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1FDF5" w14:textId="7C9B7C6E" w:rsidR="00DD45E1" w:rsidRPr="003C1250" w:rsidRDefault="00B511DA" w:rsidP="006829B7">
      <w:pPr>
        <w:spacing w:after="200"/>
        <w:ind w:right="543"/>
        <w:rPr>
          <w:rFonts w:cs="Segoe UI"/>
          <w:b/>
          <w:color w:val="000000" w:themeColor="text1"/>
        </w:rPr>
      </w:pPr>
      <w:r w:rsidRPr="003C1250">
        <w:rPr>
          <w:rFonts w:cs="Segoe UI"/>
          <w:noProof/>
          <w:lang w:eastAsia="en-AU"/>
        </w:rPr>
        <w:drawing>
          <wp:anchor distT="0" distB="0" distL="114300" distR="114300" simplePos="0" relativeHeight="251661312" behindDoc="1" locked="0" layoutInCell="1" allowOverlap="1" wp14:anchorId="68CB9BB6" wp14:editId="7AC1FAE6">
            <wp:simplePos x="0" y="0"/>
            <wp:positionH relativeFrom="page">
              <wp:posOffset>28575</wp:posOffset>
            </wp:positionH>
            <wp:positionV relativeFrom="paragraph">
              <wp:posOffset>-929490</wp:posOffset>
            </wp:positionV>
            <wp:extent cx="7517050" cy="1063244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T Report Cover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7050" cy="10632440"/>
                    </a:xfrm>
                    <a:prstGeom prst="rect">
                      <a:avLst/>
                    </a:prstGeom>
                  </pic:spPr>
                </pic:pic>
              </a:graphicData>
            </a:graphic>
            <wp14:sizeRelH relativeFrom="page">
              <wp14:pctWidth>0</wp14:pctWidth>
            </wp14:sizeRelH>
            <wp14:sizeRelV relativeFrom="page">
              <wp14:pctHeight>0</wp14:pctHeight>
            </wp14:sizeRelV>
          </wp:anchor>
        </w:drawing>
      </w:r>
    </w:p>
    <w:p w14:paraId="46DC710E" w14:textId="3D7996D0" w:rsidR="00DD45E1" w:rsidRPr="003C1250" w:rsidRDefault="00DD45E1" w:rsidP="006829B7">
      <w:pPr>
        <w:spacing w:after="200"/>
        <w:ind w:right="543"/>
        <w:rPr>
          <w:rFonts w:cs="Segoe UI"/>
          <w:b/>
          <w:color w:val="000000" w:themeColor="text1"/>
          <w:sz w:val="28"/>
          <w:szCs w:val="28"/>
        </w:rPr>
      </w:pPr>
    </w:p>
    <w:p w14:paraId="01545EA7" w14:textId="77777777" w:rsidR="00DD45E1" w:rsidRPr="003C1250" w:rsidRDefault="00DD45E1" w:rsidP="006829B7">
      <w:pPr>
        <w:spacing w:after="200"/>
        <w:ind w:right="543"/>
        <w:rPr>
          <w:rFonts w:cs="Segoe UI"/>
          <w:b/>
          <w:color w:val="000000" w:themeColor="text1"/>
          <w:sz w:val="28"/>
          <w:szCs w:val="28"/>
        </w:rPr>
      </w:pPr>
    </w:p>
    <w:p w14:paraId="39461210" w14:textId="3242C716" w:rsidR="00DD45E1" w:rsidRPr="003C1250" w:rsidRDefault="00DD45E1" w:rsidP="006829B7">
      <w:pPr>
        <w:spacing w:after="200"/>
        <w:ind w:right="543"/>
        <w:rPr>
          <w:rFonts w:cs="Segoe UI"/>
          <w:b/>
          <w:color w:val="000000" w:themeColor="text1"/>
          <w:sz w:val="64"/>
          <w:szCs w:val="64"/>
        </w:rPr>
      </w:pPr>
      <w:r w:rsidRPr="003C1250">
        <w:rPr>
          <w:rFonts w:cs="Segoe UI"/>
          <w:b/>
          <w:color w:val="000000" w:themeColor="text1"/>
          <w:sz w:val="64"/>
          <w:szCs w:val="64"/>
        </w:rPr>
        <w:t>Road Safety (Vehicles) Regulations 2021</w:t>
      </w:r>
    </w:p>
    <w:p w14:paraId="502FBA97" w14:textId="5B9310F5" w:rsidR="00DD45E1" w:rsidRPr="003C1250" w:rsidRDefault="00DD45E1" w:rsidP="006829B7">
      <w:pPr>
        <w:spacing w:after="200"/>
        <w:ind w:right="543"/>
        <w:rPr>
          <w:rFonts w:cs="Segoe UI"/>
          <w:color w:val="000000" w:themeColor="text1"/>
          <w:sz w:val="48"/>
          <w:szCs w:val="48"/>
        </w:rPr>
      </w:pPr>
      <w:r w:rsidRPr="003C1250">
        <w:rPr>
          <w:rFonts w:cs="Segoe UI"/>
          <w:color w:val="000000" w:themeColor="text1"/>
          <w:sz w:val="48"/>
          <w:szCs w:val="48"/>
        </w:rPr>
        <w:t>Regulatory Impact Statement</w:t>
      </w:r>
    </w:p>
    <w:p w14:paraId="52161755" w14:textId="15FA7239" w:rsidR="00DD45E1" w:rsidRPr="003C1250" w:rsidRDefault="00DD45E1" w:rsidP="006829B7">
      <w:pPr>
        <w:spacing w:after="200"/>
        <w:ind w:right="543"/>
        <w:rPr>
          <w:rFonts w:cs="Segoe UI"/>
          <w:color w:val="000000" w:themeColor="text1"/>
          <w:sz w:val="16"/>
          <w:szCs w:val="16"/>
        </w:rPr>
      </w:pPr>
    </w:p>
    <w:p w14:paraId="4D9107DE" w14:textId="0F5C7E76" w:rsidR="00DD45E1" w:rsidRPr="003C1250" w:rsidRDefault="00DD45E1" w:rsidP="006829B7">
      <w:pPr>
        <w:spacing w:after="0"/>
        <w:ind w:right="544"/>
        <w:rPr>
          <w:rFonts w:cs="Segoe UI"/>
          <w:color w:val="000000" w:themeColor="text1"/>
          <w:sz w:val="16"/>
          <w:szCs w:val="16"/>
        </w:rPr>
      </w:pPr>
    </w:p>
    <w:p w14:paraId="4FE7C06A" w14:textId="2907D64D" w:rsidR="00DD45E1" w:rsidRDefault="00DD45E1" w:rsidP="006829B7">
      <w:pPr>
        <w:spacing w:after="0"/>
        <w:ind w:right="544"/>
        <w:rPr>
          <w:rFonts w:cs="Segoe UI"/>
          <w:color w:val="000000" w:themeColor="text1"/>
          <w:sz w:val="16"/>
          <w:szCs w:val="16"/>
        </w:rPr>
      </w:pPr>
    </w:p>
    <w:p w14:paraId="2CB50544" w14:textId="6DFE0768" w:rsidR="006E3F29" w:rsidRDefault="006E3F29" w:rsidP="006829B7">
      <w:pPr>
        <w:spacing w:after="0"/>
        <w:ind w:right="544"/>
        <w:rPr>
          <w:rFonts w:cs="Segoe UI"/>
          <w:color w:val="000000" w:themeColor="text1"/>
          <w:sz w:val="16"/>
          <w:szCs w:val="16"/>
        </w:rPr>
      </w:pPr>
    </w:p>
    <w:p w14:paraId="456F11EC" w14:textId="510F6F5D" w:rsidR="006E3F29" w:rsidRDefault="006E3F29" w:rsidP="006829B7">
      <w:pPr>
        <w:spacing w:after="0"/>
        <w:ind w:right="544"/>
        <w:rPr>
          <w:rFonts w:cs="Segoe UI"/>
          <w:color w:val="000000" w:themeColor="text1"/>
          <w:sz w:val="16"/>
          <w:szCs w:val="16"/>
        </w:rPr>
      </w:pPr>
    </w:p>
    <w:p w14:paraId="58301A73" w14:textId="48739B8C" w:rsidR="006E3F29" w:rsidRDefault="006E3F29" w:rsidP="006829B7">
      <w:pPr>
        <w:spacing w:after="0"/>
        <w:ind w:right="544"/>
        <w:rPr>
          <w:rFonts w:cs="Segoe UI"/>
          <w:color w:val="000000" w:themeColor="text1"/>
          <w:sz w:val="16"/>
          <w:szCs w:val="16"/>
        </w:rPr>
      </w:pPr>
    </w:p>
    <w:p w14:paraId="162327AC" w14:textId="5DB5B4D8" w:rsidR="006E3F29" w:rsidRDefault="006E3F29" w:rsidP="006829B7">
      <w:pPr>
        <w:spacing w:after="0"/>
        <w:ind w:right="544"/>
        <w:rPr>
          <w:rFonts w:cs="Segoe UI"/>
          <w:color w:val="000000" w:themeColor="text1"/>
          <w:sz w:val="16"/>
          <w:szCs w:val="16"/>
        </w:rPr>
      </w:pPr>
    </w:p>
    <w:p w14:paraId="1EE7A7A0" w14:textId="381660D8" w:rsidR="006E3F29" w:rsidRDefault="006E3F29" w:rsidP="006829B7">
      <w:pPr>
        <w:spacing w:after="0"/>
        <w:ind w:right="544"/>
        <w:rPr>
          <w:rFonts w:cs="Segoe UI"/>
          <w:color w:val="000000" w:themeColor="text1"/>
          <w:sz w:val="16"/>
          <w:szCs w:val="16"/>
        </w:rPr>
      </w:pPr>
    </w:p>
    <w:p w14:paraId="4D8E0F64" w14:textId="5DF14FC2" w:rsidR="006E3F29" w:rsidRDefault="006E3F29" w:rsidP="006829B7">
      <w:pPr>
        <w:spacing w:after="0"/>
        <w:ind w:right="544"/>
        <w:rPr>
          <w:rFonts w:cs="Segoe UI"/>
          <w:color w:val="000000" w:themeColor="text1"/>
          <w:sz w:val="16"/>
          <w:szCs w:val="16"/>
        </w:rPr>
      </w:pPr>
    </w:p>
    <w:p w14:paraId="0D8DBCEA" w14:textId="11952504" w:rsidR="006E3F29" w:rsidRDefault="006E3F29" w:rsidP="006829B7">
      <w:pPr>
        <w:spacing w:after="0"/>
        <w:ind w:right="544"/>
        <w:rPr>
          <w:rFonts w:cs="Segoe UI"/>
          <w:color w:val="000000" w:themeColor="text1"/>
          <w:sz w:val="16"/>
          <w:szCs w:val="16"/>
        </w:rPr>
      </w:pPr>
    </w:p>
    <w:p w14:paraId="21B9D349" w14:textId="70EB6046" w:rsidR="006E3F29" w:rsidRDefault="006E3F29" w:rsidP="006829B7">
      <w:pPr>
        <w:spacing w:after="0"/>
        <w:ind w:right="544"/>
        <w:rPr>
          <w:rFonts w:cs="Segoe UI"/>
          <w:color w:val="000000" w:themeColor="text1"/>
          <w:sz w:val="16"/>
          <w:szCs w:val="16"/>
        </w:rPr>
      </w:pPr>
    </w:p>
    <w:p w14:paraId="10D94595" w14:textId="7A4F2B2F" w:rsidR="006E3F29" w:rsidRDefault="006E3F29" w:rsidP="006829B7">
      <w:pPr>
        <w:spacing w:after="0"/>
        <w:ind w:right="544"/>
        <w:rPr>
          <w:rFonts w:cs="Segoe UI"/>
          <w:color w:val="000000" w:themeColor="text1"/>
          <w:sz w:val="16"/>
          <w:szCs w:val="16"/>
        </w:rPr>
      </w:pPr>
    </w:p>
    <w:p w14:paraId="4A38A3E8" w14:textId="79F4E29B" w:rsidR="006E3F29" w:rsidRDefault="006E3F29" w:rsidP="006829B7">
      <w:pPr>
        <w:spacing w:after="0"/>
        <w:ind w:right="544"/>
        <w:rPr>
          <w:rFonts w:cs="Segoe UI"/>
          <w:color w:val="000000" w:themeColor="text1"/>
          <w:sz w:val="16"/>
          <w:szCs w:val="16"/>
        </w:rPr>
      </w:pPr>
    </w:p>
    <w:p w14:paraId="42A640A8" w14:textId="7F0B39AE" w:rsidR="006E3F29" w:rsidRDefault="006E3F29" w:rsidP="006829B7">
      <w:pPr>
        <w:spacing w:after="0"/>
        <w:ind w:right="544"/>
        <w:rPr>
          <w:rFonts w:cs="Segoe UI"/>
          <w:color w:val="000000" w:themeColor="text1"/>
          <w:sz w:val="16"/>
          <w:szCs w:val="16"/>
        </w:rPr>
      </w:pPr>
    </w:p>
    <w:p w14:paraId="6CB0C171" w14:textId="53FA085B" w:rsidR="006E3F29" w:rsidRDefault="006E3F29" w:rsidP="006829B7">
      <w:pPr>
        <w:spacing w:after="0"/>
        <w:ind w:right="544"/>
        <w:rPr>
          <w:rFonts w:cs="Segoe UI"/>
          <w:color w:val="000000" w:themeColor="text1"/>
          <w:sz w:val="16"/>
          <w:szCs w:val="16"/>
        </w:rPr>
      </w:pPr>
    </w:p>
    <w:p w14:paraId="3A1F7216" w14:textId="63688677" w:rsidR="006E3F29" w:rsidRDefault="006E3F29" w:rsidP="006829B7">
      <w:pPr>
        <w:spacing w:after="0"/>
        <w:ind w:right="544"/>
        <w:rPr>
          <w:rFonts w:cs="Segoe UI"/>
          <w:color w:val="000000" w:themeColor="text1"/>
          <w:sz w:val="16"/>
          <w:szCs w:val="16"/>
        </w:rPr>
      </w:pPr>
    </w:p>
    <w:p w14:paraId="3BFB6038" w14:textId="35A707C8" w:rsidR="006E3F29" w:rsidRDefault="006E3F29" w:rsidP="006829B7">
      <w:pPr>
        <w:spacing w:after="0"/>
        <w:ind w:right="544"/>
        <w:rPr>
          <w:rFonts w:cs="Segoe UI"/>
          <w:color w:val="000000" w:themeColor="text1"/>
          <w:sz w:val="16"/>
          <w:szCs w:val="16"/>
        </w:rPr>
      </w:pPr>
    </w:p>
    <w:p w14:paraId="63E2496A" w14:textId="77777777" w:rsidR="006E3F29" w:rsidRPr="003C1250" w:rsidRDefault="006E3F29" w:rsidP="006829B7">
      <w:pPr>
        <w:spacing w:after="0"/>
        <w:ind w:right="544"/>
        <w:rPr>
          <w:rFonts w:cs="Segoe UI"/>
          <w:color w:val="000000" w:themeColor="text1"/>
          <w:sz w:val="16"/>
          <w:szCs w:val="16"/>
        </w:rPr>
      </w:pPr>
    </w:p>
    <w:p w14:paraId="08CD8A83" w14:textId="7C3B3D80" w:rsidR="00DD45E1" w:rsidRPr="003C1250" w:rsidRDefault="00DD45E1" w:rsidP="006829B7">
      <w:pPr>
        <w:tabs>
          <w:tab w:val="left" w:pos="8610"/>
        </w:tabs>
        <w:spacing w:after="0"/>
        <w:ind w:right="544"/>
        <w:rPr>
          <w:rFonts w:cs="Segoe UI"/>
          <w:color w:val="000000" w:themeColor="text1"/>
          <w:sz w:val="16"/>
          <w:szCs w:val="16"/>
        </w:rPr>
      </w:pPr>
      <w:r w:rsidRPr="003C1250">
        <w:rPr>
          <w:rFonts w:cs="Segoe UI"/>
          <w:color w:val="000000" w:themeColor="text1"/>
          <w:sz w:val="16"/>
          <w:szCs w:val="16"/>
        </w:rPr>
        <w:tab/>
      </w:r>
    </w:p>
    <w:p w14:paraId="42BF45E5" w14:textId="77777777" w:rsidR="00DD45E1" w:rsidRPr="003C1250" w:rsidRDefault="00DD45E1" w:rsidP="006829B7">
      <w:pPr>
        <w:spacing w:after="0"/>
        <w:ind w:right="544"/>
        <w:rPr>
          <w:rFonts w:cs="Segoe UI"/>
          <w:color w:val="000000" w:themeColor="text1"/>
          <w:sz w:val="16"/>
          <w:szCs w:val="16"/>
        </w:rPr>
      </w:pPr>
    </w:p>
    <w:p w14:paraId="3EE9319E" w14:textId="1A3AE459" w:rsidR="00DD45E1" w:rsidRPr="003C1250" w:rsidRDefault="00DD45E1" w:rsidP="006829B7">
      <w:pPr>
        <w:spacing w:after="0"/>
        <w:ind w:right="544"/>
        <w:rPr>
          <w:rFonts w:cs="Segoe UI"/>
          <w:color w:val="000000" w:themeColor="text1"/>
          <w:sz w:val="16"/>
          <w:szCs w:val="16"/>
        </w:rPr>
      </w:pPr>
    </w:p>
    <w:p w14:paraId="1321428F" w14:textId="77777777" w:rsidR="00DD45E1" w:rsidRPr="003C1250" w:rsidRDefault="00DD45E1" w:rsidP="006829B7">
      <w:pPr>
        <w:spacing w:after="0"/>
        <w:ind w:right="544"/>
        <w:rPr>
          <w:rFonts w:cs="Segoe UI"/>
          <w:color w:val="000000" w:themeColor="text1"/>
          <w:sz w:val="16"/>
          <w:szCs w:val="16"/>
        </w:rPr>
      </w:pPr>
    </w:p>
    <w:p w14:paraId="6F395E96" w14:textId="77777777" w:rsidR="00DD45E1" w:rsidRPr="003C1250" w:rsidRDefault="00DD45E1" w:rsidP="006829B7">
      <w:pPr>
        <w:spacing w:after="200"/>
        <w:ind w:right="543"/>
        <w:rPr>
          <w:rFonts w:cs="Segoe UI"/>
          <w:color w:val="000000" w:themeColor="text1"/>
          <w:sz w:val="16"/>
          <w:szCs w:val="16"/>
        </w:rPr>
      </w:pPr>
      <w:r w:rsidRPr="003C1250">
        <w:rPr>
          <w:rFonts w:cs="Segoe UI"/>
          <w:color w:val="000000" w:themeColor="text1"/>
          <w:sz w:val="16"/>
          <w:szCs w:val="16"/>
        </w:rPr>
        <w:t>This Regulatory Impact Statement (RIS) has been prepared in</w:t>
      </w:r>
      <w:r w:rsidRPr="003C1250">
        <w:rPr>
          <w:rFonts w:cs="Segoe UI"/>
          <w:color w:val="000000" w:themeColor="text1"/>
          <w:sz w:val="16"/>
          <w:szCs w:val="16"/>
        </w:rPr>
        <w:br/>
        <w:t xml:space="preserve">accordance with the </w:t>
      </w:r>
      <w:r w:rsidRPr="003C1250">
        <w:rPr>
          <w:rFonts w:cs="Segoe UI"/>
          <w:i/>
          <w:color w:val="000000" w:themeColor="text1"/>
          <w:sz w:val="16"/>
          <w:szCs w:val="16"/>
        </w:rPr>
        <w:t>Subordinate Legislation Act 1994</w:t>
      </w:r>
      <w:r w:rsidRPr="003C1250">
        <w:rPr>
          <w:rFonts w:cs="Segoe UI"/>
          <w:color w:val="000000" w:themeColor="text1"/>
          <w:sz w:val="16"/>
          <w:szCs w:val="16"/>
        </w:rPr>
        <w:t xml:space="preserve"> and to</w:t>
      </w:r>
      <w:r w:rsidRPr="003C1250">
        <w:rPr>
          <w:rFonts w:cs="Segoe UI"/>
          <w:color w:val="000000" w:themeColor="text1"/>
          <w:sz w:val="16"/>
          <w:szCs w:val="16"/>
        </w:rPr>
        <w:br/>
        <w:t>facilitate public consultation on the proposed Road Safety</w:t>
      </w:r>
      <w:r w:rsidRPr="003C1250">
        <w:rPr>
          <w:rFonts w:cs="Segoe UI"/>
          <w:color w:val="000000" w:themeColor="text1"/>
          <w:sz w:val="16"/>
          <w:szCs w:val="16"/>
        </w:rPr>
        <w:br/>
        <w:t>(Vehicles) Regulations 2021. A copy of the proposed</w:t>
      </w:r>
      <w:r w:rsidRPr="003C1250">
        <w:rPr>
          <w:rFonts w:cs="Segoe UI"/>
          <w:color w:val="000000" w:themeColor="text1"/>
          <w:sz w:val="16"/>
          <w:szCs w:val="16"/>
        </w:rPr>
        <w:br/>
        <w:t>Regulations is provided as an attachment to this RIS.</w:t>
      </w:r>
    </w:p>
    <w:p w14:paraId="08C33F01" w14:textId="77777777" w:rsidR="00DD45E1" w:rsidRPr="003C1250" w:rsidRDefault="00DD45E1" w:rsidP="006829B7">
      <w:pPr>
        <w:spacing w:after="160"/>
        <w:rPr>
          <w:rFonts w:cs="Segoe UI"/>
          <w:color w:val="000000" w:themeColor="text1"/>
          <w:sz w:val="16"/>
          <w:szCs w:val="16"/>
        </w:rPr>
      </w:pPr>
      <w:r w:rsidRPr="003C1250">
        <w:rPr>
          <w:rFonts w:cs="Segoe UI"/>
          <w:color w:val="000000" w:themeColor="text1"/>
          <w:sz w:val="16"/>
          <w:szCs w:val="16"/>
        </w:rPr>
        <w:br w:type="page"/>
      </w:r>
    </w:p>
    <w:p w14:paraId="5FAA2C06" w14:textId="39EC1992" w:rsidR="00095897" w:rsidRPr="00DC609A" w:rsidRDefault="00095897" w:rsidP="001F4F0C">
      <w:pPr>
        <w:pStyle w:val="ListParagraph"/>
        <w:numPr>
          <w:ilvl w:val="0"/>
          <w:numId w:val="90"/>
        </w:numPr>
        <w:spacing w:after="200"/>
        <w:ind w:right="543"/>
        <w:rPr>
          <w:rFonts w:cs="Segoe UI"/>
          <w:sz w:val="18"/>
          <w:szCs w:val="18"/>
        </w:rPr>
        <w:sectPr w:rsidR="00095897" w:rsidRPr="00DC609A" w:rsidSect="00215664">
          <w:headerReference w:type="default" r:id="rId9"/>
          <w:footerReference w:type="default" r:id="rId10"/>
          <w:pgSz w:w="11906" w:h="16838"/>
          <w:pgMar w:top="1440" w:right="1440" w:bottom="1440" w:left="1440" w:header="708" w:footer="708" w:gutter="0"/>
          <w:cols w:space="708"/>
          <w:docGrid w:linePitch="360"/>
        </w:sectPr>
      </w:pPr>
    </w:p>
    <w:p w14:paraId="08DC6AC4" w14:textId="17018A61" w:rsidR="00F42B62" w:rsidRPr="003C1250" w:rsidRDefault="00F42B62" w:rsidP="006829B7">
      <w:pPr>
        <w:spacing w:after="200"/>
        <w:ind w:right="543"/>
        <w:rPr>
          <w:rFonts w:cs="Segoe UI"/>
          <w:b/>
          <w:color w:val="2E74B5" w:themeColor="accent5" w:themeShade="BF"/>
          <w:sz w:val="40"/>
          <w:szCs w:val="40"/>
        </w:rPr>
      </w:pPr>
      <w:r w:rsidRPr="003C1250">
        <w:rPr>
          <w:rFonts w:cs="Segoe UI"/>
          <w:b/>
          <w:color w:val="2E74B5" w:themeColor="accent5" w:themeShade="BF"/>
          <w:sz w:val="40"/>
          <w:szCs w:val="40"/>
        </w:rPr>
        <w:lastRenderedPageBreak/>
        <w:t>I Preliminary</w:t>
      </w:r>
    </w:p>
    <w:p w14:paraId="0877D589" w14:textId="3505B606" w:rsidR="00F42B62" w:rsidRPr="003C1250" w:rsidRDefault="00F42B62" w:rsidP="006829B7">
      <w:pPr>
        <w:spacing w:after="160"/>
        <w:jc w:val="both"/>
        <w:rPr>
          <w:rFonts w:cs="Segoe UI"/>
          <w:sz w:val="20"/>
          <w:szCs w:val="20"/>
        </w:rPr>
      </w:pPr>
      <w:r w:rsidRPr="003C1250">
        <w:rPr>
          <w:rFonts w:cs="Segoe UI"/>
          <w:sz w:val="20"/>
          <w:szCs w:val="20"/>
        </w:rPr>
        <w:t>This Regulatory Impact Statement (</w:t>
      </w:r>
      <w:r w:rsidRPr="003C1250">
        <w:rPr>
          <w:rFonts w:cs="Segoe UI"/>
          <w:b/>
          <w:bCs/>
          <w:sz w:val="20"/>
          <w:szCs w:val="20"/>
        </w:rPr>
        <w:t>RIS</w:t>
      </w:r>
      <w:r w:rsidRPr="003C1250">
        <w:rPr>
          <w:rFonts w:cs="Segoe UI"/>
          <w:sz w:val="20"/>
          <w:szCs w:val="20"/>
        </w:rPr>
        <w:t>) has been prepared with the assistance of Rivers Economic Consulting</w:t>
      </w:r>
      <w:r w:rsidR="00D93D1A" w:rsidRPr="003C1250">
        <w:rPr>
          <w:rFonts w:cs="Segoe UI"/>
          <w:sz w:val="20"/>
          <w:szCs w:val="20"/>
        </w:rPr>
        <w:t xml:space="preserve"> </w:t>
      </w:r>
      <w:r w:rsidRPr="003C1250">
        <w:rPr>
          <w:rFonts w:cs="Segoe UI"/>
          <w:sz w:val="20"/>
          <w:szCs w:val="20"/>
        </w:rPr>
        <w:t xml:space="preserve">to fulfil the requirements of the </w:t>
      </w:r>
      <w:r w:rsidRPr="003C1250">
        <w:rPr>
          <w:rFonts w:cs="Segoe UI"/>
          <w:i/>
          <w:iCs/>
          <w:sz w:val="20"/>
          <w:szCs w:val="20"/>
        </w:rPr>
        <w:t>Subordinate Legislation Act 1994</w:t>
      </w:r>
      <w:r w:rsidRPr="003C1250">
        <w:rPr>
          <w:rFonts w:cs="Segoe UI"/>
          <w:sz w:val="20"/>
          <w:szCs w:val="20"/>
        </w:rPr>
        <w:t xml:space="preserve"> and the Victorian Guide to Regulation, and to facilitate public consultation on the proposed Road Safety (Vehicles) Regulations 2021 (</w:t>
      </w:r>
      <w:r w:rsidRPr="003C1250">
        <w:rPr>
          <w:rFonts w:cs="Segoe UI"/>
          <w:b/>
          <w:bCs/>
          <w:sz w:val="20"/>
          <w:szCs w:val="20"/>
        </w:rPr>
        <w:t xml:space="preserve">the </w:t>
      </w:r>
      <w:r w:rsidR="00781769" w:rsidRPr="003C1250">
        <w:rPr>
          <w:rFonts w:cs="Segoe UI"/>
          <w:b/>
          <w:bCs/>
          <w:sz w:val="20"/>
          <w:szCs w:val="20"/>
        </w:rPr>
        <w:t>proposed Regulations</w:t>
      </w:r>
      <w:r w:rsidRPr="003C1250">
        <w:rPr>
          <w:rFonts w:cs="Segoe UI"/>
          <w:sz w:val="20"/>
          <w:szCs w:val="20"/>
        </w:rPr>
        <w:t xml:space="preserve">). The </w:t>
      </w:r>
      <w:r w:rsidR="00781769" w:rsidRPr="003C1250">
        <w:rPr>
          <w:rFonts w:cs="Segoe UI"/>
          <w:sz w:val="20"/>
          <w:szCs w:val="20"/>
        </w:rPr>
        <w:t>proposed Regulations</w:t>
      </w:r>
      <w:r w:rsidRPr="003C1250">
        <w:rPr>
          <w:rFonts w:cs="Segoe UI"/>
          <w:sz w:val="20"/>
          <w:szCs w:val="20"/>
        </w:rPr>
        <w:t xml:space="preserve"> will replace the</w:t>
      </w:r>
      <w:r w:rsidR="00CF146B">
        <w:rPr>
          <w:rFonts w:cs="Segoe UI"/>
          <w:sz w:val="20"/>
          <w:szCs w:val="20"/>
        </w:rPr>
        <w:t xml:space="preserve"> Road Safety (Vehicles) Interim Regulations 2020 (the ‘current </w:t>
      </w:r>
      <w:r w:rsidRPr="003C1250">
        <w:rPr>
          <w:rFonts w:cs="Segoe UI"/>
          <w:sz w:val="20"/>
          <w:szCs w:val="20"/>
        </w:rPr>
        <w:t xml:space="preserve">interim </w:t>
      </w:r>
      <w:r w:rsidR="00CF146B">
        <w:rPr>
          <w:rFonts w:cs="Segoe UI"/>
          <w:sz w:val="20"/>
          <w:szCs w:val="20"/>
        </w:rPr>
        <w:t>R</w:t>
      </w:r>
      <w:r w:rsidRPr="003C1250">
        <w:rPr>
          <w:rFonts w:cs="Segoe UI"/>
          <w:sz w:val="20"/>
          <w:szCs w:val="20"/>
        </w:rPr>
        <w:t>egulations</w:t>
      </w:r>
      <w:r w:rsidR="00CF146B">
        <w:rPr>
          <w:rFonts w:cs="Segoe UI"/>
          <w:sz w:val="20"/>
          <w:szCs w:val="20"/>
        </w:rPr>
        <w:t>’)</w:t>
      </w:r>
      <w:r w:rsidRPr="003C1250">
        <w:rPr>
          <w:rFonts w:cs="Segoe UI"/>
          <w:sz w:val="20"/>
          <w:szCs w:val="20"/>
        </w:rPr>
        <w:t xml:space="preserve"> due to </w:t>
      </w:r>
      <w:r w:rsidR="00CF146B">
        <w:rPr>
          <w:rFonts w:cs="Segoe UI"/>
          <w:sz w:val="20"/>
          <w:szCs w:val="20"/>
        </w:rPr>
        <w:t>expire in</w:t>
      </w:r>
      <w:r w:rsidRPr="003C1250">
        <w:rPr>
          <w:rFonts w:cs="Segoe UI"/>
          <w:sz w:val="20"/>
          <w:szCs w:val="20"/>
        </w:rPr>
        <w:t xml:space="preserve"> October 2021. A copy of the </w:t>
      </w:r>
      <w:r w:rsidR="00781769" w:rsidRPr="003C1250">
        <w:rPr>
          <w:rFonts w:cs="Segoe UI"/>
          <w:sz w:val="20"/>
          <w:szCs w:val="20"/>
        </w:rPr>
        <w:t>proposed Regulations</w:t>
      </w:r>
      <w:r w:rsidRPr="003C1250">
        <w:rPr>
          <w:rFonts w:cs="Segoe UI"/>
          <w:sz w:val="20"/>
          <w:szCs w:val="20"/>
        </w:rPr>
        <w:t xml:space="preserve"> is provided as an attachment to this RIS.</w:t>
      </w:r>
    </w:p>
    <w:p w14:paraId="0AF891E9" w14:textId="01723C76" w:rsidR="00F42B62" w:rsidRPr="003C1250" w:rsidRDefault="00F42B62" w:rsidP="006829B7">
      <w:pPr>
        <w:spacing w:after="160"/>
        <w:jc w:val="both"/>
        <w:rPr>
          <w:rFonts w:cs="Segoe UI"/>
          <w:sz w:val="20"/>
          <w:szCs w:val="20"/>
        </w:rPr>
      </w:pPr>
      <w:r w:rsidRPr="003C1250">
        <w:rPr>
          <w:rFonts w:cs="Segoe UI"/>
          <w:sz w:val="20"/>
          <w:szCs w:val="20"/>
        </w:rPr>
        <w:t>In accordance with the Victorian Guide to Regulation, the Victorian government seeks to ensure that regulations are well targeted, effective and appropriate, and that they impose the lowest possible burden on Victorian businesses and the community. This RIS addresses the following key questions required by the Victorian Guide to Regulation:</w:t>
      </w:r>
    </w:p>
    <w:p w14:paraId="7D024DAA" w14:textId="5CBDBA27" w:rsidR="00F42B62" w:rsidRPr="00FD5E0A" w:rsidRDefault="002C4FB4" w:rsidP="001F4F0C">
      <w:pPr>
        <w:pStyle w:val="ListParagraph"/>
        <w:numPr>
          <w:ilvl w:val="0"/>
          <w:numId w:val="89"/>
        </w:numPr>
        <w:spacing w:after="160"/>
        <w:ind w:left="426" w:hanging="426"/>
        <w:jc w:val="both"/>
        <w:rPr>
          <w:rFonts w:cs="Segoe UI"/>
          <w:sz w:val="20"/>
          <w:szCs w:val="20"/>
        </w:rPr>
      </w:pPr>
      <w:r w:rsidRPr="00FD5E0A">
        <w:rPr>
          <w:rFonts w:cs="Segoe UI"/>
          <w:sz w:val="20"/>
          <w:szCs w:val="20"/>
        </w:rPr>
        <w:t>w</w:t>
      </w:r>
      <w:r w:rsidR="00F42B62" w:rsidRPr="00FD5E0A">
        <w:rPr>
          <w:rFonts w:cs="Segoe UI"/>
          <w:sz w:val="20"/>
          <w:szCs w:val="20"/>
        </w:rPr>
        <w:t>hy is the Government considering action? (problem analysis)</w:t>
      </w:r>
      <w:r w:rsidRPr="00FD5E0A">
        <w:rPr>
          <w:rFonts w:cs="Segoe UI"/>
          <w:sz w:val="20"/>
          <w:szCs w:val="20"/>
        </w:rPr>
        <w:t>;</w:t>
      </w:r>
    </w:p>
    <w:p w14:paraId="5C6A7189" w14:textId="61C0648F" w:rsidR="00F42B62" w:rsidRPr="00FD5E0A" w:rsidRDefault="002C4FB4" w:rsidP="001F4F0C">
      <w:pPr>
        <w:pStyle w:val="ListParagraph"/>
        <w:numPr>
          <w:ilvl w:val="0"/>
          <w:numId w:val="89"/>
        </w:numPr>
        <w:spacing w:after="160"/>
        <w:ind w:left="426" w:hanging="426"/>
        <w:jc w:val="both"/>
        <w:rPr>
          <w:rFonts w:cs="Segoe UI"/>
          <w:sz w:val="20"/>
          <w:szCs w:val="20"/>
        </w:rPr>
      </w:pPr>
      <w:r w:rsidRPr="00FD5E0A">
        <w:rPr>
          <w:rFonts w:cs="Segoe UI"/>
          <w:sz w:val="20"/>
          <w:szCs w:val="20"/>
        </w:rPr>
        <w:t>w</w:t>
      </w:r>
      <w:r w:rsidR="00F42B62" w:rsidRPr="00FD5E0A">
        <w:rPr>
          <w:rFonts w:cs="Segoe UI"/>
          <w:sz w:val="20"/>
          <w:szCs w:val="20"/>
        </w:rPr>
        <w:t>hat outcomes is the Government aiming to achieve? (objectives of action)</w:t>
      </w:r>
      <w:r w:rsidRPr="00FD5E0A">
        <w:rPr>
          <w:rFonts w:cs="Segoe UI"/>
          <w:sz w:val="20"/>
          <w:szCs w:val="20"/>
        </w:rPr>
        <w:t>;</w:t>
      </w:r>
    </w:p>
    <w:p w14:paraId="7A927B7E" w14:textId="75E58534" w:rsidR="00F42B62" w:rsidRPr="00FD5E0A" w:rsidRDefault="002C4FB4" w:rsidP="001F4F0C">
      <w:pPr>
        <w:pStyle w:val="ListParagraph"/>
        <w:numPr>
          <w:ilvl w:val="0"/>
          <w:numId w:val="89"/>
        </w:numPr>
        <w:spacing w:after="160"/>
        <w:ind w:left="426" w:hanging="426"/>
        <w:jc w:val="both"/>
        <w:rPr>
          <w:rFonts w:cs="Segoe UI"/>
          <w:sz w:val="20"/>
          <w:szCs w:val="20"/>
        </w:rPr>
      </w:pPr>
      <w:r w:rsidRPr="00FD5E0A">
        <w:rPr>
          <w:rFonts w:cs="Segoe UI"/>
          <w:sz w:val="20"/>
          <w:szCs w:val="20"/>
        </w:rPr>
        <w:t>w</w:t>
      </w:r>
      <w:r w:rsidR="00F42B62" w:rsidRPr="00FD5E0A">
        <w:rPr>
          <w:rFonts w:cs="Segoe UI"/>
          <w:sz w:val="20"/>
          <w:szCs w:val="20"/>
        </w:rPr>
        <w:t>hat are the possible different courses of action that could be taken? (identify feasible options)</w:t>
      </w:r>
      <w:r w:rsidRPr="00FD5E0A">
        <w:rPr>
          <w:rFonts w:cs="Segoe UI"/>
          <w:sz w:val="20"/>
          <w:szCs w:val="20"/>
        </w:rPr>
        <w:t>;</w:t>
      </w:r>
    </w:p>
    <w:p w14:paraId="60989219" w14:textId="4571AA1F" w:rsidR="00F42B62" w:rsidRPr="00FD5E0A" w:rsidRDefault="002C4FB4" w:rsidP="001F4F0C">
      <w:pPr>
        <w:pStyle w:val="ListParagraph"/>
        <w:numPr>
          <w:ilvl w:val="0"/>
          <w:numId w:val="89"/>
        </w:numPr>
        <w:spacing w:after="160"/>
        <w:ind w:left="426" w:hanging="426"/>
        <w:jc w:val="both"/>
        <w:rPr>
          <w:rFonts w:cs="Segoe UI"/>
          <w:sz w:val="20"/>
          <w:szCs w:val="20"/>
        </w:rPr>
      </w:pPr>
      <w:r w:rsidRPr="00FD5E0A">
        <w:rPr>
          <w:rFonts w:cs="Segoe UI"/>
          <w:sz w:val="20"/>
          <w:szCs w:val="20"/>
        </w:rPr>
        <w:t>w</w:t>
      </w:r>
      <w:r w:rsidR="00F42B62" w:rsidRPr="00FD5E0A">
        <w:rPr>
          <w:rFonts w:cs="Segoe UI"/>
          <w:sz w:val="20"/>
          <w:szCs w:val="20"/>
        </w:rPr>
        <w:t>hat are the expected impacts (benefits and costs) of feasible options and what is the preferred option? (impact analysis)</w:t>
      </w:r>
      <w:r w:rsidRPr="00FD5E0A">
        <w:rPr>
          <w:rFonts w:cs="Segoe UI"/>
          <w:sz w:val="20"/>
          <w:szCs w:val="20"/>
        </w:rPr>
        <w:t>;</w:t>
      </w:r>
    </w:p>
    <w:p w14:paraId="5829B6B3" w14:textId="52E35E9A" w:rsidR="00F42B62" w:rsidRPr="00FD5E0A" w:rsidRDefault="002C4FB4" w:rsidP="001F4F0C">
      <w:pPr>
        <w:pStyle w:val="ListParagraph"/>
        <w:numPr>
          <w:ilvl w:val="0"/>
          <w:numId w:val="89"/>
        </w:numPr>
        <w:spacing w:after="160"/>
        <w:ind w:left="426" w:hanging="426"/>
        <w:jc w:val="both"/>
        <w:rPr>
          <w:rFonts w:cs="Segoe UI"/>
          <w:sz w:val="20"/>
          <w:szCs w:val="20"/>
        </w:rPr>
      </w:pPr>
      <w:r w:rsidRPr="00FD5E0A">
        <w:rPr>
          <w:rFonts w:cs="Segoe UI"/>
          <w:sz w:val="20"/>
          <w:szCs w:val="20"/>
        </w:rPr>
        <w:t>w</w:t>
      </w:r>
      <w:r w:rsidR="00F42B62" w:rsidRPr="00FD5E0A">
        <w:rPr>
          <w:rFonts w:cs="Segoe UI"/>
          <w:sz w:val="20"/>
          <w:szCs w:val="20"/>
        </w:rPr>
        <w:t>hat are the characteristics of the preferred option, including small business and competition impacts? (summarise the preferred option)</w:t>
      </w:r>
      <w:r w:rsidRPr="00FD5E0A">
        <w:rPr>
          <w:rFonts w:cs="Segoe UI"/>
          <w:sz w:val="20"/>
          <w:szCs w:val="20"/>
        </w:rPr>
        <w:t>;</w:t>
      </w:r>
    </w:p>
    <w:p w14:paraId="5352E743" w14:textId="6189FE15" w:rsidR="00F42B62" w:rsidRPr="00FD5E0A" w:rsidRDefault="002C4FB4" w:rsidP="001F4F0C">
      <w:pPr>
        <w:pStyle w:val="ListParagraph"/>
        <w:numPr>
          <w:ilvl w:val="0"/>
          <w:numId w:val="89"/>
        </w:numPr>
        <w:spacing w:after="160"/>
        <w:ind w:left="426" w:hanging="426"/>
        <w:jc w:val="both"/>
        <w:rPr>
          <w:rFonts w:cs="Segoe UI"/>
          <w:sz w:val="20"/>
          <w:szCs w:val="20"/>
        </w:rPr>
      </w:pPr>
      <w:r w:rsidRPr="00FD5E0A">
        <w:rPr>
          <w:rFonts w:cs="Segoe UI"/>
          <w:sz w:val="20"/>
          <w:szCs w:val="20"/>
        </w:rPr>
        <w:t>h</w:t>
      </w:r>
      <w:r w:rsidR="00F42B62" w:rsidRPr="00FD5E0A">
        <w:rPr>
          <w:rFonts w:cs="Segoe UI"/>
          <w:sz w:val="20"/>
          <w:szCs w:val="20"/>
        </w:rPr>
        <w:t>ow will the preferred option be put into place? (implementation plan)</w:t>
      </w:r>
      <w:r w:rsidRPr="00FD5E0A">
        <w:rPr>
          <w:rFonts w:cs="Segoe UI"/>
          <w:sz w:val="20"/>
          <w:szCs w:val="20"/>
        </w:rPr>
        <w:t>; and</w:t>
      </w:r>
    </w:p>
    <w:p w14:paraId="2E7EE74F" w14:textId="4BC8AEAC" w:rsidR="00F42B62" w:rsidRPr="00FD5E0A" w:rsidRDefault="002C4FB4" w:rsidP="001F4F0C">
      <w:pPr>
        <w:pStyle w:val="ListParagraph"/>
        <w:numPr>
          <w:ilvl w:val="0"/>
          <w:numId w:val="89"/>
        </w:numPr>
        <w:spacing w:after="160"/>
        <w:ind w:left="426" w:hanging="426"/>
        <w:jc w:val="both"/>
        <w:rPr>
          <w:rFonts w:cs="Segoe UI"/>
          <w:sz w:val="20"/>
          <w:szCs w:val="20"/>
        </w:rPr>
      </w:pPr>
      <w:r w:rsidRPr="00FD5E0A">
        <w:rPr>
          <w:rFonts w:cs="Segoe UI"/>
          <w:sz w:val="20"/>
          <w:szCs w:val="20"/>
        </w:rPr>
        <w:t>w</w:t>
      </w:r>
      <w:r w:rsidR="00F42B62" w:rsidRPr="00FD5E0A">
        <w:rPr>
          <w:rFonts w:cs="Segoe UI"/>
          <w:sz w:val="20"/>
          <w:szCs w:val="20"/>
        </w:rPr>
        <w:t>hen (and how) will the Government evaluate the effectiveness of the preferred option in meeting the objectives? (evaluation strategy).</w:t>
      </w:r>
    </w:p>
    <w:p w14:paraId="62BD61CF" w14:textId="47E34239" w:rsidR="00F42B62" w:rsidRPr="003C1250" w:rsidRDefault="00F42B62" w:rsidP="006829B7">
      <w:pPr>
        <w:spacing w:after="160"/>
        <w:jc w:val="both"/>
        <w:rPr>
          <w:rFonts w:cs="Segoe UI"/>
          <w:sz w:val="20"/>
          <w:szCs w:val="20"/>
        </w:rPr>
      </w:pPr>
      <w:r w:rsidRPr="003C1250">
        <w:rPr>
          <w:rFonts w:cs="Segoe UI"/>
          <w:sz w:val="20"/>
          <w:szCs w:val="20"/>
        </w:rPr>
        <w:t xml:space="preserve">The RIS process involves an assessment of regulatory proposals. A key function of this process is to provide members of the public with an opportunity to comment on </w:t>
      </w:r>
      <w:r w:rsidR="00781769" w:rsidRPr="003C1250">
        <w:rPr>
          <w:rFonts w:cs="Segoe UI"/>
          <w:sz w:val="20"/>
          <w:szCs w:val="20"/>
        </w:rPr>
        <w:t>proposed Regulations</w:t>
      </w:r>
      <w:r w:rsidRPr="003C1250">
        <w:rPr>
          <w:rFonts w:cs="Segoe UI"/>
          <w:sz w:val="20"/>
          <w:szCs w:val="20"/>
        </w:rPr>
        <w:t xml:space="preserve"> before they are finalised. Such public input can provide valuable information and perspectives, and thus improve the overall quality of the regulations.</w:t>
      </w:r>
    </w:p>
    <w:p w14:paraId="0022CD6A" w14:textId="6ADFD94A" w:rsidR="00E47D62" w:rsidRPr="00E47D62" w:rsidRDefault="00E47D62" w:rsidP="006829B7">
      <w:pPr>
        <w:spacing w:after="160"/>
        <w:jc w:val="both"/>
        <w:rPr>
          <w:rFonts w:cs="Segoe UI"/>
          <w:sz w:val="20"/>
          <w:szCs w:val="20"/>
        </w:rPr>
      </w:pPr>
      <w:r w:rsidRPr="00E47D62">
        <w:rPr>
          <w:rFonts w:cs="Segoe UI"/>
          <w:sz w:val="20"/>
          <w:szCs w:val="20"/>
        </w:rPr>
        <w:t xml:space="preserve">Public comments and submissions are invited on the proposed Regulations in response to the information provided in this RIS.  This RIS also includes a discussion of </w:t>
      </w:r>
      <w:r w:rsidR="00CF146B">
        <w:rPr>
          <w:rFonts w:cs="Segoe UI"/>
          <w:sz w:val="20"/>
          <w:szCs w:val="20"/>
        </w:rPr>
        <w:t>policy issues for consultation</w:t>
      </w:r>
      <w:r w:rsidRPr="00E47D62">
        <w:rPr>
          <w:rFonts w:cs="Segoe UI"/>
          <w:sz w:val="20"/>
          <w:szCs w:val="20"/>
        </w:rPr>
        <w:t xml:space="preserve"> with no associated regulatory change in the proposed Regulations, however the Department is interested in receiving feedback from the public</w:t>
      </w:r>
      <w:r w:rsidR="00CF146B">
        <w:rPr>
          <w:rFonts w:cs="Segoe UI"/>
          <w:sz w:val="20"/>
          <w:szCs w:val="20"/>
        </w:rPr>
        <w:t xml:space="preserve"> on these policy issues</w:t>
      </w:r>
      <w:r w:rsidRPr="00E47D62">
        <w:rPr>
          <w:rFonts w:cs="Segoe UI"/>
          <w:sz w:val="20"/>
          <w:szCs w:val="20"/>
        </w:rPr>
        <w:t>.  In the interests of ensuring transparency and accountability, all submissions will be treated and managed as public documents and published on the relevant Government website(s), except for those submissions clearly marked as ‘private and confidential’. You can also choose to make an anonymous submission by not providing your name.</w:t>
      </w:r>
    </w:p>
    <w:p w14:paraId="522EFDE6" w14:textId="37923016" w:rsidR="00E47D62" w:rsidRPr="00E47D62" w:rsidRDefault="00E47D62" w:rsidP="006829B7">
      <w:pPr>
        <w:spacing w:after="160"/>
        <w:jc w:val="both"/>
        <w:rPr>
          <w:rFonts w:cs="Segoe UI"/>
          <w:sz w:val="20"/>
          <w:szCs w:val="20"/>
        </w:rPr>
      </w:pPr>
      <w:r w:rsidRPr="00E47D62">
        <w:rPr>
          <w:rFonts w:cs="Segoe UI"/>
          <w:sz w:val="20"/>
          <w:szCs w:val="20"/>
        </w:rPr>
        <w:t xml:space="preserve">Please submit comments or submissions by no later than 5pm on </w:t>
      </w:r>
      <w:r w:rsidR="00AE5371">
        <w:rPr>
          <w:rFonts w:cs="Segoe UI"/>
          <w:sz w:val="20"/>
          <w:szCs w:val="20"/>
        </w:rPr>
        <w:t>8</w:t>
      </w:r>
      <w:r w:rsidR="001502FC">
        <w:rPr>
          <w:rFonts w:cs="Segoe UI"/>
          <w:sz w:val="20"/>
          <w:szCs w:val="20"/>
        </w:rPr>
        <w:t xml:space="preserve"> July 2021</w:t>
      </w:r>
      <w:r w:rsidR="00CF146B">
        <w:rPr>
          <w:rFonts w:cs="Segoe UI"/>
          <w:sz w:val="20"/>
          <w:szCs w:val="20"/>
        </w:rPr>
        <w:t>.</w:t>
      </w:r>
    </w:p>
    <w:p w14:paraId="625EC8FA" w14:textId="4DB92924" w:rsidR="00E47D62" w:rsidRPr="007E796A" w:rsidRDefault="00CF146B" w:rsidP="007E796A">
      <w:pPr>
        <w:spacing w:after="160"/>
        <w:jc w:val="both"/>
        <w:rPr>
          <w:rFonts w:cs="Segoe UI"/>
          <w:sz w:val="20"/>
          <w:szCs w:val="20"/>
        </w:rPr>
      </w:pPr>
      <w:r>
        <w:rPr>
          <w:rFonts w:cs="Segoe UI"/>
          <w:sz w:val="20"/>
          <w:szCs w:val="20"/>
        </w:rPr>
        <w:t>R</w:t>
      </w:r>
      <w:r w:rsidR="00E47D62" w:rsidRPr="007E796A">
        <w:rPr>
          <w:rFonts w:cs="Segoe UI"/>
          <w:sz w:val="20"/>
          <w:szCs w:val="20"/>
        </w:rPr>
        <w:t>esponses can be submitted online through</w:t>
      </w:r>
      <w:r>
        <w:rPr>
          <w:rFonts w:cs="Segoe UI"/>
          <w:sz w:val="20"/>
          <w:szCs w:val="20"/>
        </w:rPr>
        <w:t xml:space="preserve"> the Engage Victoria </w:t>
      </w:r>
      <w:r w:rsidR="00E47D62" w:rsidRPr="007E796A">
        <w:rPr>
          <w:rFonts w:cs="Segoe UI"/>
          <w:sz w:val="20"/>
          <w:szCs w:val="20"/>
        </w:rPr>
        <w:t xml:space="preserve">website: </w:t>
      </w:r>
      <w:hyperlink r:id="rId11" w:history="1">
        <w:r w:rsidRPr="003F709A">
          <w:rPr>
            <w:rStyle w:val="Hyperlink"/>
            <w:rFonts w:cs="Segoe UI"/>
            <w:sz w:val="20"/>
            <w:szCs w:val="20"/>
          </w:rPr>
          <w:t>https://engage.vic.gov.au</w:t>
        </w:r>
      </w:hyperlink>
    </w:p>
    <w:p w14:paraId="179902E4" w14:textId="536C32D4" w:rsidR="00AD4F67" w:rsidRPr="003C1250" w:rsidRDefault="00E47D62" w:rsidP="006829B7">
      <w:pPr>
        <w:spacing w:after="160"/>
        <w:rPr>
          <w:rFonts w:cs="Segoe UI"/>
        </w:rPr>
      </w:pPr>
      <w:r w:rsidRPr="00E47D62">
        <w:rPr>
          <w:rFonts w:cs="Segoe UI"/>
          <w:sz w:val="20"/>
          <w:szCs w:val="20"/>
        </w:rPr>
        <w:t>All comments and submissions will be considered prior to the Regulations being made.</w:t>
      </w:r>
    </w:p>
    <w:p w14:paraId="31D6E5C6" w14:textId="77777777" w:rsidR="00AD4F67" w:rsidRDefault="00AD4F67" w:rsidP="006829B7">
      <w:pPr>
        <w:spacing w:after="160"/>
        <w:rPr>
          <w:rFonts w:cs="Segoe UI"/>
        </w:rPr>
      </w:pPr>
    </w:p>
    <w:p w14:paraId="7259F669" w14:textId="6B6C3916" w:rsidR="00FB6AA4" w:rsidRPr="003C1250" w:rsidRDefault="00FB6AA4" w:rsidP="006829B7">
      <w:pPr>
        <w:spacing w:after="160"/>
        <w:rPr>
          <w:rFonts w:cs="Segoe UI"/>
        </w:rPr>
        <w:sectPr w:rsidR="00FB6AA4" w:rsidRPr="003C1250" w:rsidSect="00215664">
          <w:headerReference w:type="default" r:id="rId12"/>
          <w:pgSz w:w="11906" w:h="16838"/>
          <w:pgMar w:top="1440" w:right="1440" w:bottom="1440" w:left="1440" w:header="708" w:footer="708" w:gutter="0"/>
          <w:cols w:space="708"/>
          <w:docGrid w:linePitch="360"/>
        </w:sectPr>
      </w:pPr>
    </w:p>
    <w:p w14:paraId="0D0C7051" w14:textId="2B98BB49" w:rsidR="003B6EB4" w:rsidRPr="003C1250" w:rsidRDefault="00AD4F67" w:rsidP="006829B7">
      <w:pPr>
        <w:spacing w:after="200"/>
        <w:ind w:right="543"/>
        <w:rPr>
          <w:rFonts w:cs="Segoe UI"/>
          <w:b/>
          <w:color w:val="2E74B5" w:themeColor="accent5" w:themeShade="BF"/>
          <w:sz w:val="40"/>
          <w:szCs w:val="40"/>
        </w:rPr>
      </w:pPr>
      <w:r w:rsidRPr="003C1250">
        <w:rPr>
          <w:rFonts w:cs="Segoe UI"/>
          <w:b/>
          <w:color w:val="2E74B5" w:themeColor="accent5" w:themeShade="BF"/>
          <w:sz w:val="40"/>
          <w:szCs w:val="40"/>
        </w:rPr>
        <w:lastRenderedPageBreak/>
        <w:t>I</w:t>
      </w:r>
      <w:r w:rsidR="00650D5A">
        <w:rPr>
          <w:rFonts w:cs="Segoe UI"/>
          <w:b/>
          <w:color w:val="2E74B5" w:themeColor="accent5" w:themeShade="BF"/>
          <w:sz w:val="40"/>
          <w:szCs w:val="40"/>
        </w:rPr>
        <w:t>I</w:t>
      </w:r>
      <w:r w:rsidRPr="003C1250">
        <w:rPr>
          <w:rFonts w:cs="Segoe UI"/>
          <w:b/>
          <w:color w:val="2E74B5" w:themeColor="accent5" w:themeShade="BF"/>
          <w:sz w:val="40"/>
          <w:szCs w:val="40"/>
        </w:rPr>
        <w:t xml:space="preserve"> Table of </w:t>
      </w:r>
      <w:r w:rsidR="003B6EB4" w:rsidRPr="003C1250">
        <w:rPr>
          <w:rFonts w:cs="Segoe UI"/>
          <w:b/>
          <w:color w:val="2E74B5" w:themeColor="accent5" w:themeShade="BF"/>
          <w:sz w:val="40"/>
          <w:szCs w:val="40"/>
        </w:rPr>
        <w:t>Contents</w:t>
      </w:r>
    </w:p>
    <w:sdt>
      <w:sdtPr>
        <w:rPr>
          <w:rFonts w:ascii="Segoe UI" w:eastAsiaTheme="minorHAnsi" w:hAnsi="Segoe UI" w:cstheme="minorBidi"/>
          <w:color w:val="auto"/>
          <w:sz w:val="22"/>
          <w:szCs w:val="22"/>
          <w:lang w:val="en-AU"/>
        </w:rPr>
        <w:id w:val="-1716347264"/>
        <w:docPartObj>
          <w:docPartGallery w:val="Table of Contents"/>
          <w:docPartUnique/>
        </w:docPartObj>
      </w:sdtPr>
      <w:sdtEndPr>
        <w:rPr>
          <w:b/>
          <w:bCs/>
          <w:noProof/>
          <w:sz w:val="20"/>
          <w:szCs w:val="20"/>
        </w:rPr>
      </w:sdtEndPr>
      <w:sdtContent>
        <w:p w14:paraId="4E7D29DE" w14:textId="4BE8DC5F" w:rsidR="00996C12" w:rsidRDefault="00996C12" w:rsidP="002614CB">
          <w:pPr>
            <w:pStyle w:val="TOCHeading"/>
            <w:spacing w:before="0" w:line="240" w:lineRule="auto"/>
          </w:pPr>
        </w:p>
        <w:p w14:paraId="266C694B" w14:textId="0030BD67" w:rsidR="001E191D" w:rsidRPr="00A009E9" w:rsidRDefault="00996C12">
          <w:pPr>
            <w:pStyle w:val="TOC1"/>
            <w:rPr>
              <w:rFonts w:asciiTheme="minorHAnsi" w:eastAsiaTheme="minorEastAsia" w:hAnsiTheme="minorHAnsi" w:cstheme="minorBidi"/>
              <w:b w:val="0"/>
              <w:bCs w:val="0"/>
              <w:sz w:val="21"/>
              <w:szCs w:val="21"/>
              <w:lang w:eastAsia="ja-JP"/>
            </w:rPr>
          </w:pPr>
          <w:r w:rsidRPr="00996C12">
            <w:rPr>
              <w:sz w:val="20"/>
              <w:szCs w:val="20"/>
            </w:rPr>
            <w:fldChar w:fldCharType="begin"/>
          </w:r>
          <w:r w:rsidRPr="00996C12">
            <w:rPr>
              <w:sz w:val="20"/>
              <w:szCs w:val="20"/>
            </w:rPr>
            <w:instrText xml:space="preserve"> TOC \o "1-3" \h \z \u </w:instrText>
          </w:r>
          <w:r w:rsidRPr="00996C12">
            <w:rPr>
              <w:sz w:val="20"/>
              <w:szCs w:val="20"/>
            </w:rPr>
            <w:fldChar w:fldCharType="separate"/>
          </w:r>
          <w:hyperlink w:anchor="_Toc74219866" w:history="1">
            <w:r w:rsidR="001E191D" w:rsidRPr="00A009E9">
              <w:rPr>
                <w:rStyle w:val="Hyperlink"/>
                <w:sz w:val="21"/>
                <w:szCs w:val="21"/>
              </w:rPr>
              <w:t>1</w:t>
            </w:r>
            <w:r w:rsidR="001E191D" w:rsidRPr="00A009E9">
              <w:rPr>
                <w:rFonts w:asciiTheme="minorHAnsi" w:eastAsiaTheme="minorEastAsia" w:hAnsiTheme="minorHAnsi" w:cstheme="minorBidi"/>
                <w:b w:val="0"/>
                <w:bCs w:val="0"/>
                <w:sz w:val="21"/>
                <w:szCs w:val="21"/>
                <w:lang w:eastAsia="ja-JP"/>
              </w:rPr>
              <w:tab/>
            </w:r>
            <w:r w:rsidR="001E191D" w:rsidRPr="00A009E9">
              <w:rPr>
                <w:rStyle w:val="Hyperlink"/>
                <w:sz w:val="21"/>
                <w:szCs w:val="21"/>
              </w:rPr>
              <w:t>Background</w:t>
            </w:r>
            <w:r w:rsidR="001E191D" w:rsidRPr="00A009E9">
              <w:rPr>
                <w:webHidden/>
                <w:sz w:val="21"/>
                <w:szCs w:val="21"/>
              </w:rPr>
              <w:tab/>
            </w:r>
            <w:r w:rsidR="001E191D" w:rsidRPr="00A009E9">
              <w:rPr>
                <w:webHidden/>
                <w:sz w:val="21"/>
                <w:szCs w:val="21"/>
              </w:rPr>
              <w:fldChar w:fldCharType="begin"/>
            </w:r>
            <w:r w:rsidR="001E191D" w:rsidRPr="00A009E9">
              <w:rPr>
                <w:webHidden/>
                <w:sz w:val="21"/>
                <w:szCs w:val="21"/>
              </w:rPr>
              <w:instrText xml:space="preserve"> PAGEREF _Toc74219866 \h </w:instrText>
            </w:r>
            <w:r w:rsidR="001E191D" w:rsidRPr="00A009E9">
              <w:rPr>
                <w:webHidden/>
                <w:sz w:val="21"/>
                <w:szCs w:val="21"/>
              </w:rPr>
            </w:r>
            <w:r w:rsidR="001E191D" w:rsidRPr="00A009E9">
              <w:rPr>
                <w:webHidden/>
                <w:sz w:val="21"/>
                <w:szCs w:val="21"/>
              </w:rPr>
              <w:fldChar w:fldCharType="separate"/>
            </w:r>
            <w:r w:rsidR="001E191D" w:rsidRPr="00A009E9">
              <w:rPr>
                <w:webHidden/>
                <w:sz w:val="21"/>
                <w:szCs w:val="21"/>
              </w:rPr>
              <w:t>34</w:t>
            </w:r>
            <w:r w:rsidR="001E191D" w:rsidRPr="00A009E9">
              <w:rPr>
                <w:webHidden/>
                <w:sz w:val="21"/>
                <w:szCs w:val="21"/>
              </w:rPr>
              <w:fldChar w:fldCharType="end"/>
            </w:r>
          </w:hyperlink>
        </w:p>
        <w:p w14:paraId="28102F0D" w14:textId="079FCFCF" w:rsidR="001E191D" w:rsidRPr="00A009E9" w:rsidRDefault="001E191D">
          <w:pPr>
            <w:pStyle w:val="TOC2"/>
            <w:rPr>
              <w:rFonts w:asciiTheme="minorHAnsi" w:eastAsiaTheme="minorEastAsia" w:hAnsiTheme="minorHAnsi"/>
              <w:noProof/>
              <w:sz w:val="21"/>
              <w:szCs w:val="21"/>
              <w:lang w:eastAsia="ja-JP"/>
            </w:rPr>
          </w:pPr>
          <w:hyperlink w:anchor="_Toc74219867" w:history="1">
            <w:r w:rsidRPr="00A009E9">
              <w:rPr>
                <w:rStyle w:val="Hyperlink"/>
                <w:noProof/>
                <w:sz w:val="21"/>
                <w:szCs w:val="21"/>
                <w14:scene3d>
                  <w14:camera w14:prst="orthographicFront"/>
                  <w14:lightRig w14:rig="threePt" w14:dir="t">
                    <w14:rot w14:lat="0" w14:lon="0" w14:rev="0"/>
                  </w14:lightRig>
                </w14:scene3d>
              </w:rPr>
              <w:t>1.1</w:t>
            </w:r>
            <w:r w:rsidRPr="00A009E9">
              <w:rPr>
                <w:rFonts w:asciiTheme="minorHAnsi" w:eastAsiaTheme="minorEastAsia" w:hAnsiTheme="minorHAnsi"/>
                <w:noProof/>
                <w:sz w:val="21"/>
                <w:szCs w:val="21"/>
                <w:lang w:eastAsia="ja-JP"/>
              </w:rPr>
              <w:tab/>
            </w:r>
            <w:r w:rsidRPr="00A009E9">
              <w:rPr>
                <w:rStyle w:val="Hyperlink"/>
                <w:noProof/>
                <w:sz w:val="21"/>
                <w:szCs w:val="21"/>
              </w:rPr>
              <w:t xml:space="preserve">Introduction to the </w:t>
            </w:r>
            <w:r w:rsidRPr="00A009E9">
              <w:rPr>
                <w:rStyle w:val="Hyperlink"/>
                <w:i/>
                <w:iCs/>
                <w:noProof/>
                <w:sz w:val="21"/>
                <w:szCs w:val="21"/>
              </w:rPr>
              <w:t>Road Safety Act 1986</w:t>
            </w:r>
            <w:r w:rsidRPr="00A009E9">
              <w:rPr>
                <w:rStyle w:val="Hyperlink"/>
                <w:noProof/>
                <w:sz w:val="21"/>
                <w:szCs w:val="21"/>
              </w:rPr>
              <w:t xml:space="preserve"> and the current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_Toc74219867 \h </w:instrText>
            </w:r>
            <w:r w:rsidRPr="00A009E9">
              <w:rPr>
                <w:noProof/>
                <w:webHidden/>
                <w:sz w:val="21"/>
                <w:szCs w:val="21"/>
              </w:rPr>
            </w:r>
            <w:r w:rsidRPr="00A009E9">
              <w:rPr>
                <w:noProof/>
                <w:webHidden/>
                <w:sz w:val="21"/>
                <w:szCs w:val="21"/>
              </w:rPr>
              <w:fldChar w:fldCharType="separate"/>
            </w:r>
            <w:r w:rsidRPr="00A009E9">
              <w:rPr>
                <w:noProof/>
                <w:webHidden/>
                <w:sz w:val="21"/>
                <w:szCs w:val="21"/>
              </w:rPr>
              <w:t>34</w:t>
            </w:r>
            <w:r w:rsidRPr="00A009E9">
              <w:rPr>
                <w:noProof/>
                <w:webHidden/>
                <w:sz w:val="21"/>
                <w:szCs w:val="21"/>
              </w:rPr>
              <w:fldChar w:fldCharType="end"/>
            </w:r>
          </w:hyperlink>
        </w:p>
        <w:p w14:paraId="0FE9C02C" w14:textId="1527046B" w:rsidR="001E191D" w:rsidRPr="00A009E9" w:rsidRDefault="001E191D">
          <w:pPr>
            <w:pStyle w:val="TOC3"/>
            <w:rPr>
              <w:rFonts w:asciiTheme="minorHAnsi" w:eastAsiaTheme="minorEastAsia" w:hAnsiTheme="minorHAnsi"/>
              <w:noProof/>
              <w:sz w:val="21"/>
              <w:szCs w:val="21"/>
              <w:lang w:eastAsia="ja-JP"/>
            </w:rPr>
          </w:pPr>
          <w:hyperlink w:anchor="_Toc74219868" w:history="1">
            <w:r w:rsidRPr="00A009E9">
              <w:rPr>
                <w:rStyle w:val="Hyperlink"/>
                <w:noProof/>
                <w:sz w:val="21"/>
                <w:szCs w:val="21"/>
              </w:rPr>
              <w:t>1.1.1</w:t>
            </w:r>
            <w:r w:rsidRPr="00A009E9">
              <w:rPr>
                <w:rFonts w:asciiTheme="minorHAnsi" w:eastAsiaTheme="minorEastAsia" w:hAnsiTheme="minorHAnsi"/>
                <w:noProof/>
                <w:sz w:val="21"/>
                <w:szCs w:val="21"/>
                <w:lang w:eastAsia="ja-JP"/>
              </w:rPr>
              <w:tab/>
            </w:r>
            <w:r w:rsidRPr="00A009E9">
              <w:rPr>
                <w:rStyle w:val="Hyperlink"/>
                <w:noProof/>
                <w:sz w:val="21"/>
                <w:szCs w:val="21"/>
              </w:rPr>
              <w:t>The Road Safety Act 1986</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_Toc74219868 \h </w:instrText>
            </w:r>
            <w:r w:rsidRPr="00A009E9">
              <w:rPr>
                <w:noProof/>
                <w:webHidden/>
                <w:sz w:val="21"/>
                <w:szCs w:val="21"/>
              </w:rPr>
            </w:r>
            <w:r w:rsidRPr="00A009E9">
              <w:rPr>
                <w:noProof/>
                <w:webHidden/>
                <w:sz w:val="21"/>
                <w:szCs w:val="21"/>
              </w:rPr>
              <w:fldChar w:fldCharType="separate"/>
            </w:r>
            <w:r w:rsidRPr="00A009E9">
              <w:rPr>
                <w:noProof/>
                <w:webHidden/>
                <w:sz w:val="21"/>
                <w:szCs w:val="21"/>
              </w:rPr>
              <w:t>34</w:t>
            </w:r>
            <w:r w:rsidRPr="00A009E9">
              <w:rPr>
                <w:noProof/>
                <w:webHidden/>
                <w:sz w:val="21"/>
                <w:szCs w:val="21"/>
              </w:rPr>
              <w:fldChar w:fldCharType="end"/>
            </w:r>
          </w:hyperlink>
        </w:p>
        <w:p w14:paraId="157DFF2D" w14:textId="63A63A1D" w:rsidR="001E191D" w:rsidRPr="00A009E9" w:rsidRDefault="001E191D">
          <w:pPr>
            <w:pStyle w:val="TOC3"/>
            <w:rPr>
              <w:rFonts w:asciiTheme="minorHAnsi" w:eastAsiaTheme="minorEastAsia" w:hAnsiTheme="minorHAnsi"/>
              <w:noProof/>
              <w:sz w:val="21"/>
              <w:szCs w:val="21"/>
              <w:lang w:eastAsia="ja-JP"/>
            </w:rPr>
          </w:pPr>
          <w:hyperlink w:anchor="_Toc74219869" w:history="1">
            <w:r w:rsidRPr="00A009E9">
              <w:rPr>
                <w:rStyle w:val="Hyperlink"/>
                <w:noProof/>
                <w:sz w:val="21"/>
                <w:szCs w:val="21"/>
              </w:rPr>
              <w:t>1.1.2</w:t>
            </w:r>
            <w:r w:rsidRPr="00A009E9">
              <w:rPr>
                <w:rFonts w:asciiTheme="minorHAnsi" w:eastAsiaTheme="minorEastAsia" w:hAnsiTheme="minorHAnsi"/>
                <w:noProof/>
                <w:sz w:val="21"/>
                <w:szCs w:val="21"/>
                <w:lang w:eastAsia="ja-JP"/>
              </w:rPr>
              <w:tab/>
            </w:r>
            <w:r w:rsidRPr="00A009E9">
              <w:rPr>
                <w:rStyle w:val="Hyperlink"/>
                <w:noProof/>
                <w:sz w:val="21"/>
                <w:szCs w:val="21"/>
              </w:rPr>
              <w:t>The current Road Safety (Vehicles) Interim Regulations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_Toc74219869 \h </w:instrText>
            </w:r>
            <w:r w:rsidRPr="00A009E9">
              <w:rPr>
                <w:noProof/>
                <w:webHidden/>
                <w:sz w:val="21"/>
                <w:szCs w:val="21"/>
              </w:rPr>
            </w:r>
            <w:r w:rsidRPr="00A009E9">
              <w:rPr>
                <w:noProof/>
                <w:webHidden/>
                <w:sz w:val="21"/>
                <w:szCs w:val="21"/>
              </w:rPr>
              <w:fldChar w:fldCharType="separate"/>
            </w:r>
            <w:r w:rsidRPr="00A009E9">
              <w:rPr>
                <w:noProof/>
                <w:webHidden/>
                <w:sz w:val="21"/>
                <w:szCs w:val="21"/>
              </w:rPr>
              <w:t>35</w:t>
            </w:r>
            <w:r w:rsidRPr="00A009E9">
              <w:rPr>
                <w:noProof/>
                <w:webHidden/>
                <w:sz w:val="21"/>
                <w:szCs w:val="21"/>
              </w:rPr>
              <w:fldChar w:fldCharType="end"/>
            </w:r>
          </w:hyperlink>
        </w:p>
        <w:p w14:paraId="1DB314C0" w14:textId="4C602FFC" w:rsidR="001E191D" w:rsidRPr="00A009E9" w:rsidRDefault="001E191D">
          <w:pPr>
            <w:pStyle w:val="TOC3"/>
            <w:rPr>
              <w:rFonts w:asciiTheme="minorHAnsi" w:eastAsiaTheme="minorEastAsia" w:hAnsiTheme="minorHAnsi"/>
              <w:noProof/>
              <w:sz w:val="21"/>
              <w:szCs w:val="21"/>
              <w:lang w:eastAsia="ja-JP"/>
            </w:rPr>
          </w:pPr>
          <w:hyperlink w:anchor="_Toc74219870" w:history="1">
            <w:r w:rsidRPr="00A009E9">
              <w:rPr>
                <w:rStyle w:val="Hyperlink"/>
                <w:noProof/>
                <w:sz w:val="21"/>
                <w:szCs w:val="21"/>
              </w:rPr>
              <w:t>1.1.3</w:t>
            </w:r>
            <w:r w:rsidRPr="00A009E9">
              <w:rPr>
                <w:rFonts w:asciiTheme="minorHAnsi" w:eastAsiaTheme="minorEastAsia" w:hAnsiTheme="minorHAnsi"/>
                <w:noProof/>
                <w:sz w:val="21"/>
                <w:szCs w:val="21"/>
                <w:lang w:eastAsia="ja-JP"/>
              </w:rPr>
              <w:tab/>
            </w:r>
            <w:r w:rsidRPr="00A009E9">
              <w:rPr>
                <w:rStyle w:val="Hyperlink"/>
                <w:noProof/>
                <w:sz w:val="21"/>
                <w:szCs w:val="21"/>
              </w:rPr>
              <w:t>The Proposed Road Safety (Vehicles) Regulations 2021</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_Toc74219870 \h </w:instrText>
            </w:r>
            <w:r w:rsidRPr="00A009E9">
              <w:rPr>
                <w:noProof/>
                <w:webHidden/>
                <w:sz w:val="21"/>
                <w:szCs w:val="21"/>
              </w:rPr>
            </w:r>
            <w:r w:rsidRPr="00A009E9">
              <w:rPr>
                <w:noProof/>
                <w:webHidden/>
                <w:sz w:val="21"/>
                <w:szCs w:val="21"/>
              </w:rPr>
              <w:fldChar w:fldCharType="separate"/>
            </w:r>
            <w:r w:rsidRPr="00A009E9">
              <w:rPr>
                <w:noProof/>
                <w:webHidden/>
                <w:sz w:val="21"/>
                <w:szCs w:val="21"/>
              </w:rPr>
              <w:t>36</w:t>
            </w:r>
            <w:r w:rsidRPr="00A009E9">
              <w:rPr>
                <w:noProof/>
                <w:webHidden/>
                <w:sz w:val="21"/>
                <w:szCs w:val="21"/>
              </w:rPr>
              <w:fldChar w:fldCharType="end"/>
            </w:r>
          </w:hyperlink>
        </w:p>
        <w:p w14:paraId="7A2FD473" w14:textId="62832106" w:rsidR="001E191D" w:rsidRPr="00A009E9" w:rsidRDefault="001E191D">
          <w:pPr>
            <w:pStyle w:val="TOC2"/>
            <w:rPr>
              <w:rFonts w:asciiTheme="minorHAnsi" w:eastAsiaTheme="minorEastAsia" w:hAnsiTheme="minorHAnsi"/>
              <w:noProof/>
              <w:sz w:val="21"/>
              <w:szCs w:val="21"/>
              <w:lang w:eastAsia="ja-JP"/>
            </w:rPr>
          </w:pPr>
          <w:hyperlink w:anchor="_Toc74219871" w:history="1">
            <w:r w:rsidRPr="00A009E9">
              <w:rPr>
                <w:rStyle w:val="Hyperlink"/>
                <w:noProof/>
                <w:sz w:val="21"/>
                <w:szCs w:val="21"/>
                <w14:scene3d>
                  <w14:camera w14:prst="orthographicFront"/>
                  <w14:lightRig w14:rig="threePt" w14:dir="t">
                    <w14:rot w14:lat="0" w14:lon="0" w14:rev="0"/>
                  </w14:lightRig>
                </w14:scene3d>
              </w:rPr>
              <w:t>1.2</w:t>
            </w:r>
            <w:r w:rsidRPr="00A009E9">
              <w:rPr>
                <w:rFonts w:asciiTheme="minorHAnsi" w:eastAsiaTheme="minorEastAsia" w:hAnsiTheme="minorHAnsi"/>
                <w:noProof/>
                <w:sz w:val="21"/>
                <w:szCs w:val="21"/>
                <w:lang w:eastAsia="ja-JP"/>
              </w:rPr>
              <w:tab/>
            </w:r>
            <w:r w:rsidRPr="00A009E9">
              <w:rPr>
                <w:rStyle w:val="Hyperlink"/>
                <w:noProof/>
                <w:sz w:val="21"/>
                <w:szCs w:val="21"/>
              </w:rPr>
              <w:t>The broader road safety policy environment and schemes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_Toc74219871 \h </w:instrText>
            </w:r>
            <w:r w:rsidRPr="00A009E9">
              <w:rPr>
                <w:noProof/>
                <w:webHidden/>
                <w:sz w:val="21"/>
                <w:szCs w:val="21"/>
              </w:rPr>
            </w:r>
            <w:r w:rsidRPr="00A009E9">
              <w:rPr>
                <w:noProof/>
                <w:webHidden/>
                <w:sz w:val="21"/>
                <w:szCs w:val="21"/>
              </w:rPr>
              <w:fldChar w:fldCharType="separate"/>
            </w:r>
            <w:r w:rsidRPr="00A009E9">
              <w:rPr>
                <w:noProof/>
                <w:webHidden/>
                <w:sz w:val="21"/>
                <w:szCs w:val="21"/>
              </w:rPr>
              <w:t>37</w:t>
            </w:r>
            <w:r w:rsidRPr="00A009E9">
              <w:rPr>
                <w:noProof/>
                <w:webHidden/>
                <w:sz w:val="21"/>
                <w:szCs w:val="21"/>
              </w:rPr>
              <w:fldChar w:fldCharType="end"/>
            </w:r>
          </w:hyperlink>
        </w:p>
        <w:p w14:paraId="17F643A7" w14:textId="33580DF4" w:rsidR="001E191D" w:rsidRPr="00A009E9" w:rsidRDefault="001E191D">
          <w:pPr>
            <w:pStyle w:val="TOC3"/>
            <w:rPr>
              <w:rFonts w:asciiTheme="minorHAnsi" w:eastAsiaTheme="minorEastAsia" w:hAnsiTheme="minorHAnsi"/>
              <w:noProof/>
              <w:sz w:val="21"/>
              <w:szCs w:val="21"/>
              <w:lang w:eastAsia="ja-JP"/>
            </w:rPr>
          </w:pPr>
          <w:hyperlink w:anchor="_Toc74219872" w:history="1">
            <w:r w:rsidRPr="00A009E9">
              <w:rPr>
                <w:rStyle w:val="Hyperlink"/>
                <w:noProof/>
                <w:sz w:val="21"/>
                <w:szCs w:val="21"/>
              </w:rPr>
              <w:t>1.2.1</w:t>
            </w:r>
            <w:r w:rsidRPr="00A009E9">
              <w:rPr>
                <w:rFonts w:asciiTheme="minorHAnsi" w:eastAsiaTheme="minorEastAsia" w:hAnsiTheme="minorHAnsi"/>
                <w:noProof/>
                <w:sz w:val="21"/>
                <w:szCs w:val="21"/>
                <w:lang w:eastAsia="ja-JP"/>
              </w:rPr>
              <w:tab/>
            </w:r>
            <w:r w:rsidRPr="00A009E9">
              <w:rPr>
                <w:rStyle w:val="Hyperlink"/>
                <w:noProof/>
                <w:sz w:val="21"/>
                <w:szCs w:val="21"/>
              </w:rPr>
              <w:t>Broader road safety policy environment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_Toc74219872 \h </w:instrText>
            </w:r>
            <w:r w:rsidRPr="00A009E9">
              <w:rPr>
                <w:noProof/>
                <w:webHidden/>
                <w:sz w:val="21"/>
                <w:szCs w:val="21"/>
              </w:rPr>
            </w:r>
            <w:r w:rsidRPr="00A009E9">
              <w:rPr>
                <w:noProof/>
                <w:webHidden/>
                <w:sz w:val="21"/>
                <w:szCs w:val="21"/>
              </w:rPr>
              <w:fldChar w:fldCharType="separate"/>
            </w:r>
            <w:r w:rsidRPr="00A009E9">
              <w:rPr>
                <w:noProof/>
                <w:webHidden/>
                <w:sz w:val="21"/>
                <w:szCs w:val="21"/>
              </w:rPr>
              <w:t>37</w:t>
            </w:r>
            <w:r w:rsidRPr="00A009E9">
              <w:rPr>
                <w:noProof/>
                <w:webHidden/>
                <w:sz w:val="21"/>
                <w:szCs w:val="21"/>
              </w:rPr>
              <w:fldChar w:fldCharType="end"/>
            </w:r>
          </w:hyperlink>
        </w:p>
        <w:p w14:paraId="5D8E2B84" w14:textId="400C80A7" w:rsidR="001E191D" w:rsidRPr="00A009E9" w:rsidRDefault="001E191D">
          <w:pPr>
            <w:pStyle w:val="TOC3"/>
            <w:rPr>
              <w:rFonts w:asciiTheme="minorHAnsi" w:eastAsiaTheme="minorEastAsia" w:hAnsiTheme="minorHAnsi"/>
              <w:noProof/>
              <w:sz w:val="21"/>
              <w:szCs w:val="21"/>
              <w:lang w:eastAsia="ja-JP"/>
            </w:rPr>
          </w:pPr>
          <w:hyperlink w:anchor="_Toc74219873" w:history="1">
            <w:r w:rsidRPr="00A009E9">
              <w:rPr>
                <w:rStyle w:val="Hyperlink"/>
                <w:noProof/>
                <w:sz w:val="21"/>
                <w:szCs w:val="21"/>
              </w:rPr>
              <w:t>1.2.2</w:t>
            </w:r>
            <w:r w:rsidRPr="00A009E9">
              <w:rPr>
                <w:rFonts w:asciiTheme="minorHAnsi" w:eastAsiaTheme="minorEastAsia" w:hAnsiTheme="minorHAnsi"/>
                <w:noProof/>
                <w:sz w:val="21"/>
                <w:szCs w:val="21"/>
                <w:lang w:eastAsia="ja-JP"/>
              </w:rPr>
              <w:tab/>
            </w:r>
            <w:r w:rsidRPr="00A009E9">
              <w:rPr>
                <w:rStyle w:val="Hyperlink"/>
                <w:noProof/>
                <w:sz w:val="21"/>
                <w:szCs w:val="21"/>
              </w:rPr>
              <w:t>Road safety initiatives in planning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_Toc74219873 \h </w:instrText>
            </w:r>
            <w:r w:rsidRPr="00A009E9">
              <w:rPr>
                <w:noProof/>
                <w:webHidden/>
                <w:sz w:val="21"/>
                <w:szCs w:val="21"/>
              </w:rPr>
            </w:r>
            <w:r w:rsidRPr="00A009E9">
              <w:rPr>
                <w:noProof/>
                <w:webHidden/>
                <w:sz w:val="21"/>
                <w:szCs w:val="21"/>
              </w:rPr>
              <w:fldChar w:fldCharType="separate"/>
            </w:r>
            <w:r w:rsidRPr="00A009E9">
              <w:rPr>
                <w:noProof/>
                <w:webHidden/>
                <w:sz w:val="21"/>
                <w:szCs w:val="21"/>
              </w:rPr>
              <w:t>39</w:t>
            </w:r>
            <w:r w:rsidRPr="00A009E9">
              <w:rPr>
                <w:noProof/>
                <w:webHidden/>
                <w:sz w:val="21"/>
                <w:szCs w:val="21"/>
              </w:rPr>
              <w:fldChar w:fldCharType="end"/>
            </w:r>
          </w:hyperlink>
        </w:p>
        <w:p w14:paraId="32285C97" w14:textId="4C7F1513" w:rsidR="001E191D" w:rsidRPr="00A009E9" w:rsidRDefault="001E191D">
          <w:pPr>
            <w:pStyle w:val="TOC3"/>
            <w:rPr>
              <w:rFonts w:asciiTheme="minorHAnsi" w:eastAsiaTheme="minorEastAsia" w:hAnsiTheme="minorHAnsi"/>
              <w:noProof/>
              <w:sz w:val="21"/>
              <w:szCs w:val="21"/>
              <w:lang w:eastAsia="ja-JP"/>
            </w:rPr>
          </w:pPr>
          <w:hyperlink w:anchor="_Toc74219874" w:history="1">
            <w:r w:rsidRPr="00A009E9">
              <w:rPr>
                <w:rStyle w:val="Hyperlink"/>
                <w:rFonts w:eastAsia="Arial"/>
                <w:noProof/>
                <w:sz w:val="21"/>
                <w:szCs w:val="21"/>
              </w:rPr>
              <w:t>1.2.3</w:t>
            </w:r>
            <w:r w:rsidRPr="00A009E9">
              <w:rPr>
                <w:rFonts w:asciiTheme="minorHAnsi" w:eastAsiaTheme="minorEastAsia" w:hAnsiTheme="minorHAnsi"/>
                <w:noProof/>
                <w:sz w:val="21"/>
                <w:szCs w:val="21"/>
                <w:lang w:eastAsia="ja-JP"/>
              </w:rPr>
              <w:tab/>
            </w:r>
            <w:r w:rsidRPr="00A009E9">
              <w:rPr>
                <w:rStyle w:val="Hyperlink"/>
                <w:noProof/>
                <w:sz w:val="21"/>
                <w:szCs w:val="21"/>
              </w:rPr>
              <w:t>Registration discount for electric powered passenger vehicles and hybrid vehicles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_Toc74219874 \h </w:instrText>
            </w:r>
            <w:r w:rsidRPr="00A009E9">
              <w:rPr>
                <w:noProof/>
                <w:webHidden/>
                <w:sz w:val="21"/>
                <w:szCs w:val="21"/>
              </w:rPr>
            </w:r>
            <w:r w:rsidRPr="00A009E9">
              <w:rPr>
                <w:noProof/>
                <w:webHidden/>
                <w:sz w:val="21"/>
                <w:szCs w:val="21"/>
              </w:rPr>
              <w:fldChar w:fldCharType="separate"/>
            </w:r>
            <w:r w:rsidRPr="00A009E9">
              <w:rPr>
                <w:noProof/>
                <w:webHidden/>
                <w:sz w:val="21"/>
                <w:szCs w:val="21"/>
              </w:rPr>
              <w:t>39</w:t>
            </w:r>
            <w:r w:rsidRPr="00A009E9">
              <w:rPr>
                <w:noProof/>
                <w:webHidden/>
                <w:sz w:val="21"/>
                <w:szCs w:val="21"/>
              </w:rPr>
              <w:fldChar w:fldCharType="end"/>
            </w:r>
          </w:hyperlink>
        </w:p>
        <w:p w14:paraId="5174ED70" w14:textId="2A299934" w:rsidR="001E191D" w:rsidRPr="00A009E9" w:rsidRDefault="001E191D">
          <w:pPr>
            <w:pStyle w:val="TOC2"/>
            <w:rPr>
              <w:rFonts w:asciiTheme="minorHAnsi" w:eastAsiaTheme="minorEastAsia" w:hAnsiTheme="minorHAnsi"/>
              <w:noProof/>
              <w:sz w:val="21"/>
              <w:szCs w:val="21"/>
              <w:lang w:eastAsia="ja-JP"/>
            </w:rPr>
          </w:pPr>
          <w:hyperlink w:anchor="_Toc74219875" w:history="1">
            <w:r w:rsidRPr="00A009E9">
              <w:rPr>
                <w:rStyle w:val="Hyperlink"/>
                <w:noProof/>
                <w:sz w:val="21"/>
                <w:szCs w:val="21"/>
                <w14:scene3d>
                  <w14:camera w14:prst="orthographicFront"/>
                  <w14:lightRig w14:rig="threePt" w14:dir="t">
                    <w14:rot w14:lat="0" w14:lon="0" w14:rev="0"/>
                  </w14:lightRig>
                </w14:scene3d>
              </w:rPr>
              <w:t>1.3</w:t>
            </w:r>
            <w:r w:rsidRPr="00A009E9">
              <w:rPr>
                <w:rFonts w:asciiTheme="minorHAnsi" w:eastAsiaTheme="minorEastAsia" w:hAnsiTheme="minorHAnsi"/>
                <w:noProof/>
                <w:sz w:val="21"/>
                <w:szCs w:val="21"/>
                <w:lang w:eastAsia="ja-JP"/>
              </w:rPr>
              <w:tab/>
            </w:r>
            <w:r w:rsidRPr="00A009E9">
              <w:rPr>
                <w:rStyle w:val="Hyperlink"/>
                <w:noProof/>
                <w:sz w:val="21"/>
                <w:szCs w:val="21"/>
              </w:rPr>
              <w:t>Other relevant legislation, regulations and agreements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_Toc74219875 \h </w:instrText>
            </w:r>
            <w:r w:rsidRPr="00A009E9">
              <w:rPr>
                <w:noProof/>
                <w:webHidden/>
                <w:sz w:val="21"/>
                <w:szCs w:val="21"/>
              </w:rPr>
            </w:r>
            <w:r w:rsidRPr="00A009E9">
              <w:rPr>
                <w:noProof/>
                <w:webHidden/>
                <w:sz w:val="21"/>
                <w:szCs w:val="21"/>
              </w:rPr>
              <w:fldChar w:fldCharType="separate"/>
            </w:r>
            <w:r w:rsidRPr="00A009E9">
              <w:rPr>
                <w:noProof/>
                <w:webHidden/>
                <w:sz w:val="21"/>
                <w:szCs w:val="21"/>
              </w:rPr>
              <w:t>40</w:t>
            </w:r>
            <w:r w:rsidRPr="00A009E9">
              <w:rPr>
                <w:noProof/>
                <w:webHidden/>
                <w:sz w:val="21"/>
                <w:szCs w:val="21"/>
              </w:rPr>
              <w:fldChar w:fldCharType="end"/>
            </w:r>
          </w:hyperlink>
        </w:p>
        <w:p w14:paraId="0DC5C0B3" w14:textId="754026CB" w:rsidR="001E191D" w:rsidRPr="00A009E9" w:rsidRDefault="001E191D">
          <w:pPr>
            <w:pStyle w:val="TOC3"/>
            <w:rPr>
              <w:rFonts w:asciiTheme="minorHAnsi" w:eastAsiaTheme="minorEastAsia" w:hAnsiTheme="minorHAnsi"/>
              <w:noProof/>
              <w:sz w:val="21"/>
              <w:szCs w:val="21"/>
              <w:lang w:eastAsia="ja-JP"/>
            </w:rPr>
          </w:pPr>
          <w:hyperlink w:anchor="_Toc74219876" w:history="1">
            <w:r w:rsidRPr="00A009E9">
              <w:rPr>
                <w:rStyle w:val="Hyperlink"/>
                <w:noProof/>
                <w:sz w:val="21"/>
                <w:szCs w:val="21"/>
              </w:rPr>
              <w:t>1.3.1</w:t>
            </w:r>
            <w:r w:rsidRPr="00A009E9">
              <w:rPr>
                <w:rFonts w:asciiTheme="minorHAnsi" w:eastAsiaTheme="minorEastAsia" w:hAnsiTheme="minorHAnsi"/>
                <w:noProof/>
                <w:sz w:val="21"/>
                <w:szCs w:val="21"/>
                <w:lang w:eastAsia="ja-JP"/>
              </w:rPr>
              <w:tab/>
            </w:r>
            <w:r w:rsidRPr="00A009E9">
              <w:rPr>
                <w:rStyle w:val="Hyperlink"/>
                <w:noProof/>
                <w:sz w:val="21"/>
                <w:szCs w:val="21"/>
              </w:rPr>
              <w:t>Incorporation of policies and standards into the regulatory framework</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_Toc74219876 \h </w:instrText>
            </w:r>
            <w:r w:rsidRPr="00A009E9">
              <w:rPr>
                <w:noProof/>
                <w:webHidden/>
                <w:sz w:val="21"/>
                <w:szCs w:val="21"/>
              </w:rPr>
            </w:r>
            <w:r w:rsidRPr="00A009E9">
              <w:rPr>
                <w:noProof/>
                <w:webHidden/>
                <w:sz w:val="21"/>
                <w:szCs w:val="21"/>
              </w:rPr>
              <w:fldChar w:fldCharType="separate"/>
            </w:r>
            <w:r w:rsidRPr="00A009E9">
              <w:rPr>
                <w:noProof/>
                <w:webHidden/>
                <w:sz w:val="21"/>
                <w:szCs w:val="21"/>
              </w:rPr>
              <w:t>40</w:t>
            </w:r>
            <w:r w:rsidRPr="00A009E9">
              <w:rPr>
                <w:noProof/>
                <w:webHidden/>
                <w:sz w:val="21"/>
                <w:szCs w:val="21"/>
              </w:rPr>
              <w:fldChar w:fldCharType="end"/>
            </w:r>
          </w:hyperlink>
        </w:p>
        <w:p w14:paraId="767E52CA" w14:textId="72025BBF" w:rsidR="001E191D" w:rsidRPr="00A009E9" w:rsidRDefault="001E191D">
          <w:pPr>
            <w:pStyle w:val="TOC2"/>
            <w:rPr>
              <w:rFonts w:asciiTheme="minorHAnsi" w:eastAsiaTheme="minorEastAsia" w:hAnsiTheme="minorHAnsi"/>
              <w:noProof/>
              <w:sz w:val="21"/>
              <w:szCs w:val="21"/>
              <w:lang w:eastAsia="ja-JP"/>
            </w:rPr>
          </w:pPr>
          <w:hyperlink w:anchor="_Toc74219877" w:history="1">
            <w:r w:rsidRPr="00A009E9">
              <w:rPr>
                <w:rStyle w:val="Hyperlink"/>
                <w:noProof/>
                <w:sz w:val="21"/>
                <w:szCs w:val="21"/>
                <w14:scene3d>
                  <w14:camera w14:prst="orthographicFront"/>
                  <w14:lightRig w14:rig="threePt" w14:dir="t">
                    <w14:rot w14:lat="0" w14:lon="0" w14:rev="0"/>
                  </w14:lightRig>
                </w14:scene3d>
              </w:rPr>
              <w:t>1.4</w:t>
            </w:r>
            <w:r w:rsidRPr="00A009E9">
              <w:rPr>
                <w:rFonts w:asciiTheme="minorHAnsi" w:eastAsiaTheme="minorEastAsia" w:hAnsiTheme="minorHAnsi"/>
                <w:noProof/>
                <w:sz w:val="21"/>
                <w:szCs w:val="21"/>
                <w:lang w:eastAsia="ja-JP"/>
              </w:rPr>
              <w:tab/>
            </w:r>
            <w:r w:rsidRPr="00A009E9">
              <w:rPr>
                <w:rStyle w:val="Hyperlink"/>
                <w:noProof/>
                <w:sz w:val="21"/>
                <w:szCs w:val="21"/>
              </w:rPr>
              <w:t>Governance, funding arrangements and activities of VicRoads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_Toc74219877 \h </w:instrText>
            </w:r>
            <w:r w:rsidRPr="00A009E9">
              <w:rPr>
                <w:noProof/>
                <w:webHidden/>
                <w:sz w:val="21"/>
                <w:szCs w:val="21"/>
              </w:rPr>
            </w:r>
            <w:r w:rsidRPr="00A009E9">
              <w:rPr>
                <w:noProof/>
                <w:webHidden/>
                <w:sz w:val="21"/>
                <w:szCs w:val="21"/>
              </w:rPr>
              <w:fldChar w:fldCharType="separate"/>
            </w:r>
            <w:r w:rsidRPr="00A009E9">
              <w:rPr>
                <w:noProof/>
                <w:webHidden/>
                <w:sz w:val="21"/>
                <w:szCs w:val="21"/>
              </w:rPr>
              <w:t>43</w:t>
            </w:r>
            <w:r w:rsidRPr="00A009E9">
              <w:rPr>
                <w:noProof/>
                <w:webHidden/>
                <w:sz w:val="21"/>
                <w:szCs w:val="21"/>
              </w:rPr>
              <w:fldChar w:fldCharType="end"/>
            </w:r>
          </w:hyperlink>
        </w:p>
        <w:p w14:paraId="673AFF53" w14:textId="089FD83D" w:rsidR="001E191D" w:rsidRPr="00A009E9" w:rsidRDefault="001E191D">
          <w:pPr>
            <w:pStyle w:val="TOC3"/>
            <w:rPr>
              <w:rFonts w:asciiTheme="minorHAnsi" w:eastAsiaTheme="minorEastAsia" w:hAnsiTheme="minorHAnsi"/>
              <w:noProof/>
              <w:sz w:val="21"/>
              <w:szCs w:val="21"/>
              <w:lang w:eastAsia="ja-JP"/>
            </w:rPr>
          </w:pPr>
          <w:hyperlink w:anchor="_Toc74219878" w:history="1">
            <w:r w:rsidRPr="00A009E9">
              <w:rPr>
                <w:rStyle w:val="Hyperlink"/>
                <w:noProof/>
                <w:sz w:val="21"/>
                <w:szCs w:val="21"/>
              </w:rPr>
              <w:t>1.4.1</w:t>
            </w:r>
            <w:r w:rsidRPr="00A009E9">
              <w:rPr>
                <w:rFonts w:asciiTheme="minorHAnsi" w:eastAsiaTheme="minorEastAsia" w:hAnsiTheme="minorHAnsi"/>
                <w:noProof/>
                <w:sz w:val="21"/>
                <w:szCs w:val="21"/>
                <w:lang w:eastAsia="ja-JP"/>
              </w:rPr>
              <w:tab/>
            </w:r>
            <w:r w:rsidRPr="00A009E9">
              <w:rPr>
                <w:rStyle w:val="Hyperlink"/>
                <w:noProof/>
                <w:sz w:val="21"/>
                <w:szCs w:val="21"/>
              </w:rPr>
              <w:t>Background to VicRoads Registration and Licencing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_Toc74219878 \h </w:instrText>
            </w:r>
            <w:r w:rsidRPr="00A009E9">
              <w:rPr>
                <w:noProof/>
                <w:webHidden/>
                <w:sz w:val="21"/>
                <w:szCs w:val="21"/>
              </w:rPr>
            </w:r>
            <w:r w:rsidRPr="00A009E9">
              <w:rPr>
                <w:noProof/>
                <w:webHidden/>
                <w:sz w:val="21"/>
                <w:szCs w:val="21"/>
              </w:rPr>
              <w:fldChar w:fldCharType="separate"/>
            </w:r>
            <w:r w:rsidRPr="00A009E9">
              <w:rPr>
                <w:noProof/>
                <w:webHidden/>
                <w:sz w:val="21"/>
                <w:szCs w:val="21"/>
              </w:rPr>
              <w:t>43</w:t>
            </w:r>
            <w:r w:rsidRPr="00A009E9">
              <w:rPr>
                <w:noProof/>
                <w:webHidden/>
                <w:sz w:val="21"/>
                <w:szCs w:val="21"/>
              </w:rPr>
              <w:fldChar w:fldCharType="end"/>
            </w:r>
          </w:hyperlink>
        </w:p>
        <w:p w14:paraId="5D61FB60" w14:textId="29156251" w:rsidR="001E191D" w:rsidRPr="00A009E9" w:rsidRDefault="001E191D">
          <w:pPr>
            <w:pStyle w:val="TOC3"/>
            <w:rPr>
              <w:rFonts w:asciiTheme="minorHAnsi" w:eastAsiaTheme="minorEastAsia" w:hAnsiTheme="minorHAnsi"/>
              <w:noProof/>
              <w:sz w:val="21"/>
              <w:szCs w:val="21"/>
              <w:lang w:eastAsia="ja-JP"/>
            </w:rPr>
          </w:pPr>
          <w:hyperlink w:anchor="_Toc74219879" w:history="1">
            <w:r w:rsidRPr="00A009E9">
              <w:rPr>
                <w:rStyle w:val="Hyperlink"/>
                <w:noProof/>
                <w:sz w:val="21"/>
                <w:szCs w:val="21"/>
              </w:rPr>
              <w:t>1.4.2</w:t>
            </w:r>
            <w:r w:rsidRPr="00A009E9">
              <w:rPr>
                <w:rFonts w:asciiTheme="minorHAnsi" w:eastAsiaTheme="minorEastAsia" w:hAnsiTheme="minorHAnsi"/>
                <w:noProof/>
                <w:sz w:val="21"/>
                <w:szCs w:val="21"/>
                <w:lang w:eastAsia="ja-JP"/>
              </w:rPr>
              <w:tab/>
            </w:r>
            <w:r w:rsidRPr="00A009E9">
              <w:rPr>
                <w:rStyle w:val="Hyperlink"/>
                <w:noProof/>
                <w:sz w:val="21"/>
                <w:szCs w:val="21"/>
              </w:rPr>
              <w:t>Governance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_Toc74219879 \h </w:instrText>
            </w:r>
            <w:r w:rsidRPr="00A009E9">
              <w:rPr>
                <w:noProof/>
                <w:webHidden/>
                <w:sz w:val="21"/>
                <w:szCs w:val="21"/>
              </w:rPr>
            </w:r>
            <w:r w:rsidRPr="00A009E9">
              <w:rPr>
                <w:noProof/>
                <w:webHidden/>
                <w:sz w:val="21"/>
                <w:szCs w:val="21"/>
              </w:rPr>
              <w:fldChar w:fldCharType="separate"/>
            </w:r>
            <w:r w:rsidRPr="00A009E9">
              <w:rPr>
                <w:noProof/>
                <w:webHidden/>
                <w:sz w:val="21"/>
                <w:szCs w:val="21"/>
              </w:rPr>
              <w:t>44</w:t>
            </w:r>
            <w:r w:rsidRPr="00A009E9">
              <w:rPr>
                <w:noProof/>
                <w:webHidden/>
                <w:sz w:val="21"/>
                <w:szCs w:val="21"/>
              </w:rPr>
              <w:fldChar w:fldCharType="end"/>
            </w:r>
          </w:hyperlink>
        </w:p>
        <w:p w14:paraId="12F5851E" w14:textId="5D214C34" w:rsidR="001E191D" w:rsidRPr="00A009E9" w:rsidRDefault="001E191D">
          <w:pPr>
            <w:pStyle w:val="TOC2"/>
            <w:rPr>
              <w:rFonts w:asciiTheme="minorHAnsi" w:eastAsiaTheme="minorEastAsia" w:hAnsiTheme="minorHAnsi"/>
              <w:noProof/>
              <w:sz w:val="21"/>
              <w:szCs w:val="21"/>
              <w:lang w:eastAsia="ja-JP"/>
            </w:rPr>
          </w:pPr>
          <w:hyperlink w:anchor="_Toc74219880" w:history="1">
            <w:r w:rsidRPr="00A009E9">
              <w:rPr>
                <w:rStyle w:val="Hyperlink"/>
                <w:noProof/>
                <w:sz w:val="21"/>
                <w:szCs w:val="21"/>
                <w14:scene3d>
                  <w14:camera w14:prst="orthographicFront"/>
                  <w14:lightRig w14:rig="threePt" w14:dir="t">
                    <w14:rot w14:lat="0" w14:lon="0" w14:rev="0"/>
                  </w14:lightRig>
                </w14:scene3d>
              </w:rPr>
              <w:t>1.5</w:t>
            </w:r>
            <w:r w:rsidRPr="00A009E9">
              <w:rPr>
                <w:rFonts w:asciiTheme="minorHAnsi" w:eastAsiaTheme="minorEastAsia" w:hAnsiTheme="minorHAnsi"/>
                <w:noProof/>
                <w:sz w:val="21"/>
                <w:szCs w:val="21"/>
                <w:lang w:eastAsia="ja-JP"/>
              </w:rPr>
              <w:tab/>
            </w:r>
            <w:r w:rsidRPr="00A009E9">
              <w:rPr>
                <w:rStyle w:val="Hyperlink"/>
                <w:noProof/>
                <w:sz w:val="21"/>
                <w:szCs w:val="21"/>
              </w:rPr>
              <w:t>The Base Case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_Toc74219880 \h </w:instrText>
            </w:r>
            <w:r w:rsidRPr="00A009E9">
              <w:rPr>
                <w:noProof/>
                <w:webHidden/>
                <w:sz w:val="21"/>
                <w:szCs w:val="21"/>
              </w:rPr>
            </w:r>
            <w:r w:rsidRPr="00A009E9">
              <w:rPr>
                <w:noProof/>
                <w:webHidden/>
                <w:sz w:val="21"/>
                <w:szCs w:val="21"/>
              </w:rPr>
              <w:fldChar w:fldCharType="separate"/>
            </w:r>
            <w:r w:rsidRPr="00A009E9">
              <w:rPr>
                <w:noProof/>
                <w:webHidden/>
                <w:sz w:val="21"/>
                <w:szCs w:val="21"/>
              </w:rPr>
              <w:t>54</w:t>
            </w:r>
            <w:r w:rsidRPr="00A009E9">
              <w:rPr>
                <w:noProof/>
                <w:webHidden/>
                <w:sz w:val="21"/>
                <w:szCs w:val="21"/>
              </w:rPr>
              <w:fldChar w:fldCharType="end"/>
            </w:r>
          </w:hyperlink>
        </w:p>
        <w:p w14:paraId="7000914F" w14:textId="16A0F6B1"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881" w:history="1">
            <w:r w:rsidRPr="00A009E9">
              <w:rPr>
                <w:rStyle w:val="Hyperlink"/>
                <w:sz w:val="21"/>
                <w:szCs w:val="21"/>
              </w:rPr>
              <w:t>2</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Nature and Extent of Overarching and Specific Problems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_Toc74219881 \h </w:instrText>
            </w:r>
            <w:r w:rsidRPr="00A009E9">
              <w:rPr>
                <w:webHidden/>
                <w:sz w:val="21"/>
                <w:szCs w:val="21"/>
              </w:rPr>
            </w:r>
            <w:r w:rsidRPr="00A009E9">
              <w:rPr>
                <w:webHidden/>
                <w:sz w:val="21"/>
                <w:szCs w:val="21"/>
              </w:rPr>
              <w:fldChar w:fldCharType="separate"/>
            </w:r>
            <w:r w:rsidRPr="00A009E9">
              <w:rPr>
                <w:webHidden/>
                <w:sz w:val="21"/>
                <w:szCs w:val="21"/>
              </w:rPr>
              <w:t>56</w:t>
            </w:r>
            <w:r w:rsidRPr="00A009E9">
              <w:rPr>
                <w:webHidden/>
                <w:sz w:val="21"/>
                <w:szCs w:val="21"/>
              </w:rPr>
              <w:fldChar w:fldCharType="end"/>
            </w:r>
          </w:hyperlink>
        </w:p>
        <w:p w14:paraId="60D3737E" w14:textId="1CD40836" w:rsidR="001E191D" w:rsidRPr="00A009E9" w:rsidRDefault="001E191D">
          <w:pPr>
            <w:pStyle w:val="TOC2"/>
            <w:rPr>
              <w:rFonts w:asciiTheme="minorHAnsi" w:eastAsiaTheme="minorEastAsia" w:hAnsiTheme="minorHAnsi"/>
              <w:noProof/>
              <w:sz w:val="21"/>
              <w:szCs w:val="21"/>
              <w:lang w:eastAsia="ja-JP"/>
            </w:rPr>
          </w:pPr>
          <w:hyperlink w:anchor="_Toc74219882" w:history="1">
            <w:r w:rsidRPr="00A009E9">
              <w:rPr>
                <w:rStyle w:val="Hyperlink"/>
                <w:noProof/>
                <w:sz w:val="21"/>
                <w:szCs w:val="21"/>
                <w14:scene3d>
                  <w14:camera w14:prst="orthographicFront"/>
                  <w14:lightRig w14:rig="threePt" w14:dir="t">
                    <w14:rot w14:lat="0" w14:lon="0" w14:rev="0"/>
                  </w14:lightRig>
                </w14:scene3d>
              </w:rPr>
              <w:t>2.1</w:t>
            </w:r>
            <w:r w:rsidRPr="00A009E9">
              <w:rPr>
                <w:rFonts w:asciiTheme="minorHAnsi" w:eastAsiaTheme="minorEastAsia" w:hAnsiTheme="minorHAnsi"/>
                <w:noProof/>
                <w:sz w:val="21"/>
                <w:szCs w:val="21"/>
                <w:lang w:eastAsia="ja-JP"/>
              </w:rPr>
              <w:tab/>
            </w:r>
            <w:r w:rsidRPr="00A009E9">
              <w:rPr>
                <w:rStyle w:val="Hyperlink"/>
                <w:noProof/>
                <w:sz w:val="21"/>
                <w:szCs w:val="21"/>
              </w:rPr>
              <w:t>Nature and extent of overarching problems of having no Road Safety (Vehicles)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_Toc74219882 \h </w:instrText>
            </w:r>
            <w:r w:rsidRPr="00A009E9">
              <w:rPr>
                <w:noProof/>
                <w:webHidden/>
                <w:sz w:val="21"/>
                <w:szCs w:val="21"/>
              </w:rPr>
            </w:r>
            <w:r w:rsidRPr="00A009E9">
              <w:rPr>
                <w:noProof/>
                <w:webHidden/>
                <w:sz w:val="21"/>
                <w:szCs w:val="21"/>
              </w:rPr>
              <w:fldChar w:fldCharType="separate"/>
            </w:r>
            <w:r w:rsidRPr="00A009E9">
              <w:rPr>
                <w:noProof/>
                <w:webHidden/>
                <w:sz w:val="21"/>
                <w:szCs w:val="21"/>
              </w:rPr>
              <w:t>56</w:t>
            </w:r>
            <w:r w:rsidRPr="00A009E9">
              <w:rPr>
                <w:noProof/>
                <w:webHidden/>
                <w:sz w:val="21"/>
                <w:szCs w:val="21"/>
              </w:rPr>
              <w:fldChar w:fldCharType="end"/>
            </w:r>
          </w:hyperlink>
        </w:p>
        <w:p w14:paraId="2B0282EA" w14:textId="3D86BC5D" w:rsidR="001E191D" w:rsidRPr="00A009E9" w:rsidRDefault="001E191D">
          <w:pPr>
            <w:pStyle w:val="TOC3"/>
            <w:rPr>
              <w:rFonts w:asciiTheme="minorHAnsi" w:eastAsiaTheme="minorEastAsia" w:hAnsiTheme="minorHAnsi"/>
              <w:noProof/>
              <w:sz w:val="21"/>
              <w:szCs w:val="21"/>
              <w:lang w:eastAsia="ja-JP"/>
            </w:rPr>
          </w:pPr>
          <w:hyperlink w:anchor="_Toc74219883" w:history="1">
            <w:r w:rsidRPr="00A009E9">
              <w:rPr>
                <w:rStyle w:val="Hyperlink"/>
                <w:noProof/>
                <w:sz w:val="21"/>
                <w:szCs w:val="21"/>
              </w:rPr>
              <w:t>2.1.1</w:t>
            </w:r>
            <w:r w:rsidRPr="00A009E9">
              <w:rPr>
                <w:rFonts w:asciiTheme="minorHAnsi" w:eastAsiaTheme="minorEastAsia" w:hAnsiTheme="minorHAnsi"/>
                <w:noProof/>
                <w:sz w:val="21"/>
                <w:szCs w:val="21"/>
                <w:lang w:eastAsia="ja-JP"/>
              </w:rPr>
              <w:tab/>
            </w:r>
            <w:r w:rsidRPr="00A009E9">
              <w:rPr>
                <w:rStyle w:val="Hyperlink"/>
                <w:noProof/>
                <w:sz w:val="21"/>
                <w:szCs w:val="21"/>
              </w:rPr>
              <w:t>Nature of the overarching residual problems of having no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_Toc74219883 \h </w:instrText>
            </w:r>
            <w:r w:rsidRPr="00A009E9">
              <w:rPr>
                <w:noProof/>
                <w:webHidden/>
                <w:sz w:val="21"/>
                <w:szCs w:val="21"/>
              </w:rPr>
            </w:r>
            <w:r w:rsidRPr="00A009E9">
              <w:rPr>
                <w:noProof/>
                <w:webHidden/>
                <w:sz w:val="21"/>
                <w:szCs w:val="21"/>
              </w:rPr>
              <w:fldChar w:fldCharType="separate"/>
            </w:r>
            <w:r w:rsidRPr="00A009E9">
              <w:rPr>
                <w:noProof/>
                <w:webHidden/>
                <w:sz w:val="21"/>
                <w:szCs w:val="21"/>
              </w:rPr>
              <w:t>56</w:t>
            </w:r>
            <w:r w:rsidRPr="00A009E9">
              <w:rPr>
                <w:noProof/>
                <w:webHidden/>
                <w:sz w:val="21"/>
                <w:szCs w:val="21"/>
              </w:rPr>
              <w:fldChar w:fldCharType="end"/>
            </w:r>
          </w:hyperlink>
        </w:p>
        <w:p w14:paraId="1A651231" w14:textId="3C530E36" w:rsidR="001E191D" w:rsidRPr="00A009E9" w:rsidRDefault="001E191D">
          <w:pPr>
            <w:pStyle w:val="TOC3"/>
            <w:rPr>
              <w:rFonts w:asciiTheme="minorHAnsi" w:eastAsiaTheme="minorEastAsia" w:hAnsiTheme="minorHAnsi"/>
              <w:noProof/>
              <w:sz w:val="21"/>
              <w:szCs w:val="21"/>
              <w:lang w:eastAsia="ja-JP"/>
            </w:rPr>
          </w:pPr>
          <w:hyperlink w:anchor="_Toc74219884" w:history="1">
            <w:r w:rsidRPr="00A009E9">
              <w:rPr>
                <w:rStyle w:val="Hyperlink"/>
                <w:noProof/>
                <w:sz w:val="21"/>
                <w:szCs w:val="21"/>
              </w:rPr>
              <w:t>2.1.2</w:t>
            </w:r>
            <w:r w:rsidRPr="00A009E9">
              <w:rPr>
                <w:rFonts w:asciiTheme="minorHAnsi" w:eastAsiaTheme="minorEastAsia" w:hAnsiTheme="minorHAnsi"/>
                <w:noProof/>
                <w:sz w:val="21"/>
                <w:szCs w:val="21"/>
                <w:lang w:eastAsia="ja-JP"/>
              </w:rPr>
              <w:tab/>
            </w:r>
            <w:r w:rsidRPr="00A009E9">
              <w:rPr>
                <w:rStyle w:val="Hyperlink"/>
                <w:noProof/>
                <w:sz w:val="21"/>
                <w:szCs w:val="21"/>
              </w:rPr>
              <w:t>Extent of the overarching problems of having no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_Toc74219884 \h </w:instrText>
            </w:r>
            <w:r w:rsidRPr="00A009E9">
              <w:rPr>
                <w:noProof/>
                <w:webHidden/>
                <w:sz w:val="21"/>
                <w:szCs w:val="21"/>
              </w:rPr>
            </w:r>
            <w:r w:rsidRPr="00A009E9">
              <w:rPr>
                <w:noProof/>
                <w:webHidden/>
                <w:sz w:val="21"/>
                <w:szCs w:val="21"/>
              </w:rPr>
              <w:fldChar w:fldCharType="separate"/>
            </w:r>
            <w:r w:rsidRPr="00A009E9">
              <w:rPr>
                <w:noProof/>
                <w:webHidden/>
                <w:sz w:val="21"/>
                <w:szCs w:val="21"/>
              </w:rPr>
              <w:t>57</w:t>
            </w:r>
            <w:r w:rsidRPr="00A009E9">
              <w:rPr>
                <w:noProof/>
                <w:webHidden/>
                <w:sz w:val="21"/>
                <w:szCs w:val="21"/>
              </w:rPr>
              <w:fldChar w:fldCharType="end"/>
            </w:r>
          </w:hyperlink>
        </w:p>
        <w:p w14:paraId="3277AAB5" w14:textId="5CBDD175" w:rsidR="001E191D" w:rsidRPr="00A009E9" w:rsidRDefault="001E191D">
          <w:pPr>
            <w:pStyle w:val="TOC2"/>
            <w:rPr>
              <w:rFonts w:asciiTheme="minorHAnsi" w:eastAsiaTheme="minorEastAsia" w:hAnsiTheme="minorHAnsi"/>
              <w:noProof/>
              <w:sz w:val="21"/>
              <w:szCs w:val="21"/>
              <w:lang w:eastAsia="ja-JP"/>
            </w:rPr>
          </w:pPr>
          <w:hyperlink w:anchor="_Toc74219885" w:history="1">
            <w:r w:rsidRPr="00A009E9">
              <w:rPr>
                <w:rStyle w:val="Hyperlink"/>
                <w:noProof/>
                <w:sz w:val="21"/>
                <w:szCs w:val="21"/>
                <w14:scene3d>
                  <w14:camera w14:prst="orthographicFront"/>
                  <w14:lightRig w14:rig="threePt" w14:dir="t">
                    <w14:rot w14:lat="0" w14:lon="0" w14:rev="0"/>
                  </w14:lightRig>
                </w14:scene3d>
              </w:rPr>
              <w:t>2.2</w:t>
            </w:r>
            <w:r w:rsidRPr="00A009E9">
              <w:rPr>
                <w:rFonts w:asciiTheme="minorHAnsi" w:eastAsiaTheme="minorEastAsia" w:hAnsiTheme="minorHAnsi"/>
                <w:noProof/>
                <w:sz w:val="21"/>
                <w:szCs w:val="21"/>
                <w:lang w:eastAsia="ja-JP"/>
              </w:rPr>
              <w:tab/>
            </w:r>
            <w:r w:rsidRPr="00A009E9">
              <w:rPr>
                <w:rStyle w:val="Hyperlink"/>
                <w:noProof/>
                <w:sz w:val="21"/>
                <w:szCs w:val="21"/>
              </w:rPr>
              <w:t>Nature and extent of specific problems with respect to current interim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_Toc74219885 \h </w:instrText>
            </w:r>
            <w:r w:rsidRPr="00A009E9">
              <w:rPr>
                <w:noProof/>
                <w:webHidden/>
                <w:sz w:val="21"/>
                <w:szCs w:val="21"/>
              </w:rPr>
            </w:r>
            <w:r w:rsidRPr="00A009E9">
              <w:rPr>
                <w:noProof/>
                <w:webHidden/>
                <w:sz w:val="21"/>
                <w:szCs w:val="21"/>
              </w:rPr>
              <w:fldChar w:fldCharType="separate"/>
            </w:r>
            <w:r w:rsidRPr="00A009E9">
              <w:rPr>
                <w:noProof/>
                <w:webHidden/>
                <w:sz w:val="21"/>
                <w:szCs w:val="21"/>
              </w:rPr>
              <w:t>63</w:t>
            </w:r>
            <w:r w:rsidRPr="00A009E9">
              <w:rPr>
                <w:noProof/>
                <w:webHidden/>
                <w:sz w:val="21"/>
                <w:szCs w:val="21"/>
              </w:rPr>
              <w:fldChar w:fldCharType="end"/>
            </w:r>
          </w:hyperlink>
        </w:p>
        <w:p w14:paraId="33DCB17B" w14:textId="13C5E7AF" w:rsidR="001E191D" w:rsidRPr="00A009E9" w:rsidRDefault="001E191D">
          <w:pPr>
            <w:pStyle w:val="TOC3"/>
            <w:rPr>
              <w:rFonts w:asciiTheme="minorHAnsi" w:eastAsiaTheme="minorEastAsia" w:hAnsiTheme="minorHAnsi"/>
              <w:noProof/>
              <w:sz w:val="21"/>
              <w:szCs w:val="21"/>
              <w:lang w:eastAsia="ja-JP"/>
            </w:rPr>
          </w:pPr>
          <w:hyperlink w:anchor="_Toc74219886" w:history="1">
            <w:r w:rsidRPr="00A009E9">
              <w:rPr>
                <w:rStyle w:val="Hyperlink"/>
                <w:noProof/>
                <w:sz w:val="21"/>
                <w:szCs w:val="21"/>
              </w:rPr>
              <w:t>2.2.1</w:t>
            </w:r>
            <w:r w:rsidRPr="00A009E9">
              <w:rPr>
                <w:rFonts w:asciiTheme="minorHAnsi" w:eastAsiaTheme="minorEastAsia" w:hAnsiTheme="minorHAnsi"/>
                <w:noProof/>
                <w:sz w:val="21"/>
                <w:szCs w:val="21"/>
                <w:lang w:eastAsia="ja-JP"/>
              </w:rPr>
              <w:tab/>
            </w:r>
            <w:r w:rsidRPr="00A009E9">
              <w:rPr>
                <w:rStyle w:val="Hyperlink"/>
                <w:noProof/>
                <w:sz w:val="21"/>
                <w:szCs w:val="21"/>
              </w:rPr>
              <w:t>Nature and extent of the problem in relation to the Written Off Vehicles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_Toc74219886 \h </w:instrText>
            </w:r>
            <w:r w:rsidRPr="00A009E9">
              <w:rPr>
                <w:noProof/>
                <w:webHidden/>
                <w:sz w:val="21"/>
                <w:szCs w:val="21"/>
              </w:rPr>
            </w:r>
            <w:r w:rsidRPr="00A009E9">
              <w:rPr>
                <w:noProof/>
                <w:webHidden/>
                <w:sz w:val="21"/>
                <w:szCs w:val="21"/>
              </w:rPr>
              <w:fldChar w:fldCharType="separate"/>
            </w:r>
            <w:r w:rsidRPr="00A009E9">
              <w:rPr>
                <w:noProof/>
                <w:webHidden/>
                <w:sz w:val="21"/>
                <w:szCs w:val="21"/>
              </w:rPr>
              <w:t>63</w:t>
            </w:r>
            <w:r w:rsidRPr="00A009E9">
              <w:rPr>
                <w:noProof/>
                <w:webHidden/>
                <w:sz w:val="21"/>
                <w:szCs w:val="21"/>
              </w:rPr>
              <w:fldChar w:fldCharType="end"/>
            </w:r>
          </w:hyperlink>
        </w:p>
        <w:p w14:paraId="3491795A" w14:textId="77855184" w:rsidR="001E191D" w:rsidRPr="00A009E9" w:rsidRDefault="001E191D">
          <w:pPr>
            <w:pStyle w:val="TOC3"/>
            <w:rPr>
              <w:rFonts w:asciiTheme="minorHAnsi" w:eastAsiaTheme="minorEastAsia" w:hAnsiTheme="minorHAnsi"/>
              <w:noProof/>
              <w:sz w:val="21"/>
              <w:szCs w:val="21"/>
              <w:lang w:eastAsia="ja-JP"/>
            </w:rPr>
          </w:pPr>
          <w:hyperlink w:anchor="_Toc74219887" w:history="1">
            <w:r w:rsidRPr="00A009E9">
              <w:rPr>
                <w:rStyle w:val="Hyperlink"/>
                <w:noProof/>
                <w:sz w:val="21"/>
                <w:szCs w:val="21"/>
              </w:rPr>
              <w:t>2.2.2</w:t>
            </w:r>
            <w:r w:rsidRPr="00A009E9">
              <w:rPr>
                <w:rFonts w:asciiTheme="minorHAnsi" w:eastAsiaTheme="minorEastAsia" w:hAnsiTheme="minorHAnsi"/>
                <w:noProof/>
                <w:sz w:val="21"/>
                <w:szCs w:val="21"/>
                <w:lang w:eastAsia="ja-JP"/>
              </w:rPr>
              <w:tab/>
            </w:r>
            <w:r w:rsidRPr="00A009E9">
              <w:rPr>
                <w:rStyle w:val="Hyperlink"/>
                <w:noProof/>
                <w:sz w:val="21"/>
                <w:szCs w:val="21"/>
              </w:rPr>
              <w:t>Nature and extent of the problem in relation to the roadworthiness certification (RWC)</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_Toc74219887 \h </w:instrText>
            </w:r>
            <w:r w:rsidRPr="00A009E9">
              <w:rPr>
                <w:noProof/>
                <w:webHidden/>
                <w:sz w:val="21"/>
                <w:szCs w:val="21"/>
              </w:rPr>
            </w:r>
            <w:r w:rsidRPr="00A009E9">
              <w:rPr>
                <w:noProof/>
                <w:webHidden/>
                <w:sz w:val="21"/>
                <w:szCs w:val="21"/>
              </w:rPr>
              <w:fldChar w:fldCharType="separate"/>
            </w:r>
            <w:r w:rsidRPr="00A009E9">
              <w:rPr>
                <w:noProof/>
                <w:webHidden/>
                <w:sz w:val="21"/>
                <w:szCs w:val="21"/>
              </w:rPr>
              <w:t>70</w:t>
            </w:r>
            <w:r w:rsidRPr="00A009E9">
              <w:rPr>
                <w:noProof/>
                <w:webHidden/>
                <w:sz w:val="21"/>
                <w:szCs w:val="21"/>
              </w:rPr>
              <w:fldChar w:fldCharType="end"/>
            </w:r>
          </w:hyperlink>
        </w:p>
        <w:p w14:paraId="4BE937FA" w14:textId="76A3612F" w:rsidR="001E191D" w:rsidRPr="00A009E9" w:rsidRDefault="001E191D">
          <w:pPr>
            <w:pStyle w:val="TOC3"/>
            <w:rPr>
              <w:rFonts w:asciiTheme="minorHAnsi" w:eastAsiaTheme="minorEastAsia" w:hAnsiTheme="minorHAnsi"/>
              <w:noProof/>
              <w:sz w:val="21"/>
              <w:szCs w:val="21"/>
              <w:lang w:eastAsia="ja-JP"/>
            </w:rPr>
          </w:pPr>
          <w:hyperlink w:anchor="_Toc74219888" w:history="1">
            <w:r w:rsidRPr="00A009E9">
              <w:rPr>
                <w:rStyle w:val="Hyperlink"/>
                <w:noProof/>
                <w:sz w:val="21"/>
                <w:szCs w:val="21"/>
              </w:rPr>
              <w:t>2.2.3</w:t>
            </w:r>
            <w:r w:rsidRPr="00A009E9">
              <w:rPr>
                <w:rFonts w:asciiTheme="minorHAnsi" w:eastAsiaTheme="minorEastAsia" w:hAnsiTheme="minorHAnsi"/>
                <w:noProof/>
                <w:sz w:val="21"/>
                <w:szCs w:val="21"/>
                <w:lang w:eastAsia="ja-JP"/>
              </w:rPr>
              <w:tab/>
            </w:r>
            <w:r w:rsidRPr="00A009E9">
              <w:rPr>
                <w:rStyle w:val="Hyperlink"/>
                <w:noProof/>
                <w:sz w:val="21"/>
                <w:szCs w:val="21"/>
              </w:rPr>
              <w:t>Nature and extent of the problem with the administration of schemes and certificates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_Toc74219888 \h </w:instrText>
            </w:r>
            <w:r w:rsidRPr="00A009E9">
              <w:rPr>
                <w:noProof/>
                <w:webHidden/>
                <w:sz w:val="21"/>
                <w:szCs w:val="21"/>
              </w:rPr>
            </w:r>
            <w:r w:rsidRPr="00A009E9">
              <w:rPr>
                <w:noProof/>
                <w:webHidden/>
                <w:sz w:val="21"/>
                <w:szCs w:val="21"/>
              </w:rPr>
              <w:fldChar w:fldCharType="separate"/>
            </w:r>
            <w:r w:rsidRPr="00A009E9">
              <w:rPr>
                <w:noProof/>
                <w:webHidden/>
                <w:sz w:val="21"/>
                <w:szCs w:val="21"/>
              </w:rPr>
              <w:t>74</w:t>
            </w:r>
            <w:r w:rsidRPr="00A009E9">
              <w:rPr>
                <w:noProof/>
                <w:webHidden/>
                <w:sz w:val="21"/>
                <w:szCs w:val="21"/>
              </w:rPr>
              <w:fldChar w:fldCharType="end"/>
            </w:r>
          </w:hyperlink>
        </w:p>
        <w:p w14:paraId="4D155A32" w14:textId="3DD63481" w:rsidR="001E191D" w:rsidRPr="00A009E9" w:rsidRDefault="001E191D">
          <w:pPr>
            <w:pStyle w:val="TOC3"/>
            <w:rPr>
              <w:rFonts w:asciiTheme="minorHAnsi" w:eastAsiaTheme="minorEastAsia" w:hAnsiTheme="minorHAnsi"/>
              <w:noProof/>
              <w:sz w:val="21"/>
              <w:szCs w:val="21"/>
              <w:lang w:eastAsia="ja-JP"/>
            </w:rPr>
          </w:pPr>
          <w:hyperlink w:anchor="_Toc74219889" w:history="1">
            <w:r w:rsidRPr="00A009E9">
              <w:rPr>
                <w:rStyle w:val="Hyperlink"/>
                <w:noProof/>
                <w:sz w:val="21"/>
                <w:szCs w:val="21"/>
              </w:rPr>
              <w:t>2.2.4</w:t>
            </w:r>
            <w:r w:rsidRPr="00A009E9">
              <w:rPr>
                <w:rFonts w:asciiTheme="minorHAnsi" w:eastAsiaTheme="minorEastAsia" w:hAnsiTheme="minorHAnsi"/>
                <w:noProof/>
                <w:sz w:val="21"/>
                <w:szCs w:val="21"/>
                <w:lang w:eastAsia="ja-JP"/>
              </w:rPr>
              <w:tab/>
            </w:r>
            <w:r w:rsidRPr="00A009E9">
              <w:rPr>
                <w:rStyle w:val="Hyperlink"/>
                <w:noProof/>
                <w:sz w:val="21"/>
                <w:szCs w:val="21"/>
              </w:rPr>
              <w:t>Nature and extent of the problem with identification of vehicles and their operators.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_Toc74219889 \h </w:instrText>
            </w:r>
            <w:r w:rsidRPr="00A009E9">
              <w:rPr>
                <w:noProof/>
                <w:webHidden/>
                <w:sz w:val="21"/>
                <w:szCs w:val="21"/>
              </w:rPr>
            </w:r>
            <w:r w:rsidRPr="00A009E9">
              <w:rPr>
                <w:noProof/>
                <w:webHidden/>
                <w:sz w:val="21"/>
                <w:szCs w:val="21"/>
              </w:rPr>
              <w:fldChar w:fldCharType="separate"/>
            </w:r>
            <w:r w:rsidRPr="00A009E9">
              <w:rPr>
                <w:noProof/>
                <w:webHidden/>
                <w:sz w:val="21"/>
                <w:szCs w:val="21"/>
              </w:rPr>
              <w:t>82</w:t>
            </w:r>
            <w:r w:rsidRPr="00A009E9">
              <w:rPr>
                <w:noProof/>
                <w:webHidden/>
                <w:sz w:val="21"/>
                <w:szCs w:val="21"/>
              </w:rPr>
              <w:fldChar w:fldCharType="end"/>
            </w:r>
          </w:hyperlink>
        </w:p>
        <w:p w14:paraId="47320AFA" w14:textId="71690B1F" w:rsidR="001E191D" w:rsidRPr="00A009E9" w:rsidRDefault="001E191D">
          <w:pPr>
            <w:pStyle w:val="TOC3"/>
            <w:rPr>
              <w:rFonts w:asciiTheme="minorHAnsi" w:eastAsiaTheme="minorEastAsia" w:hAnsiTheme="minorHAnsi"/>
              <w:noProof/>
              <w:sz w:val="21"/>
              <w:szCs w:val="21"/>
              <w:lang w:eastAsia="ja-JP"/>
            </w:rPr>
          </w:pPr>
          <w:hyperlink w:anchor="_Toc74219890" w:history="1">
            <w:r w:rsidRPr="00A009E9">
              <w:rPr>
                <w:rStyle w:val="Hyperlink"/>
                <w:noProof/>
                <w:sz w:val="21"/>
                <w:szCs w:val="21"/>
              </w:rPr>
              <w:t>2.2.5</w:t>
            </w:r>
            <w:r w:rsidRPr="00A009E9">
              <w:rPr>
                <w:rFonts w:asciiTheme="minorHAnsi" w:eastAsiaTheme="minorEastAsia" w:hAnsiTheme="minorHAnsi"/>
                <w:noProof/>
                <w:sz w:val="21"/>
                <w:szCs w:val="21"/>
                <w:lang w:eastAsia="ja-JP"/>
              </w:rPr>
              <w:tab/>
            </w:r>
            <w:r w:rsidRPr="00A009E9">
              <w:rPr>
                <w:rStyle w:val="Hyperlink"/>
                <w:noProof/>
                <w:sz w:val="21"/>
                <w:szCs w:val="21"/>
              </w:rPr>
              <w:t>Problems with inconsistent licencing and registration of motor trikes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_Toc74219890 \h </w:instrText>
            </w:r>
            <w:r w:rsidRPr="00A009E9">
              <w:rPr>
                <w:noProof/>
                <w:webHidden/>
                <w:sz w:val="21"/>
                <w:szCs w:val="21"/>
              </w:rPr>
            </w:r>
            <w:r w:rsidRPr="00A009E9">
              <w:rPr>
                <w:noProof/>
                <w:webHidden/>
                <w:sz w:val="21"/>
                <w:szCs w:val="21"/>
              </w:rPr>
              <w:fldChar w:fldCharType="separate"/>
            </w:r>
            <w:r w:rsidRPr="00A009E9">
              <w:rPr>
                <w:noProof/>
                <w:webHidden/>
                <w:sz w:val="21"/>
                <w:szCs w:val="21"/>
              </w:rPr>
              <w:t>88</w:t>
            </w:r>
            <w:r w:rsidRPr="00A009E9">
              <w:rPr>
                <w:noProof/>
                <w:webHidden/>
                <w:sz w:val="21"/>
                <w:szCs w:val="21"/>
              </w:rPr>
              <w:fldChar w:fldCharType="end"/>
            </w:r>
          </w:hyperlink>
        </w:p>
        <w:p w14:paraId="65DBF85A" w14:textId="16B07BC6" w:rsidR="001E191D" w:rsidRPr="00A009E9" w:rsidRDefault="001E191D">
          <w:pPr>
            <w:pStyle w:val="TOC3"/>
            <w:rPr>
              <w:rFonts w:asciiTheme="minorHAnsi" w:eastAsiaTheme="minorEastAsia" w:hAnsiTheme="minorHAnsi"/>
              <w:noProof/>
              <w:sz w:val="21"/>
              <w:szCs w:val="21"/>
              <w:lang w:eastAsia="ja-JP"/>
            </w:rPr>
          </w:pPr>
          <w:hyperlink w:anchor="_Toc74219891" w:history="1">
            <w:r w:rsidRPr="00A009E9">
              <w:rPr>
                <w:rStyle w:val="Hyperlink"/>
                <w:noProof/>
                <w:sz w:val="21"/>
                <w:szCs w:val="21"/>
              </w:rPr>
              <w:t>2.2.6</w:t>
            </w:r>
            <w:r w:rsidRPr="00A009E9">
              <w:rPr>
                <w:rFonts w:asciiTheme="minorHAnsi" w:eastAsiaTheme="minorEastAsia" w:hAnsiTheme="minorHAnsi"/>
                <w:noProof/>
                <w:sz w:val="21"/>
                <w:szCs w:val="21"/>
                <w:lang w:eastAsia="ja-JP"/>
              </w:rPr>
              <w:tab/>
            </w:r>
            <w:r w:rsidRPr="00A009E9">
              <w:rPr>
                <w:rStyle w:val="Hyperlink"/>
                <w:noProof/>
                <w:sz w:val="21"/>
                <w:szCs w:val="21"/>
              </w:rPr>
              <w:t>Nature and extent of the problem with regulation of vehicles that make limited use of public roads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_Toc74219891 \h </w:instrText>
            </w:r>
            <w:r w:rsidRPr="00A009E9">
              <w:rPr>
                <w:noProof/>
                <w:webHidden/>
                <w:sz w:val="21"/>
                <w:szCs w:val="21"/>
              </w:rPr>
            </w:r>
            <w:r w:rsidRPr="00A009E9">
              <w:rPr>
                <w:noProof/>
                <w:webHidden/>
                <w:sz w:val="21"/>
                <w:szCs w:val="21"/>
              </w:rPr>
              <w:fldChar w:fldCharType="separate"/>
            </w:r>
            <w:r w:rsidRPr="00A009E9">
              <w:rPr>
                <w:noProof/>
                <w:webHidden/>
                <w:sz w:val="21"/>
                <w:szCs w:val="21"/>
              </w:rPr>
              <w:t>91</w:t>
            </w:r>
            <w:r w:rsidRPr="00A009E9">
              <w:rPr>
                <w:noProof/>
                <w:webHidden/>
                <w:sz w:val="21"/>
                <w:szCs w:val="21"/>
              </w:rPr>
              <w:fldChar w:fldCharType="end"/>
            </w:r>
          </w:hyperlink>
        </w:p>
        <w:p w14:paraId="42D3853D" w14:textId="63526F77" w:rsidR="001E191D" w:rsidRPr="00A009E9" w:rsidRDefault="001E191D">
          <w:pPr>
            <w:pStyle w:val="TOC3"/>
            <w:rPr>
              <w:rFonts w:asciiTheme="minorHAnsi" w:eastAsiaTheme="minorEastAsia" w:hAnsiTheme="minorHAnsi"/>
              <w:noProof/>
              <w:sz w:val="21"/>
              <w:szCs w:val="21"/>
              <w:lang w:eastAsia="ja-JP"/>
            </w:rPr>
          </w:pPr>
          <w:hyperlink w:anchor="_Toc74219892" w:history="1">
            <w:r w:rsidRPr="00A009E9">
              <w:rPr>
                <w:rStyle w:val="Hyperlink"/>
                <w:noProof/>
                <w:sz w:val="21"/>
                <w:szCs w:val="21"/>
              </w:rPr>
              <w:t>2.2.7</w:t>
            </w:r>
            <w:r w:rsidRPr="00A009E9">
              <w:rPr>
                <w:rFonts w:asciiTheme="minorHAnsi" w:eastAsiaTheme="minorEastAsia" w:hAnsiTheme="minorHAnsi"/>
                <w:noProof/>
                <w:sz w:val="21"/>
                <w:szCs w:val="21"/>
                <w:lang w:eastAsia="ja-JP"/>
              </w:rPr>
              <w:tab/>
            </w:r>
            <w:r w:rsidRPr="00A009E9">
              <w:rPr>
                <w:rStyle w:val="Hyperlink"/>
                <w:noProof/>
                <w:sz w:val="21"/>
                <w:szCs w:val="21"/>
              </w:rPr>
              <w:t>Nature and extent of the problem with hazardous roads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_Toc74219892 \h </w:instrText>
            </w:r>
            <w:r w:rsidRPr="00A009E9">
              <w:rPr>
                <w:noProof/>
                <w:webHidden/>
                <w:sz w:val="21"/>
                <w:szCs w:val="21"/>
              </w:rPr>
            </w:r>
            <w:r w:rsidRPr="00A009E9">
              <w:rPr>
                <w:noProof/>
                <w:webHidden/>
                <w:sz w:val="21"/>
                <w:szCs w:val="21"/>
              </w:rPr>
              <w:fldChar w:fldCharType="separate"/>
            </w:r>
            <w:r w:rsidRPr="00A009E9">
              <w:rPr>
                <w:noProof/>
                <w:webHidden/>
                <w:sz w:val="21"/>
                <w:szCs w:val="21"/>
              </w:rPr>
              <w:t>101</w:t>
            </w:r>
            <w:r w:rsidRPr="00A009E9">
              <w:rPr>
                <w:noProof/>
                <w:webHidden/>
                <w:sz w:val="21"/>
                <w:szCs w:val="21"/>
              </w:rPr>
              <w:fldChar w:fldCharType="end"/>
            </w:r>
          </w:hyperlink>
        </w:p>
        <w:p w14:paraId="47AB4841" w14:textId="506E7737" w:rsidR="001E191D" w:rsidRPr="00A009E9" w:rsidRDefault="001E191D">
          <w:pPr>
            <w:pStyle w:val="TOC2"/>
            <w:rPr>
              <w:rFonts w:asciiTheme="minorHAnsi" w:eastAsiaTheme="minorEastAsia" w:hAnsiTheme="minorHAnsi"/>
              <w:noProof/>
              <w:sz w:val="21"/>
              <w:szCs w:val="21"/>
              <w:lang w:eastAsia="ja-JP"/>
            </w:rPr>
          </w:pPr>
          <w:hyperlink w:anchor="_Toc74219893" w:history="1">
            <w:r w:rsidRPr="00A009E9">
              <w:rPr>
                <w:rStyle w:val="Hyperlink"/>
                <w:noProof/>
                <w:sz w:val="21"/>
                <w:szCs w:val="21"/>
                <w14:scene3d>
                  <w14:camera w14:prst="orthographicFront"/>
                  <w14:lightRig w14:rig="threePt" w14:dir="t">
                    <w14:rot w14:lat="0" w14:lon="0" w14:rev="0"/>
                  </w14:lightRig>
                </w14:scene3d>
              </w:rPr>
              <w:t>2.3</w:t>
            </w:r>
            <w:r w:rsidRPr="00A009E9">
              <w:rPr>
                <w:rFonts w:asciiTheme="minorHAnsi" w:eastAsiaTheme="minorEastAsia" w:hAnsiTheme="minorHAnsi"/>
                <w:noProof/>
                <w:sz w:val="21"/>
                <w:szCs w:val="21"/>
                <w:lang w:eastAsia="ja-JP"/>
              </w:rPr>
              <w:tab/>
            </w:r>
            <w:r w:rsidRPr="00A009E9">
              <w:rPr>
                <w:rStyle w:val="Hyperlink"/>
                <w:noProof/>
                <w:sz w:val="21"/>
                <w:szCs w:val="21"/>
              </w:rPr>
              <w:t>The case for government intervention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_Toc74219893 \h </w:instrText>
            </w:r>
            <w:r w:rsidRPr="00A009E9">
              <w:rPr>
                <w:noProof/>
                <w:webHidden/>
                <w:sz w:val="21"/>
                <w:szCs w:val="21"/>
              </w:rPr>
            </w:r>
            <w:r w:rsidRPr="00A009E9">
              <w:rPr>
                <w:noProof/>
                <w:webHidden/>
                <w:sz w:val="21"/>
                <w:szCs w:val="21"/>
              </w:rPr>
              <w:fldChar w:fldCharType="separate"/>
            </w:r>
            <w:r w:rsidRPr="00A009E9">
              <w:rPr>
                <w:noProof/>
                <w:webHidden/>
                <w:sz w:val="21"/>
                <w:szCs w:val="21"/>
              </w:rPr>
              <w:t>101</w:t>
            </w:r>
            <w:r w:rsidRPr="00A009E9">
              <w:rPr>
                <w:noProof/>
                <w:webHidden/>
                <w:sz w:val="21"/>
                <w:szCs w:val="21"/>
              </w:rPr>
              <w:fldChar w:fldCharType="end"/>
            </w:r>
          </w:hyperlink>
        </w:p>
        <w:p w14:paraId="10FFD050" w14:textId="33D7209D" w:rsidR="001E191D" w:rsidRPr="00A009E9" w:rsidRDefault="001E191D">
          <w:pPr>
            <w:pStyle w:val="TOC2"/>
            <w:rPr>
              <w:rFonts w:asciiTheme="minorHAnsi" w:eastAsiaTheme="minorEastAsia" w:hAnsiTheme="minorHAnsi"/>
              <w:noProof/>
              <w:sz w:val="21"/>
              <w:szCs w:val="21"/>
              <w:lang w:eastAsia="ja-JP"/>
            </w:rPr>
          </w:pPr>
          <w:hyperlink w:anchor="_Toc74219894" w:history="1">
            <w:r w:rsidRPr="00A009E9">
              <w:rPr>
                <w:rStyle w:val="Hyperlink"/>
                <w:noProof/>
                <w:sz w:val="21"/>
                <w:szCs w:val="21"/>
                <w14:scene3d>
                  <w14:camera w14:prst="orthographicFront"/>
                  <w14:lightRig w14:rig="threePt" w14:dir="t">
                    <w14:rot w14:lat="0" w14:lon="0" w14:rev="0"/>
                  </w14:lightRig>
                </w14:scene3d>
              </w:rPr>
              <w:t>2.4</w:t>
            </w:r>
            <w:r w:rsidRPr="00A009E9">
              <w:rPr>
                <w:rFonts w:asciiTheme="minorHAnsi" w:eastAsiaTheme="minorEastAsia" w:hAnsiTheme="minorHAnsi"/>
                <w:noProof/>
                <w:sz w:val="21"/>
                <w:szCs w:val="21"/>
                <w:lang w:eastAsia="ja-JP"/>
              </w:rPr>
              <w:tab/>
            </w:r>
            <w:r w:rsidRPr="00A009E9">
              <w:rPr>
                <w:rStyle w:val="Hyperlink"/>
                <w:noProof/>
                <w:sz w:val="21"/>
                <w:szCs w:val="21"/>
              </w:rPr>
              <w:t>Regulatory Fees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_Toc74219894 \h </w:instrText>
            </w:r>
            <w:r w:rsidRPr="00A009E9">
              <w:rPr>
                <w:noProof/>
                <w:webHidden/>
                <w:sz w:val="21"/>
                <w:szCs w:val="21"/>
              </w:rPr>
            </w:r>
            <w:r w:rsidRPr="00A009E9">
              <w:rPr>
                <w:noProof/>
                <w:webHidden/>
                <w:sz w:val="21"/>
                <w:szCs w:val="21"/>
              </w:rPr>
              <w:fldChar w:fldCharType="separate"/>
            </w:r>
            <w:r w:rsidRPr="00A009E9">
              <w:rPr>
                <w:noProof/>
                <w:webHidden/>
                <w:sz w:val="21"/>
                <w:szCs w:val="21"/>
              </w:rPr>
              <w:t>102</w:t>
            </w:r>
            <w:r w:rsidRPr="00A009E9">
              <w:rPr>
                <w:noProof/>
                <w:webHidden/>
                <w:sz w:val="21"/>
                <w:szCs w:val="21"/>
              </w:rPr>
              <w:fldChar w:fldCharType="end"/>
            </w:r>
          </w:hyperlink>
        </w:p>
        <w:p w14:paraId="40E759B7" w14:textId="35596226" w:rsidR="001E191D" w:rsidRPr="00A009E9" w:rsidRDefault="001E191D">
          <w:pPr>
            <w:pStyle w:val="TOC3"/>
            <w:rPr>
              <w:rFonts w:asciiTheme="minorHAnsi" w:eastAsiaTheme="minorEastAsia" w:hAnsiTheme="minorHAnsi"/>
              <w:noProof/>
              <w:sz w:val="21"/>
              <w:szCs w:val="21"/>
              <w:lang w:eastAsia="ja-JP"/>
            </w:rPr>
          </w:pPr>
          <w:hyperlink w:anchor="_Toc74219895" w:history="1">
            <w:r w:rsidRPr="00A009E9">
              <w:rPr>
                <w:rStyle w:val="Hyperlink"/>
                <w:noProof/>
                <w:sz w:val="21"/>
                <w:szCs w:val="21"/>
              </w:rPr>
              <w:t>2.4.1</w:t>
            </w:r>
            <w:r w:rsidRPr="00A009E9">
              <w:rPr>
                <w:rFonts w:asciiTheme="minorHAnsi" w:eastAsiaTheme="minorEastAsia" w:hAnsiTheme="minorHAnsi"/>
                <w:noProof/>
                <w:sz w:val="21"/>
                <w:szCs w:val="21"/>
                <w:lang w:eastAsia="ja-JP"/>
              </w:rPr>
              <w:tab/>
            </w:r>
            <w:r w:rsidRPr="00A009E9">
              <w:rPr>
                <w:rStyle w:val="Hyperlink"/>
                <w:noProof/>
                <w:sz w:val="21"/>
                <w:szCs w:val="21"/>
              </w:rPr>
              <w:t>Lack of cost recovery of VicRoads registration services with no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_Toc74219895 \h </w:instrText>
            </w:r>
            <w:r w:rsidRPr="00A009E9">
              <w:rPr>
                <w:noProof/>
                <w:webHidden/>
                <w:sz w:val="21"/>
                <w:szCs w:val="21"/>
              </w:rPr>
            </w:r>
            <w:r w:rsidRPr="00A009E9">
              <w:rPr>
                <w:noProof/>
                <w:webHidden/>
                <w:sz w:val="21"/>
                <w:szCs w:val="21"/>
              </w:rPr>
              <w:fldChar w:fldCharType="separate"/>
            </w:r>
            <w:r w:rsidRPr="00A009E9">
              <w:rPr>
                <w:noProof/>
                <w:webHidden/>
                <w:sz w:val="21"/>
                <w:szCs w:val="21"/>
              </w:rPr>
              <w:t>102</w:t>
            </w:r>
            <w:r w:rsidRPr="00A009E9">
              <w:rPr>
                <w:noProof/>
                <w:webHidden/>
                <w:sz w:val="21"/>
                <w:szCs w:val="21"/>
              </w:rPr>
              <w:fldChar w:fldCharType="end"/>
            </w:r>
          </w:hyperlink>
        </w:p>
        <w:p w14:paraId="0669945B" w14:textId="3E361469" w:rsidR="001E191D" w:rsidRPr="00A009E9" w:rsidRDefault="001E191D">
          <w:pPr>
            <w:pStyle w:val="TOC3"/>
            <w:rPr>
              <w:rFonts w:asciiTheme="minorHAnsi" w:eastAsiaTheme="minorEastAsia" w:hAnsiTheme="minorHAnsi"/>
              <w:noProof/>
              <w:sz w:val="21"/>
              <w:szCs w:val="21"/>
              <w:lang w:eastAsia="ja-JP"/>
            </w:rPr>
          </w:pPr>
          <w:hyperlink w:anchor="_Toc74219896" w:history="1">
            <w:r w:rsidRPr="00A009E9">
              <w:rPr>
                <w:rStyle w:val="Hyperlink"/>
                <w:noProof/>
                <w:sz w:val="21"/>
                <w:szCs w:val="21"/>
              </w:rPr>
              <w:t>2.4.2</w:t>
            </w:r>
            <w:r w:rsidRPr="00A009E9">
              <w:rPr>
                <w:rFonts w:asciiTheme="minorHAnsi" w:eastAsiaTheme="minorEastAsia" w:hAnsiTheme="minorHAnsi"/>
                <w:noProof/>
                <w:sz w:val="21"/>
                <w:szCs w:val="21"/>
                <w:lang w:eastAsia="ja-JP"/>
              </w:rPr>
              <w:tab/>
            </w:r>
            <w:r w:rsidRPr="00A009E9">
              <w:rPr>
                <w:rStyle w:val="Hyperlink"/>
                <w:noProof/>
                <w:sz w:val="21"/>
                <w:szCs w:val="21"/>
              </w:rPr>
              <w:t>Need for cost recovery</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_Toc74219896 \h </w:instrText>
            </w:r>
            <w:r w:rsidRPr="00A009E9">
              <w:rPr>
                <w:noProof/>
                <w:webHidden/>
                <w:sz w:val="21"/>
                <w:szCs w:val="21"/>
              </w:rPr>
            </w:r>
            <w:r w:rsidRPr="00A009E9">
              <w:rPr>
                <w:noProof/>
                <w:webHidden/>
                <w:sz w:val="21"/>
                <w:szCs w:val="21"/>
              </w:rPr>
              <w:fldChar w:fldCharType="separate"/>
            </w:r>
            <w:r w:rsidRPr="00A009E9">
              <w:rPr>
                <w:noProof/>
                <w:webHidden/>
                <w:sz w:val="21"/>
                <w:szCs w:val="21"/>
              </w:rPr>
              <w:t>102</w:t>
            </w:r>
            <w:r w:rsidRPr="00A009E9">
              <w:rPr>
                <w:noProof/>
                <w:webHidden/>
                <w:sz w:val="21"/>
                <w:szCs w:val="21"/>
              </w:rPr>
              <w:fldChar w:fldCharType="end"/>
            </w:r>
          </w:hyperlink>
        </w:p>
        <w:p w14:paraId="1B6D167E" w14:textId="390BF336"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897" w:history="1">
            <w:r w:rsidRPr="00A009E9">
              <w:rPr>
                <w:rStyle w:val="Hyperlink"/>
                <w:sz w:val="21"/>
                <w:szCs w:val="21"/>
              </w:rPr>
              <w:t>3</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Objectives of the proposed Regulations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_Toc74219897 \h </w:instrText>
            </w:r>
            <w:r w:rsidRPr="00A009E9">
              <w:rPr>
                <w:webHidden/>
                <w:sz w:val="21"/>
                <w:szCs w:val="21"/>
              </w:rPr>
            </w:r>
            <w:r w:rsidRPr="00A009E9">
              <w:rPr>
                <w:webHidden/>
                <w:sz w:val="21"/>
                <w:szCs w:val="21"/>
              </w:rPr>
              <w:fldChar w:fldCharType="separate"/>
            </w:r>
            <w:r w:rsidRPr="00A009E9">
              <w:rPr>
                <w:webHidden/>
                <w:sz w:val="21"/>
                <w:szCs w:val="21"/>
              </w:rPr>
              <w:t>107</w:t>
            </w:r>
            <w:r w:rsidRPr="00A009E9">
              <w:rPr>
                <w:webHidden/>
                <w:sz w:val="21"/>
                <w:szCs w:val="21"/>
              </w:rPr>
              <w:fldChar w:fldCharType="end"/>
            </w:r>
          </w:hyperlink>
        </w:p>
        <w:p w14:paraId="4304926D" w14:textId="593C898E"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898" w:history="1">
            <w:r w:rsidRPr="00A009E9">
              <w:rPr>
                <w:rStyle w:val="Hyperlink"/>
                <w:sz w:val="21"/>
                <w:szCs w:val="21"/>
              </w:rPr>
              <w:t>4</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Identification of feasible options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_Toc74219898 \h </w:instrText>
            </w:r>
            <w:r w:rsidRPr="00A009E9">
              <w:rPr>
                <w:webHidden/>
                <w:sz w:val="21"/>
                <w:szCs w:val="21"/>
              </w:rPr>
            </w:r>
            <w:r w:rsidRPr="00A009E9">
              <w:rPr>
                <w:webHidden/>
                <w:sz w:val="21"/>
                <w:szCs w:val="21"/>
              </w:rPr>
              <w:fldChar w:fldCharType="separate"/>
            </w:r>
            <w:r w:rsidRPr="00A009E9">
              <w:rPr>
                <w:webHidden/>
                <w:sz w:val="21"/>
                <w:szCs w:val="21"/>
              </w:rPr>
              <w:t>108</w:t>
            </w:r>
            <w:r w:rsidRPr="00A009E9">
              <w:rPr>
                <w:webHidden/>
                <w:sz w:val="21"/>
                <w:szCs w:val="21"/>
              </w:rPr>
              <w:fldChar w:fldCharType="end"/>
            </w:r>
          </w:hyperlink>
        </w:p>
        <w:p w14:paraId="21723159" w14:textId="6210D106" w:rsidR="001E191D" w:rsidRPr="00A009E9" w:rsidRDefault="001E191D">
          <w:pPr>
            <w:pStyle w:val="TOC2"/>
            <w:rPr>
              <w:rFonts w:asciiTheme="minorHAnsi" w:eastAsiaTheme="minorEastAsia" w:hAnsiTheme="minorHAnsi"/>
              <w:noProof/>
              <w:sz w:val="21"/>
              <w:szCs w:val="21"/>
              <w:lang w:eastAsia="ja-JP"/>
            </w:rPr>
          </w:pPr>
          <w:hyperlink w:anchor="_Toc74219899" w:history="1">
            <w:r w:rsidRPr="00A009E9">
              <w:rPr>
                <w:rStyle w:val="Hyperlink"/>
                <w:noProof/>
                <w:sz w:val="21"/>
                <w:szCs w:val="21"/>
                <w14:scene3d>
                  <w14:camera w14:prst="orthographicFront"/>
                  <w14:lightRig w14:rig="threePt" w14:dir="t">
                    <w14:rot w14:lat="0" w14:lon="0" w14:rev="0"/>
                  </w14:lightRig>
                </w14:scene3d>
              </w:rPr>
              <w:t>4.1</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the proposed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_Toc74219899 \h </w:instrText>
            </w:r>
            <w:r w:rsidRPr="00A009E9">
              <w:rPr>
                <w:noProof/>
                <w:webHidden/>
                <w:sz w:val="21"/>
                <w:szCs w:val="21"/>
              </w:rPr>
            </w:r>
            <w:r w:rsidRPr="00A009E9">
              <w:rPr>
                <w:noProof/>
                <w:webHidden/>
                <w:sz w:val="21"/>
                <w:szCs w:val="21"/>
              </w:rPr>
              <w:fldChar w:fldCharType="separate"/>
            </w:r>
            <w:r w:rsidRPr="00A009E9">
              <w:rPr>
                <w:noProof/>
                <w:webHidden/>
                <w:sz w:val="21"/>
                <w:szCs w:val="21"/>
              </w:rPr>
              <w:t>109</w:t>
            </w:r>
            <w:r w:rsidRPr="00A009E9">
              <w:rPr>
                <w:noProof/>
                <w:webHidden/>
                <w:sz w:val="21"/>
                <w:szCs w:val="21"/>
              </w:rPr>
              <w:fldChar w:fldCharType="end"/>
            </w:r>
          </w:hyperlink>
        </w:p>
        <w:p w14:paraId="34DBDD54" w14:textId="5CFE4242" w:rsidR="001E191D" w:rsidRPr="00A009E9" w:rsidRDefault="001E191D">
          <w:pPr>
            <w:pStyle w:val="TOC2"/>
            <w:rPr>
              <w:rFonts w:asciiTheme="minorHAnsi" w:eastAsiaTheme="minorEastAsia" w:hAnsiTheme="minorHAnsi"/>
              <w:noProof/>
              <w:sz w:val="21"/>
              <w:szCs w:val="21"/>
              <w:lang w:eastAsia="ja-JP"/>
            </w:rPr>
          </w:pPr>
          <w:hyperlink w:anchor="_Toc74219900" w:history="1">
            <w:r w:rsidRPr="00A009E9">
              <w:rPr>
                <w:rStyle w:val="Hyperlink"/>
                <w:noProof/>
                <w:sz w:val="21"/>
                <w:szCs w:val="21"/>
                <w14:scene3d>
                  <w14:camera w14:prst="orthographicFront"/>
                  <w14:lightRig w14:rig="threePt" w14:dir="t">
                    <w14:rot w14:lat="0" w14:lon="0" w14:rev="0"/>
                  </w14:lightRig>
                </w14:scene3d>
              </w:rPr>
              <w:t>4.2</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safety problems with repairable write-offs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_Toc74219900 \h </w:instrText>
            </w:r>
            <w:r w:rsidRPr="00A009E9">
              <w:rPr>
                <w:noProof/>
                <w:webHidden/>
                <w:sz w:val="21"/>
                <w:szCs w:val="21"/>
              </w:rPr>
            </w:r>
            <w:r w:rsidRPr="00A009E9">
              <w:rPr>
                <w:noProof/>
                <w:webHidden/>
                <w:sz w:val="21"/>
                <w:szCs w:val="21"/>
              </w:rPr>
              <w:fldChar w:fldCharType="separate"/>
            </w:r>
            <w:r w:rsidRPr="00A009E9">
              <w:rPr>
                <w:noProof/>
                <w:webHidden/>
                <w:sz w:val="21"/>
                <w:szCs w:val="21"/>
              </w:rPr>
              <w:t>109</w:t>
            </w:r>
            <w:r w:rsidRPr="00A009E9">
              <w:rPr>
                <w:noProof/>
                <w:webHidden/>
                <w:sz w:val="21"/>
                <w:szCs w:val="21"/>
              </w:rPr>
              <w:fldChar w:fldCharType="end"/>
            </w:r>
          </w:hyperlink>
        </w:p>
        <w:p w14:paraId="71C6A99E" w14:textId="771556EB" w:rsidR="001E191D" w:rsidRPr="00A009E9" w:rsidRDefault="001E191D">
          <w:pPr>
            <w:pStyle w:val="TOC3"/>
            <w:rPr>
              <w:rFonts w:asciiTheme="minorHAnsi" w:eastAsiaTheme="minorEastAsia" w:hAnsiTheme="minorHAnsi"/>
              <w:noProof/>
              <w:sz w:val="21"/>
              <w:szCs w:val="21"/>
              <w:lang w:eastAsia="ja-JP"/>
            </w:rPr>
          </w:pPr>
          <w:hyperlink w:anchor="_Toc74219901" w:history="1">
            <w:r w:rsidRPr="00A009E9">
              <w:rPr>
                <w:rStyle w:val="Hyperlink"/>
                <w:noProof/>
                <w:sz w:val="21"/>
                <w:szCs w:val="21"/>
              </w:rPr>
              <w:t>4.2.1</w:t>
            </w:r>
            <w:r w:rsidRPr="00A009E9">
              <w:rPr>
                <w:rFonts w:asciiTheme="minorHAnsi" w:eastAsiaTheme="minorEastAsia" w:hAnsiTheme="minorHAnsi"/>
                <w:noProof/>
                <w:sz w:val="21"/>
                <w:szCs w:val="21"/>
                <w:lang w:eastAsia="ja-JP"/>
              </w:rPr>
              <w:tab/>
            </w:r>
            <w:r w:rsidRPr="00A009E9">
              <w:rPr>
                <w:rStyle w:val="Hyperlink"/>
                <w:noProof/>
                <w:sz w:val="21"/>
                <w:szCs w:val="21"/>
              </w:rPr>
              <w:t>Options around written-off vehicles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_Toc74219901 \h </w:instrText>
            </w:r>
            <w:r w:rsidRPr="00A009E9">
              <w:rPr>
                <w:noProof/>
                <w:webHidden/>
                <w:sz w:val="21"/>
                <w:szCs w:val="21"/>
              </w:rPr>
            </w:r>
            <w:r w:rsidRPr="00A009E9">
              <w:rPr>
                <w:noProof/>
                <w:webHidden/>
                <w:sz w:val="21"/>
                <w:szCs w:val="21"/>
              </w:rPr>
              <w:fldChar w:fldCharType="separate"/>
            </w:r>
            <w:r w:rsidRPr="00A009E9">
              <w:rPr>
                <w:noProof/>
                <w:webHidden/>
                <w:sz w:val="21"/>
                <w:szCs w:val="21"/>
              </w:rPr>
              <w:t>110</w:t>
            </w:r>
            <w:r w:rsidRPr="00A009E9">
              <w:rPr>
                <w:noProof/>
                <w:webHidden/>
                <w:sz w:val="21"/>
                <w:szCs w:val="21"/>
              </w:rPr>
              <w:fldChar w:fldCharType="end"/>
            </w:r>
          </w:hyperlink>
        </w:p>
        <w:p w14:paraId="6D6604E3" w14:textId="47E9F216" w:rsidR="001E191D" w:rsidRPr="00A009E9" w:rsidRDefault="001E191D">
          <w:pPr>
            <w:pStyle w:val="TOC2"/>
            <w:rPr>
              <w:rFonts w:asciiTheme="minorHAnsi" w:eastAsiaTheme="minorEastAsia" w:hAnsiTheme="minorHAnsi"/>
              <w:noProof/>
              <w:sz w:val="21"/>
              <w:szCs w:val="21"/>
              <w:lang w:eastAsia="ja-JP"/>
            </w:rPr>
          </w:pPr>
          <w:hyperlink w:anchor="_Toc74219902" w:history="1">
            <w:r w:rsidRPr="00A009E9">
              <w:rPr>
                <w:rStyle w:val="Hyperlink"/>
                <w:noProof/>
                <w:sz w:val="21"/>
                <w:szCs w:val="21"/>
                <w14:scene3d>
                  <w14:camera w14:prst="orthographicFront"/>
                  <w14:lightRig w14:rig="threePt" w14:dir="t">
                    <w14:rot w14:lat="0" w14:lon="0" w14:rev="0"/>
                  </w14:lightRig>
                </w14:scene3d>
              </w:rPr>
              <w:t>4.3</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safety, consumer protection and re-birthing problems for write-offs over 15 years of age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_Toc74219902 \h </w:instrText>
            </w:r>
            <w:r w:rsidRPr="00A009E9">
              <w:rPr>
                <w:noProof/>
                <w:webHidden/>
                <w:sz w:val="21"/>
                <w:szCs w:val="21"/>
              </w:rPr>
            </w:r>
            <w:r w:rsidRPr="00A009E9">
              <w:rPr>
                <w:noProof/>
                <w:webHidden/>
                <w:sz w:val="21"/>
                <w:szCs w:val="21"/>
              </w:rPr>
              <w:fldChar w:fldCharType="separate"/>
            </w:r>
            <w:r w:rsidRPr="00A009E9">
              <w:rPr>
                <w:noProof/>
                <w:webHidden/>
                <w:sz w:val="21"/>
                <w:szCs w:val="21"/>
              </w:rPr>
              <w:t>112</w:t>
            </w:r>
            <w:r w:rsidRPr="00A009E9">
              <w:rPr>
                <w:noProof/>
                <w:webHidden/>
                <w:sz w:val="21"/>
                <w:szCs w:val="21"/>
              </w:rPr>
              <w:fldChar w:fldCharType="end"/>
            </w:r>
          </w:hyperlink>
        </w:p>
        <w:p w14:paraId="7DD66748" w14:textId="02C675D8" w:rsidR="001E191D" w:rsidRPr="00A009E9" w:rsidRDefault="001E191D">
          <w:pPr>
            <w:pStyle w:val="TOC3"/>
            <w:rPr>
              <w:rFonts w:asciiTheme="minorHAnsi" w:eastAsiaTheme="minorEastAsia" w:hAnsiTheme="minorHAnsi"/>
              <w:noProof/>
              <w:sz w:val="21"/>
              <w:szCs w:val="21"/>
              <w:lang w:eastAsia="ja-JP"/>
            </w:rPr>
          </w:pPr>
          <w:hyperlink w:anchor="_Toc74219903" w:history="1">
            <w:r w:rsidRPr="00A009E9">
              <w:rPr>
                <w:rStyle w:val="Hyperlink"/>
                <w:noProof/>
                <w:sz w:val="21"/>
                <w:szCs w:val="21"/>
              </w:rPr>
              <w:t>4.3.1</w:t>
            </w:r>
            <w:r w:rsidRPr="00A009E9">
              <w:rPr>
                <w:rFonts w:asciiTheme="minorHAnsi" w:eastAsiaTheme="minorEastAsia" w:hAnsiTheme="minorHAnsi"/>
                <w:noProof/>
                <w:sz w:val="21"/>
                <w:szCs w:val="21"/>
                <w:lang w:eastAsia="ja-JP"/>
              </w:rPr>
              <w:tab/>
            </w:r>
            <w:r w:rsidRPr="00A009E9">
              <w:rPr>
                <w:rStyle w:val="Hyperlink"/>
                <w:noProof/>
                <w:sz w:val="21"/>
                <w:szCs w:val="21"/>
              </w:rPr>
              <w:t>Options around write-offs over 15 years of age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_Toc74219903 \h </w:instrText>
            </w:r>
            <w:r w:rsidRPr="00A009E9">
              <w:rPr>
                <w:noProof/>
                <w:webHidden/>
                <w:sz w:val="21"/>
                <w:szCs w:val="21"/>
              </w:rPr>
            </w:r>
            <w:r w:rsidRPr="00A009E9">
              <w:rPr>
                <w:noProof/>
                <w:webHidden/>
                <w:sz w:val="21"/>
                <w:szCs w:val="21"/>
              </w:rPr>
              <w:fldChar w:fldCharType="separate"/>
            </w:r>
            <w:r w:rsidRPr="00A009E9">
              <w:rPr>
                <w:noProof/>
                <w:webHidden/>
                <w:sz w:val="21"/>
                <w:szCs w:val="21"/>
              </w:rPr>
              <w:t>113</w:t>
            </w:r>
            <w:r w:rsidRPr="00A009E9">
              <w:rPr>
                <w:noProof/>
                <w:webHidden/>
                <w:sz w:val="21"/>
                <w:szCs w:val="21"/>
              </w:rPr>
              <w:fldChar w:fldCharType="end"/>
            </w:r>
          </w:hyperlink>
        </w:p>
        <w:p w14:paraId="254527E0" w14:textId="1AE7171A" w:rsidR="001E191D" w:rsidRPr="00A009E9" w:rsidRDefault="001E191D">
          <w:pPr>
            <w:pStyle w:val="TOC2"/>
            <w:rPr>
              <w:rFonts w:asciiTheme="minorHAnsi" w:eastAsiaTheme="minorEastAsia" w:hAnsiTheme="minorHAnsi"/>
              <w:noProof/>
              <w:sz w:val="21"/>
              <w:szCs w:val="21"/>
              <w:lang w:eastAsia="ja-JP"/>
            </w:rPr>
          </w:pPr>
          <w:hyperlink w:anchor="_Toc74219904" w:history="1">
            <w:r w:rsidRPr="00A009E9">
              <w:rPr>
                <w:rStyle w:val="Hyperlink"/>
                <w:noProof/>
                <w:sz w:val="21"/>
                <w:szCs w:val="21"/>
                <w14:scene3d>
                  <w14:camera w14:prst="orthographicFront"/>
                  <w14:lightRig w14:rig="threePt" w14:dir="t">
                    <w14:rot w14:lat="0" w14:lon="0" w14:rev="0"/>
                  </w14:lightRig>
                </w14:scene3d>
              </w:rPr>
              <w:t>4.4</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problems around roadworthiness certification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_Toc74219904 \h </w:instrText>
            </w:r>
            <w:r w:rsidRPr="00A009E9">
              <w:rPr>
                <w:noProof/>
                <w:webHidden/>
                <w:sz w:val="21"/>
                <w:szCs w:val="21"/>
              </w:rPr>
            </w:r>
            <w:r w:rsidRPr="00A009E9">
              <w:rPr>
                <w:noProof/>
                <w:webHidden/>
                <w:sz w:val="21"/>
                <w:szCs w:val="21"/>
              </w:rPr>
              <w:fldChar w:fldCharType="separate"/>
            </w:r>
            <w:r w:rsidRPr="00A009E9">
              <w:rPr>
                <w:noProof/>
                <w:webHidden/>
                <w:sz w:val="21"/>
                <w:szCs w:val="21"/>
              </w:rPr>
              <w:t>113</w:t>
            </w:r>
            <w:r w:rsidRPr="00A009E9">
              <w:rPr>
                <w:noProof/>
                <w:webHidden/>
                <w:sz w:val="21"/>
                <w:szCs w:val="21"/>
              </w:rPr>
              <w:fldChar w:fldCharType="end"/>
            </w:r>
          </w:hyperlink>
        </w:p>
        <w:p w14:paraId="69177372" w14:textId="36DA8FBE" w:rsidR="001E191D" w:rsidRPr="00A009E9" w:rsidRDefault="001E191D">
          <w:pPr>
            <w:pStyle w:val="TOC3"/>
            <w:rPr>
              <w:rFonts w:asciiTheme="minorHAnsi" w:eastAsiaTheme="minorEastAsia" w:hAnsiTheme="minorHAnsi"/>
              <w:noProof/>
              <w:sz w:val="21"/>
              <w:szCs w:val="21"/>
              <w:lang w:eastAsia="ja-JP"/>
            </w:rPr>
          </w:pPr>
          <w:hyperlink w:anchor="_Toc74219905" w:history="1">
            <w:r w:rsidRPr="00A009E9">
              <w:rPr>
                <w:rStyle w:val="Hyperlink"/>
                <w:noProof/>
                <w:sz w:val="21"/>
                <w:szCs w:val="21"/>
              </w:rPr>
              <w:t>4.4.1</w:t>
            </w:r>
            <w:r w:rsidRPr="00A009E9">
              <w:rPr>
                <w:rFonts w:asciiTheme="minorHAnsi" w:eastAsiaTheme="minorEastAsia" w:hAnsiTheme="minorHAnsi"/>
                <w:noProof/>
                <w:sz w:val="21"/>
                <w:szCs w:val="21"/>
                <w:lang w:eastAsia="ja-JP"/>
              </w:rPr>
              <w:tab/>
            </w:r>
            <w:r w:rsidRPr="00A009E9">
              <w:rPr>
                <w:rStyle w:val="Hyperlink"/>
                <w:noProof/>
                <w:sz w:val="21"/>
                <w:szCs w:val="21"/>
              </w:rPr>
              <w:t>Options around RWCs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_Toc74219905 \h </w:instrText>
            </w:r>
            <w:r w:rsidRPr="00A009E9">
              <w:rPr>
                <w:noProof/>
                <w:webHidden/>
                <w:sz w:val="21"/>
                <w:szCs w:val="21"/>
              </w:rPr>
            </w:r>
            <w:r w:rsidRPr="00A009E9">
              <w:rPr>
                <w:noProof/>
                <w:webHidden/>
                <w:sz w:val="21"/>
                <w:szCs w:val="21"/>
              </w:rPr>
              <w:fldChar w:fldCharType="separate"/>
            </w:r>
            <w:r w:rsidRPr="00A009E9">
              <w:rPr>
                <w:noProof/>
                <w:webHidden/>
                <w:sz w:val="21"/>
                <w:szCs w:val="21"/>
              </w:rPr>
              <w:t>113</w:t>
            </w:r>
            <w:r w:rsidRPr="00A009E9">
              <w:rPr>
                <w:noProof/>
                <w:webHidden/>
                <w:sz w:val="21"/>
                <w:szCs w:val="21"/>
              </w:rPr>
              <w:fldChar w:fldCharType="end"/>
            </w:r>
          </w:hyperlink>
        </w:p>
        <w:p w14:paraId="43B4C9A9" w14:textId="5E77222D" w:rsidR="001E191D" w:rsidRPr="00A009E9" w:rsidRDefault="001E191D">
          <w:pPr>
            <w:pStyle w:val="TOC3"/>
            <w:rPr>
              <w:rFonts w:asciiTheme="minorHAnsi" w:eastAsiaTheme="minorEastAsia" w:hAnsiTheme="minorHAnsi"/>
              <w:noProof/>
              <w:sz w:val="21"/>
              <w:szCs w:val="21"/>
              <w:lang w:eastAsia="ja-JP"/>
            </w:rPr>
          </w:pPr>
          <w:hyperlink w:anchor="_Toc74219906" w:history="1">
            <w:r w:rsidRPr="00A009E9">
              <w:rPr>
                <w:rStyle w:val="Hyperlink"/>
                <w:noProof/>
                <w:sz w:val="21"/>
                <w:szCs w:val="21"/>
              </w:rPr>
              <w:t>4.4.2</w:t>
            </w:r>
            <w:r w:rsidRPr="00A009E9">
              <w:rPr>
                <w:rFonts w:asciiTheme="minorHAnsi" w:eastAsiaTheme="minorEastAsia" w:hAnsiTheme="minorHAnsi"/>
                <w:noProof/>
                <w:sz w:val="21"/>
                <w:szCs w:val="21"/>
                <w:lang w:eastAsia="ja-JP"/>
              </w:rPr>
              <w:tab/>
            </w:r>
            <w:r w:rsidRPr="00A009E9">
              <w:rPr>
                <w:rStyle w:val="Hyperlink"/>
                <w:noProof/>
                <w:sz w:val="21"/>
                <w:szCs w:val="21"/>
              </w:rPr>
              <w:t>Other options around RWCs identified by the Department but not considered</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_Toc74219906 \h </w:instrText>
            </w:r>
            <w:r w:rsidRPr="00A009E9">
              <w:rPr>
                <w:noProof/>
                <w:webHidden/>
                <w:sz w:val="21"/>
                <w:szCs w:val="21"/>
              </w:rPr>
            </w:r>
            <w:r w:rsidRPr="00A009E9">
              <w:rPr>
                <w:noProof/>
                <w:webHidden/>
                <w:sz w:val="21"/>
                <w:szCs w:val="21"/>
              </w:rPr>
              <w:fldChar w:fldCharType="separate"/>
            </w:r>
            <w:r w:rsidRPr="00A009E9">
              <w:rPr>
                <w:noProof/>
                <w:webHidden/>
                <w:sz w:val="21"/>
                <w:szCs w:val="21"/>
              </w:rPr>
              <w:t>115</w:t>
            </w:r>
            <w:r w:rsidRPr="00A009E9">
              <w:rPr>
                <w:noProof/>
                <w:webHidden/>
                <w:sz w:val="21"/>
                <w:szCs w:val="21"/>
              </w:rPr>
              <w:fldChar w:fldCharType="end"/>
            </w:r>
          </w:hyperlink>
        </w:p>
        <w:p w14:paraId="09A92BCB" w14:textId="51A62843" w:rsidR="001E191D" w:rsidRPr="00A009E9" w:rsidRDefault="001E191D">
          <w:pPr>
            <w:pStyle w:val="TOC2"/>
            <w:rPr>
              <w:rFonts w:asciiTheme="minorHAnsi" w:eastAsiaTheme="minorEastAsia" w:hAnsiTheme="minorHAnsi"/>
              <w:noProof/>
              <w:sz w:val="21"/>
              <w:szCs w:val="21"/>
              <w:lang w:eastAsia="ja-JP"/>
            </w:rPr>
          </w:pPr>
          <w:hyperlink w:anchor="_Toc74219907" w:history="1">
            <w:r w:rsidRPr="00A009E9">
              <w:rPr>
                <w:rStyle w:val="Hyperlink"/>
                <w:noProof/>
                <w:sz w:val="21"/>
                <w:szCs w:val="21"/>
                <w14:scene3d>
                  <w14:camera w14:prst="orthographicFront"/>
                  <w14:lightRig w14:rig="threePt" w14:dir="t">
                    <w14:rot w14:lat="0" w14:lon="0" w14:rev="0"/>
                  </w14:lightRig>
                </w14:scene3d>
              </w:rPr>
              <w:t>4.5</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problems with schemes and certificates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_Toc74219907 \h </w:instrText>
            </w:r>
            <w:r w:rsidRPr="00A009E9">
              <w:rPr>
                <w:noProof/>
                <w:webHidden/>
                <w:sz w:val="21"/>
                <w:szCs w:val="21"/>
              </w:rPr>
            </w:r>
            <w:r w:rsidRPr="00A009E9">
              <w:rPr>
                <w:noProof/>
                <w:webHidden/>
                <w:sz w:val="21"/>
                <w:szCs w:val="21"/>
              </w:rPr>
              <w:fldChar w:fldCharType="separate"/>
            </w:r>
            <w:r w:rsidRPr="00A009E9">
              <w:rPr>
                <w:noProof/>
                <w:webHidden/>
                <w:sz w:val="21"/>
                <w:szCs w:val="21"/>
              </w:rPr>
              <w:t>116</w:t>
            </w:r>
            <w:r w:rsidRPr="00A009E9">
              <w:rPr>
                <w:noProof/>
                <w:webHidden/>
                <w:sz w:val="21"/>
                <w:szCs w:val="21"/>
              </w:rPr>
              <w:fldChar w:fldCharType="end"/>
            </w:r>
          </w:hyperlink>
        </w:p>
        <w:p w14:paraId="3A01C497" w14:textId="2E1B6468" w:rsidR="001E191D" w:rsidRPr="00A009E9" w:rsidRDefault="001E191D">
          <w:pPr>
            <w:pStyle w:val="TOC2"/>
            <w:rPr>
              <w:rFonts w:asciiTheme="minorHAnsi" w:eastAsiaTheme="minorEastAsia" w:hAnsiTheme="minorHAnsi"/>
              <w:noProof/>
              <w:sz w:val="21"/>
              <w:szCs w:val="21"/>
              <w:lang w:eastAsia="ja-JP"/>
            </w:rPr>
          </w:pPr>
          <w:hyperlink w:anchor="_Toc74219908" w:history="1">
            <w:r w:rsidRPr="00A009E9">
              <w:rPr>
                <w:rStyle w:val="Hyperlink"/>
                <w:noProof/>
                <w:sz w:val="21"/>
                <w:szCs w:val="21"/>
                <w14:scene3d>
                  <w14:camera w14:prst="orthographicFront"/>
                  <w14:lightRig w14:rig="threePt" w14:dir="t">
                    <w14:rot w14:lat="0" w14:lon="0" w14:rev="0"/>
                  </w14:lightRig>
                </w14:scene3d>
              </w:rPr>
              <w:t>4.6</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safety problems around vehicles with fitted gas installations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_Toc74219908 \h </w:instrText>
            </w:r>
            <w:r w:rsidRPr="00A009E9">
              <w:rPr>
                <w:noProof/>
                <w:webHidden/>
                <w:sz w:val="21"/>
                <w:szCs w:val="21"/>
              </w:rPr>
            </w:r>
            <w:r w:rsidRPr="00A009E9">
              <w:rPr>
                <w:noProof/>
                <w:webHidden/>
                <w:sz w:val="21"/>
                <w:szCs w:val="21"/>
              </w:rPr>
              <w:fldChar w:fldCharType="separate"/>
            </w:r>
            <w:r w:rsidRPr="00A009E9">
              <w:rPr>
                <w:noProof/>
                <w:webHidden/>
                <w:sz w:val="21"/>
                <w:szCs w:val="21"/>
              </w:rPr>
              <w:t>116</w:t>
            </w:r>
            <w:r w:rsidRPr="00A009E9">
              <w:rPr>
                <w:noProof/>
                <w:webHidden/>
                <w:sz w:val="21"/>
                <w:szCs w:val="21"/>
              </w:rPr>
              <w:fldChar w:fldCharType="end"/>
            </w:r>
          </w:hyperlink>
        </w:p>
        <w:p w14:paraId="70DFB762" w14:textId="3485DED0" w:rsidR="001E191D" w:rsidRPr="00A009E9" w:rsidRDefault="001E191D">
          <w:pPr>
            <w:pStyle w:val="TOC3"/>
            <w:rPr>
              <w:rFonts w:asciiTheme="minorHAnsi" w:eastAsiaTheme="minorEastAsia" w:hAnsiTheme="minorHAnsi"/>
              <w:noProof/>
              <w:sz w:val="21"/>
              <w:szCs w:val="21"/>
              <w:lang w:eastAsia="ja-JP"/>
            </w:rPr>
          </w:pPr>
          <w:hyperlink w:anchor="_Toc74219909" w:history="1">
            <w:r w:rsidRPr="00A009E9">
              <w:rPr>
                <w:rStyle w:val="Hyperlink"/>
                <w:noProof/>
                <w:sz w:val="21"/>
                <w:szCs w:val="21"/>
              </w:rPr>
              <w:t>4.6.1</w:t>
            </w:r>
            <w:r w:rsidRPr="00A009E9">
              <w:rPr>
                <w:rFonts w:asciiTheme="minorHAnsi" w:eastAsiaTheme="minorEastAsia" w:hAnsiTheme="minorHAnsi"/>
                <w:noProof/>
                <w:sz w:val="21"/>
                <w:szCs w:val="21"/>
                <w:lang w:eastAsia="ja-JP"/>
              </w:rPr>
              <w:tab/>
            </w:r>
            <w:r w:rsidRPr="00A009E9">
              <w:rPr>
                <w:rStyle w:val="Hyperlink"/>
                <w:noProof/>
                <w:sz w:val="21"/>
                <w:szCs w:val="21"/>
              </w:rPr>
              <w:t>Options around vehicles fitted with gas installations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_Toc74219909 \h </w:instrText>
            </w:r>
            <w:r w:rsidRPr="00A009E9">
              <w:rPr>
                <w:noProof/>
                <w:webHidden/>
                <w:sz w:val="21"/>
                <w:szCs w:val="21"/>
              </w:rPr>
            </w:r>
            <w:r w:rsidRPr="00A009E9">
              <w:rPr>
                <w:noProof/>
                <w:webHidden/>
                <w:sz w:val="21"/>
                <w:szCs w:val="21"/>
              </w:rPr>
              <w:fldChar w:fldCharType="separate"/>
            </w:r>
            <w:r w:rsidRPr="00A009E9">
              <w:rPr>
                <w:noProof/>
                <w:webHidden/>
                <w:sz w:val="21"/>
                <w:szCs w:val="21"/>
              </w:rPr>
              <w:t>117</w:t>
            </w:r>
            <w:r w:rsidRPr="00A009E9">
              <w:rPr>
                <w:noProof/>
                <w:webHidden/>
                <w:sz w:val="21"/>
                <w:szCs w:val="21"/>
              </w:rPr>
              <w:fldChar w:fldCharType="end"/>
            </w:r>
          </w:hyperlink>
        </w:p>
        <w:p w14:paraId="518B2555" w14:textId="6D749D1A" w:rsidR="001E191D" w:rsidRPr="00A009E9" w:rsidRDefault="001E191D">
          <w:pPr>
            <w:pStyle w:val="TOC2"/>
            <w:rPr>
              <w:rFonts w:asciiTheme="minorHAnsi" w:eastAsiaTheme="minorEastAsia" w:hAnsiTheme="minorHAnsi"/>
              <w:noProof/>
              <w:sz w:val="21"/>
              <w:szCs w:val="21"/>
              <w:lang w:eastAsia="ja-JP"/>
            </w:rPr>
          </w:pPr>
          <w:hyperlink w:anchor="_Toc74219910" w:history="1">
            <w:r w:rsidRPr="00A009E9">
              <w:rPr>
                <w:rStyle w:val="Hyperlink"/>
                <w:noProof/>
                <w:sz w:val="21"/>
                <w:szCs w:val="21"/>
                <w14:scene3d>
                  <w14:camera w14:prst="orthographicFront"/>
                  <w14:lightRig w14:rig="threePt" w14:dir="t">
                    <w14:rot w14:lat="0" w14:lon="0" w14:rev="0"/>
                  </w14:lightRig>
                </w14:scene3d>
              </w:rPr>
              <w:t>4.7</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problems with paper-based certificates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_Toc74219910 \h </w:instrText>
            </w:r>
            <w:r w:rsidRPr="00A009E9">
              <w:rPr>
                <w:noProof/>
                <w:webHidden/>
                <w:sz w:val="21"/>
                <w:szCs w:val="21"/>
              </w:rPr>
            </w:r>
            <w:r w:rsidRPr="00A009E9">
              <w:rPr>
                <w:noProof/>
                <w:webHidden/>
                <w:sz w:val="21"/>
                <w:szCs w:val="21"/>
              </w:rPr>
              <w:fldChar w:fldCharType="separate"/>
            </w:r>
            <w:r w:rsidRPr="00A009E9">
              <w:rPr>
                <w:noProof/>
                <w:webHidden/>
                <w:sz w:val="21"/>
                <w:szCs w:val="21"/>
              </w:rPr>
              <w:t>117</w:t>
            </w:r>
            <w:r w:rsidRPr="00A009E9">
              <w:rPr>
                <w:noProof/>
                <w:webHidden/>
                <w:sz w:val="21"/>
                <w:szCs w:val="21"/>
              </w:rPr>
              <w:fldChar w:fldCharType="end"/>
            </w:r>
          </w:hyperlink>
        </w:p>
        <w:p w14:paraId="62241C19" w14:textId="1D0AF4A6" w:rsidR="001E191D" w:rsidRPr="00A009E9" w:rsidRDefault="001E191D">
          <w:pPr>
            <w:pStyle w:val="TOC3"/>
            <w:rPr>
              <w:rFonts w:asciiTheme="minorHAnsi" w:eastAsiaTheme="minorEastAsia" w:hAnsiTheme="minorHAnsi"/>
              <w:noProof/>
              <w:sz w:val="21"/>
              <w:szCs w:val="21"/>
              <w:lang w:eastAsia="ja-JP"/>
            </w:rPr>
          </w:pPr>
          <w:hyperlink w:anchor="_Toc74219911" w:history="1">
            <w:r w:rsidRPr="00A009E9">
              <w:rPr>
                <w:rStyle w:val="Hyperlink"/>
                <w:noProof/>
                <w:sz w:val="21"/>
                <w:szCs w:val="21"/>
              </w:rPr>
              <w:t>4.7.1</w:t>
            </w:r>
            <w:r w:rsidRPr="00A009E9">
              <w:rPr>
                <w:rFonts w:asciiTheme="minorHAnsi" w:eastAsiaTheme="minorEastAsia" w:hAnsiTheme="minorHAnsi"/>
                <w:noProof/>
                <w:sz w:val="21"/>
                <w:szCs w:val="21"/>
                <w:lang w:eastAsia="ja-JP"/>
              </w:rPr>
              <w:tab/>
            </w:r>
            <w:r w:rsidRPr="00A009E9">
              <w:rPr>
                <w:rStyle w:val="Hyperlink"/>
                <w:noProof/>
                <w:sz w:val="21"/>
                <w:szCs w:val="21"/>
              </w:rPr>
              <w:t>Options around forms of certificates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_Toc74219911 \h </w:instrText>
            </w:r>
            <w:r w:rsidRPr="00A009E9">
              <w:rPr>
                <w:noProof/>
                <w:webHidden/>
                <w:sz w:val="21"/>
                <w:szCs w:val="21"/>
              </w:rPr>
            </w:r>
            <w:r w:rsidRPr="00A009E9">
              <w:rPr>
                <w:noProof/>
                <w:webHidden/>
                <w:sz w:val="21"/>
                <w:szCs w:val="21"/>
              </w:rPr>
              <w:fldChar w:fldCharType="separate"/>
            </w:r>
            <w:r w:rsidRPr="00A009E9">
              <w:rPr>
                <w:noProof/>
                <w:webHidden/>
                <w:sz w:val="21"/>
                <w:szCs w:val="21"/>
              </w:rPr>
              <w:t>117</w:t>
            </w:r>
            <w:r w:rsidRPr="00A009E9">
              <w:rPr>
                <w:noProof/>
                <w:webHidden/>
                <w:sz w:val="21"/>
                <w:szCs w:val="21"/>
              </w:rPr>
              <w:fldChar w:fldCharType="end"/>
            </w:r>
          </w:hyperlink>
        </w:p>
        <w:p w14:paraId="1E56CC57" w14:textId="299CB25B" w:rsidR="001E191D" w:rsidRPr="00A009E9" w:rsidRDefault="001E191D">
          <w:pPr>
            <w:pStyle w:val="TOC2"/>
            <w:rPr>
              <w:rFonts w:asciiTheme="minorHAnsi" w:eastAsiaTheme="minorEastAsia" w:hAnsiTheme="minorHAnsi"/>
              <w:noProof/>
              <w:sz w:val="21"/>
              <w:szCs w:val="21"/>
              <w:lang w:eastAsia="ja-JP"/>
            </w:rPr>
          </w:pPr>
          <w:hyperlink w:anchor="_Toc74219912" w:history="1">
            <w:r w:rsidRPr="00A009E9">
              <w:rPr>
                <w:rStyle w:val="Hyperlink"/>
                <w:noProof/>
                <w:sz w:val="21"/>
                <w:szCs w:val="21"/>
                <w14:scene3d>
                  <w14:camera w14:prst="orthographicFront"/>
                  <w14:lightRig w14:rig="threePt" w14:dir="t">
                    <w14:rot w14:lat="0" w14:lon="0" w14:rev="0"/>
                  </w14:lightRig>
                </w14:scene3d>
              </w:rPr>
              <w:t>4.8</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problem of concessions for charitable bodies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_Toc74219912 \h </w:instrText>
            </w:r>
            <w:r w:rsidRPr="00A009E9">
              <w:rPr>
                <w:noProof/>
                <w:webHidden/>
                <w:sz w:val="21"/>
                <w:szCs w:val="21"/>
              </w:rPr>
            </w:r>
            <w:r w:rsidRPr="00A009E9">
              <w:rPr>
                <w:noProof/>
                <w:webHidden/>
                <w:sz w:val="21"/>
                <w:szCs w:val="21"/>
              </w:rPr>
              <w:fldChar w:fldCharType="separate"/>
            </w:r>
            <w:r w:rsidRPr="00A009E9">
              <w:rPr>
                <w:noProof/>
                <w:webHidden/>
                <w:sz w:val="21"/>
                <w:szCs w:val="21"/>
              </w:rPr>
              <w:t>118</w:t>
            </w:r>
            <w:r w:rsidRPr="00A009E9">
              <w:rPr>
                <w:noProof/>
                <w:webHidden/>
                <w:sz w:val="21"/>
                <w:szCs w:val="21"/>
              </w:rPr>
              <w:fldChar w:fldCharType="end"/>
            </w:r>
          </w:hyperlink>
        </w:p>
        <w:p w14:paraId="02E9F69B" w14:textId="70862412" w:rsidR="001E191D" w:rsidRPr="00A009E9" w:rsidRDefault="001E191D">
          <w:pPr>
            <w:pStyle w:val="TOC3"/>
            <w:rPr>
              <w:rFonts w:asciiTheme="minorHAnsi" w:eastAsiaTheme="minorEastAsia" w:hAnsiTheme="minorHAnsi"/>
              <w:noProof/>
              <w:sz w:val="21"/>
              <w:szCs w:val="21"/>
              <w:lang w:eastAsia="ja-JP"/>
            </w:rPr>
          </w:pPr>
          <w:hyperlink w:anchor="_Toc74219913" w:history="1">
            <w:r w:rsidRPr="00A009E9">
              <w:rPr>
                <w:rStyle w:val="Hyperlink"/>
                <w:noProof/>
                <w:sz w:val="21"/>
                <w:szCs w:val="21"/>
              </w:rPr>
              <w:t>4.8.1</w:t>
            </w:r>
            <w:r w:rsidRPr="00A009E9">
              <w:rPr>
                <w:rFonts w:asciiTheme="minorHAnsi" w:eastAsiaTheme="minorEastAsia" w:hAnsiTheme="minorHAnsi"/>
                <w:noProof/>
                <w:sz w:val="21"/>
                <w:szCs w:val="21"/>
                <w:lang w:eastAsia="ja-JP"/>
              </w:rPr>
              <w:tab/>
            </w:r>
            <w:r w:rsidRPr="00A009E9">
              <w:rPr>
                <w:rStyle w:val="Hyperlink"/>
                <w:noProof/>
                <w:sz w:val="21"/>
                <w:szCs w:val="21"/>
              </w:rPr>
              <w:t>Option around definition of chartable body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_Toc74219913 \h </w:instrText>
            </w:r>
            <w:r w:rsidRPr="00A009E9">
              <w:rPr>
                <w:noProof/>
                <w:webHidden/>
                <w:sz w:val="21"/>
                <w:szCs w:val="21"/>
              </w:rPr>
            </w:r>
            <w:r w:rsidRPr="00A009E9">
              <w:rPr>
                <w:noProof/>
                <w:webHidden/>
                <w:sz w:val="21"/>
                <w:szCs w:val="21"/>
              </w:rPr>
              <w:fldChar w:fldCharType="separate"/>
            </w:r>
            <w:r w:rsidRPr="00A009E9">
              <w:rPr>
                <w:noProof/>
                <w:webHidden/>
                <w:sz w:val="21"/>
                <w:szCs w:val="21"/>
              </w:rPr>
              <w:t>118</w:t>
            </w:r>
            <w:r w:rsidRPr="00A009E9">
              <w:rPr>
                <w:noProof/>
                <w:webHidden/>
                <w:sz w:val="21"/>
                <w:szCs w:val="21"/>
              </w:rPr>
              <w:fldChar w:fldCharType="end"/>
            </w:r>
          </w:hyperlink>
        </w:p>
        <w:p w14:paraId="64A65958" w14:textId="7EE782F8" w:rsidR="001E191D" w:rsidRPr="00A009E9" w:rsidRDefault="001E191D">
          <w:pPr>
            <w:pStyle w:val="TOC2"/>
            <w:rPr>
              <w:rFonts w:asciiTheme="minorHAnsi" w:eastAsiaTheme="minorEastAsia" w:hAnsiTheme="minorHAnsi"/>
              <w:noProof/>
              <w:sz w:val="21"/>
              <w:szCs w:val="21"/>
              <w:lang w:eastAsia="ja-JP"/>
            </w:rPr>
          </w:pPr>
          <w:hyperlink w:anchor="_Toc74219914" w:history="1">
            <w:r w:rsidRPr="00A009E9">
              <w:rPr>
                <w:rStyle w:val="Hyperlink"/>
                <w:noProof/>
                <w:sz w:val="21"/>
                <w:szCs w:val="21"/>
                <w14:scene3d>
                  <w14:camera w14:prst="orthographicFront"/>
                  <w14:lightRig w14:rig="threePt" w14:dir="t">
                    <w14:rot w14:lat="0" w14:lon="0" w14:rev="0"/>
                  </w14:lightRig>
                </w14:scene3d>
              </w:rPr>
              <w:t>4.9</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problem of vehicle identity and re-birthing for ‘unregistered’ vehicles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_Toc74219914 \h </w:instrText>
            </w:r>
            <w:r w:rsidRPr="00A009E9">
              <w:rPr>
                <w:noProof/>
                <w:webHidden/>
                <w:sz w:val="21"/>
                <w:szCs w:val="21"/>
              </w:rPr>
            </w:r>
            <w:r w:rsidRPr="00A009E9">
              <w:rPr>
                <w:noProof/>
                <w:webHidden/>
                <w:sz w:val="21"/>
                <w:szCs w:val="21"/>
              </w:rPr>
              <w:fldChar w:fldCharType="separate"/>
            </w:r>
            <w:r w:rsidRPr="00A009E9">
              <w:rPr>
                <w:noProof/>
                <w:webHidden/>
                <w:sz w:val="21"/>
                <w:szCs w:val="21"/>
              </w:rPr>
              <w:t>118</w:t>
            </w:r>
            <w:r w:rsidRPr="00A009E9">
              <w:rPr>
                <w:noProof/>
                <w:webHidden/>
                <w:sz w:val="21"/>
                <w:szCs w:val="21"/>
              </w:rPr>
              <w:fldChar w:fldCharType="end"/>
            </w:r>
          </w:hyperlink>
        </w:p>
        <w:p w14:paraId="5CBE7849" w14:textId="35AD3B8C" w:rsidR="001E191D" w:rsidRPr="00A009E9" w:rsidRDefault="001E191D">
          <w:pPr>
            <w:pStyle w:val="TOC3"/>
            <w:rPr>
              <w:rFonts w:asciiTheme="minorHAnsi" w:eastAsiaTheme="minorEastAsia" w:hAnsiTheme="minorHAnsi"/>
              <w:noProof/>
              <w:sz w:val="21"/>
              <w:szCs w:val="21"/>
              <w:lang w:eastAsia="ja-JP"/>
            </w:rPr>
          </w:pPr>
          <w:hyperlink w:anchor="_Toc74219915" w:history="1">
            <w:r w:rsidRPr="00A009E9">
              <w:rPr>
                <w:rStyle w:val="Hyperlink"/>
                <w:noProof/>
                <w:sz w:val="21"/>
                <w:szCs w:val="21"/>
              </w:rPr>
              <w:t>4.9.1</w:t>
            </w:r>
            <w:r w:rsidRPr="00A009E9">
              <w:rPr>
                <w:rFonts w:asciiTheme="minorHAnsi" w:eastAsiaTheme="minorEastAsia" w:hAnsiTheme="minorHAnsi"/>
                <w:noProof/>
                <w:sz w:val="21"/>
                <w:szCs w:val="21"/>
                <w:lang w:eastAsia="ja-JP"/>
              </w:rPr>
              <w:tab/>
            </w:r>
            <w:r w:rsidRPr="00A009E9">
              <w:rPr>
                <w:rStyle w:val="Hyperlink"/>
                <w:noProof/>
                <w:sz w:val="21"/>
                <w:szCs w:val="21"/>
              </w:rPr>
              <w:t>Option around vehicle identity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_Toc74219915 \h </w:instrText>
            </w:r>
            <w:r w:rsidRPr="00A009E9">
              <w:rPr>
                <w:noProof/>
                <w:webHidden/>
                <w:sz w:val="21"/>
                <w:szCs w:val="21"/>
              </w:rPr>
            </w:r>
            <w:r w:rsidRPr="00A009E9">
              <w:rPr>
                <w:noProof/>
                <w:webHidden/>
                <w:sz w:val="21"/>
                <w:szCs w:val="21"/>
              </w:rPr>
              <w:fldChar w:fldCharType="separate"/>
            </w:r>
            <w:r w:rsidRPr="00A009E9">
              <w:rPr>
                <w:noProof/>
                <w:webHidden/>
                <w:sz w:val="21"/>
                <w:szCs w:val="21"/>
              </w:rPr>
              <w:t>119</w:t>
            </w:r>
            <w:r w:rsidRPr="00A009E9">
              <w:rPr>
                <w:noProof/>
                <w:webHidden/>
                <w:sz w:val="21"/>
                <w:szCs w:val="21"/>
              </w:rPr>
              <w:fldChar w:fldCharType="end"/>
            </w:r>
          </w:hyperlink>
        </w:p>
        <w:p w14:paraId="121967E8" w14:textId="11BA810E" w:rsidR="001E191D" w:rsidRPr="00A009E9" w:rsidRDefault="001E191D">
          <w:pPr>
            <w:pStyle w:val="TOC2"/>
            <w:rPr>
              <w:rFonts w:asciiTheme="minorHAnsi" w:eastAsiaTheme="minorEastAsia" w:hAnsiTheme="minorHAnsi"/>
              <w:noProof/>
              <w:sz w:val="21"/>
              <w:szCs w:val="21"/>
              <w:lang w:eastAsia="ja-JP"/>
            </w:rPr>
          </w:pPr>
          <w:hyperlink w:anchor="_Toc74219916" w:history="1">
            <w:r w:rsidRPr="00A009E9">
              <w:rPr>
                <w:rStyle w:val="Hyperlink"/>
                <w:noProof/>
                <w:sz w:val="21"/>
                <w:szCs w:val="21"/>
                <w14:scene3d>
                  <w14:camera w14:prst="orthographicFront"/>
                  <w14:lightRig w14:rig="threePt" w14:dir="t">
                    <w14:rot w14:lat="0" w14:lon="0" w14:rev="0"/>
                  </w14:lightRig>
                </w14:scene3d>
              </w:rPr>
              <w:t>4.10</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problem of fixing substances or objects to number plates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_Toc74219916 \h </w:instrText>
            </w:r>
            <w:r w:rsidRPr="00A009E9">
              <w:rPr>
                <w:noProof/>
                <w:webHidden/>
                <w:sz w:val="21"/>
                <w:szCs w:val="21"/>
              </w:rPr>
            </w:r>
            <w:r w:rsidRPr="00A009E9">
              <w:rPr>
                <w:noProof/>
                <w:webHidden/>
                <w:sz w:val="21"/>
                <w:szCs w:val="21"/>
              </w:rPr>
              <w:fldChar w:fldCharType="separate"/>
            </w:r>
            <w:r w:rsidRPr="00A009E9">
              <w:rPr>
                <w:noProof/>
                <w:webHidden/>
                <w:sz w:val="21"/>
                <w:szCs w:val="21"/>
              </w:rPr>
              <w:t>119</w:t>
            </w:r>
            <w:r w:rsidRPr="00A009E9">
              <w:rPr>
                <w:noProof/>
                <w:webHidden/>
                <w:sz w:val="21"/>
                <w:szCs w:val="21"/>
              </w:rPr>
              <w:fldChar w:fldCharType="end"/>
            </w:r>
          </w:hyperlink>
        </w:p>
        <w:p w14:paraId="73B3EB85" w14:textId="0C9A3F2B" w:rsidR="001E191D" w:rsidRPr="00A009E9" w:rsidRDefault="001E191D">
          <w:pPr>
            <w:pStyle w:val="TOC3"/>
            <w:rPr>
              <w:rFonts w:asciiTheme="minorHAnsi" w:eastAsiaTheme="minorEastAsia" w:hAnsiTheme="minorHAnsi"/>
              <w:noProof/>
              <w:sz w:val="21"/>
              <w:szCs w:val="21"/>
              <w:lang w:eastAsia="ja-JP"/>
            </w:rPr>
          </w:pPr>
          <w:hyperlink w:anchor="_Toc74219917" w:history="1">
            <w:r w:rsidRPr="00A009E9">
              <w:rPr>
                <w:rStyle w:val="Hyperlink"/>
                <w:noProof/>
                <w:sz w:val="21"/>
                <w:szCs w:val="21"/>
              </w:rPr>
              <w:t>4.10.1</w:t>
            </w:r>
            <w:r w:rsidRPr="00A009E9">
              <w:rPr>
                <w:rFonts w:asciiTheme="minorHAnsi" w:eastAsiaTheme="minorEastAsia" w:hAnsiTheme="minorHAnsi"/>
                <w:noProof/>
                <w:sz w:val="21"/>
                <w:szCs w:val="21"/>
                <w:lang w:eastAsia="ja-JP"/>
              </w:rPr>
              <w:tab/>
            </w:r>
            <w:r w:rsidRPr="00A009E9">
              <w:rPr>
                <w:rStyle w:val="Hyperlink"/>
                <w:noProof/>
                <w:sz w:val="21"/>
                <w:szCs w:val="21"/>
              </w:rPr>
              <w:t>Option ensuring number plates can be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_Toc74219917 \h </w:instrText>
            </w:r>
            <w:r w:rsidRPr="00A009E9">
              <w:rPr>
                <w:noProof/>
                <w:webHidden/>
                <w:sz w:val="21"/>
                <w:szCs w:val="21"/>
              </w:rPr>
            </w:r>
            <w:r w:rsidRPr="00A009E9">
              <w:rPr>
                <w:noProof/>
                <w:webHidden/>
                <w:sz w:val="21"/>
                <w:szCs w:val="21"/>
              </w:rPr>
              <w:fldChar w:fldCharType="separate"/>
            </w:r>
            <w:r w:rsidRPr="00A009E9">
              <w:rPr>
                <w:noProof/>
                <w:webHidden/>
                <w:sz w:val="21"/>
                <w:szCs w:val="21"/>
              </w:rPr>
              <w:t>119</w:t>
            </w:r>
            <w:r w:rsidRPr="00A009E9">
              <w:rPr>
                <w:noProof/>
                <w:webHidden/>
                <w:sz w:val="21"/>
                <w:szCs w:val="21"/>
              </w:rPr>
              <w:fldChar w:fldCharType="end"/>
            </w:r>
          </w:hyperlink>
        </w:p>
        <w:p w14:paraId="585F4F04" w14:textId="3EE16F46" w:rsidR="001E191D" w:rsidRPr="00A009E9" w:rsidRDefault="001E191D">
          <w:pPr>
            <w:pStyle w:val="TOC2"/>
            <w:rPr>
              <w:rFonts w:asciiTheme="minorHAnsi" w:eastAsiaTheme="minorEastAsia" w:hAnsiTheme="minorHAnsi"/>
              <w:noProof/>
              <w:sz w:val="21"/>
              <w:szCs w:val="21"/>
              <w:lang w:eastAsia="ja-JP"/>
            </w:rPr>
          </w:pPr>
          <w:hyperlink w:anchor="_Toc74219918" w:history="1">
            <w:r w:rsidRPr="00A009E9">
              <w:rPr>
                <w:rStyle w:val="Hyperlink"/>
                <w:noProof/>
                <w:sz w:val="21"/>
                <w:szCs w:val="21"/>
                <w14:scene3d>
                  <w14:camera w14:prst="orthographicFront"/>
                  <w14:lightRig w14:rig="threePt" w14:dir="t">
                    <w14:rot w14:lat="0" w14:lon="0" w14:rev="0"/>
                  </w14:lightRig>
                </w14:scene3d>
              </w:rPr>
              <w:t>4.11</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inconsistency issue for consideration in relation to licencing and registration of motor trikes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_Toc74219918 \h </w:instrText>
            </w:r>
            <w:r w:rsidRPr="00A009E9">
              <w:rPr>
                <w:noProof/>
                <w:webHidden/>
                <w:sz w:val="21"/>
                <w:szCs w:val="21"/>
              </w:rPr>
            </w:r>
            <w:r w:rsidRPr="00A009E9">
              <w:rPr>
                <w:noProof/>
                <w:webHidden/>
                <w:sz w:val="21"/>
                <w:szCs w:val="21"/>
              </w:rPr>
              <w:fldChar w:fldCharType="separate"/>
            </w:r>
            <w:r w:rsidRPr="00A009E9">
              <w:rPr>
                <w:noProof/>
                <w:webHidden/>
                <w:sz w:val="21"/>
                <w:szCs w:val="21"/>
              </w:rPr>
              <w:t>119</w:t>
            </w:r>
            <w:r w:rsidRPr="00A009E9">
              <w:rPr>
                <w:noProof/>
                <w:webHidden/>
                <w:sz w:val="21"/>
                <w:szCs w:val="21"/>
              </w:rPr>
              <w:fldChar w:fldCharType="end"/>
            </w:r>
          </w:hyperlink>
        </w:p>
        <w:p w14:paraId="5B67367A" w14:textId="01D8F2A4" w:rsidR="001E191D" w:rsidRPr="00A009E9" w:rsidRDefault="001E191D">
          <w:pPr>
            <w:pStyle w:val="TOC3"/>
            <w:rPr>
              <w:rFonts w:asciiTheme="minorHAnsi" w:eastAsiaTheme="minorEastAsia" w:hAnsiTheme="minorHAnsi"/>
              <w:noProof/>
              <w:sz w:val="21"/>
              <w:szCs w:val="21"/>
              <w:lang w:eastAsia="ja-JP"/>
            </w:rPr>
          </w:pPr>
          <w:hyperlink w:anchor="_Toc74219919" w:history="1">
            <w:r w:rsidRPr="00A009E9">
              <w:rPr>
                <w:rStyle w:val="Hyperlink"/>
                <w:noProof/>
                <w:sz w:val="21"/>
                <w:szCs w:val="21"/>
              </w:rPr>
              <w:t>4.11.1</w:t>
            </w:r>
            <w:r w:rsidRPr="00A009E9">
              <w:rPr>
                <w:rFonts w:asciiTheme="minorHAnsi" w:eastAsiaTheme="minorEastAsia" w:hAnsiTheme="minorHAnsi"/>
                <w:noProof/>
                <w:sz w:val="21"/>
                <w:szCs w:val="21"/>
                <w:lang w:eastAsia="ja-JP"/>
              </w:rPr>
              <w:tab/>
            </w:r>
            <w:r w:rsidRPr="00A009E9">
              <w:rPr>
                <w:rStyle w:val="Hyperlink"/>
                <w:noProof/>
                <w:sz w:val="21"/>
                <w:szCs w:val="21"/>
              </w:rPr>
              <w:t>Options around motor trikes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_Toc74219919 \h </w:instrText>
            </w:r>
            <w:r w:rsidRPr="00A009E9">
              <w:rPr>
                <w:noProof/>
                <w:webHidden/>
                <w:sz w:val="21"/>
                <w:szCs w:val="21"/>
              </w:rPr>
            </w:r>
            <w:r w:rsidRPr="00A009E9">
              <w:rPr>
                <w:noProof/>
                <w:webHidden/>
                <w:sz w:val="21"/>
                <w:szCs w:val="21"/>
              </w:rPr>
              <w:fldChar w:fldCharType="separate"/>
            </w:r>
            <w:r w:rsidRPr="00A009E9">
              <w:rPr>
                <w:noProof/>
                <w:webHidden/>
                <w:sz w:val="21"/>
                <w:szCs w:val="21"/>
              </w:rPr>
              <w:t>119</w:t>
            </w:r>
            <w:r w:rsidRPr="00A009E9">
              <w:rPr>
                <w:noProof/>
                <w:webHidden/>
                <w:sz w:val="21"/>
                <w:szCs w:val="21"/>
              </w:rPr>
              <w:fldChar w:fldCharType="end"/>
            </w:r>
          </w:hyperlink>
        </w:p>
        <w:p w14:paraId="21A1C0FC" w14:textId="1A45E95C" w:rsidR="001E191D" w:rsidRPr="00A009E9" w:rsidRDefault="001E191D">
          <w:pPr>
            <w:pStyle w:val="TOC2"/>
            <w:rPr>
              <w:rFonts w:asciiTheme="minorHAnsi" w:eastAsiaTheme="minorEastAsia" w:hAnsiTheme="minorHAnsi"/>
              <w:noProof/>
              <w:sz w:val="21"/>
              <w:szCs w:val="21"/>
              <w:lang w:eastAsia="ja-JP"/>
            </w:rPr>
          </w:pPr>
          <w:hyperlink w:anchor="_Toc74219920" w:history="1">
            <w:r w:rsidRPr="00A009E9">
              <w:rPr>
                <w:rStyle w:val="Hyperlink"/>
                <w:noProof/>
                <w:sz w:val="21"/>
                <w:szCs w:val="21"/>
                <w14:scene3d>
                  <w14:camera w14:prst="orthographicFront"/>
                  <w14:lightRig w14:rig="threePt" w14:dir="t">
                    <w14:rot w14:lat="0" w14:lon="0" w14:rev="0"/>
                  </w14:lightRig>
                </w14:scene3d>
              </w:rPr>
              <w:t>4.12</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the safety and enforceability problems for light trailers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_Toc74219920 \h </w:instrText>
            </w:r>
            <w:r w:rsidRPr="00A009E9">
              <w:rPr>
                <w:noProof/>
                <w:webHidden/>
                <w:sz w:val="21"/>
                <w:szCs w:val="21"/>
              </w:rPr>
            </w:r>
            <w:r w:rsidRPr="00A009E9">
              <w:rPr>
                <w:noProof/>
                <w:webHidden/>
                <w:sz w:val="21"/>
                <w:szCs w:val="21"/>
              </w:rPr>
              <w:fldChar w:fldCharType="separate"/>
            </w:r>
            <w:r w:rsidRPr="00A009E9">
              <w:rPr>
                <w:noProof/>
                <w:webHidden/>
                <w:sz w:val="21"/>
                <w:szCs w:val="21"/>
              </w:rPr>
              <w:t>120</w:t>
            </w:r>
            <w:r w:rsidRPr="00A009E9">
              <w:rPr>
                <w:noProof/>
                <w:webHidden/>
                <w:sz w:val="21"/>
                <w:szCs w:val="21"/>
              </w:rPr>
              <w:fldChar w:fldCharType="end"/>
            </w:r>
          </w:hyperlink>
        </w:p>
        <w:p w14:paraId="55755525" w14:textId="43E71153" w:rsidR="001E191D" w:rsidRPr="00A009E9" w:rsidRDefault="001E191D">
          <w:pPr>
            <w:pStyle w:val="TOC3"/>
            <w:rPr>
              <w:rFonts w:asciiTheme="minorHAnsi" w:eastAsiaTheme="minorEastAsia" w:hAnsiTheme="minorHAnsi"/>
              <w:noProof/>
              <w:sz w:val="21"/>
              <w:szCs w:val="21"/>
              <w:lang w:eastAsia="ja-JP"/>
            </w:rPr>
          </w:pPr>
          <w:hyperlink w:anchor="_Toc74219921" w:history="1">
            <w:r w:rsidRPr="00A009E9">
              <w:rPr>
                <w:rStyle w:val="Hyperlink"/>
                <w:noProof/>
                <w:sz w:val="21"/>
                <w:szCs w:val="21"/>
              </w:rPr>
              <w:t>4.12.1</w:t>
            </w:r>
            <w:r w:rsidRPr="00A009E9">
              <w:rPr>
                <w:rFonts w:asciiTheme="minorHAnsi" w:eastAsiaTheme="minorEastAsia" w:hAnsiTheme="minorHAnsi"/>
                <w:noProof/>
                <w:sz w:val="21"/>
                <w:szCs w:val="21"/>
                <w:lang w:eastAsia="ja-JP"/>
              </w:rPr>
              <w:tab/>
            </w:r>
            <w:r w:rsidRPr="00A009E9">
              <w:rPr>
                <w:rStyle w:val="Hyperlink"/>
                <w:noProof/>
                <w:sz w:val="21"/>
                <w:szCs w:val="21"/>
              </w:rPr>
              <w:t>Option around light trailers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_Toc74219921 \h </w:instrText>
            </w:r>
            <w:r w:rsidRPr="00A009E9">
              <w:rPr>
                <w:noProof/>
                <w:webHidden/>
                <w:sz w:val="21"/>
                <w:szCs w:val="21"/>
              </w:rPr>
            </w:r>
            <w:r w:rsidRPr="00A009E9">
              <w:rPr>
                <w:noProof/>
                <w:webHidden/>
                <w:sz w:val="21"/>
                <w:szCs w:val="21"/>
              </w:rPr>
              <w:fldChar w:fldCharType="separate"/>
            </w:r>
            <w:r w:rsidRPr="00A009E9">
              <w:rPr>
                <w:noProof/>
                <w:webHidden/>
                <w:sz w:val="21"/>
                <w:szCs w:val="21"/>
              </w:rPr>
              <w:t>120</w:t>
            </w:r>
            <w:r w:rsidRPr="00A009E9">
              <w:rPr>
                <w:noProof/>
                <w:webHidden/>
                <w:sz w:val="21"/>
                <w:szCs w:val="21"/>
              </w:rPr>
              <w:fldChar w:fldCharType="end"/>
            </w:r>
          </w:hyperlink>
        </w:p>
        <w:p w14:paraId="11503EDE" w14:textId="6B0091DF" w:rsidR="001E191D" w:rsidRPr="00A009E9" w:rsidRDefault="001E191D">
          <w:pPr>
            <w:pStyle w:val="TOC2"/>
            <w:rPr>
              <w:rFonts w:asciiTheme="minorHAnsi" w:eastAsiaTheme="minorEastAsia" w:hAnsiTheme="minorHAnsi"/>
              <w:noProof/>
              <w:sz w:val="21"/>
              <w:szCs w:val="21"/>
              <w:lang w:eastAsia="ja-JP"/>
            </w:rPr>
          </w:pPr>
          <w:hyperlink w:anchor="_Toc74219922" w:history="1">
            <w:r w:rsidRPr="00A009E9">
              <w:rPr>
                <w:rStyle w:val="Hyperlink"/>
                <w:noProof/>
                <w:sz w:val="21"/>
                <w:szCs w:val="21"/>
                <w14:scene3d>
                  <w14:camera w14:prst="orthographicFront"/>
                  <w14:lightRig w14:rig="threePt" w14:dir="t">
                    <w14:rot w14:lat="0" w14:lon="0" w14:rev="0"/>
                  </w14:lightRig>
                </w14:scene3d>
              </w:rPr>
              <w:t>4.13</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 with regards to safety problems for golf carts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_Toc74219922 \h </w:instrText>
            </w:r>
            <w:r w:rsidRPr="00A009E9">
              <w:rPr>
                <w:noProof/>
                <w:webHidden/>
                <w:sz w:val="21"/>
                <w:szCs w:val="21"/>
              </w:rPr>
            </w:r>
            <w:r w:rsidRPr="00A009E9">
              <w:rPr>
                <w:noProof/>
                <w:webHidden/>
                <w:sz w:val="21"/>
                <w:szCs w:val="21"/>
              </w:rPr>
              <w:fldChar w:fldCharType="separate"/>
            </w:r>
            <w:r w:rsidRPr="00A009E9">
              <w:rPr>
                <w:noProof/>
                <w:webHidden/>
                <w:sz w:val="21"/>
                <w:szCs w:val="21"/>
              </w:rPr>
              <w:t>120</w:t>
            </w:r>
            <w:r w:rsidRPr="00A009E9">
              <w:rPr>
                <w:noProof/>
                <w:webHidden/>
                <w:sz w:val="21"/>
                <w:szCs w:val="21"/>
              </w:rPr>
              <w:fldChar w:fldCharType="end"/>
            </w:r>
          </w:hyperlink>
        </w:p>
        <w:p w14:paraId="4E8876A1" w14:textId="7425B54C" w:rsidR="001E191D" w:rsidRPr="00A009E9" w:rsidRDefault="001E191D">
          <w:pPr>
            <w:pStyle w:val="TOC3"/>
            <w:rPr>
              <w:rFonts w:asciiTheme="minorHAnsi" w:eastAsiaTheme="minorEastAsia" w:hAnsiTheme="minorHAnsi"/>
              <w:noProof/>
              <w:sz w:val="21"/>
              <w:szCs w:val="21"/>
              <w:lang w:eastAsia="ja-JP"/>
            </w:rPr>
          </w:pPr>
          <w:hyperlink w:anchor="_Toc74219923" w:history="1">
            <w:r w:rsidRPr="00A009E9">
              <w:rPr>
                <w:rStyle w:val="Hyperlink"/>
                <w:noProof/>
                <w:sz w:val="21"/>
                <w:szCs w:val="21"/>
              </w:rPr>
              <w:t>4.13.1</w:t>
            </w:r>
            <w:r w:rsidRPr="00A009E9">
              <w:rPr>
                <w:rFonts w:asciiTheme="minorHAnsi" w:eastAsiaTheme="minorEastAsia" w:hAnsiTheme="minorHAnsi"/>
                <w:noProof/>
                <w:sz w:val="21"/>
                <w:szCs w:val="21"/>
                <w:lang w:eastAsia="ja-JP"/>
              </w:rPr>
              <w:tab/>
            </w:r>
            <w:r w:rsidRPr="00A009E9">
              <w:rPr>
                <w:rStyle w:val="Hyperlink"/>
                <w:noProof/>
                <w:sz w:val="21"/>
                <w:szCs w:val="21"/>
              </w:rPr>
              <w:t>Option around golf carts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_Toc74219923 \h </w:instrText>
            </w:r>
            <w:r w:rsidRPr="00A009E9">
              <w:rPr>
                <w:noProof/>
                <w:webHidden/>
                <w:sz w:val="21"/>
                <w:szCs w:val="21"/>
              </w:rPr>
            </w:r>
            <w:r w:rsidRPr="00A009E9">
              <w:rPr>
                <w:noProof/>
                <w:webHidden/>
                <w:sz w:val="21"/>
                <w:szCs w:val="21"/>
              </w:rPr>
              <w:fldChar w:fldCharType="separate"/>
            </w:r>
            <w:r w:rsidRPr="00A009E9">
              <w:rPr>
                <w:noProof/>
                <w:webHidden/>
                <w:sz w:val="21"/>
                <w:szCs w:val="21"/>
              </w:rPr>
              <w:t>120</w:t>
            </w:r>
            <w:r w:rsidRPr="00A009E9">
              <w:rPr>
                <w:noProof/>
                <w:webHidden/>
                <w:sz w:val="21"/>
                <w:szCs w:val="21"/>
              </w:rPr>
              <w:fldChar w:fldCharType="end"/>
            </w:r>
          </w:hyperlink>
        </w:p>
        <w:p w14:paraId="643BF03A" w14:textId="710A73E8" w:rsidR="001E191D" w:rsidRPr="00A009E9" w:rsidRDefault="001E191D">
          <w:pPr>
            <w:pStyle w:val="TOC2"/>
            <w:rPr>
              <w:rFonts w:asciiTheme="minorHAnsi" w:eastAsiaTheme="minorEastAsia" w:hAnsiTheme="minorHAnsi"/>
              <w:noProof/>
              <w:sz w:val="21"/>
              <w:szCs w:val="21"/>
              <w:lang w:eastAsia="ja-JP"/>
            </w:rPr>
          </w:pPr>
          <w:hyperlink w:anchor="_Toc74219924" w:history="1">
            <w:r w:rsidRPr="00A009E9">
              <w:rPr>
                <w:rStyle w:val="Hyperlink"/>
                <w:noProof/>
                <w:sz w:val="21"/>
                <w:szCs w:val="21"/>
                <w14:scene3d>
                  <w14:camera w14:prst="orthographicFront"/>
                  <w14:lightRig w14:rig="threePt" w14:dir="t">
                    <w14:rot w14:lat="0" w14:lon="0" w14:rev="0"/>
                  </w14:lightRig>
                </w14:scene3d>
              </w:rPr>
              <w:t>4.14</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the problems of inappropriate use of the CPS and log book offences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_Toc74219924 \h </w:instrText>
            </w:r>
            <w:r w:rsidRPr="00A009E9">
              <w:rPr>
                <w:noProof/>
                <w:webHidden/>
                <w:sz w:val="21"/>
                <w:szCs w:val="21"/>
              </w:rPr>
            </w:r>
            <w:r w:rsidRPr="00A009E9">
              <w:rPr>
                <w:noProof/>
                <w:webHidden/>
                <w:sz w:val="21"/>
                <w:szCs w:val="21"/>
              </w:rPr>
              <w:fldChar w:fldCharType="separate"/>
            </w:r>
            <w:r w:rsidRPr="00A009E9">
              <w:rPr>
                <w:noProof/>
                <w:webHidden/>
                <w:sz w:val="21"/>
                <w:szCs w:val="21"/>
              </w:rPr>
              <w:t>121</w:t>
            </w:r>
            <w:r w:rsidRPr="00A009E9">
              <w:rPr>
                <w:noProof/>
                <w:webHidden/>
                <w:sz w:val="21"/>
                <w:szCs w:val="21"/>
              </w:rPr>
              <w:fldChar w:fldCharType="end"/>
            </w:r>
          </w:hyperlink>
        </w:p>
        <w:p w14:paraId="6A7BD6EE" w14:textId="5C8EB972" w:rsidR="001E191D" w:rsidRPr="00A009E9" w:rsidRDefault="001E191D">
          <w:pPr>
            <w:pStyle w:val="TOC3"/>
            <w:rPr>
              <w:rFonts w:asciiTheme="minorHAnsi" w:eastAsiaTheme="minorEastAsia" w:hAnsiTheme="minorHAnsi"/>
              <w:noProof/>
              <w:sz w:val="21"/>
              <w:szCs w:val="21"/>
              <w:lang w:eastAsia="ja-JP"/>
            </w:rPr>
          </w:pPr>
          <w:hyperlink w:anchor="_Toc74219925" w:history="1">
            <w:r w:rsidRPr="00A009E9">
              <w:rPr>
                <w:rStyle w:val="Hyperlink"/>
                <w:noProof/>
                <w:sz w:val="21"/>
                <w:szCs w:val="21"/>
              </w:rPr>
              <w:t>4.14.1</w:t>
            </w:r>
            <w:r w:rsidRPr="00A009E9">
              <w:rPr>
                <w:rFonts w:asciiTheme="minorHAnsi" w:eastAsiaTheme="minorEastAsia" w:hAnsiTheme="minorHAnsi"/>
                <w:noProof/>
                <w:sz w:val="21"/>
                <w:szCs w:val="21"/>
                <w:lang w:eastAsia="ja-JP"/>
              </w:rPr>
              <w:tab/>
            </w:r>
            <w:r w:rsidRPr="00A009E9">
              <w:rPr>
                <w:rStyle w:val="Hyperlink"/>
                <w:noProof/>
                <w:sz w:val="21"/>
                <w:szCs w:val="21"/>
              </w:rPr>
              <w:t>Option around log book offences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_Toc74219925 \h </w:instrText>
            </w:r>
            <w:r w:rsidRPr="00A009E9">
              <w:rPr>
                <w:noProof/>
                <w:webHidden/>
                <w:sz w:val="21"/>
                <w:szCs w:val="21"/>
              </w:rPr>
            </w:r>
            <w:r w:rsidRPr="00A009E9">
              <w:rPr>
                <w:noProof/>
                <w:webHidden/>
                <w:sz w:val="21"/>
                <w:szCs w:val="21"/>
              </w:rPr>
              <w:fldChar w:fldCharType="separate"/>
            </w:r>
            <w:r w:rsidRPr="00A009E9">
              <w:rPr>
                <w:noProof/>
                <w:webHidden/>
                <w:sz w:val="21"/>
                <w:szCs w:val="21"/>
              </w:rPr>
              <w:t>121</w:t>
            </w:r>
            <w:r w:rsidRPr="00A009E9">
              <w:rPr>
                <w:noProof/>
                <w:webHidden/>
                <w:sz w:val="21"/>
                <w:szCs w:val="21"/>
              </w:rPr>
              <w:fldChar w:fldCharType="end"/>
            </w:r>
          </w:hyperlink>
        </w:p>
        <w:p w14:paraId="2BF15DF3" w14:textId="13249129" w:rsidR="001E191D" w:rsidRPr="00A009E9" w:rsidRDefault="001E191D">
          <w:pPr>
            <w:pStyle w:val="TOC2"/>
            <w:rPr>
              <w:rFonts w:asciiTheme="minorHAnsi" w:eastAsiaTheme="minorEastAsia" w:hAnsiTheme="minorHAnsi"/>
              <w:noProof/>
              <w:sz w:val="21"/>
              <w:szCs w:val="21"/>
              <w:lang w:eastAsia="ja-JP"/>
            </w:rPr>
          </w:pPr>
          <w:hyperlink w:anchor="_Toc74219926" w:history="1">
            <w:r w:rsidRPr="00A009E9">
              <w:rPr>
                <w:rStyle w:val="Hyperlink"/>
                <w:noProof/>
                <w:sz w:val="21"/>
                <w:szCs w:val="21"/>
                <w14:scene3d>
                  <w14:camera w14:prst="orthographicFront"/>
                  <w14:lightRig w14:rig="threePt" w14:dir="t">
                    <w14:rot w14:lat="0" w14:lon="0" w14:rev="0"/>
                  </w14:lightRig>
                </w14:scene3d>
              </w:rPr>
              <w:t>4.15</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the problem of lack of alignment with nationally supported age of vehicles on the CPS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_Toc74219926 \h </w:instrText>
            </w:r>
            <w:r w:rsidRPr="00A009E9">
              <w:rPr>
                <w:noProof/>
                <w:webHidden/>
                <w:sz w:val="21"/>
                <w:szCs w:val="21"/>
              </w:rPr>
            </w:r>
            <w:r w:rsidRPr="00A009E9">
              <w:rPr>
                <w:noProof/>
                <w:webHidden/>
                <w:sz w:val="21"/>
                <w:szCs w:val="21"/>
              </w:rPr>
              <w:fldChar w:fldCharType="separate"/>
            </w:r>
            <w:r w:rsidRPr="00A009E9">
              <w:rPr>
                <w:noProof/>
                <w:webHidden/>
                <w:sz w:val="21"/>
                <w:szCs w:val="21"/>
              </w:rPr>
              <w:t>121</w:t>
            </w:r>
            <w:r w:rsidRPr="00A009E9">
              <w:rPr>
                <w:noProof/>
                <w:webHidden/>
                <w:sz w:val="21"/>
                <w:szCs w:val="21"/>
              </w:rPr>
              <w:fldChar w:fldCharType="end"/>
            </w:r>
          </w:hyperlink>
        </w:p>
        <w:p w14:paraId="65AE05EC" w14:textId="73AFE251" w:rsidR="001E191D" w:rsidRPr="00A009E9" w:rsidRDefault="001E191D">
          <w:pPr>
            <w:pStyle w:val="TOC3"/>
            <w:rPr>
              <w:rFonts w:asciiTheme="minorHAnsi" w:eastAsiaTheme="minorEastAsia" w:hAnsiTheme="minorHAnsi"/>
              <w:noProof/>
              <w:sz w:val="21"/>
              <w:szCs w:val="21"/>
              <w:lang w:eastAsia="ja-JP"/>
            </w:rPr>
          </w:pPr>
          <w:hyperlink w:anchor="_Toc74219927" w:history="1">
            <w:r w:rsidRPr="00A009E9">
              <w:rPr>
                <w:rStyle w:val="Hyperlink"/>
                <w:noProof/>
                <w:sz w:val="21"/>
                <w:szCs w:val="21"/>
              </w:rPr>
              <w:t>4.15.1</w:t>
            </w:r>
            <w:r w:rsidRPr="00A009E9">
              <w:rPr>
                <w:rFonts w:asciiTheme="minorHAnsi" w:eastAsiaTheme="minorEastAsia" w:hAnsiTheme="minorHAnsi"/>
                <w:noProof/>
                <w:sz w:val="21"/>
                <w:szCs w:val="21"/>
                <w:lang w:eastAsia="ja-JP"/>
              </w:rPr>
              <w:tab/>
            </w:r>
            <w:r w:rsidRPr="00A009E9">
              <w:rPr>
                <w:rStyle w:val="Hyperlink"/>
                <w:noProof/>
                <w:sz w:val="21"/>
                <w:szCs w:val="21"/>
              </w:rPr>
              <w:t>Option around alignment for age of vehicles on the CPS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_Toc74219927 \h </w:instrText>
            </w:r>
            <w:r w:rsidRPr="00A009E9">
              <w:rPr>
                <w:noProof/>
                <w:webHidden/>
                <w:sz w:val="21"/>
                <w:szCs w:val="21"/>
              </w:rPr>
            </w:r>
            <w:r w:rsidRPr="00A009E9">
              <w:rPr>
                <w:noProof/>
                <w:webHidden/>
                <w:sz w:val="21"/>
                <w:szCs w:val="21"/>
              </w:rPr>
              <w:fldChar w:fldCharType="separate"/>
            </w:r>
            <w:r w:rsidRPr="00A009E9">
              <w:rPr>
                <w:noProof/>
                <w:webHidden/>
                <w:sz w:val="21"/>
                <w:szCs w:val="21"/>
              </w:rPr>
              <w:t>122</w:t>
            </w:r>
            <w:r w:rsidRPr="00A009E9">
              <w:rPr>
                <w:noProof/>
                <w:webHidden/>
                <w:sz w:val="21"/>
                <w:szCs w:val="21"/>
              </w:rPr>
              <w:fldChar w:fldCharType="end"/>
            </w:r>
          </w:hyperlink>
        </w:p>
        <w:p w14:paraId="602615FC" w14:textId="4C0C3BB5" w:rsidR="001E191D" w:rsidRPr="00A009E9" w:rsidRDefault="001E191D">
          <w:pPr>
            <w:pStyle w:val="TOC2"/>
            <w:rPr>
              <w:rFonts w:asciiTheme="minorHAnsi" w:eastAsiaTheme="minorEastAsia" w:hAnsiTheme="minorHAnsi"/>
              <w:noProof/>
              <w:sz w:val="21"/>
              <w:szCs w:val="21"/>
              <w:lang w:eastAsia="ja-JP"/>
            </w:rPr>
          </w:pPr>
          <w:hyperlink w:anchor="_Toc74219928" w:history="1">
            <w:r w:rsidRPr="00A009E9">
              <w:rPr>
                <w:rStyle w:val="Hyperlink"/>
                <w:noProof/>
                <w:sz w:val="21"/>
                <w:szCs w:val="21"/>
                <w14:scene3d>
                  <w14:camera w14:prst="orthographicFront"/>
                  <w14:lightRig w14:rig="threePt" w14:dir="t">
                    <w14:rot w14:lat="0" w14:lon="0" w14:rev="0"/>
                  </w14:lightRig>
                </w14:scene3d>
              </w:rPr>
              <w:t>4.16</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the inconvenience issue for consideration of forms of log books for the CPS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_Toc74219928 \h </w:instrText>
            </w:r>
            <w:r w:rsidRPr="00A009E9">
              <w:rPr>
                <w:noProof/>
                <w:webHidden/>
                <w:sz w:val="21"/>
                <w:szCs w:val="21"/>
              </w:rPr>
            </w:r>
            <w:r w:rsidRPr="00A009E9">
              <w:rPr>
                <w:noProof/>
                <w:webHidden/>
                <w:sz w:val="21"/>
                <w:szCs w:val="21"/>
              </w:rPr>
              <w:fldChar w:fldCharType="separate"/>
            </w:r>
            <w:r w:rsidRPr="00A009E9">
              <w:rPr>
                <w:noProof/>
                <w:webHidden/>
                <w:sz w:val="21"/>
                <w:szCs w:val="21"/>
              </w:rPr>
              <w:t>123</w:t>
            </w:r>
            <w:r w:rsidRPr="00A009E9">
              <w:rPr>
                <w:noProof/>
                <w:webHidden/>
                <w:sz w:val="21"/>
                <w:szCs w:val="21"/>
              </w:rPr>
              <w:fldChar w:fldCharType="end"/>
            </w:r>
          </w:hyperlink>
        </w:p>
        <w:p w14:paraId="302649ED" w14:textId="118B59AA" w:rsidR="001E191D" w:rsidRPr="00A009E9" w:rsidRDefault="001E191D">
          <w:pPr>
            <w:pStyle w:val="TOC3"/>
            <w:rPr>
              <w:rFonts w:asciiTheme="minorHAnsi" w:eastAsiaTheme="minorEastAsia" w:hAnsiTheme="minorHAnsi"/>
              <w:noProof/>
              <w:sz w:val="21"/>
              <w:szCs w:val="21"/>
              <w:lang w:eastAsia="ja-JP"/>
            </w:rPr>
          </w:pPr>
          <w:hyperlink w:anchor="_Toc74219929" w:history="1">
            <w:r w:rsidRPr="00A009E9">
              <w:rPr>
                <w:rStyle w:val="Hyperlink"/>
                <w:noProof/>
                <w:sz w:val="21"/>
                <w:szCs w:val="21"/>
              </w:rPr>
              <w:t>4.16.1</w:t>
            </w:r>
            <w:r w:rsidRPr="00A009E9">
              <w:rPr>
                <w:rFonts w:asciiTheme="minorHAnsi" w:eastAsiaTheme="minorEastAsia" w:hAnsiTheme="minorHAnsi"/>
                <w:noProof/>
                <w:sz w:val="21"/>
                <w:szCs w:val="21"/>
                <w:lang w:eastAsia="ja-JP"/>
              </w:rPr>
              <w:tab/>
            </w:r>
            <w:r w:rsidRPr="00A009E9">
              <w:rPr>
                <w:rStyle w:val="Hyperlink"/>
                <w:noProof/>
                <w:sz w:val="21"/>
                <w:szCs w:val="21"/>
              </w:rPr>
              <w:t>Options around forms of log books for the CPS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_Toc74219929 \h </w:instrText>
            </w:r>
            <w:r w:rsidRPr="00A009E9">
              <w:rPr>
                <w:noProof/>
                <w:webHidden/>
                <w:sz w:val="21"/>
                <w:szCs w:val="21"/>
              </w:rPr>
            </w:r>
            <w:r w:rsidRPr="00A009E9">
              <w:rPr>
                <w:noProof/>
                <w:webHidden/>
                <w:sz w:val="21"/>
                <w:szCs w:val="21"/>
              </w:rPr>
              <w:fldChar w:fldCharType="separate"/>
            </w:r>
            <w:r w:rsidRPr="00A009E9">
              <w:rPr>
                <w:noProof/>
                <w:webHidden/>
                <w:sz w:val="21"/>
                <w:szCs w:val="21"/>
              </w:rPr>
              <w:t>123</w:t>
            </w:r>
            <w:r w:rsidRPr="00A009E9">
              <w:rPr>
                <w:noProof/>
                <w:webHidden/>
                <w:sz w:val="21"/>
                <w:szCs w:val="21"/>
              </w:rPr>
              <w:fldChar w:fldCharType="end"/>
            </w:r>
          </w:hyperlink>
        </w:p>
        <w:p w14:paraId="47EED9B8" w14:textId="7CDC5C3C" w:rsidR="001E191D" w:rsidRPr="00A009E9" w:rsidRDefault="001E191D">
          <w:pPr>
            <w:pStyle w:val="TOC2"/>
            <w:rPr>
              <w:rFonts w:asciiTheme="minorHAnsi" w:eastAsiaTheme="minorEastAsia" w:hAnsiTheme="minorHAnsi"/>
              <w:noProof/>
              <w:sz w:val="21"/>
              <w:szCs w:val="21"/>
              <w:lang w:eastAsia="ja-JP"/>
            </w:rPr>
          </w:pPr>
          <w:hyperlink w:anchor="_Toc74219930" w:history="1">
            <w:r w:rsidRPr="00A009E9">
              <w:rPr>
                <w:rStyle w:val="Hyperlink"/>
                <w:noProof/>
                <w:sz w:val="21"/>
                <w:szCs w:val="21"/>
                <w14:scene3d>
                  <w14:camera w14:prst="orthographicFront"/>
                  <w14:lightRig w14:rig="threePt" w14:dir="t">
                    <w14:rot w14:lat="0" w14:lon="0" w14:rev="0"/>
                  </w14:lightRig>
                </w14:scene3d>
              </w:rPr>
              <w:t>4.17</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the problems of Club Permit application forms not correctly completed</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_Toc74219930 \h </w:instrText>
            </w:r>
            <w:r w:rsidRPr="00A009E9">
              <w:rPr>
                <w:noProof/>
                <w:webHidden/>
                <w:sz w:val="21"/>
                <w:szCs w:val="21"/>
              </w:rPr>
            </w:r>
            <w:r w:rsidRPr="00A009E9">
              <w:rPr>
                <w:noProof/>
                <w:webHidden/>
                <w:sz w:val="21"/>
                <w:szCs w:val="21"/>
              </w:rPr>
              <w:fldChar w:fldCharType="separate"/>
            </w:r>
            <w:r w:rsidRPr="00A009E9">
              <w:rPr>
                <w:noProof/>
                <w:webHidden/>
                <w:sz w:val="21"/>
                <w:szCs w:val="21"/>
              </w:rPr>
              <w:t>123</w:t>
            </w:r>
            <w:r w:rsidRPr="00A009E9">
              <w:rPr>
                <w:noProof/>
                <w:webHidden/>
                <w:sz w:val="21"/>
                <w:szCs w:val="21"/>
              </w:rPr>
              <w:fldChar w:fldCharType="end"/>
            </w:r>
          </w:hyperlink>
        </w:p>
        <w:p w14:paraId="312352C5" w14:textId="14A23160" w:rsidR="001E191D" w:rsidRPr="00A009E9" w:rsidRDefault="001E191D">
          <w:pPr>
            <w:pStyle w:val="TOC3"/>
            <w:rPr>
              <w:rFonts w:asciiTheme="minorHAnsi" w:eastAsiaTheme="minorEastAsia" w:hAnsiTheme="minorHAnsi"/>
              <w:noProof/>
              <w:sz w:val="21"/>
              <w:szCs w:val="21"/>
              <w:lang w:eastAsia="ja-JP"/>
            </w:rPr>
          </w:pPr>
          <w:hyperlink w:anchor="_Toc74219931" w:history="1">
            <w:r w:rsidRPr="00A009E9">
              <w:rPr>
                <w:rStyle w:val="Hyperlink"/>
                <w:noProof/>
                <w:sz w:val="21"/>
                <w:szCs w:val="21"/>
              </w:rPr>
              <w:t>4.17.1</w:t>
            </w:r>
            <w:r w:rsidRPr="00A009E9">
              <w:rPr>
                <w:rFonts w:asciiTheme="minorHAnsi" w:eastAsiaTheme="minorEastAsia" w:hAnsiTheme="minorHAnsi"/>
                <w:noProof/>
                <w:sz w:val="21"/>
                <w:szCs w:val="21"/>
                <w:lang w:eastAsia="ja-JP"/>
              </w:rPr>
              <w:tab/>
            </w:r>
            <w:r w:rsidRPr="00A009E9">
              <w:rPr>
                <w:rStyle w:val="Hyperlink"/>
                <w:noProof/>
                <w:sz w:val="21"/>
                <w:szCs w:val="21"/>
              </w:rPr>
              <w:t>Option around incomplete CPS permit application forms identified by the Department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_Toc74219931 \h </w:instrText>
            </w:r>
            <w:r w:rsidRPr="00A009E9">
              <w:rPr>
                <w:noProof/>
                <w:webHidden/>
                <w:sz w:val="21"/>
                <w:szCs w:val="21"/>
              </w:rPr>
            </w:r>
            <w:r w:rsidRPr="00A009E9">
              <w:rPr>
                <w:noProof/>
                <w:webHidden/>
                <w:sz w:val="21"/>
                <w:szCs w:val="21"/>
              </w:rPr>
              <w:fldChar w:fldCharType="separate"/>
            </w:r>
            <w:r w:rsidRPr="00A009E9">
              <w:rPr>
                <w:noProof/>
                <w:webHidden/>
                <w:sz w:val="21"/>
                <w:szCs w:val="21"/>
              </w:rPr>
              <w:t>124</w:t>
            </w:r>
            <w:r w:rsidRPr="00A009E9">
              <w:rPr>
                <w:noProof/>
                <w:webHidden/>
                <w:sz w:val="21"/>
                <w:szCs w:val="21"/>
              </w:rPr>
              <w:fldChar w:fldCharType="end"/>
            </w:r>
          </w:hyperlink>
        </w:p>
        <w:p w14:paraId="332B0AC3" w14:textId="4E4F262E" w:rsidR="001E191D" w:rsidRPr="00A009E9" w:rsidRDefault="001E191D">
          <w:pPr>
            <w:pStyle w:val="TOC2"/>
            <w:rPr>
              <w:rFonts w:asciiTheme="minorHAnsi" w:eastAsiaTheme="minorEastAsia" w:hAnsiTheme="minorHAnsi"/>
              <w:noProof/>
              <w:sz w:val="21"/>
              <w:szCs w:val="21"/>
              <w:lang w:eastAsia="ja-JP"/>
            </w:rPr>
          </w:pPr>
          <w:hyperlink w:anchor="_Toc74219932" w:history="1">
            <w:r w:rsidRPr="00A009E9">
              <w:rPr>
                <w:rStyle w:val="Hyperlink"/>
                <w:noProof/>
                <w:sz w:val="21"/>
                <w:szCs w:val="21"/>
                <w14:scene3d>
                  <w14:camera w14:prst="orthographicFront"/>
                  <w14:lightRig w14:rig="threePt" w14:dir="t">
                    <w14:rot w14:lat="0" w14:lon="0" w14:rev="0"/>
                  </w14:lightRig>
                </w14:scene3d>
              </w:rPr>
              <w:t>4.18</w:t>
            </w:r>
            <w:r w:rsidRPr="00A009E9">
              <w:rPr>
                <w:rFonts w:asciiTheme="minorHAnsi" w:eastAsiaTheme="minorEastAsia" w:hAnsiTheme="minorHAnsi"/>
                <w:noProof/>
                <w:sz w:val="21"/>
                <w:szCs w:val="21"/>
                <w:lang w:eastAsia="ja-JP"/>
              </w:rPr>
              <w:tab/>
            </w:r>
            <w:r w:rsidRPr="00A009E9">
              <w:rPr>
                <w:rStyle w:val="Hyperlink"/>
                <w:noProof/>
                <w:sz w:val="21"/>
                <w:szCs w:val="21"/>
              </w:rPr>
              <w:t>Identification of options with regards to the problems of lack of definition of replicas for the purpose of CPS eligibility</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_Toc74219932 \h </w:instrText>
            </w:r>
            <w:r w:rsidRPr="00A009E9">
              <w:rPr>
                <w:noProof/>
                <w:webHidden/>
                <w:sz w:val="21"/>
                <w:szCs w:val="21"/>
              </w:rPr>
            </w:r>
            <w:r w:rsidRPr="00A009E9">
              <w:rPr>
                <w:noProof/>
                <w:webHidden/>
                <w:sz w:val="21"/>
                <w:szCs w:val="21"/>
              </w:rPr>
              <w:fldChar w:fldCharType="separate"/>
            </w:r>
            <w:r w:rsidRPr="00A009E9">
              <w:rPr>
                <w:noProof/>
                <w:webHidden/>
                <w:sz w:val="21"/>
                <w:szCs w:val="21"/>
              </w:rPr>
              <w:t>124</w:t>
            </w:r>
            <w:r w:rsidRPr="00A009E9">
              <w:rPr>
                <w:noProof/>
                <w:webHidden/>
                <w:sz w:val="21"/>
                <w:szCs w:val="21"/>
              </w:rPr>
              <w:fldChar w:fldCharType="end"/>
            </w:r>
          </w:hyperlink>
        </w:p>
        <w:p w14:paraId="1548A15A" w14:textId="6CBC8C3B"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33" w:history="1">
            <w:r w:rsidRPr="00A009E9">
              <w:rPr>
                <w:rStyle w:val="Hyperlink"/>
                <w:sz w:val="21"/>
                <w:szCs w:val="21"/>
              </w:rPr>
              <w:t>5</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Options Analysis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_Toc74219933 \h </w:instrText>
            </w:r>
            <w:r w:rsidRPr="00A009E9">
              <w:rPr>
                <w:webHidden/>
                <w:sz w:val="21"/>
                <w:szCs w:val="21"/>
              </w:rPr>
            </w:r>
            <w:r w:rsidRPr="00A009E9">
              <w:rPr>
                <w:webHidden/>
                <w:sz w:val="21"/>
                <w:szCs w:val="21"/>
              </w:rPr>
              <w:fldChar w:fldCharType="separate"/>
            </w:r>
            <w:r w:rsidRPr="00A009E9">
              <w:rPr>
                <w:webHidden/>
                <w:sz w:val="21"/>
                <w:szCs w:val="21"/>
              </w:rPr>
              <w:t>125</w:t>
            </w:r>
            <w:r w:rsidRPr="00A009E9">
              <w:rPr>
                <w:webHidden/>
                <w:sz w:val="21"/>
                <w:szCs w:val="21"/>
              </w:rPr>
              <w:fldChar w:fldCharType="end"/>
            </w:r>
          </w:hyperlink>
        </w:p>
        <w:p w14:paraId="1E62AA40" w14:textId="6742FB91" w:rsidR="001E191D" w:rsidRPr="00A009E9" w:rsidRDefault="001E191D">
          <w:pPr>
            <w:pStyle w:val="TOC2"/>
            <w:rPr>
              <w:rFonts w:asciiTheme="minorHAnsi" w:eastAsiaTheme="minorEastAsia" w:hAnsiTheme="minorHAnsi"/>
              <w:noProof/>
              <w:sz w:val="21"/>
              <w:szCs w:val="21"/>
              <w:lang w:eastAsia="ja-JP"/>
            </w:rPr>
          </w:pPr>
          <w:hyperlink w:anchor="_Toc74219934" w:history="1">
            <w:r w:rsidRPr="00A009E9">
              <w:rPr>
                <w:rStyle w:val="Hyperlink"/>
                <w:noProof/>
                <w:sz w:val="21"/>
                <w:szCs w:val="21"/>
                <w14:scene3d>
                  <w14:camera w14:prst="orthographicFront"/>
                  <w14:lightRig w14:rig="threePt" w14:dir="t">
                    <w14:rot w14:lat="0" w14:lon="0" w14:rev="0"/>
                  </w14:lightRig>
                </w14:scene3d>
              </w:rPr>
              <w:t>5.1</w:t>
            </w:r>
            <w:r w:rsidRPr="00A009E9">
              <w:rPr>
                <w:rFonts w:asciiTheme="minorHAnsi" w:eastAsiaTheme="minorEastAsia" w:hAnsiTheme="minorHAnsi"/>
                <w:noProof/>
                <w:sz w:val="21"/>
                <w:szCs w:val="21"/>
                <w:lang w:eastAsia="ja-JP"/>
              </w:rPr>
              <w:tab/>
            </w:r>
            <w:r w:rsidRPr="00A009E9">
              <w:rPr>
                <w:rStyle w:val="Hyperlink"/>
                <w:noProof/>
                <w:sz w:val="21"/>
                <w:szCs w:val="21"/>
              </w:rPr>
              <w:t>Options analysis methodology and approach</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_Toc74219934 \h </w:instrText>
            </w:r>
            <w:r w:rsidRPr="00A009E9">
              <w:rPr>
                <w:noProof/>
                <w:webHidden/>
                <w:sz w:val="21"/>
                <w:szCs w:val="21"/>
              </w:rPr>
            </w:r>
            <w:r w:rsidRPr="00A009E9">
              <w:rPr>
                <w:noProof/>
                <w:webHidden/>
                <w:sz w:val="21"/>
                <w:szCs w:val="21"/>
              </w:rPr>
              <w:fldChar w:fldCharType="separate"/>
            </w:r>
            <w:r w:rsidRPr="00A009E9">
              <w:rPr>
                <w:noProof/>
                <w:webHidden/>
                <w:sz w:val="21"/>
                <w:szCs w:val="21"/>
              </w:rPr>
              <w:t>125</w:t>
            </w:r>
            <w:r w:rsidRPr="00A009E9">
              <w:rPr>
                <w:noProof/>
                <w:webHidden/>
                <w:sz w:val="21"/>
                <w:szCs w:val="21"/>
              </w:rPr>
              <w:fldChar w:fldCharType="end"/>
            </w:r>
          </w:hyperlink>
        </w:p>
        <w:p w14:paraId="4A2A27B3" w14:textId="0281C568" w:rsidR="001E191D" w:rsidRPr="00A009E9" w:rsidRDefault="001E191D">
          <w:pPr>
            <w:pStyle w:val="TOC3"/>
            <w:rPr>
              <w:rFonts w:asciiTheme="minorHAnsi" w:eastAsiaTheme="minorEastAsia" w:hAnsiTheme="minorHAnsi"/>
              <w:noProof/>
              <w:sz w:val="21"/>
              <w:szCs w:val="21"/>
              <w:lang w:eastAsia="ja-JP"/>
            </w:rPr>
          </w:pPr>
          <w:hyperlink w:anchor="_Toc74219935" w:history="1">
            <w:r w:rsidRPr="00A009E9">
              <w:rPr>
                <w:rStyle w:val="Hyperlink"/>
                <w:noProof/>
                <w:sz w:val="21"/>
                <w:szCs w:val="21"/>
              </w:rPr>
              <w:t>5.1.1</w:t>
            </w:r>
            <w:r w:rsidRPr="00A009E9">
              <w:rPr>
                <w:rFonts w:asciiTheme="minorHAnsi" w:eastAsiaTheme="minorEastAsia" w:hAnsiTheme="minorHAnsi"/>
                <w:noProof/>
                <w:sz w:val="21"/>
                <w:szCs w:val="21"/>
                <w:lang w:eastAsia="ja-JP"/>
              </w:rPr>
              <w:tab/>
            </w:r>
            <w:r w:rsidRPr="00A009E9">
              <w:rPr>
                <w:rStyle w:val="Hyperlink"/>
                <w:noProof/>
                <w:sz w:val="21"/>
                <w:szCs w:val="21"/>
              </w:rPr>
              <w:t>Methodology</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_Toc74219935 \h </w:instrText>
            </w:r>
            <w:r w:rsidRPr="00A009E9">
              <w:rPr>
                <w:noProof/>
                <w:webHidden/>
                <w:sz w:val="21"/>
                <w:szCs w:val="21"/>
              </w:rPr>
            </w:r>
            <w:r w:rsidRPr="00A009E9">
              <w:rPr>
                <w:noProof/>
                <w:webHidden/>
                <w:sz w:val="21"/>
                <w:szCs w:val="21"/>
              </w:rPr>
              <w:fldChar w:fldCharType="separate"/>
            </w:r>
            <w:r w:rsidRPr="00A009E9">
              <w:rPr>
                <w:noProof/>
                <w:webHidden/>
                <w:sz w:val="21"/>
                <w:szCs w:val="21"/>
              </w:rPr>
              <w:t>125</w:t>
            </w:r>
            <w:r w:rsidRPr="00A009E9">
              <w:rPr>
                <w:noProof/>
                <w:webHidden/>
                <w:sz w:val="21"/>
                <w:szCs w:val="21"/>
              </w:rPr>
              <w:fldChar w:fldCharType="end"/>
            </w:r>
          </w:hyperlink>
        </w:p>
        <w:p w14:paraId="4E41DEAF" w14:textId="45E2AB8A" w:rsidR="001E191D" w:rsidRPr="00A009E9" w:rsidRDefault="001E191D">
          <w:pPr>
            <w:pStyle w:val="TOC3"/>
            <w:rPr>
              <w:rFonts w:asciiTheme="minorHAnsi" w:eastAsiaTheme="minorEastAsia" w:hAnsiTheme="minorHAnsi"/>
              <w:noProof/>
              <w:sz w:val="21"/>
              <w:szCs w:val="21"/>
              <w:lang w:eastAsia="ja-JP"/>
            </w:rPr>
          </w:pPr>
          <w:hyperlink w:anchor="_Toc74219936" w:history="1">
            <w:r w:rsidRPr="00A009E9">
              <w:rPr>
                <w:rStyle w:val="Hyperlink"/>
                <w:noProof/>
                <w:sz w:val="21"/>
                <w:szCs w:val="21"/>
              </w:rPr>
              <w:t>5.1.2</w:t>
            </w:r>
            <w:r w:rsidRPr="00A009E9">
              <w:rPr>
                <w:rFonts w:asciiTheme="minorHAnsi" w:eastAsiaTheme="minorEastAsia" w:hAnsiTheme="minorHAnsi"/>
                <w:noProof/>
                <w:sz w:val="21"/>
                <w:szCs w:val="21"/>
                <w:lang w:eastAsia="ja-JP"/>
              </w:rPr>
              <w:tab/>
            </w:r>
            <w:r w:rsidRPr="00A009E9">
              <w:rPr>
                <w:rStyle w:val="Hyperlink"/>
                <w:noProof/>
                <w:sz w:val="21"/>
                <w:szCs w:val="21"/>
              </w:rPr>
              <w:t>Options assessment criteria and scoring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_Toc74219936 \h </w:instrText>
            </w:r>
            <w:r w:rsidRPr="00A009E9">
              <w:rPr>
                <w:noProof/>
                <w:webHidden/>
                <w:sz w:val="21"/>
                <w:szCs w:val="21"/>
              </w:rPr>
            </w:r>
            <w:r w:rsidRPr="00A009E9">
              <w:rPr>
                <w:noProof/>
                <w:webHidden/>
                <w:sz w:val="21"/>
                <w:szCs w:val="21"/>
              </w:rPr>
              <w:fldChar w:fldCharType="separate"/>
            </w:r>
            <w:r w:rsidRPr="00A009E9">
              <w:rPr>
                <w:noProof/>
                <w:webHidden/>
                <w:sz w:val="21"/>
                <w:szCs w:val="21"/>
              </w:rPr>
              <w:t>125</w:t>
            </w:r>
            <w:r w:rsidRPr="00A009E9">
              <w:rPr>
                <w:noProof/>
                <w:webHidden/>
                <w:sz w:val="21"/>
                <w:szCs w:val="21"/>
              </w:rPr>
              <w:fldChar w:fldCharType="end"/>
            </w:r>
          </w:hyperlink>
        </w:p>
        <w:p w14:paraId="5008C58D" w14:textId="21594465" w:rsidR="001E191D" w:rsidRPr="00A009E9" w:rsidRDefault="001E191D">
          <w:pPr>
            <w:pStyle w:val="TOC2"/>
            <w:rPr>
              <w:rFonts w:asciiTheme="minorHAnsi" w:eastAsiaTheme="minorEastAsia" w:hAnsiTheme="minorHAnsi"/>
              <w:noProof/>
              <w:sz w:val="21"/>
              <w:szCs w:val="21"/>
              <w:lang w:eastAsia="ja-JP"/>
            </w:rPr>
          </w:pPr>
          <w:hyperlink w:anchor="_Toc74219937" w:history="1">
            <w:r w:rsidRPr="00A009E9">
              <w:rPr>
                <w:rStyle w:val="Hyperlink"/>
                <w:noProof/>
                <w:sz w:val="21"/>
                <w:szCs w:val="21"/>
                <w14:scene3d>
                  <w14:camera w14:prst="orthographicFront"/>
                  <w14:lightRig w14:rig="threePt" w14:dir="t">
                    <w14:rot w14:lat="0" w14:lon="0" w14:rev="0"/>
                  </w14:lightRig>
                </w14:scene3d>
              </w:rPr>
              <w:t>5.2</w:t>
            </w:r>
            <w:r w:rsidRPr="00A009E9">
              <w:rPr>
                <w:rFonts w:asciiTheme="minorHAnsi" w:eastAsiaTheme="minorEastAsia" w:hAnsiTheme="minorHAnsi"/>
                <w:noProof/>
                <w:sz w:val="21"/>
                <w:szCs w:val="21"/>
                <w:lang w:eastAsia="ja-JP"/>
              </w:rPr>
              <w:tab/>
            </w:r>
            <w:r w:rsidRPr="00A009E9">
              <w:rPr>
                <w:rStyle w:val="Hyperlink"/>
                <w:noProof/>
                <w:sz w:val="21"/>
                <w:szCs w:val="21"/>
              </w:rPr>
              <w:t>Analysis of Options for proposed Regulatory reforms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_Toc74219937 \h </w:instrText>
            </w:r>
            <w:r w:rsidRPr="00A009E9">
              <w:rPr>
                <w:noProof/>
                <w:webHidden/>
                <w:sz w:val="21"/>
                <w:szCs w:val="21"/>
              </w:rPr>
            </w:r>
            <w:r w:rsidRPr="00A009E9">
              <w:rPr>
                <w:noProof/>
                <w:webHidden/>
                <w:sz w:val="21"/>
                <w:szCs w:val="21"/>
              </w:rPr>
              <w:fldChar w:fldCharType="separate"/>
            </w:r>
            <w:r w:rsidRPr="00A009E9">
              <w:rPr>
                <w:noProof/>
                <w:webHidden/>
                <w:sz w:val="21"/>
                <w:szCs w:val="21"/>
              </w:rPr>
              <w:t>129</w:t>
            </w:r>
            <w:r w:rsidRPr="00A009E9">
              <w:rPr>
                <w:noProof/>
                <w:webHidden/>
                <w:sz w:val="21"/>
                <w:szCs w:val="21"/>
              </w:rPr>
              <w:fldChar w:fldCharType="end"/>
            </w:r>
          </w:hyperlink>
        </w:p>
        <w:p w14:paraId="7B8F943A" w14:textId="79CD21B9" w:rsidR="001E191D" w:rsidRPr="00A009E9" w:rsidRDefault="001E191D">
          <w:pPr>
            <w:pStyle w:val="TOC3"/>
            <w:rPr>
              <w:rFonts w:asciiTheme="minorHAnsi" w:eastAsiaTheme="minorEastAsia" w:hAnsiTheme="minorHAnsi"/>
              <w:noProof/>
              <w:sz w:val="21"/>
              <w:szCs w:val="21"/>
              <w:lang w:eastAsia="ja-JP"/>
            </w:rPr>
          </w:pPr>
          <w:hyperlink w:anchor="_Toc74219938" w:history="1">
            <w:r w:rsidRPr="00A009E9">
              <w:rPr>
                <w:rStyle w:val="Hyperlink"/>
                <w:noProof/>
                <w:sz w:val="21"/>
                <w:szCs w:val="21"/>
              </w:rPr>
              <w:t>5.2.1</w:t>
            </w:r>
            <w:r w:rsidRPr="00A009E9">
              <w:rPr>
                <w:rFonts w:asciiTheme="minorHAnsi" w:eastAsiaTheme="minorEastAsia" w:hAnsiTheme="minorHAnsi"/>
                <w:noProof/>
                <w:sz w:val="21"/>
                <w:szCs w:val="21"/>
                <w:lang w:eastAsia="ja-JP"/>
              </w:rPr>
              <w:tab/>
            </w:r>
            <w:r w:rsidRPr="00A009E9">
              <w:rPr>
                <w:rStyle w:val="Hyperlink"/>
                <w:noProof/>
                <w:sz w:val="21"/>
                <w:szCs w:val="21"/>
              </w:rPr>
              <w:t>Remaking of sunsetting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_Toc74219938 \h </w:instrText>
            </w:r>
            <w:r w:rsidRPr="00A009E9">
              <w:rPr>
                <w:noProof/>
                <w:webHidden/>
                <w:sz w:val="21"/>
                <w:szCs w:val="21"/>
              </w:rPr>
            </w:r>
            <w:r w:rsidRPr="00A009E9">
              <w:rPr>
                <w:noProof/>
                <w:webHidden/>
                <w:sz w:val="21"/>
                <w:szCs w:val="21"/>
              </w:rPr>
              <w:fldChar w:fldCharType="separate"/>
            </w:r>
            <w:r w:rsidRPr="00A009E9">
              <w:rPr>
                <w:noProof/>
                <w:webHidden/>
                <w:sz w:val="21"/>
                <w:szCs w:val="21"/>
              </w:rPr>
              <w:t>129</w:t>
            </w:r>
            <w:r w:rsidRPr="00A009E9">
              <w:rPr>
                <w:noProof/>
                <w:webHidden/>
                <w:sz w:val="21"/>
                <w:szCs w:val="21"/>
              </w:rPr>
              <w:fldChar w:fldCharType="end"/>
            </w:r>
          </w:hyperlink>
        </w:p>
        <w:p w14:paraId="4E366563" w14:textId="1B63CC62" w:rsidR="001E191D" w:rsidRPr="00A009E9" w:rsidRDefault="001E191D">
          <w:pPr>
            <w:pStyle w:val="TOC3"/>
            <w:rPr>
              <w:rFonts w:asciiTheme="minorHAnsi" w:eastAsiaTheme="minorEastAsia" w:hAnsiTheme="minorHAnsi"/>
              <w:noProof/>
              <w:sz w:val="21"/>
              <w:szCs w:val="21"/>
              <w:lang w:eastAsia="ja-JP"/>
            </w:rPr>
          </w:pPr>
          <w:hyperlink w:anchor="_Toc74219939" w:history="1">
            <w:r w:rsidRPr="00A009E9">
              <w:rPr>
                <w:rStyle w:val="Hyperlink"/>
                <w:noProof/>
                <w:sz w:val="21"/>
                <w:szCs w:val="21"/>
              </w:rPr>
              <w:t>5.2.2</w:t>
            </w:r>
            <w:r w:rsidRPr="00A009E9">
              <w:rPr>
                <w:rFonts w:asciiTheme="minorHAnsi" w:eastAsiaTheme="minorEastAsia" w:hAnsiTheme="minorHAnsi"/>
                <w:noProof/>
                <w:sz w:val="21"/>
                <w:szCs w:val="21"/>
                <w:lang w:eastAsia="ja-JP"/>
              </w:rPr>
              <w:tab/>
            </w:r>
            <w:r w:rsidRPr="00A009E9">
              <w:rPr>
                <w:rStyle w:val="Hyperlink"/>
                <w:noProof/>
                <w:sz w:val="21"/>
                <w:szCs w:val="21"/>
              </w:rPr>
              <w:t>Option analysis of safety, consumer protection and re-birthing problems for write-offs over 15 years of age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_Toc74219939 \h </w:instrText>
            </w:r>
            <w:r w:rsidRPr="00A009E9">
              <w:rPr>
                <w:noProof/>
                <w:webHidden/>
                <w:sz w:val="21"/>
                <w:szCs w:val="21"/>
              </w:rPr>
            </w:r>
            <w:r w:rsidRPr="00A009E9">
              <w:rPr>
                <w:noProof/>
                <w:webHidden/>
                <w:sz w:val="21"/>
                <w:szCs w:val="21"/>
              </w:rPr>
              <w:fldChar w:fldCharType="separate"/>
            </w:r>
            <w:r w:rsidRPr="00A009E9">
              <w:rPr>
                <w:noProof/>
                <w:webHidden/>
                <w:sz w:val="21"/>
                <w:szCs w:val="21"/>
              </w:rPr>
              <w:t>130</w:t>
            </w:r>
            <w:r w:rsidRPr="00A009E9">
              <w:rPr>
                <w:noProof/>
                <w:webHidden/>
                <w:sz w:val="21"/>
                <w:szCs w:val="21"/>
              </w:rPr>
              <w:fldChar w:fldCharType="end"/>
            </w:r>
          </w:hyperlink>
        </w:p>
        <w:p w14:paraId="17DC6B99" w14:textId="1967DCF5" w:rsidR="001E191D" w:rsidRPr="00A009E9" w:rsidRDefault="001E191D">
          <w:pPr>
            <w:pStyle w:val="TOC3"/>
            <w:rPr>
              <w:rFonts w:asciiTheme="minorHAnsi" w:eastAsiaTheme="minorEastAsia" w:hAnsiTheme="minorHAnsi"/>
              <w:noProof/>
              <w:sz w:val="21"/>
              <w:szCs w:val="21"/>
              <w:lang w:eastAsia="ja-JP"/>
            </w:rPr>
          </w:pPr>
          <w:hyperlink w:anchor="_Toc74219940" w:history="1">
            <w:r w:rsidRPr="00A009E9">
              <w:rPr>
                <w:rStyle w:val="Hyperlink"/>
                <w:noProof/>
                <w:sz w:val="21"/>
                <w:szCs w:val="21"/>
              </w:rPr>
              <w:t>5.2.3</w:t>
            </w:r>
            <w:r w:rsidRPr="00A009E9">
              <w:rPr>
                <w:rFonts w:asciiTheme="minorHAnsi" w:eastAsiaTheme="minorEastAsia" w:hAnsiTheme="minorHAnsi"/>
                <w:noProof/>
                <w:sz w:val="21"/>
                <w:szCs w:val="21"/>
                <w:lang w:eastAsia="ja-JP"/>
              </w:rPr>
              <w:tab/>
            </w:r>
            <w:r w:rsidRPr="00A009E9">
              <w:rPr>
                <w:rStyle w:val="Hyperlink"/>
                <w:noProof/>
                <w:sz w:val="21"/>
                <w:szCs w:val="21"/>
              </w:rPr>
              <w:t>Options analysis of safety problems with regards to light trailers with fitted gas installations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_Toc74219940 \h </w:instrText>
            </w:r>
            <w:r w:rsidRPr="00A009E9">
              <w:rPr>
                <w:noProof/>
                <w:webHidden/>
                <w:sz w:val="21"/>
                <w:szCs w:val="21"/>
              </w:rPr>
            </w:r>
            <w:r w:rsidRPr="00A009E9">
              <w:rPr>
                <w:noProof/>
                <w:webHidden/>
                <w:sz w:val="21"/>
                <w:szCs w:val="21"/>
              </w:rPr>
              <w:fldChar w:fldCharType="separate"/>
            </w:r>
            <w:r w:rsidRPr="00A009E9">
              <w:rPr>
                <w:noProof/>
                <w:webHidden/>
                <w:sz w:val="21"/>
                <w:szCs w:val="21"/>
              </w:rPr>
              <w:t>132</w:t>
            </w:r>
            <w:r w:rsidRPr="00A009E9">
              <w:rPr>
                <w:noProof/>
                <w:webHidden/>
                <w:sz w:val="21"/>
                <w:szCs w:val="21"/>
              </w:rPr>
              <w:fldChar w:fldCharType="end"/>
            </w:r>
          </w:hyperlink>
        </w:p>
        <w:p w14:paraId="7E187DE2" w14:textId="1B9F228D" w:rsidR="001E191D" w:rsidRPr="00A009E9" w:rsidRDefault="001E191D">
          <w:pPr>
            <w:pStyle w:val="TOC3"/>
            <w:rPr>
              <w:rFonts w:asciiTheme="minorHAnsi" w:eastAsiaTheme="minorEastAsia" w:hAnsiTheme="minorHAnsi"/>
              <w:noProof/>
              <w:sz w:val="21"/>
              <w:szCs w:val="21"/>
              <w:lang w:eastAsia="ja-JP"/>
            </w:rPr>
          </w:pPr>
          <w:hyperlink w:anchor="_Toc74219941" w:history="1">
            <w:r w:rsidRPr="00A009E9">
              <w:rPr>
                <w:rStyle w:val="Hyperlink"/>
                <w:noProof/>
                <w:sz w:val="21"/>
                <w:szCs w:val="21"/>
              </w:rPr>
              <w:t>5.2.4</w:t>
            </w:r>
            <w:r w:rsidRPr="00A009E9">
              <w:rPr>
                <w:rFonts w:asciiTheme="minorHAnsi" w:eastAsiaTheme="minorEastAsia" w:hAnsiTheme="minorHAnsi"/>
                <w:noProof/>
                <w:sz w:val="21"/>
                <w:szCs w:val="21"/>
                <w:lang w:eastAsia="ja-JP"/>
              </w:rPr>
              <w:tab/>
            </w:r>
            <w:r w:rsidRPr="00A009E9">
              <w:rPr>
                <w:rStyle w:val="Hyperlink"/>
                <w:noProof/>
                <w:sz w:val="21"/>
                <w:szCs w:val="21"/>
              </w:rPr>
              <w:t>Options analysis of problems with regards to paper-based certificates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_Toc74219941 \h </w:instrText>
            </w:r>
            <w:r w:rsidRPr="00A009E9">
              <w:rPr>
                <w:noProof/>
                <w:webHidden/>
                <w:sz w:val="21"/>
                <w:szCs w:val="21"/>
              </w:rPr>
            </w:r>
            <w:r w:rsidRPr="00A009E9">
              <w:rPr>
                <w:noProof/>
                <w:webHidden/>
                <w:sz w:val="21"/>
                <w:szCs w:val="21"/>
              </w:rPr>
              <w:fldChar w:fldCharType="separate"/>
            </w:r>
            <w:r w:rsidRPr="00A009E9">
              <w:rPr>
                <w:noProof/>
                <w:webHidden/>
                <w:sz w:val="21"/>
                <w:szCs w:val="21"/>
              </w:rPr>
              <w:t>136</w:t>
            </w:r>
            <w:r w:rsidRPr="00A009E9">
              <w:rPr>
                <w:noProof/>
                <w:webHidden/>
                <w:sz w:val="21"/>
                <w:szCs w:val="21"/>
              </w:rPr>
              <w:fldChar w:fldCharType="end"/>
            </w:r>
          </w:hyperlink>
        </w:p>
        <w:p w14:paraId="0CA234E0" w14:textId="433E3250" w:rsidR="001E191D" w:rsidRPr="00A009E9" w:rsidRDefault="001E191D">
          <w:pPr>
            <w:pStyle w:val="TOC3"/>
            <w:rPr>
              <w:rFonts w:asciiTheme="minorHAnsi" w:eastAsiaTheme="minorEastAsia" w:hAnsiTheme="minorHAnsi"/>
              <w:noProof/>
              <w:sz w:val="21"/>
              <w:szCs w:val="21"/>
              <w:lang w:eastAsia="ja-JP"/>
            </w:rPr>
          </w:pPr>
          <w:hyperlink w:anchor="_Toc74219942" w:history="1">
            <w:r w:rsidRPr="00A009E9">
              <w:rPr>
                <w:rStyle w:val="Hyperlink"/>
                <w:noProof/>
                <w:sz w:val="21"/>
                <w:szCs w:val="21"/>
              </w:rPr>
              <w:t>5.2.5</w:t>
            </w:r>
            <w:r w:rsidRPr="00A009E9">
              <w:rPr>
                <w:rFonts w:asciiTheme="minorHAnsi" w:eastAsiaTheme="minorEastAsia" w:hAnsiTheme="minorHAnsi"/>
                <w:noProof/>
                <w:sz w:val="21"/>
                <w:szCs w:val="21"/>
                <w:lang w:eastAsia="ja-JP"/>
              </w:rPr>
              <w:tab/>
            </w:r>
            <w:r w:rsidRPr="00A009E9">
              <w:rPr>
                <w:rStyle w:val="Hyperlink"/>
                <w:noProof/>
                <w:sz w:val="21"/>
                <w:szCs w:val="21"/>
              </w:rPr>
              <w:t>Option analysis of problems around CPS vehicle age eligibility</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_Toc74219942 \h </w:instrText>
            </w:r>
            <w:r w:rsidRPr="00A009E9">
              <w:rPr>
                <w:noProof/>
                <w:webHidden/>
                <w:sz w:val="21"/>
                <w:szCs w:val="21"/>
              </w:rPr>
            </w:r>
            <w:r w:rsidRPr="00A009E9">
              <w:rPr>
                <w:noProof/>
                <w:webHidden/>
                <w:sz w:val="21"/>
                <w:szCs w:val="21"/>
              </w:rPr>
              <w:fldChar w:fldCharType="separate"/>
            </w:r>
            <w:r w:rsidRPr="00A009E9">
              <w:rPr>
                <w:noProof/>
                <w:webHidden/>
                <w:sz w:val="21"/>
                <w:szCs w:val="21"/>
              </w:rPr>
              <w:t>140</w:t>
            </w:r>
            <w:r w:rsidRPr="00A009E9">
              <w:rPr>
                <w:noProof/>
                <w:webHidden/>
                <w:sz w:val="21"/>
                <w:szCs w:val="21"/>
              </w:rPr>
              <w:fldChar w:fldCharType="end"/>
            </w:r>
          </w:hyperlink>
        </w:p>
        <w:p w14:paraId="45D32CE6" w14:textId="28E0A30D" w:rsidR="001E191D" w:rsidRPr="00A009E9" w:rsidRDefault="001E191D">
          <w:pPr>
            <w:pStyle w:val="TOC3"/>
            <w:rPr>
              <w:rFonts w:asciiTheme="minorHAnsi" w:eastAsiaTheme="minorEastAsia" w:hAnsiTheme="minorHAnsi"/>
              <w:noProof/>
              <w:sz w:val="21"/>
              <w:szCs w:val="21"/>
              <w:lang w:eastAsia="ja-JP"/>
            </w:rPr>
          </w:pPr>
          <w:hyperlink w:anchor="_Toc74219943" w:history="1">
            <w:r w:rsidRPr="00A009E9">
              <w:rPr>
                <w:rStyle w:val="Hyperlink"/>
                <w:noProof/>
                <w:sz w:val="21"/>
                <w:szCs w:val="21"/>
              </w:rPr>
              <w:t>5.2.6</w:t>
            </w:r>
            <w:r w:rsidRPr="00A009E9">
              <w:rPr>
                <w:rFonts w:asciiTheme="minorHAnsi" w:eastAsiaTheme="minorEastAsia" w:hAnsiTheme="minorHAnsi"/>
                <w:noProof/>
                <w:sz w:val="21"/>
                <w:szCs w:val="21"/>
                <w:lang w:eastAsia="ja-JP"/>
              </w:rPr>
              <w:tab/>
            </w:r>
            <w:r w:rsidRPr="00A009E9">
              <w:rPr>
                <w:rStyle w:val="Hyperlink"/>
                <w:noProof/>
                <w:sz w:val="21"/>
                <w:szCs w:val="21"/>
              </w:rPr>
              <w:t>Options analysis of problems around lack of definition of replica for the purpose of the CPS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_Toc74219943 \h </w:instrText>
            </w:r>
            <w:r w:rsidRPr="00A009E9">
              <w:rPr>
                <w:noProof/>
                <w:webHidden/>
                <w:sz w:val="21"/>
                <w:szCs w:val="21"/>
              </w:rPr>
            </w:r>
            <w:r w:rsidRPr="00A009E9">
              <w:rPr>
                <w:noProof/>
                <w:webHidden/>
                <w:sz w:val="21"/>
                <w:szCs w:val="21"/>
              </w:rPr>
              <w:fldChar w:fldCharType="separate"/>
            </w:r>
            <w:r w:rsidRPr="00A009E9">
              <w:rPr>
                <w:noProof/>
                <w:webHidden/>
                <w:sz w:val="21"/>
                <w:szCs w:val="21"/>
              </w:rPr>
              <w:t>143</w:t>
            </w:r>
            <w:r w:rsidRPr="00A009E9">
              <w:rPr>
                <w:noProof/>
                <w:webHidden/>
                <w:sz w:val="21"/>
                <w:szCs w:val="21"/>
              </w:rPr>
              <w:fldChar w:fldCharType="end"/>
            </w:r>
          </w:hyperlink>
        </w:p>
        <w:p w14:paraId="516E3DE2" w14:textId="6955E07C" w:rsidR="001E191D" w:rsidRPr="00A009E9" w:rsidRDefault="001E191D">
          <w:pPr>
            <w:pStyle w:val="TOC2"/>
            <w:rPr>
              <w:rFonts w:asciiTheme="minorHAnsi" w:eastAsiaTheme="minorEastAsia" w:hAnsiTheme="minorHAnsi"/>
              <w:noProof/>
              <w:sz w:val="21"/>
              <w:szCs w:val="21"/>
              <w:lang w:eastAsia="ja-JP"/>
            </w:rPr>
          </w:pPr>
          <w:hyperlink w:anchor="_Toc74219944" w:history="1">
            <w:r w:rsidRPr="00A009E9">
              <w:rPr>
                <w:rStyle w:val="Hyperlink"/>
                <w:noProof/>
                <w:sz w:val="21"/>
                <w:szCs w:val="21"/>
                <w14:scene3d>
                  <w14:camera w14:prst="orthographicFront"/>
                  <w14:lightRig w14:rig="threePt" w14:dir="t">
                    <w14:rot w14:lat="0" w14:lon="0" w14:rev="0"/>
                  </w14:lightRig>
                </w14:scene3d>
              </w:rPr>
              <w:t>5.3</w:t>
            </w:r>
            <w:r w:rsidRPr="00A009E9">
              <w:rPr>
                <w:rFonts w:asciiTheme="minorHAnsi" w:eastAsiaTheme="minorEastAsia" w:hAnsiTheme="minorHAnsi"/>
                <w:noProof/>
                <w:sz w:val="21"/>
                <w:szCs w:val="21"/>
                <w:lang w:eastAsia="ja-JP"/>
              </w:rPr>
              <w:tab/>
            </w:r>
            <w:r w:rsidRPr="00A009E9">
              <w:rPr>
                <w:rStyle w:val="Hyperlink"/>
                <w:noProof/>
                <w:sz w:val="21"/>
                <w:szCs w:val="21"/>
              </w:rPr>
              <w:t>Analysis of Options for policy issues for consultation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_Toc74219944 \h </w:instrText>
            </w:r>
            <w:r w:rsidRPr="00A009E9">
              <w:rPr>
                <w:noProof/>
                <w:webHidden/>
                <w:sz w:val="21"/>
                <w:szCs w:val="21"/>
              </w:rPr>
            </w:r>
            <w:r w:rsidRPr="00A009E9">
              <w:rPr>
                <w:noProof/>
                <w:webHidden/>
                <w:sz w:val="21"/>
                <w:szCs w:val="21"/>
              </w:rPr>
              <w:fldChar w:fldCharType="separate"/>
            </w:r>
            <w:r w:rsidRPr="00A009E9">
              <w:rPr>
                <w:noProof/>
                <w:webHidden/>
                <w:sz w:val="21"/>
                <w:szCs w:val="21"/>
              </w:rPr>
              <w:t>146</w:t>
            </w:r>
            <w:r w:rsidRPr="00A009E9">
              <w:rPr>
                <w:noProof/>
                <w:webHidden/>
                <w:sz w:val="21"/>
                <w:szCs w:val="21"/>
              </w:rPr>
              <w:fldChar w:fldCharType="end"/>
            </w:r>
          </w:hyperlink>
        </w:p>
        <w:p w14:paraId="0D48E823" w14:textId="1414B84A" w:rsidR="001E191D" w:rsidRPr="00A009E9" w:rsidRDefault="001E191D">
          <w:pPr>
            <w:pStyle w:val="TOC3"/>
            <w:rPr>
              <w:rFonts w:asciiTheme="minorHAnsi" w:eastAsiaTheme="minorEastAsia" w:hAnsiTheme="minorHAnsi"/>
              <w:noProof/>
              <w:sz w:val="21"/>
              <w:szCs w:val="21"/>
              <w:lang w:eastAsia="ja-JP"/>
            </w:rPr>
          </w:pPr>
          <w:hyperlink w:anchor="_Toc74219945" w:history="1">
            <w:r w:rsidRPr="00A009E9">
              <w:rPr>
                <w:rStyle w:val="Hyperlink"/>
                <w:noProof/>
                <w:sz w:val="21"/>
                <w:szCs w:val="21"/>
              </w:rPr>
              <w:t>5.3.1</w:t>
            </w:r>
            <w:r w:rsidRPr="00A009E9">
              <w:rPr>
                <w:rFonts w:asciiTheme="minorHAnsi" w:eastAsiaTheme="minorEastAsia" w:hAnsiTheme="minorHAnsi"/>
                <w:noProof/>
                <w:sz w:val="21"/>
                <w:szCs w:val="21"/>
                <w:lang w:eastAsia="ja-JP"/>
              </w:rPr>
              <w:tab/>
            </w:r>
            <w:r w:rsidRPr="00A009E9">
              <w:rPr>
                <w:rStyle w:val="Hyperlink"/>
                <w:noProof/>
                <w:sz w:val="21"/>
                <w:szCs w:val="21"/>
              </w:rPr>
              <w:t>Options analysis of the policy issue for consultation in relation to RWOs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_Toc74219945 \h </w:instrText>
            </w:r>
            <w:r w:rsidRPr="00A009E9">
              <w:rPr>
                <w:noProof/>
                <w:webHidden/>
                <w:sz w:val="21"/>
                <w:szCs w:val="21"/>
              </w:rPr>
            </w:r>
            <w:r w:rsidRPr="00A009E9">
              <w:rPr>
                <w:noProof/>
                <w:webHidden/>
                <w:sz w:val="21"/>
                <w:szCs w:val="21"/>
              </w:rPr>
              <w:fldChar w:fldCharType="separate"/>
            </w:r>
            <w:r w:rsidRPr="00A009E9">
              <w:rPr>
                <w:noProof/>
                <w:webHidden/>
                <w:sz w:val="21"/>
                <w:szCs w:val="21"/>
              </w:rPr>
              <w:t>146</w:t>
            </w:r>
            <w:r w:rsidRPr="00A009E9">
              <w:rPr>
                <w:noProof/>
                <w:webHidden/>
                <w:sz w:val="21"/>
                <w:szCs w:val="21"/>
              </w:rPr>
              <w:fldChar w:fldCharType="end"/>
            </w:r>
          </w:hyperlink>
        </w:p>
        <w:p w14:paraId="40FE42CF" w14:textId="1F3DBB9D" w:rsidR="001E191D" w:rsidRPr="00A009E9" w:rsidRDefault="001E191D">
          <w:pPr>
            <w:pStyle w:val="TOC3"/>
            <w:rPr>
              <w:rFonts w:asciiTheme="minorHAnsi" w:eastAsiaTheme="minorEastAsia" w:hAnsiTheme="minorHAnsi"/>
              <w:noProof/>
              <w:sz w:val="21"/>
              <w:szCs w:val="21"/>
              <w:lang w:eastAsia="ja-JP"/>
            </w:rPr>
          </w:pPr>
          <w:hyperlink w:anchor="_Toc74219946" w:history="1">
            <w:r w:rsidRPr="00A009E9">
              <w:rPr>
                <w:rStyle w:val="Hyperlink"/>
                <w:noProof/>
                <w:sz w:val="21"/>
                <w:szCs w:val="21"/>
              </w:rPr>
              <w:t>5.3.2</w:t>
            </w:r>
            <w:r w:rsidRPr="00A009E9">
              <w:rPr>
                <w:rFonts w:asciiTheme="minorHAnsi" w:eastAsiaTheme="minorEastAsia" w:hAnsiTheme="minorHAnsi"/>
                <w:noProof/>
                <w:sz w:val="21"/>
                <w:szCs w:val="21"/>
                <w:lang w:eastAsia="ja-JP"/>
              </w:rPr>
              <w:tab/>
            </w:r>
            <w:r w:rsidRPr="00A009E9">
              <w:rPr>
                <w:rStyle w:val="Hyperlink"/>
                <w:noProof/>
                <w:sz w:val="21"/>
                <w:szCs w:val="21"/>
              </w:rPr>
              <w:t>Policy issue for consultation with regards to roadworthiness certification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_Toc74219946 \h </w:instrText>
            </w:r>
            <w:r w:rsidRPr="00A009E9">
              <w:rPr>
                <w:noProof/>
                <w:webHidden/>
                <w:sz w:val="21"/>
                <w:szCs w:val="21"/>
              </w:rPr>
            </w:r>
            <w:r w:rsidRPr="00A009E9">
              <w:rPr>
                <w:noProof/>
                <w:webHidden/>
                <w:sz w:val="21"/>
                <w:szCs w:val="21"/>
              </w:rPr>
              <w:fldChar w:fldCharType="separate"/>
            </w:r>
            <w:r w:rsidRPr="00A009E9">
              <w:rPr>
                <w:noProof/>
                <w:webHidden/>
                <w:sz w:val="21"/>
                <w:szCs w:val="21"/>
              </w:rPr>
              <w:t>152</w:t>
            </w:r>
            <w:r w:rsidRPr="00A009E9">
              <w:rPr>
                <w:noProof/>
                <w:webHidden/>
                <w:sz w:val="21"/>
                <w:szCs w:val="21"/>
              </w:rPr>
              <w:fldChar w:fldCharType="end"/>
            </w:r>
          </w:hyperlink>
        </w:p>
        <w:p w14:paraId="7555CC99" w14:textId="551ADD3C" w:rsidR="001E191D" w:rsidRPr="00A009E9" w:rsidRDefault="001E191D">
          <w:pPr>
            <w:pStyle w:val="TOC3"/>
            <w:rPr>
              <w:rFonts w:asciiTheme="minorHAnsi" w:eastAsiaTheme="minorEastAsia" w:hAnsiTheme="minorHAnsi"/>
              <w:noProof/>
              <w:sz w:val="21"/>
              <w:szCs w:val="21"/>
              <w:lang w:eastAsia="ja-JP"/>
            </w:rPr>
          </w:pPr>
          <w:hyperlink w:anchor="_Toc74219947" w:history="1">
            <w:r w:rsidRPr="00A009E9">
              <w:rPr>
                <w:rStyle w:val="Hyperlink"/>
                <w:noProof/>
                <w:sz w:val="21"/>
                <w:szCs w:val="21"/>
              </w:rPr>
              <w:t>5.3.3</w:t>
            </w:r>
            <w:r w:rsidRPr="00A009E9">
              <w:rPr>
                <w:rFonts w:asciiTheme="minorHAnsi" w:eastAsiaTheme="minorEastAsia" w:hAnsiTheme="minorHAnsi"/>
                <w:noProof/>
                <w:sz w:val="21"/>
                <w:szCs w:val="21"/>
                <w:lang w:eastAsia="ja-JP"/>
              </w:rPr>
              <w:tab/>
            </w:r>
            <w:r w:rsidRPr="00A009E9">
              <w:rPr>
                <w:rStyle w:val="Hyperlink"/>
                <w:noProof/>
                <w:sz w:val="21"/>
                <w:szCs w:val="21"/>
              </w:rPr>
              <w:t>Options analysis of the policy issue for consultation with motor trike registration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_Toc74219947 \h </w:instrText>
            </w:r>
            <w:r w:rsidRPr="00A009E9">
              <w:rPr>
                <w:noProof/>
                <w:webHidden/>
                <w:sz w:val="21"/>
                <w:szCs w:val="21"/>
              </w:rPr>
            </w:r>
            <w:r w:rsidRPr="00A009E9">
              <w:rPr>
                <w:noProof/>
                <w:webHidden/>
                <w:sz w:val="21"/>
                <w:szCs w:val="21"/>
              </w:rPr>
              <w:fldChar w:fldCharType="separate"/>
            </w:r>
            <w:r w:rsidRPr="00A009E9">
              <w:rPr>
                <w:noProof/>
                <w:webHidden/>
                <w:sz w:val="21"/>
                <w:szCs w:val="21"/>
              </w:rPr>
              <w:t>157</w:t>
            </w:r>
            <w:r w:rsidRPr="00A009E9">
              <w:rPr>
                <w:noProof/>
                <w:webHidden/>
                <w:sz w:val="21"/>
                <w:szCs w:val="21"/>
              </w:rPr>
              <w:fldChar w:fldCharType="end"/>
            </w:r>
          </w:hyperlink>
        </w:p>
        <w:p w14:paraId="7796FBC5" w14:textId="2D958FA6" w:rsidR="001E191D" w:rsidRPr="00A009E9" w:rsidRDefault="001E191D">
          <w:pPr>
            <w:pStyle w:val="TOC3"/>
            <w:rPr>
              <w:rFonts w:asciiTheme="minorHAnsi" w:eastAsiaTheme="minorEastAsia" w:hAnsiTheme="minorHAnsi"/>
              <w:noProof/>
              <w:sz w:val="21"/>
              <w:szCs w:val="21"/>
              <w:lang w:eastAsia="ja-JP"/>
            </w:rPr>
          </w:pPr>
          <w:hyperlink w:anchor="_Toc74219948" w:history="1">
            <w:r w:rsidRPr="00A009E9">
              <w:rPr>
                <w:rStyle w:val="Hyperlink"/>
                <w:noProof/>
                <w:sz w:val="21"/>
                <w:szCs w:val="21"/>
              </w:rPr>
              <w:t>5.3.4</w:t>
            </w:r>
            <w:r w:rsidRPr="00A009E9">
              <w:rPr>
                <w:rFonts w:asciiTheme="minorHAnsi" w:eastAsiaTheme="minorEastAsia" w:hAnsiTheme="minorHAnsi"/>
                <w:noProof/>
                <w:sz w:val="21"/>
                <w:szCs w:val="21"/>
                <w:lang w:eastAsia="ja-JP"/>
              </w:rPr>
              <w:tab/>
            </w:r>
            <w:r w:rsidRPr="00A009E9">
              <w:rPr>
                <w:rStyle w:val="Hyperlink"/>
                <w:noProof/>
                <w:sz w:val="21"/>
                <w:szCs w:val="21"/>
              </w:rPr>
              <w:t>Options analysis of the policy issue for consultation around registration of all light trailers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_Toc74219948 \h </w:instrText>
            </w:r>
            <w:r w:rsidRPr="00A009E9">
              <w:rPr>
                <w:noProof/>
                <w:webHidden/>
                <w:sz w:val="21"/>
                <w:szCs w:val="21"/>
              </w:rPr>
            </w:r>
            <w:r w:rsidRPr="00A009E9">
              <w:rPr>
                <w:noProof/>
                <w:webHidden/>
                <w:sz w:val="21"/>
                <w:szCs w:val="21"/>
              </w:rPr>
              <w:fldChar w:fldCharType="separate"/>
            </w:r>
            <w:r w:rsidRPr="00A009E9">
              <w:rPr>
                <w:noProof/>
                <w:webHidden/>
                <w:sz w:val="21"/>
                <w:szCs w:val="21"/>
              </w:rPr>
              <w:t>159</w:t>
            </w:r>
            <w:r w:rsidRPr="00A009E9">
              <w:rPr>
                <w:noProof/>
                <w:webHidden/>
                <w:sz w:val="21"/>
                <w:szCs w:val="21"/>
              </w:rPr>
              <w:fldChar w:fldCharType="end"/>
            </w:r>
          </w:hyperlink>
        </w:p>
        <w:p w14:paraId="7645ADDF" w14:textId="21E7EAB1" w:rsidR="001E191D" w:rsidRPr="00A009E9" w:rsidRDefault="001E191D">
          <w:pPr>
            <w:pStyle w:val="TOC3"/>
            <w:rPr>
              <w:rFonts w:asciiTheme="minorHAnsi" w:eastAsiaTheme="minorEastAsia" w:hAnsiTheme="minorHAnsi"/>
              <w:noProof/>
              <w:sz w:val="21"/>
              <w:szCs w:val="21"/>
              <w:lang w:eastAsia="ja-JP"/>
            </w:rPr>
          </w:pPr>
          <w:hyperlink w:anchor="_Toc74219949" w:history="1">
            <w:r w:rsidRPr="00A009E9">
              <w:rPr>
                <w:rStyle w:val="Hyperlink"/>
                <w:noProof/>
                <w:sz w:val="21"/>
                <w:szCs w:val="21"/>
              </w:rPr>
              <w:t>5.3.5</w:t>
            </w:r>
            <w:r w:rsidRPr="00A009E9">
              <w:rPr>
                <w:rFonts w:asciiTheme="minorHAnsi" w:eastAsiaTheme="minorEastAsia" w:hAnsiTheme="minorHAnsi"/>
                <w:noProof/>
                <w:sz w:val="21"/>
                <w:szCs w:val="21"/>
                <w:lang w:eastAsia="ja-JP"/>
              </w:rPr>
              <w:tab/>
            </w:r>
            <w:r w:rsidRPr="00A009E9">
              <w:rPr>
                <w:rStyle w:val="Hyperlink"/>
                <w:noProof/>
                <w:sz w:val="21"/>
                <w:szCs w:val="21"/>
              </w:rPr>
              <w:t>Options analysis of the policy issue for consultation with regards to electronic log books for the CPS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_Toc74219949 \h </w:instrText>
            </w:r>
            <w:r w:rsidRPr="00A009E9">
              <w:rPr>
                <w:noProof/>
                <w:webHidden/>
                <w:sz w:val="21"/>
                <w:szCs w:val="21"/>
              </w:rPr>
            </w:r>
            <w:r w:rsidRPr="00A009E9">
              <w:rPr>
                <w:noProof/>
                <w:webHidden/>
                <w:sz w:val="21"/>
                <w:szCs w:val="21"/>
              </w:rPr>
              <w:fldChar w:fldCharType="separate"/>
            </w:r>
            <w:r w:rsidRPr="00A009E9">
              <w:rPr>
                <w:noProof/>
                <w:webHidden/>
                <w:sz w:val="21"/>
                <w:szCs w:val="21"/>
              </w:rPr>
              <w:t>161</w:t>
            </w:r>
            <w:r w:rsidRPr="00A009E9">
              <w:rPr>
                <w:noProof/>
                <w:webHidden/>
                <w:sz w:val="21"/>
                <w:szCs w:val="21"/>
              </w:rPr>
              <w:fldChar w:fldCharType="end"/>
            </w:r>
          </w:hyperlink>
        </w:p>
        <w:p w14:paraId="6A2C4735" w14:textId="2957AF48" w:rsidR="001E191D" w:rsidRPr="00A009E9" w:rsidRDefault="001E191D">
          <w:pPr>
            <w:pStyle w:val="TOC2"/>
            <w:rPr>
              <w:rFonts w:asciiTheme="minorHAnsi" w:eastAsiaTheme="minorEastAsia" w:hAnsiTheme="minorHAnsi"/>
              <w:noProof/>
              <w:sz w:val="21"/>
              <w:szCs w:val="21"/>
              <w:lang w:eastAsia="ja-JP"/>
            </w:rPr>
          </w:pPr>
          <w:hyperlink w:anchor="_Toc74219950" w:history="1">
            <w:r w:rsidRPr="00A009E9">
              <w:rPr>
                <w:rStyle w:val="Hyperlink"/>
                <w:noProof/>
                <w:sz w:val="21"/>
                <w:szCs w:val="21"/>
                <w14:scene3d>
                  <w14:camera w14:prst="orthographicFront"/>
                  <w14:lightRig w14:rig="threePt" w14:dir="t">
                    <w14:rot w14:lat="0" w14:lon="0" w14:rev="0"/>
                  </w14:lightRig>
                </w14:scene3d>
              </w:rPr>
              <w:t>5.4</w:t>
            </w:r>
            <w:r w:rsidRPr="00A009E9">
              <w:rPr>
                <w:rFonts w:asciiTheme="minorHAnsi" w:eastAsiaTheme="minorEastAsia" w:hAnsiTheme="minorHAnsi"/>
                <w:noProof/>
                <w:sz w:val="21"/>
                <w:szCs w:val="21"/>
                <w:lang w:eastAsia="ja-JP"/>
              </w:rPr>
              <w:tab/>
            </w:r>
            <w:r w:rsidRPr="00A009E9">
              <w:rPr>
                <w:rStyle w:val="Hyperlink"/>
                <w:noProof/>
                <w:sz w:val="21"/>
                <w:szCs w:val="21"/>
              </w:rPr>
              <w:t>Fee Options analysis methodology and approach</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_Toc74219950 \h </w:instrText>
            </w:r>
            <w:r w:rsidRPr="00A009E9">
              <w:rPr>
                <w:noProof/>
                <w:webHidden/>
                <w:sz w:val="21"/>
                <w:szCs w:val="21"/>
              </w:rPr>
            </w:r>
            <w:r w:rsidRPr="00A009E9">
              <w:rPr>
                <w:noProof/>
                <w:webHidden/>
                <w:sz w:val="21"/>
                <w:szCs w:val="21"/>
              </w:rPr>
              <w:fldChar w:fldCharType="separate"/>
            </w:r>
            <w:r w:rsidRPr="00A009E9">
              <w:rPr>
                <w:noProof/>
                <w:webHidden/>
                <w:sz w:val="21"/>
                <w:szCs w:val="21"/>
              </w:rPr>
              <w:t>163</w:t>
            </w:r>
            <w:r w:rsidRPr="00A009E9">
              <w:rPr>
                <w:noProof/>
                <w:webHidden/>
                <w:sz w:val="21"/>
                <w:szCs w:val="21"/>
              </w:rPr>
              <w:fldChar w:fldCharType="end"/>
            </w:r>
          </w:hyperlink>
        </w:p>
        <w:p w14:paraId="3FB4BE8E" w14:textId="712216AB" w:rsidR="001E191D" w:rsidRPr="00A009E9" w:rsidRDefault="001E191D">
          <w:pPr>
            <w:pStyle w:val="TOC3"/>
            <w:rPr>
              <w:rFonts w:asciiTheme="minorHAnsi" w:eastAsiaTheme="minorEastAsia" w:hAnsiTheme="minorHAnsi"/>
              <w:noProof/>
              <w:sz w:val="21"/>
              <w:szCs w:val="21"/>
              <w:lang w:eastAsia="ja-JP"/>
            </w:rPr>
          </w:pPr>
          <w:hyperlink w:anchor="_Toc74219951" w:history="1">
            <w:r w:rsidRPr="00A009E9">
              <w:rPr>
                <w:rStyle w:val="Hyperlink"/>
                <w:noProof/>
                <w:sz w:val="21"/>
                <w:szCs w:val="21"/>
              </w:rPr>
              <w:t>5.4.1</w:t>
            </w:r>
            <w:r w:rsidRPr="00A009E9">
              <w:rPr>
                <w:rFonts w:asciiTheme="minorHAnsi" w:eastAsiaTheme="minorEastAsia" w:hAnsiTheme="minorHAnsi"/>
                <w:noProof/>
                <w:sz w:val="21"/>
                <w:szCs w:val="21"/>
                <w:lang w:eastAsia="ja-JP"/>
              </w:rPr>
              <w:tab/>
            </w:r>
            <w:r w:rsidRPr="00A009E9">
              <w:rPr>
                <w:rStyle w:val="Hyperlink"/>
                <w:noProof/>
                <w:sz w:val="21"/>
                <w:szCs w:val="21"/>
              </w:rPr>
              <w:t>Analysis approach to Services Groups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_Toc74219951 \h </w:instrText>
            </w:r>
            <w:r w:rsidRPr="00A009E9">
              <w:rPr>
                <w:noProof/>
                <w:webHidden/>
                <w:sz w:val="21"/>
                <w:szCs w:val="21"/>
              </w:rPr>
            </w:r>
            <w:r w:rsidRPr="00A009E9">
              <w:rPr>
                <w:noProof/>
                <w:webHidden/>
                <w:sz w:val="21"/>
                <w:szCs w:val="21"/>
              </w:rPr>
              <w:fldChar w:fldCharType="separate"/>
            </w:r>
            <w:r w:rsidRPr="00A009E9">
              <w:rPr>
                <w:noProof/>
                <w:webHidden/>
                <w:sz w:val="21"/>
                <w:szCs w:val="21"/>
              </w:rPr>
              <w:t>163</w:t>
            </w:r>
            <w:r w:rsidRPr="00A009E9">
              <w:rPr>
                <w:noProof/>
                <w:webHidden/>
                <w:sz w:val="21"/>
                <w:szCs w:val="21"/>
              </w:rPr>
              <w:fldChar w:fldCharType="end"/>
            </w:r>
          </w:hyperlink>
        </w:p>
        <w:p w14:paraId="13FF228F" w14:textId="410BB467" w:rsidR="001E191D" w:rsidRPr="00A009E9" w:rsidRDefault="001E191D">
          <w:pPr>
            <w:pStyle w:val="TOC3"/>
            <w:rPr>
              <w:rFonts w:asciiTheme="minorHAnsi" w:eastAsiaTheme="minorEastAsia" w:hAnsiTheme="minorHAnsi"/>
              <w:noProof/>
              <w:sz w:val="21"/>
              <w:szCs w:val="21"/>
              <w:lang w:eastAsia="ja-JP"/>
            </w:rPr>
          </w:pPr>
          <w:hyperlink w:anchor="_Toc74219952" w:history="1">
            <w:r w:rsidRPr="00A009E9">
              <w:rPr>
                <w:rStyle w:val="Hyperlink"/>
                <w:noProof/>
                <w:sz w:val="21"/>
                <w:szCs w:val="21"/>
              </w:rPr>
              <w:t>5.4.2</w:t>
            </w:r>
            <w:r w:rsidRPr="00A009E9">
              <w:rPr>
                <w:rFonts w:asciiTheme="minorHAnsi" w:eastAsiaTheme="minorEastAsia" w:hAnsiTheme="minorHAnsi"/>
                <w:noProof/>
                <w:sz w:val="21"/>
                <w:szCs w:val="21"/>
                <w:lang w:eastAsia="ja-JP"/>
              </w:rPr>
              <w:tab/>
            </w:r>
            <w:r w:rsidRPr="00A009E9">
              <w:rPr>
                <w:rStyle w:val="Hyperlink"/>
                <w:noProof/>
                <w:sz w:val="21"/>
                <w:szCs w:val="21"/>
              </w:rPr>
              <w:t>Analysis approach to Permissions groups and Servicing Agreement Groups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_Toc74219952 \h </w:instrText>
            </w:r>
            <w:r w:rsidRPr="00A009E9">
              <w:rPr>
                <w:noProof/>
                <w:webHidden/>
                <w:sz w:val="21"/>
                <w:szCs w:val="21"/>
              </w:rPr>
            </w:r>
            <w:r w:rsidRPr="00A009E9">
              <w:rPr>
                <w:noProof/>
                <w:webHidden/>
                <w:sz w:val="21"/>
                <w:szCs w:val="21"/>
              </w:rPr>
              <w:fldChar w:fldCharType="separate"/>
            </w:r>
            <w:r w:rsidRPr="00A009E9">
              <w:rPr>
                <w:noProof/>
                <w:webHidden/>
                <w:sz w:val="21"/>
                <w:szCs w:val="21"/>
              </w:rPr>
              <w:t>163</w:t>
            </w:r>
            <w:r w:rsidRPr="00A009E9">
              <w:rPr>
                <w:noProof/>
                <w:webHidden/>
                <w:sz w:val="21"/>
                <w:szCs w:val="21"/>
              </w:rPr>
              <w:fldChar w:fldCharType="end"/>
            </w:r>
          </w:hyperlink>
        </w:p>
        <w:p w14:paraId="3DDD7AAD" w14:textId="1FF4F5C2" w:rsidR="001E191D" w:rsidRPr="00A009E9" w:rsidRDefault="001E191D">
          <w:pPr>
            <w:pStyle w:val="TOC2"/>
            <w:rPr>
              <w:rFonts w:asciiTheme="minorHAnsi" w:eastAsiaTheme="minorEastAsia" w:hAnsiTheme="minorHAnsi"/>
              <w:noProof/>
              <w:sz w:val="21"/>
              <w:szCs w:val="21"/>
              <w:lang w:eastAsia="ja-JP"/>
            </w:rPr>
          </w:pPr>
          <w:hyperlink w:anchor="_Toc74219953" w:history="1">
            <w:r w:rsidRPr="00A009E9">
              <w:rPr>
                <w:rStyle w:val="Hyperlink"/>
                <w:noProof/>
                <w:sz w:val="21"/>
                <w:szCs w:val="21"/>
                <w14:scene3d>
                  <w14:camera w14:prst="orthographicFront"/>
                  <w14:lightRig w14:rig="threePt" w14:dir="t">
                    <w14:rot w14:lat="0" w14:lon="0" w14:rev="0"/>
                  </w14:lightRig>
                </w14:scene3d>
              </w:rPr>
              <w:t>5.5</w:t>
            </w:r>
            <w:r w:rsidRPr="00A009E9">
              <w:rPr>
                <w:rFonts w:asciiTheme="minorHAnsi" w:eastAsiaTheme="minorEastAsia" w:hAnsiTheme="minorHAnsi"/>
                <w:noProof/>
                <w:sz w:val="21"/>
                <w:szCs w:val="21"/>
                <w:lang w:eastAsia="ja-JP"/>
              </w:rPr>
              <w:tab/>
            </w:r>
            <w:r w:rsidRPr="00A009E9">
              <w:rPr>
                <w:rStyle w:val="Hyperlink"/>
                <w:noProof/>
                <w:sz w:val="21"/>
                <w:szCs w:val="21"/>
              </w:rPr>
              <w:t>Services Groups cost recovery analysis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_Toc74219953 \h </w:instrText>
            </w:r>
            <w:r w:rsidRPr="00A009E9">
              <w:rPr>
                <w:noProof/>
                <w:webHidden/>
                <w:sz w:val="21"/>
                <w:szCs w:val="21"/>
              </w:rPr>
            </w:r>
            <w:r w:rsidRPr="00A009E9">
              <w:rPr>
                <w:noProof/>
                <w:webHidden/>
                <w:sz w:val="21"/>
                <w:szCs w:val="21"/>
              </w:rPr>
              <w:fldChar w:fldCharType="separate"/>
            </w:r>
            <w:r w:rsidRPr="00A009E9">
              <w:rPr>
                <w:noProof/>
                <w:webHidden/>
                <w:sz w:val="21"/>
                <w:szCs w:val="21"/>
              </w:rPr>
              <w:t>164</w:t>
            </w:r>
            <w:r w:rsidRPr="00A009E9">
              <w:rPr>
                <w:noProof/>
                <w:webHidden/>
                <w:sz w:val="21"/>
                <w:szCs w:val="21"/>
              </w:rPr>
              <w:fldChar w:fldCharType="end"/>
            </w:r>
          </w:hyperlink>
        </w:p>
        <w:p w14:paraId="74B8178F" w14:textId="405A2974" w:rsidR="001E191D" w:rsidRPr="00A009E9" w:rsidRDefault="001E191D">
          <w:pPr>
            <w:pStyle w:val="TOC3"/>
            <w:rPr>
              <w:rFonts w:asciiTheme="minorHAnsi" w:eastAsiaTheme="minorEastAsia" w:hAnsiTheme="minorHAnsi"/>
              <w:noProof/>
              <w:sz w:val="21"/>
              <w:szCs w:val="21"/>
              <w:lang w:eastAsia="ja-JP"/>
            </w:rPr>
          </w:pPr>
          <w:hyperlink w:anchor="_Toc74219954" w:history="1">
            <w:r w:rsidRPr="00A009E9">
              <w:rPr>
                <w:rStyle w:val="Hyperlink"/>
                <w:noProof/>
                <w:sz w:val="21"/>
                <w:szCs w:val="21"/>
              </w:rPr>
              <w:t>5.5.1</w:t>
            </w:r>
            <w:r w:rsidRPr="00A009E9">
              <w:rPr>
                <w:rFonts w:asciiTheme="minorHAnsi" w:eastAsiaTheme="minorEastAsia" w:hAnsiTheme="minorHAnsi"/>
                <w:noProof/>
                <w:sz w:val="21"/>
                <w:szCs w:val="21"/>
                <w:lang w:eastAsia="ja-JP"/>
              </w:rPr>
              <w:tab/>
            </w:r>
            <w:r w:rsidRPr="00A009E9">
              <w:rPr>
                <w:rStyle w:val="Hyperlink"/>
                <w:noProof/>
                <w:sz w:val="21"/>
                <w:szCs w:val="21"/>
              </w:rPr>
              <w:t>Summary of Services Group (business unit) activities and costs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_Toc74219954 \h </w:instrText>
            </w:r>
            <w:r w:rsidRPr="00A009E9">
              <w:rPr>
                <w:noProof/>
                <w:webHidden/>
                <w:sz w:val="21"/>
                <w:szCs w:val="21"/>
              </w:rPr>
            </w:r>
            <w:r w:rsidRPr="00A009E9">
              <w:rPr>
                <w:noProof/>
                <w:webHidden/>
                <w:sz w:val="21"/>
                <w:szCs w:val="21"/>
              </w:rPr>
              <w:fldChar w:fldCharType="separate"/>
            </w:r>
            <w:r w:rsidRPr="00A009E9">
              <w:rPr>
                <w:noProof/>
                <w:webHidden/>
                <w:sz w:val="21"/>
                <w:szCs w:val="21"/>
              </w:rPr>
              <w:t>164</w:t>
            </w:r>
            <w:r w:rsidRPr="00A009E9">
              <w:rPr>
                <w:noProof/>
                <w:webHidden/>
                <w:sz w:val="21"/>
                <w:szCs w:val="21"/>
              </w:rPr>
              <w:fldChar w:fldCharType="end"/>
            </w:r>
          </w:hyperlink>
        </w:p>
        <w:p w14:paraId="556CCB8C" w14:textId="5430C6F2" w:rsidR="001E191D" w:rsidRPr="00A009E9" w:rsidRDefault="001E191D">
          <w:pPr>
            <w:pStyle w:val="TOC3"/>
            <w:rPr>
              <w:rFonts w:asciiTheme="minorHAnsi" w:eastAsiaTheme="minorEastAsia" w:hAnsiTheme="minorHAnsi"/>
              <w:noProof/>
              <w:sz w:val="21"/>
              <w:szCs w:val="21"/>
              <w:lang w:eastAsia="ja-JP"/>
            </w:rPr>
          </w:pPr>
          <w:hyperlink w:anchor="_Toc74219955" w:history="1">
            <w:r w:rsidRPr="00A009E9">
              <w:rPr>
                <w:rStyle w:val="Hyperlink"/>
                <w:noProof/>
                <w:sz w:val="21"/>
                <w:szCs w:val="21"/>
              </w:rPr>
              <w:t>5.5.2</w:t>
            </w:r>
            <w:r w:rsidRPr="00A009E9">
              <w:rPr>
                <w:rFonts w:asciiTheme="minorHAnsi" w:eastAsiaTheme="minorEastAsia" w:hAnsiTheme="minorHAnsi"/>
                <w:noProof/>
                <w:sz w:val="21"/>
                <w:szCs w:val="21"/>
                <w:lang w:eastAsia="ja-JP"/>
              </w:rPr>
              <w:tab/>
            </w:r>
            <w:r w:rsidRPr="00A009E9">
              <w:rPr>
                <w:rStyle w:val="Hyperlink"/>
                <w:noProof/>
                <w:sz w:val="21"/>
                <w:szCs w:val="21"/>
              </w:rPr>
              <w:t>Estimate of fee income by Services Group (business unit)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_Toc74219955 \h </w:instrText>
            </w:r>
            <w:r w:rsidRPr="00A009E9">
              <w:rPr>
                <w:noProof/>
                <w:webHidden/>
                <w:sz w:val="21"/>
                <w:szCs w:val="21"/>
              </w:rPr>
            </w:r>
            <w:r w:rsidRPr="00A009E9">
              <w:rPr>
                <w:noProof/>
                <w:webHidden/>
                <w:sz w:val="21"/>
                <w:szCs w:val="21"/>
              </w:rPr>
              <w:fldChar w:fldCharType="separate"/>
            </w:r>
            <w:r w:rsidRPr="00A009E9">
              <w:rPr>
                <w:noProof/>
                <w:webHidden/>
                <w:sz w:val="21"/>
                <w:szCs w:val="21"/>
              </w:rPr>
              <w:t>170</w:t>
            </w:r>
            <w:r w:rsidRPr="00A009E9">
              <w:rPr>
                <w:noProof/>
                <w:webHidden/>
                <w:sz w:val="21"/>
                <w:szCs w:val="21"/>
              </w:rPr>
              <w:fldChar w:fldCharType="end"/>
            </w:r>
          </w:hyperlink>
        </w:p>
        <w:p w14:paraId="49C9AAC7" w14:textId="73A57FB2" w:rsidR="001E191D" w:rsidRPr="00A009E9" w:rsidRDefault="001E191D">
          <w:pPr>
            <w:pStyle w:val="TOC3"/>
            <w:rPr>
              <w:rFonts w:asciiTheme="minorHAnsi" w:eastAsiaTheme="minorEastAsia" w:hAnsiTheme="minorHAnsi"/>
              <w:noProof/>
              <w:sz w:val="21"/>
              <w:szCs w:val="21"/>
              <w:lang w:eastAsia="ja-JP"/>
            </w:rPr>
          </w:pPr>
          <w:hyperlink w:anchor="_Toc74219956" w:history="1">
            <w:r w:rsidRPr="00A009E9">
              <w:rPr>
                <w:rStyle w:val="Hyperlink"/>
                <w:noProof/>
                <w:sz w:val="21"/>
                <w:szCs w:val="21"/>
              </w:rPr>
              <w:t>5.5.3</w:t>
            </w:r>
            <w:r w:rsidRPr="00A009E9">
              <w:rPr>
                <w:rFonts w:asciiTheme="minorHAnsi" w:eastAsiaTheme="minorEastAsia" w:hAnsiTheme="minorHAnsi"/>
                <w:noProof/>
                <w:sz w:val="21"/>
                <w:szCs w:val="21"/>
                <w:lang w:eastAsia="ja-JP"/>
              </w:rPr>
              <w:tab/>
            </w:r>
            <w:r w:rsidRPr="00A009E9">
              <w:rPr>
                <w:rStyle w:val="Hyperlink"/>
                <w:noProof/>
                <w:sz w:val="21"/>
                <w:szCs w:val="21"/>
              </w:rPr>
              <w:t>Projected cost recovery</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_Toc74219956 \h </w:instrText>
            </w:r>
            <w:r w:rsidRPr="00A009E9">
              <w:rPr>
                <w:noProof/>
                <w:webHidden/>
                <w:sz w:val="21"/>
                <w:szCs w:val="21"/>
              </w:rPr>
            </w:r>
            <w:r w:rsidRPr="00A009E9">
              <w:rPr>
                <w:noProof/>
                <w:webHidden/>
                <w:sz w:val="21"/>
                <w:szCs w:val="21"/>
              </w:rPr>
              <w:fldChar w:fldCharType="separate"/>
            </w:r>
            <w:r w:rsidRPr="00A009E9">
              <w:rPr>
                <w:noProof/>
                <w:webHidden/>
                <w:sz w:val="21"/>
                <w:szCs w:val="21"/>
              </w:rPr>
              <w:t>172</w:t>
            </w:r>
            <w:r w:rsidRPr="00A009E9">
              <w:rPr>
                <w:noProof/>
                <w:webHidden/>
                <w:sz w:val="21"/>
                <w:szCs w:val="21"/>
              </w:rPr>
              <w:fldChar w:fldCharType="end"/>
            </w:r>
          </w:hyperlink>
        </w:p>
        <w:p w14:paraId="58A963DE" w14:textId="4E540630" w:rsidR="001E191D" w:rsidRPr="00A009E9" w:rsidRDefault="001E191D">
          <w:pPr>
            <w:pStyle w:val="TOC2"/>
            <w:rPr>
              <w:rFonts w:asciiTheme="minorHAnsi" w:eastAsiaTheme="minorEastAsia" w:hAnsiTheme="minorHAnsi"/>
              <w:noProof/>
              <w:sz w:val="21"/>
              <w:szCs w:val="21"/>
              <w:lang w:eastAsia="ja-JP"/>
            </w:rPr>
          </w:pPr>
          <w:hyperlink w:anchor="_Toc74219957" w:history="1">
            <w:r w:rsidRPr="00A009E9">
              <w:rPr>
                <w:rStyle w:val="Hyperlink"/>
                <w:noProof/>
                <w:sz w:val="21"/>
                <w:szCs w:val="21"/>
                <w14:scene3d>
                  <w14:camera w14:prst="orthographicFront"/>
                  <w14:lightRig w14:rig="threePt" w14:dir="t">
                    <w14:rot w14:lat="0" w14:lon="0" w14:rev="0"/>
                  </w14:lightRig>
                </w14:scene3d>
              </w:rPr>
              <w:t>5.6</w:t>
            </w:r>
            <w:r w:rsidRPr="00A009E9">
              <w:rPr>
                <w:rFonts w:asciiTheme="minorHAnsi" w:eastAsiaTheme="minorEastAsia" w:hAnsiTheme="minorHAnsi"/>
                <w:noProof/>
                <w:sz w:val="21"/>
                <w:szCs w:val="21"/>
                <w:lang w:eastAsia="ja-JP"/>
              </w:rPr>
              <w:tab/>
            </w:r>
            <w:r w:rsidRPr="00A009E9">
              <w:rPr>
                <w:rStyle w:val="Hyperlink"/>
                <w:noProof/>
                <w:sz w:val="21"/>
                <w:szCs w:val="21"/>
              </w:rPr>
              <w:t>Permissions and Servicing Agreement Groups analysis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_Toc74219957 \h </w:instrText>
            </w:r>
            <w:r w:rsidRPr="00A009E9">
              <w:rPr>
                <w:noProof/>
                <w:webHidden/>
                <w:sz w:val="21"/>
                <w:szCs w:val="21"/>
              </w:rPr>
            </w:r>
            <w:r w:rsidRPr="00A009E9">
              <w:rPr>
                <w:noProof/>
                <w:webHidden/>
                <w:sz w:val="21"/>
                <w:szCs w:val="21"/>
              </w:rPr>
              <w:fldChar w:fldCharType="separate"/>
            </w:r>
            <w:r w:rsidRPr="00A009E9">
              <w:rPr>
                <w:noProof/>
                <w:webHidden/>
                <w:sz w:val="21"/>
                <w:szCs w:val="21"/>
              </w:rPr>
              <w:t>176</w:t>
            </w:r>
            <w:r w:rsidRPr="00A009E9">
              <w:rPr>
                <w:noProof/>
                <w:webHidden/>
                <w:sz w:val="21"/>
                <w:szCs w:val="21"/>
              </w:rPr>
              <w:fldChar w:fldCharType="end"/>
            </w:r>
          </w:hyperlink>
        </w:p>
        <w:p w14:paraId="756911BD" w14:textId="1B780429" w:rsidR="001E191D" w:rsidRPr="00A009E9" w:rsidRDefault="001E191D">
          <w:pPr>
            <w:pStyle w:val="TOC3"/>
            <w:rPr>
              <w:rFonts w:asciiTheme="minorHAnsi" w:eastAsiaTheme="minorEastAsia" w:hAnsiTheme="minorHAnsi"/>
              <w:noProof/>
              <w:sz w:val="21"/>
              <w:szCs w:val="21"/>
              <w:lang w:eastAsia="ja-JP"/>
            </w:rPr>
          </w:pPr>
          <w:hyperlink w:anchor="_Toc74219958" w:history="1">
            <w:r w:rsidRPr="00A009E9">
              <w:rPr>
                <w:rStyle w:val="Hyperlink"/>
                <w:noProof/>
                <w:sz w:val="21"/>
                <w:szCs w:val="21"/>
              </w:rPr>
              <w:t>5.6.1</w:t>
            </w:r>
            <w:r w:rsidRPr="00A009E9">
              <w:rPr>
                <w:rFonts w:asciiTheme="minorHAnsi" w:eastAsiaTheme="minorEastAsia" w:hAnsiTheme="minorHAnsi"/>
                <w:noProof/>
                <w:sz w:val="21"/>
                <w:szCs w:val="21"/>
                <w:lang w:eastAsia="ja-JP"/>
              </w:rPr>
              <w:tab/>
            </w:r>
            <w:r w:rsidRPr="00A009E9">
              <w:rPr>
                <w:rStyle w:val="Hyperlink"/>
                <w:noProof/>
                <w:sz w:val="21"/>
                <w:szCs w:val="21"/>
              </w:rPr>
              <w:t>Permissions Group: Registration Permits - Limited Use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_Toc74219958 \h </w:instrText>
            </w:r>
            <w:r w:rsidRPr="00A009E9">
              <w:rPr>
                <w:noProof/>
                <w:webHidden/>
                <w:sz w:val="21"/>
                <w:szCs w:val="21"/>
              </w:rPr>
            </w:r>
            <w:r w:rsidRPr="00A009E9">
              <w:rPr>
                <w:noProof/>
                <w:webHidden/>
                <w:sz w:val="21"/>
                <w:szCs w:val="21"/>
              </w:rPr>
              <w:fldChar w:fldCharType="separate"/>
            </w:r>
            <w:r w:rsidRPr="00A009E9">
              <w:rPr>
                <w:noProof/>
                <w:webHidden/>
                <w:sz w:val="21"/>
                <w:szCs w:val="21"/>
              </w:rPr>
              <w:t>176</w:t>
            </w:r>
            <w:r w:rsidRPr="00A009E9">
              <w:rPr>
                <w:noProof/>
                <w:webHidden/>
                <w:sz w:val="21"/>
                <w:szCs w:val="21"/>
              </w:rPr>
              <w:fldChar w:fldCharType="end"/>
            </w:r>
          </w:hyperlink>
        </w:p>
        <w:p w14:paraId="5ADA748C" w14:textId="69D9230E" w:rsidR="001E191D" w:rsidRPr="00A009E9" w:rsidRDefault="001E191D">
          <w:pPr>
            <w:pStyle w:val="TOC3"/>
            <w:rPr>
              <w:rFonts w:asciiTheme="minorHAnsi" w:eastAsiaTheme="minorEastAsia" w:hAnsiTheme="minorHAnsi"/>
              <w:noProof/>
              <w:sz w:val="21"/>
              <w:szCs w:val="21"/>
              <w:lang w:eastAsia="ja-JP"/>
            </w:rPr>
          </w:pPr>
          <w:hyperlink w:anchor="_Toc74219959" w:history="1">
            <w:r w:rsidRPr="00A009E9">
              <w:rPr>
                <w:rStyle w:val="Hyperlink"/>
                <w:noProof/>
                <w:sz w:val="21"/>
                <w:szCs w:val="21"/>
              </w:rPr>
              <w:t>5.6.2</w:t>
            </w:r>
            <w:r w:rsidRPr="00A009E9">
              <w:rPr>
                <w:rFonts w:asciiTheme="minorHAnsi" w:eastAsiaTheme="minorEastAsia" w:hAnsiTheme="minorHAnsi"/>
                <w:noProof/>
                <w:sz w:val="21"/>
                <w:szCs w:val="21"/>
                <w:lang w:eastAsia="ja-JP"/>
              </w:rPr>
              <w:tab/>
            </w:r>
            <w:r w:rsidRPr="00A009E9">
              <w:rPr>
                <w:rStyle w:val="Hyperlink"/>
                <w:noProof/>
                <w:sz w:val="21"/>
                <w:szCs w:val="21"/>
              </w:rPr>
              <w:t>Permissions Group: Registration Identifiers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_Toc74219959 \h </w:instrText>
            </w:r>
            <w:r w:rsidRPr="00A009E9">
              <w:rPr>
                <w:noProof/>
                <w:webHidden/>
                <w:sz w:val="21"/>
                <w:szCs w:val="21"/>
              </w:rPr>
            </w:r>
            <w:r w:rsidRPr="00A009E9">
              <w:rPr>
                <w:noProof/>
                <w:webHidden/>
                <w:sz w:val="21"/>
                <w:szCs w:val="21"/>
              </w:rPr>
              <w:fldChar w:fldCharType="separate"/>
            </w:r>
            <w:r w:rsidRPr="00A009E9">
              <w:rPr>
                <w:noProof/>
                <w:webHidden/>
                <w:sz w:val="21"/>
                <w:szCs w:val="21"/>
              </w:rPr>
              <w:t>181</w:t>
            </w:r>
            <w:r w:rsidRPr="00A009E9">
              <w:rPr>
                <w:noProof/>
                <w:webHidden/>
                <w:sz w:val="21"/>
                <w:szCs w:val="21"/>
              </w:rPr>
              <w:fldChar w:fldCharType="end"/>
            </w:r>
          </w:hyperlink>
        </w:p>
        <w:p w14:paraId="09B6067D" w14:textId="64DCC625" w:rsidR="001E191D" w:rsidRPr="00A009E9" w:rsidRDefault="001E191D">
          <w:pPr>
            <w:pStyle w:val="TOC3"/>
            <w:rPr>
              <w:rFonts w:asciiTheme="minorHAnsi" w:eastAsiaTheme="minorEastAsia" w:hAnsiTheme="minorHAnsi"/>
              <w:noProof/>
              <w:sz w:val="21"/>
              <w:szCs w:val="21"/>
              <w:lang w:eastAsia="ja-JP"/>
            </w:rPr>
          </w:pPr>
          <w:hyperlink w:anchor="_Toc74219960" w:history="1">
            <w:r w:rsidRPr="00A009E9">
              <w:rPr>
                <w:rStyle w:val="Hyperlink"/>
                <w:noProof/>
                <w:sz w:val="21"/>
                <w:szCs w:val="21"/>
              </w:rPr>
              <w:t>5.6.3</w:t>
            </w:r>
            <w:r w:rsidRPr="00A009E9">
              <w:rPr>
                <w:rFonts w:asciiTheme="minorHAnsi" w:eastAsiaTheme="minorEastAsia" w:hAnsiTheme="minorHAnsi"/>
                <w:noProof/>
                <w:sz w:val="21"/>
                <w:szCs w:val="21"/>
                <w:lang w:eastAsia="ja-JP"/>
              </w:rPr>
              <w:tab/>
            </w:r>
            <w:r w:rsidRPr="00A009E9">
              <w:rPr>
                <w:rStyle w:val="Hyperlink"/>
                <w:noProof/>
                <w:sz w:val="21"/>
                <w:szCs w:val="21"/>
              </w:rPr>
              <w:t>Servicing Agreement Group: Inspection and Testing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_Toc74219960 \h </w:instrText>
            </w:r>
            <w:r w:rsidRPr="00A009E9">
              <w:rPr>
                <w:noProof/>
                <w:webHidden/>
                <w:sz w:val="21"/>
                <w:szCs w:val="21"/>
              </w:rPr>
            </w:r>
            <w:r w:rsidRPr="00A009E9">
              <w:rPr>
                <w:noProof/>
                <w:webHidden/>
                <w:sz w:val="21"/>
                <w:szCs w:val="21"/>
              </w:rPr>
              <w:fldChar w:fldCharType="separate"/>
            </w:r>
            <w:r w:rsidRPr="00A009E9">
              <w:rPr>
                <w:noProof/>
                <w:webHidden/>
                <w:sz w:val="21"/>
                <w:szCs w:val="21"/>
              </w:rPr>
              <w:t>183</w:t>
            </w:r>
            <w:r w:rsidRPr="00A009E9">
              <w:rPr>
                <w:noProof/>
                <w:webHidden/>
                <w:sz w:val="21"/>
                <w:szCs w:val="21"/>
              </w:rPr>
              <w:fldChar w:fldCharType="end"/>
            </w:r>
          </w:hyperlink>
        </w:p>
        <w:p w14:paraId="2723A4E8" w14:textId="136E5CE9" w:rsidR="001E191D" w:rsidRPr="00A009E9" w:rsidRDefault="001E191D">
          <w:pPr>
            <w:pStyle w:val="TOC2"/>
            <w:rPr>
              <w:rFonts w:asciiTheme="minorHAnsi" w:eastAsiaTheme="minorEastAsia" w:hAnsiTheme="minorHAnsi"/>
              <w:noProof/>
              <w:sz w:val="21"/>
              <w:szCs w:val="21"/>
              <w:lang w:eastAsia="ja-JP"/>
            </w:rPr>
          </w:pPr>
          <w:hyperlink w:anchor="_Toc74219961" w:history="1">
            <w:r w:rsidRPr="00A009E9">
              <w:rPr>
                <w:rStyle w:val="Hyperlink"/>
                <w:noProof/>
                <w:sz w:val="21"/>
                <w:szCs w:val="21"/>
                <w14:scene3d>
                  <w14:camera w14:prst="orthographicFront"/>
                  <w14:lightRig w14:rig="threePt" w14:dir="t">
                    <w14:rot w14:lat="0" w14:lon="0" w14:rev="0"/>
                  </w14:lightRig>
                </w14:scene3d>
              </w:rPr>
              <w:t>5.7</w:t>
            </w:r>
            <w:r w:rsidRPr="00A009E9">
              <w:rPr>
                <w:rFonts w:asciiTheme="minorHAnsi" w:eastAsiaTheme="minorEastAsia" w:hAnsiTheme="minorHAnsi"/>
                <w:noProof/>
                <w:sz w:val="21"/>
                <w:szCs w:val="21"/>
                <w:lang w:eastAsia="ja-JP"/>
              </w:rPr>
              <w:tab/>
            </w:r>
            <w:r w:rsidRPr="00A009E9">
              <w:rPr>
                <w:rStyle w:val="Hyperlink"/>
                <w:noProof/>
                <w:sz w:val="21"/>
                <w:szCs w:val="21"/>
              </w:rPr>
              <w:t>Annual cost recovery: FY 19/20 to FY 22/23 average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_Toc74219961 \h </w:instrText>
            </w:r>
            <w:r w:rsidRPr="00A009E9">
              <w:rPr>
                <w:noProof/>
                <w:webHidden/>
                <w:sz w:val="21"/>
                <w:szCs w:val="21"/>
              </w:rPr>
            </w:r>
            <w:r w:rsidRPr="00A009E9">
              <w:rPr>
                <w:noProof/>
                <w:webHidden/>
                <w:sz w:val="21"/>
                <w:szCs w:val="21"/>
              </w:rPr>
              <w:fldChar w:fldCharType="separate"/>
            </w:r>
            <w:r w:rsidRPr="00A009E9">
              <w:rPr>
                <w:noProof/>
                <w:webHidden/>
                <w:sz w:val="21"/>
                <w:szCs w:val="21"/>
              </w:rPr>
              <w:t>185</w:t>
            </w:r>
            <w:r w:rsidRPr="00A009E9">
              <w:rPr>
                <w:noProof/>
                <w:webHidden/>
                <w:sz w:val="21"/>
                <w:szCs w:val="21"/>
              </w:rPr>
              <w:fldChar w:fldCharType="end"/>
            </w:r>
          </w:hyperlink>
        </w:p>
        <w:p w14:paraId="1D7A144D" w14:textId="5721549C"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62" w:history="1">
            <w:r w:rsidRPr="00A009E9">
              <w:rPr>
                <w:rStyle w:val="Hyperlink"/>
                <w:sz w:val="21"/>
                <w:szCs w:val="21"/>
              </w:rPr>
              <w:t>6</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Impacts of the preferred options on small business and competition</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_Toc74219962 \h </w:instrText>
            </w:r>
            <w:r w:rsidRPr="00A009E9">
              <w:rPr>
                <w:webHidden/>
                <w:sz w:val="21"/>
                <w:szCs w:val="21"/>
              </w:rPr>
            </w:r>
            <w:r w:rsidRPr="00A009E9">
              <w:rPr>
                <w:webHidden/>
                <w:sz w:val="21"/>
                <w:szCs w:val="21"/>
              </w:rPr>
              <w:fldChar w:fldCharType="separate"/>
            </w:r>
            <w:r w:rsidRPr="00A009E9">
              <w:rPr>
                <w:webHidden/>
                <w:sz w:val="21"/>
                <w:szCs w:val="21"/>
              </w:rPr>
              <w:t>187</w:t>
            </w:r>
            <w:r w:rsidRPr="00A009E9">
              <w:rPr>
                <w:webHidden/>
                <w:sz w:val="21"/>
                <w:szCs w:val="21"/>
              </w:rPr>
              <w:fldChar w:fldCharType="end"/>
            </w:r>
          </w:hyperlink>
        </w:p>
        <w:p w14:paraId="6F699467" w14:textId="03D403CA" w:rsidR="001E191D" w:rsidRPr="00A009E9" w:rsidRDefault="001E191D">
          <w:pPr>
            <w:pStyle w:val="TOC2"/>
            <w:rPr>
              <w:rFonts w:asciiTheme="minorHAnsi" w:eastAsiaTheme="minorEastAsia" w:hAnsiTheme="minorHAnsi"/>
              <w:noProof/>
              <w:sz w:val="21"/>
              <w:szCs w:val="21"/>
              <w:lang w:eastAsia="ja-JP"/>
            </w:rPr>
          </w:pPr>
          <w:hyperlink w:anchor="_Toc74219963" w:history="1">
            <w:r w:rsidRPr="00A009E9">
              <w:rPr>
                <w:rStyle w:val="Hyperlink"/>
                <w:noProof/>
                <w:sz w:val="21"/>
                <w:szCs w:val="21"/>
                <w14:scene3d>
                  <w14:camera w14:prst="orthographicFront"/>
                  <w14:lightRig w14:rig="threePt" w14:dir="t">
                    <w14:rot w14:lat="0" w14:lon="0" w14:rev="0"/>
                  </w14:lightRig>
                </w14:scene3d>
              </w:rPr>
              <w:t>6.1</w:t>
            </w:r>
            <w:r w:rsidRPr="00A009E9">
              <w:rPr>
                <w:rFonts w:asciiTheme="minorHAnsi" w:eastAsiaTheme="minorEastAsia" w:hAnsiTheme="minorHAnsi"/>
                <w:noProof/>
                <w:sz w:val="21"/>
                <w:szCs w:val="21"/>
                <w:lang w:eastAsia="ja-JP"/>
              </w:rPr>
              <w:tab/>
            </w:r>
            <w:r w:rsidRPr="00A009E9">
              <w:rPr>
                <w:rStyle w:val="Hyperlink"/>
                <w:noProof/>
                <w:sz w:val="21"/>
                <w:szCs w:val="21"/>
              </w:rPr>
              <w:t>Impacts on small business and competition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_Toc74219963 \h </w:instrText>
            </w:r>
            <w:r w:rsidRPr="00A009E9">
              <w:rPr>
                <w:noProof/>
                <w:webHidden/>
                <w:sz w:val="21"/>
                <w:szCs w:val="21"/>
              </w:rPr>
            </w:r>
            <w:r w:rsidRPr="00A009E9">
              <w:rPr>
                <w:noProof/>
                <w:webHidden/>
                <w:sz w:val="21"/>
                <w:szCs w:val="21"/>
              </w:rPr>
              <w:fldChar w:fldCharType="separate"/>
            </w:r>
            <w:r w:rsidRPr="00A009E9">
              <w:rPr>
                <w:noProof/>
                <w:webHidden/>
                <w:sz w:val="21"/>
                <w:szCs w:val="21"/>
              </w:rPr>
              <w:t>187</w:t>
            </w:r>
            <w:r w:rsidRPr="00A009E9">
              <w:rPr>
                <w:noProof/>
                <w:webHidden/>
                <w:sz w:val="21"/>
                <w:szCs w:val="21"/>
              </w:rPr>
              <w:fldChar w:fldCharType="end"/>
            </w:r>
          </w:hyperlink>
        </w:p>
        <w:p w14:paraId="406F29BB" w14:textId="1F068401" w:rsidR="001E191D" w:rsidRPr="00A009E9" w:rsidRDefault="001E191D">
          <w:pPr>
            <w:pStyle w:val="TOC3"/>
            <w:rPr>
              <w:rFonts w:asciiTheme="minorHAnsi" w:eastAsiaTheme="minorEastAsia" w:hAnsiTheme="minorHAnsi"/>
              <w:noProof/>
              <w:sz w:val="21"/>
              <w:szCs w:val="21"/>
              <w:lang w:eastAsia="ja-JP"/>
            </w:rPr>
          </w:pPr>
          <w:hyperlink w:anchor="_Toc74219964" w:history="1">
            <w:r w:rsidRPr="00A009E9">
              <w:rPr>
                <w:rStyle w:val="Hyperlink"/>
                <w:noProof/>
                <w:sz w:val="21"/>
                <w:szCs w:val="21"/>
              </w:rPr>
              <w:t>6.1.1</w:t>
            </w:r>
            <w:r w:rsidRPr="00A009E9">
              <w:rPr>
                <w:rFonts w:asciiTheme="minorHAnsi" w:eastAsiaTheme="minorEastAsia" w:hAnsiTheme="minorHAnsi"/>
                <w:noProof/>
                <w:sz w:val="21"/>
                <w:szCs w:val="21"/>
                <w:lang w:eastAsia="ja-JP"/>
              </w:rPr>
              <w:tab/>
            </w:r>
            <w:r w:rsidRPr="00A009E9">
              <w:rPr>
                <w:rStyle w:val="Hyperlink"/>
                <w:noProof/>
                <w:sz w:val="21"/>
                <w:szCs w:val="21"/>
              </w:rPr>
              <w:t>Allow vehicles 15 years and over to be recorded on WOVR</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_Toc74219964 \h </w:instrText>
            </w:r>
            <w:r w:rsidRPr="00A009E9">
              <w:rPr>
                <w:noProof/>
                <w:webHidden/>
                <w:sz w:val="21"/>
                <w:szCs w:val="21"/>
              </w:rPr>
            </w:r>
            <w:r w:rsidRPr="00A009E9">
              <w:rPr>
                <w:noProof/>
                <w:webHidden/>
                <w:sz w:val="21"/>
                <w:szCs w:val="21"/>
              </w:rPr>
              <w:fldChar w:fldCharType="separate"/>
            </w:r>
            <w:r w:rsidRPr="00A009E9">
              <w:rPr>
                <w:noProof/>
                <w:webHidden/>
                <w:sz w:val="21"/>
                <w:szCs w:val="21"/>
              </w:rPr>
              <w:t>187</w:t>
            </w:r>
            <w:r w:rsidRPr="00A009E9">
              <w:rPr>
                <w:noProof/>
                <w:webHidden/>
                <w:sz w:val="21"/>
                <w:szCs w:val="21"/>
              </w:rPr>
              <w:fldChar w:fldCharType="end"/>
            </w:r>
          </w:hyperlink>
        </w:p>
        <w:p w14:paraId="03A0BD95" w14:textId="0395A36C" w:rsidR="001E191D" w:rsidRPr="00A009E9" w:rsidRDefault="001E191D">
          <w:pPr>
            <w:pStyle w:val="TOC3"/>
            <w:rPr>
              <w:rFonts w:asciiTheme="minorHAnsi" w:eastAsiaTheme="minorEastAsia" w:hAnsiTheme="minorHAnsi"/>
              <w:noProof/>
              <w:sz w:val="21"/>
              <w:szCs w:val="21"/>
              <w:lang w:eastAsia="ja-JP"/>
            </w:rPr>
          </w:pPr>
          <w:hyperlink w:anchor="_Toc74219965" w:history="1">
            <w:r w:rsidRPr="00A009E9">
              <w:rPr>
                <w:rStyle w:val="Hyperlink"/>
                <w:noProof/>
                <w:sz w:val="21"/>
                <w:szCs w:val="21"/>
              </w:rPr>
              <w:t>6.1.2</w:t>
            </w:r>
            <w:r w:rsidRPr="00A009E9">
              <w:rPr>
                <w:rFonts w:asciiTheme="minorHAnsi" w:eastAsiaTheme="minorEastAsia" w:hAnsiTheme="minorHAnsi"/>
                <w:noProof/>
                <w:sz w:val="21"/>
                <w:szCs w:val="21"/>
                <w:lang w:eastAsia="ja-JP"/>
              </w:rPr>
              <w:tab/>
            </w:r>
            <w:r w:rsidRPr="00A009E9">
              <w:rPr>
                <w:rStyle w:val="Hyperlink"/>
                <w:noProof/>
                <w:sz w:val="21"/>
                <w:szCs w:val="21"/>
              </w:rPr>
              <w:t>Requirement for gas compliance certificates cert/plates upon initial registration of all light trailers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_Toc74219965 \h </w:instrText>
            </w:r>
            <w:r w:rsidRPr="00A009E9">
              <w:rPr>
                <w:noProof/>
                <w:webHidden/>
                <w:sz w:val="21"/>
                <w:szCs w:val="21"/>
              </w:rPr>
            </w:r>
            <w:r w:rsidRPr="00A009E9">
              <w:rPr>
                <w:noProof/>
                <w:webHidden/>
                <w:sz w:val="21"/>
                <w:szCs w:val="21"/>
              </w:rPr>
              <w:fldChar w:fldCharType="separate"/>
            </w:r>
            <w:r w:rsidRPr="00A009E9">
              <w:rPr>
                <w:noProof/>
                <w:webHidden/>
                <w:sz w:val="21"/>
                <w:szCs w:val="21"/>
              </w:rPr>
              <w:t>188</w:t>
            </w:r>
            <w:r w:rsidRPr="00A009E9">
              <w:rPr>
                <w:noProof/>
                <w:webHidden/>
                <w:sz w:val="21"/>
                <w:szCs w:val="21"/>
              </w:rPr>
              <w:fldChar w:fldCharType="end"/>
            </w:r>
          </w:hyperlink>
        </w:p>
        <w:p w14:paraId="4895BE04" w14:textId="6BA6F669" w:rsidR="001E191D" w:rsidRPr="00A009E9" w:rsidRDefault="001E191D">
          <w:pPr>
            <w:pStyle w:val="TOC3"/>
            <w:rPr>
              <w:rFonts w:asciiTheme="minorHAnsi" w:eastAsiaTheme="minorEastAsia" w:hAnsiTheme="minorHAnsi"/>
              <w:noProof/>
              <w:sz w:val="21"/>
              <w:szCs w:val="21"/>
              <w:lang w:eastAsia="ja-JP"/>
            </w:rPr>
          </w:pPr>
          <w:hyperlink w:anchor="_Toc74219966" w:history="1">
            <w:r w:rsidRPr="00A009E9">
              <w:rPr>
                <w:rStyle w:val="Hyperlink"/>
                <w:noProof/>
                <w:sz w:val="21"/>
                <w:szCs w:val="21"/>
              </w:rPr>
              <w:t>6.1.3</w:t>
            </w:r>
            <w:r w:rsidRPr="00A009E9">
              <w:rPr>
                <w:rFonts w:asciiTheme="minorHAnsi" w:eastAsiaTheme="minorEastAsia" w:hAnsiTheme="minorHAnsi"/>
                <w:noProof/>
                <w:sz w:val="21"/>
                <w:szCs w:val="21"/>
                <w:lang w:eastAsia="ja-JP"/>
              </w:rPr>
              <w:tab/>
            </w:r>
            <w:r w:rsidRPr="00A009E9">
              <w:rPr>
                <w:rStyle w:val="Hyperlink"/>
                <w:noProof/>
                <w:sz w:val="21"/>
                <w:szCs w:val="21"/>
              </w:rPr>
              <w:t xml:space="preserve">Requirement for either paper-based </w:t>
            </w:r>
            <w:r w:rsidRPr="00A009E9">
              <w:rPr>
                <w:rStyle w:val="Hyperlink"/>
                <w:i/>
                <w:iCs/>
                <w:noProof/>
                <w:sz w:val="21"/>
                <w:szCs w:val="21"/>
              </w:rPr>
              <w:t>or</w:t>
            </w:r>
            <w:r w:rsidRPr="00A009E9">
              <w:rPr>
                <w:rStyle w:val="Hyperlink"/>
                <w:noProof/>
                <w:sz w:val="21"/>
                <w:szCs w:val="21"/>
              </w:rPr>
              <w:t xml:space="preserve"> electronic certificates to be supplied to the Secretary</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_Toc74219966 \h </w:instrText>
            </w:r>
            <w:r w:rsidRPr="00A009E9">
              <w:rPr>
                <w:noProof/>
                <w:webHidden/>
                <w:sz w:val="21"/>
                <w:szCs w:val="21"/>
              </w:rPr>
            </w:r>
            <w:r w:rsidRPr="00A009E9">
              <w:rPr>
                <w:noProof/>
                <w:webHidden/>
                <w:sz w:val="21"/>
                <w:szCs w:val="21"/>
              </w:rPr>
              <w:fldChar w:fldCharType="separate"/>
            </w:r>
            <w:r w:rsidRPr="00A009E9">
              <w:rPr>
                <w:noProof/>
                <w:webHidden/>
                <w:sz w:val="21"/>
                <w:szCs w:val="21"/>
              </w:rPr>
              <w:t>188</w:t>
            </w:r>
            <w:r w:rsidRPr="00A009E9">
              <w:rPr>
                <w:noProof/>
                <w:webHidden/>
                <w:sz w:val="21"/>
                <w:szCs w:val="21"/>
              </w:rPr>
              <w:fldChar w:fldCharType="end"/>
            </w:r>
          </w:hyperlink>
        </w:p>
        <w:p w14:paraId="33A784D5" w14:textId="51AD9707" w:rsidR="001E191D" w:rsidRPr="00A009E9" w:rsidRDefault="001E191D">
          <w:pPr>
            <w:pStyle w:val="TOC3"/>
            <w:rPr>
              <w:rFonts w:asciiTheme="minorHAnsi" w:eastAsiaTheme="minorEastAsia" w:hAnsiTheme="minorHAnsi"/>
              <w:noProof/>
              <w:sz w:val="21"/>
              <w:szCs w:val="21"/>
              <w:lang w:eastAsia="ja-JP"/>
            </w:rPr>
          </w:pPr>
          <w:hyperlink w:anchor="_Toc74219967" w:history="1">
            <w:r w:rsidRPr="00A009E9">
              <w:rPr>
                <w:rStyle w:val="Hyperlink"/>
                <w:noProof/>
                <w:sz w:val="21"/>
                <w:szCs w:val="21"/>
              </w:rPr>
              <w:t>6.1.4</w:t>
            </w:r>
            <w:r w:rsidRPr="00A009E9">
              <w:rPr>
                <w:rFonts w:asciiTheme="minorHAnsi" w:eastAsiaTheme="minorEastAsia" w:hAnsiTheme="minorHAnsi"/>
                <w:noProof/>
                <w:sz w:val="21"/>
                <w:szCs w:val="21"/>
                <w:lang w:eastAsia="ja-JP"/>
              </w:rPr>
              <w:tab/>
            </w:r>
            <w:r w:rsidRPr="00A009E9">
              <w:rPr>
                <w:rStyle w:val="Hyperlink"/>
                <w:noProof/>
                <w:sz w:val="21"/>
                <w:szCs w:val="21"/>
              </w:rPr>
              <w:t>Proposals in relation to the Club Permit Scheme.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_Toc74219967 \h </w:instrText>
            </w:r>
            <w:r w:rsidRPr="00A009E9">
              <w:rPr>
                <w:noProof/>
                <w:webHidden/>
                <w:sz w:val="21"/>
                <w:szCs w:val="21"/>
              </w:rPr>
            </w:r>
            <w:r w:rsidRPr="00A009E9">
              <w:rPr>
                <w:noProof/>
                <w:webHidden/>
                <w:sz w:val="21"/>
                <w:szCs w:val="21"/>
              </w:rPr>
              <w:fldChar w:fldCharType="separate"/>
            </w:r>
            <w:r w:rsidRPr="00A009E9">
              <w:rPr>
                <w:noProof/>
                <w:webHidden/>
                <w:sz w:val="21"/>
                <w:szCs w:val="21"/>
              </w:rPr>
              <w:t>188</w:t>
            </w:r>
            <w:r w:rsidRPr="00A009E9">
              <w:rPr>
                <w:noProof/>
                <w:webHidden/>
                <w:sz w:val="21"/>
                <w:szCs w:val="21"/>
              </w:rPr>
              <w:fldChar w:fldCharType="end"/>
            </w:r>
          </w:hyperlink>
        </w:p>
        <w:p w14:paraId="3C9FB001" w14:textId="4A90AEF5"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68" w:history="1">
            <w:r w:rsidRPr="00A009E9">
              <w:rPr>
                <w:rStyle w:val="Hyperlink"/>
                <w:sz w:val="21"/>
                <w:szCs w:val="21"/>
              </w:rPr>
              <w:t>7</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Implementation and enforcement</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_Toc74219968 \h </w:instrText>
            </w:r>
            <w:r w:rsidRPr="00A009E9">
              <w:rPr>
                <w:webHidden/>
                <w:sz w:val="21"/>
                <w:szCs w:val="21"/>
              </w:rPr>
            </w:r>
            <w:r w:rsidRPr="00A009E9">
              <w:rPr>
                <w:webHidden/>
                <w:sz w:val="21"/>
                <w:szCs w:val="21"/>
              </w:rPr>
              <w:fldChar w:fldCharType="separate"/>
            </w:r>
            <w:r w:rsidRPr="00A009E9">
              <w:rPr>
                <w:webHidden/>
                <w:sz w:val="21"/>
                <w:szCs w:val="21"/>
              </w:rPr>
              <w:t>190</w:t>
            </w:r>
            <w:r w:rsidRPr="00A009E9">
              <w:rPr>
                <w:webHidden/>
                <w:sz w:val="21"/>
                <w:szCs w:val="21"/>
              </w:rPr>
              <w:fldChar w:fldCharType="end"/>
            </w:r>
          </w:hyperlink>
        </w:p>
        <w:p w14:paraId="552FDAEC" w14:textId="16792AD7" w:rsidR="001E191D" w:rsidRPr="00A009E9" w:rsidRDefault="001E191D">
          <w:pPr>
            <w:pStyle w:val="TOC2"/>
            <w:rPr>
              <w:rFonts w:asciiTheme="minorHAnsi" w:eastAsiaTheme="minorEastAsia" w:hAnsiTheme="minorHAnsi"/>
              <w:noProof/>
              <w:sz w:val="21"/>
              <w:szCs w:val="21"/>
              <w:lang w:eastAsia="ja-JP"/>
            </w:rPr>
          </w:pPr>
          <w:hyperlink w:anchor="_Toc74219969" w:history="1">
            <w:r w:rsidRPr="00A009E9">
              <w:rPr>
                <w:rStyle w:val="Hyperlink"/>
                <w:noProof/>
                <w:sz w:val="21"/>
                <w:szCs w:val="21"/>
                <w14:scene3d>
                  <w14:camera w14:prst="orthographicFront"/>
                  <w14:lightRig w14:rig="threePt" w14:dir="t">
                    <w14:rot w14:lat="0" w14:lon="0" w14:rev="0"/>
                  </w14:lightRig>
                </w14:scene3d>
              </w:rPr>
              <w:t>7.1</w:t>
            </w:r>
            <w:r w:rsidRPr="00A009E9">
              <w:rPr>
                <w:rFonts w:asciiTheme="minorHAnsi" w:eastAsiaTheme="minorEastAsia" w:hAnsiTheme="minorHAnsi"/>
                <w:noProof/>
                <w:sz w:val="21"/>
                <w:szCs w:val="21"/>
                <w:lang w:eastAsia="ja-JP"/>
              </w:rPr>
              <w:tab/>
            </w:r>
            <w:r w:rsidRPr="00A009E9">
              <w:rPr>
                <w:rStyle w:val="Hyperlink"/>
                <w:noProof/>
                <w:sz w:val="21"/>
                <w:szCs w:val="21"/>
              </w:rPr>
              <w:t>Implementation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_Toc74219969 \h </w:instrText>
            </w:r>
            <w:r w:rsidRPr="00A009E9">
              <w:rPr>
                <w:noProof/>
                <w:webHidden/>
                <w:sz w:val="21"/>
                <w:szCs w:val="21"/>
              </w:rPr>
            </w:r>
            <w:r w:rsidRPr="00A009E9">
              <w:rPr>
                <w:noProof/>
                <w:webHidden/>
                <w:sz w:val="21"/>
                <w:szCs w:val="21"/>
              </w:rPr>
              <w:fldChar w:fldCharType="separate"/>
            </w:r>
            <w:r w:rsidRPr="00A009E9">
              <w:rPr>
                <w:noProof/>
                <w:webHidden/>
                <w:sz w:val="21"/>
                <w:szCs w:val="21"/>
              </w:rPr>
              <w:t>190</w:t>
            </w:r>
            <w:r w:rsidRPr="00A009E9">
              <w:rPr>
                <w:noProof/>
                <w:webHidden/>
                <w:sz w:val="21"/>
                <w:szCs w:val="21"/>
              </w:rPr>
              <w:fldChar w:fldCharType="end"/>
            </w:r>
          </w:hyperlink>
        </w:p>
        <w:p w14:paraId="27EE714B" w14:textId="31B6B16D" w:rsidR="001E191D" w:rsidRPr="00A009E9" w:rsidRDefault="001E191D">
          <w:pPr>
            <w:pStyle w:val="TOC2"/>
            <w:rPr>
              <w:rFonts w:asciiTheme="minorHAnsi" w:eastAsiaTheme="minorEastAsia" w:hAnsiTheme="minorHAnsi"/>
              <w:noProof/>
              <w:sz w:val="21"/>
              <w:szCs w:val="21"/>
              <w:lang w:eastAsia="ja-JP"/>
            </w:rPr>
          </w:pPr>
          <w:hyperlink w:anchor="_Toc74219970" w:history="1">
            <w:r w:rsidRPr="00A009E9">
              <w:rPr>
                <w:rStyle w:val="Hyperlink"/>
                <w:noProof/>
                <w:sz w:val="21"/>
                <w:szCs w:val="21"/>
                <w14:scene3d>
                  <w14:camera w14:prst="orthographicFront"/>
                  <w14:lightRig w14:rig="threePt" w14:dir="t">
                    <w14:rot w14:lat="0" w14:lon="0" w14:rev="0"/>
                  </w14:lightRig>
                </w14:scene3d>
              </w:rPr>
              <w:t>7.2</w:t>
            </w:r>
            <w:r w:rsidRPr="00A009E9">
              <w:rPr>
                <w:rFonts w:asciiTheme="minorHAnsi" w:eastAsiaTheme="minorEastAsia" w:hAnsiTheme="minorHAnsi"/>
                <w:noProof/>
                <w:sz w:val="21"/>
                <w:szCs w:val="21"/>
                <w:lang w:eastAsia="ja-JP"/>
              </w:rPr>
              <w:tab/>
            </w:r>
            <w:r w:rsidRPr="00A009E9">
              <w:rPr>
                <w:rStyle w:val="Hyperlink"/>
                <w:noProof/>
                <w:sz w:val="21"/>
                <w:szCs w:val="21"/>
              </w:rPr>
              <w:t>Enforcement</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_Toc74219970 \h </w:instrText>
            </w:r>
            <w:r w:rsidRPr="00A009E9">
              <w:rPr>
                <w:noProof/>
                <w:webHidden/>
                <w:sz w:val="21"/>
                <w:szCs w:val="21"/>
              </w:rPr>
            </w:r>
            <w:r w:rsidRPr="00A009E9">
              <w:rPr>
                <w:noProof/>
                <w:webHidden/>
                <w:sz w:val="21"/>
                <w:szCs w:val="21"/>
              </w:rPr>
              <w:fldChar w:fldCharType="separate"/>
            </w:r>
            <w:r w:rsidRPr="00A009E9">
              <w:rPr>
                <w:noProof/>
                <w:webHidden/>
                <w:sz w:val="21"/>
                <w:szCs w:val="21"/>
              </w:rPr>
              <w:t>191</w:t>
            </w:r>
            <w:r w:rsidRPr="00A009E9">
              <w:rPr>
                <w:noProof/>
                <w:webHidden/>
                <w:sz w:val="21"/>
                <w:szCs w:val="21"/>
              </w:rPr>
              <w:fldChar w:fldCharType="end"/>
            </w:r>
          </w:hyperlink>
        </w:p>
        <w:p w14:paraId="017D10C2" w14:textId="22B731BA"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71" w:history="1">
            <w:r w:rsidRPr="00A009E9">
              <w:rPr>
                <w:rStyle w:val="Hyperlink"/>
                <w:sz w:val="21"/>
                <w:szCs w:val="21"/>
              </w:rPr>
              <w:t>8</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Evaluation</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_Toc74219971 \h </w:instrText>
            </w:r>
            <w:r w:rsidRPr="00A009E9">
              <w:rPr>
                <w:webHidden/>
                <w:sz w:val="21"/>
                <w:szCs w:val="21"/>
              </w:rPr>
            </w:r>
            <w:r w:rsidRPr="00A009E9">
              <w:rPr>
                <w:webHidden/>
                <w:sz w:val="21"/>
                <w:szCs w:val="21"/>
              </w:rPr>
              <w:fldChar w:fldCharType="separate"/>
            </w:r>
            <w:r w:rsidRPr="00A009E9">
              <w:rPr>
                <w:webHidden/>
                <w:sz w:val="21"/>
                <w:szCs w:val="21"/>
              </w:rPr>
              <w:t>192</w:t>
            </w:r>
            <w:r w:rsidRPr="00A009E9">
              <w:rPr>
                <w:webHidden/>
                <w:sz w:val="21"/>
                <w:szCs w:val="21"/>
              </w:rPr>
              <w:fldChar w:fldCharType="end"/>
            </w:r>
          </w:hyperlink>
        </w:p>
        <w:p w14:paraId="35F89308" w14:textId="7480A1EB" w:rsidR="001E191D" w:rsidRPr="00A009E9" w:rsidRDefault="001E191D">
          <w:pPr>
            <w:pStyle w:val="TOC2"/>
            <w:rPr>
              <w:rFonts w:asciiTheme="minorHAnsi" w:eastAsiaTheme="minorEastAsia" w:hAnsiTheme="minorHAnsi"/>
              <w:noProof/>
              <w:sz w:val="21"/>
              <w:szCs w:val="21"/>
              <w:lang w:eastAsia="ja-JP"/>
            </w:rPr>
          </w:pPr>
          <w:hyperlink w:anchor="_Toc74219972" w:history="1">
            <w:r w:rsidRPr="00A009E9">
              <w:rPr>
                <w:rStyle w:val="Hyperlink"/>
                <w:noProof/>
                <w:sz w:val="21"/>
                <w:szCs w:val="21"/>
                <w14:scene3d>
                  <w14:camera w14:prst="orthographicFront"/>
                  <w14:lightRig w14:rig="threePt" w14:dir="t">
                    <w14:rot w14:lat="0" w14:lon="0" w14:rev="0"/>
                  </w14:lightRig>
                </w14:scene3d>
              </w:rPr>
              <w:t>8.1</w:t>
            </w:r>
            <w:r w:rsidRPr="00A009E9">
              <w:rPr>
                <w:rFonts w:asciiTheme="minorHAnsi" w:eastAsiaTheme="minorEastAsia" w:hAnsiTheme="minorHAnsi"/>
                <w:noProof/>
                <w:sz w:val="21"/>
                <w:szCs w:val="21"/>
                <w:lang w:eastAsia="ja-JP"/>
              </w:rPr>
              <w:tab/>
            </w:r>
            <w:r w:rsidRPr="00A009E9">
              <w:rPr>
                <w:rStyle w:val="Hyperlink"/>
                <w:noProof/>
                <w:sz w:val="21"/>
                <w:szCs w:val="21"/>
              </w:rPr>
              <w:t>Evaluation of the proposed Regulations – scope and timing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_Toc74219972 \h </w:instrText>
            </w:r>
            <w:r w:rsidRPr="00A009E9">
              <w:rPr>
                <w:noProof/>
                <w:webHidden/>
                <w:sz w:val="21"/>
                <w:szCs w:val="21"/>
              </w:rPr>
            </w:r>
            <w:r w:rsidRPr="00A009E9">
              <w:rPr>
                <w:noProof/>
                <w:webHidden/>
                <w:sz w:val="21"/>
                <w:szCs w:val="21"/>
              </w:rPr>
              <w:fldChar w:fldCharType="separate"/>
            </w:r>
            <w:r w:rsidRPr="00A009E9">
              <w:rPr>
                <w:noProof/>
                <w:webHidden/>
                <w:sz w:val="21"/>
                <w:szCs w:val="21"/>
              </w:rPr>
              <w:t>192</w:t>
            </w:r>
            <w:r w:rsidRPr="00A009E9">
              <w:rPr>
                <w:noProof/>
                <w:webHidden/>
                <w:sz w:val="21"/>
                <w:szCs w:val="21"/>
              </w:rPr>
              <w:fldChar w:fldCharType="end"/>
            </w:r>
          </w:hyperlink>
        </w:p>
        <w:p w14:paraId="1C2D685C" w14:textId="2EAEB55B" w:rsidR="001E191D" w:rsidRPr="00A009E9" w:rsidRDefault="001E191D">
          <w:pPr>
            <w:pStyle w:val="TOC2"/>
            <w:rPr>
              <w:rFonts w:asciiTheme="minorHAnsi" w:eastAsiaTheme="minorEastAsia" w:hAnsiTheme="minorHAnsi"/>
              <w:noProof/>
              <w:sz w:val="21"/>
              <w:szCs w:val="21"/>
              <w:lang w:eastAsia="ja-JP"/>
            </w:rPr>
          </w:pPr>
          <w:hyperlink w:anchor="_Toc74219973" w:history="1">
            <w:r w:rsidRPr="00A009E9">
              <w:rPr>
                <w:rStyle w:val="Hyperlink"/>
                <w:noProof/>
                <w:sz w:val="21"/>
                <w:szCs w:val="21"/>
                <w14:scene3d>
                  <w14:camera w14:prst="orthographicFront"/>
                  <w14:lightRig w14:rig="threePt" w14:dir="t">
                    <w14:rot w14:lat="0" w14:lon="0" w14:rev="0"/>
                  </w14:lightRig>
                </w14:scene3d>
              </w:rPr>
              <w:t>8.2</w:t>
            </w:r>
            <w:r w:rsidRPr="00A009E9">
              <w:rPr>
                <w:rFonts w:asciiTheme="minorHAnsi" w:eastAsiaTheme="minorEastAsia" w:hAnsiTheme="minorHAnsi"/>
                <w:noProof/>
                <w:sz w:val="21"/>
                <w:szCs w:val="21"/>
                <w:lang w:eastAsia="ja-JP"/>
              </w:rPr>
              <w:tab/>
            </w:r>
            <w:r w:rsidRPr="00A009E9">
              <w:rPr>
                <w:rStyle w:val="Hyperlink"/>
                <w:noProof/>
                <w:sz w:val="21"/>
                <w:szCs w:val="21"/>
              </w:rPr>
              <w:t>Mid-term review – scope and timing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_Toc74219973 \h </w:instrText>
            </w:r>
            <w:r w:rsidRPr="00A009E9">
              <w:rPr>
                <w:noProof/>
                <w:webHidden/>
                <w:sz w:val="21"/>
                <w:szCs w:val="21"/>
              </w:rPr>
            </w:r>
            <w:r w:rsidRPr="00A009E9">
              <w:rPr>
                <w:noProof/>
                <w:webHidden/>
                <w:sz w:val="21"/>
                <w:szCs w:val="21"/>
              </w:rPr>
              <w:fldChar w:fldCharType="separate"/>
            </w:r>
            <w:r w:rsidRPr="00A009E9">
              <w:rPr>
                <w:noProof/>
                <w:webHidden/>
                <w:sz w:val="21"/>
                <w:szCs w:val="21"/>
              </w:rPr>
              <w:t>192</w:t>
            </w:r>
            <w:r w:rsidRPr="00A009E9">
              <w:rPr>
                <w:noProof/>
                <w:webHidden/>
                <w:sz w:val="21"/>
                <w:szCs w:val="21"/>
              </w:rPr>
              <w:fldChar w:fldCharType="end"/>
            </w:r>
          </w:hyperlink>
        </w:p>
        <w:p w14:paraId="1509572F" w14:textId="1D25CAA0" w:rsidR="001E191D" w:rsidRPr="00A009E9" w:rsidRDefault="001E191D">
          <w:pPr>
            <w:pStyle w:val="TOC2"/>
            <w:rPr>
              <w:rFonts w:asciiTheme="minorHAnsi" w:eastAsiaTheme="minorEastAsia" w:hAnsiTheme="minorHAnsi"/>
              <w:noProof/>
              <w:sz w:val="21"/>
              <w:szCs w:val="21"/>
              <w:lang w:eastAsia="ja-JP"/>
            </w:rPr>
          </w:pPr>
          <w:hyperlink w:anchor="_Toc74219974" w:history="1">
            <w:r w:rsidRPr="00A009E9">
              <w:rPr>
                <w:rStyle w:val="Hyperlink"/>
                <w:noProof/>
                <w:sz w:val="21"/>
                <w:szCs w:val="21"/>
                <w14:scene3d>
                  <w14:camera w14:prst="orthographicFront"/>
                  <w14:lightRig w14:rig="threePt" w14:dir="t">
                    <w14:rot w14:lat="0" w14:lon="0" w14:rev="0"/>
                  </w14:lightRig>
                </w14:scene3d>
              </w:rPr>
              <w:t>8.3</w:t>
            </w:r>
            <w:r w:rsidRPr="00A009E9">
              <w:rPr>
                <w:rFonts w:asciiTheme="minorHAnsi" w:eastAsiaTheme="minorEastAsia" w:hAnsiTheme="minorHAnsi"/>
                <w:noProof/>
                <w:sz w:val="21"/>
                <w:szCs w:val="21"/>
                <w:lang w:eastAsia="ja-JP"/>
              </w:rPr>
              <w:tab/>
            </w:r>
            <w:r w:rsidRPr="00A009E9">
              <w:rPr>
                <w:rStyle w:val="Hyperlink"/>
                <w:noProof/>
                <w:sz w:val="21"/>
                <w:szCs w:val="21"/>
              </w:rPr>
              <w:t>Evaluation approach</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_Toc74219974 \h </w:instrText>
            </w:r>
            <w:r w:rsidRPr="00A009E9">
              <w:rPr>
                <w:noProof/>
                <w:webHidden/>
                <w:sz w:val="21"/>
                <w:szCs w:val="21"/>
              </w:rPr>
            </w:r>
            <w:r w:rsidRPr="00A009E9">
              <w:rPr>
                <w:noProof/>
                <w:webHidden/>
                <w:sz w:val="21"/>
                <w:szCs w:val="21"/>
              </w:rPr>
              <w:fldChar w:fldCharType="separate"/>
            </w:r>
            <w:r w:rsidRPr="00A009E9">
              <w:rPr>
                <w:noProof/>
                <w:webHidden/>
                <w:sz w:val="21"/>
                <w:szCs w:val="21"/>
              </w:rPr>
              <w:t>193</w:t>
            </w:r>
            <w:r w:rsidRPr="00A009E9">
              <w:rPr>
                <w:noProof/>
                <w:webHidden/>
                <w:sz w:val="21"/>
                <w:szCs w:val="21"/>
              </w:rPr>
              <w:fldChar w:fldCharType="end"/>
            </w:r>
          </w:hyperlink>
        </w:p>
        <w:p w14:paraId="22625DAC" w14:textId="29D8D50D"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75" w:history="1">
            <w:r w:rsidRPr="00A009E9">
              <w:rPr>
                <w:rStyle w:val="Hyperlink"/>
                <w:sz w:val="21"/>
                <w:szCs w:val="21"/>
              </w:rPr>
              <w:t>9</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Communication and consultation</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_Toc74219975 \h </w:instrText>
            </w:r>
            <w:r w:rsidRPr="00A009E9">
              <w:rPr>
                <w:webHidden/>
                <w:sz w:val="21"/>
                <w:szCs w:val="21"/>
              </w:rPr>
            </w:r>
            <w:r w:rsidRPr="00A009E9">
              <w:rPr>
                <w:webHidden/>
                <w:sz w:val="21"/>
                <w:szCs w:val="21"/>
              </w:rPr>
              <w:fldChar w:fldCharType="separate"/>
            </w:r>
            <w:r w:rsidRPr="00A009E9">
              <w:rPr>
                <w:webHidden/>
                <w:sz w:val="21"/>
                <w:szCs w:val="21"/>
              </w:rPr>
              <w:t>194</w:t>
            </w:r>
            <w:r w:rsidRPr="00A009E9">
              <w:rPr>
                <w:webHidden/>
                <w:sz w:val="21"/>
                <w:szCs w:val="21"/>
              </w:rPr>
              <w:fldChar w:fldCharType="end"/>
            </w:r>
          </w:hyperlink>
        </w:p>
        <w:p w14:paraId="32B060C8" w14:textId="0CBC8E34" w:rsidR="001E191D" w:rsidRPr="00A009E9" w:rsidRDefault="001E191D">
          <w:pPr>
            <w:pStyle w:val="TOC2"/>
            <w:rPr>
              <w:rFonts w:asciiTheme="minorHAnsi" w:eastAsiaTheme="minorEastAsia" w:hAnsiTheme="minorHAnsi"/>
              <w:noProof/>
              <w:sz w:val="21"/>
              <w:szCs w:val="21"/>
              <w:lang w:eastAsia="ja-JP"/>
            </w:rPr>
          </w:pPr>
          <w:hyperlink w:anchor="_Toc74219976" w:history="1">
            <w:r w:rsidRPr="00A009E9">
              <w:rPr>
                <w:rStyle w:val="Hyperlink"/>
                <w:noProof/>
                <w:sz w:val="21"/>
                <w:szCs w:val="21"/>
                <w14:scene3d>
                  <w14:camera w14:prst="orthographicFront"/>
                  <w14:lightRig w14:rig="threePt" w14:dir="t">
                    <w14:rot w14:lat="0" w14:lon="0" w14:rev="0"/>
                  </w14:lightRig>
                </w14:scene3d>
              </w:rPr>
              <w:t>9.1</w:t>
            </w:r>
            <w:r w:rsidRPr="00A009E9">
              <w:rPr>
                <w:rFonts w:asciiTheme="minorHAnsi" w:eastAsiaTheme="minorEastAsia" w:hAnsiTheme="minorHAnsi"/>
                <w:noProof/>
                <w:sz w:val="21"/>
                <w:szCs w:val="21"/>
                <w:lang w:eastAsia="ja-JP"/>
              </w:rPr>
              <w:tab/>
            </w:r>
            <w:r w:rsidRPr="00A009E9">
              <w:rPr>
                <w:rStyle w:val="Hyperlink"/>
                <w:noProof/>
                <w:sz w:val="21"/>
                <w:szCs w:val="21"/>
              </w:rPr>
              <w:t>Consultation around infrequently used club permits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_Toc74219976 \h </w:instrText>
            </w:r>
            <w:r w:rsidRPr="00A009E9">
              <w:rPr>
                <w:noProof/>
                <w:webHidden/>
                <w:sz w:val="21"/>
                <w:szCs w:val="21"/>
              </w:rPr>
            </w:r>
            <w:r w:rsidRPr="00A009E9">
              <w:rPr>
                <w:noProof/>
                <w:webHidden/>
                <w:sz w:val="21"/>
                <w:szCs w:val="21"/>
              </w:rPr>
              <w:fldChar w:fldCharType="separate"/>
            </w:r>
            <w:r w:rsidRPr="00A009E9">
              <w:rPr>
                <w:noProof/>
                <w:webHidden/>
                <w:sz w:val="21"/>
                <w:szCs w:val="21"/>
              </w:rPr>
              <w:t>195</w:t>
            </w:r>
            <w:r w:rsidRPr="00A009E9">
              <w:rPr>
                <w:noProof/>
                <w:webHidden/>
                <w:sz w:val="21"/>
                <w:szCs w:val="21"/>
              </w:rPr>
              <w:fldChar w:fldCharType="end"/>
            </w:r>
          </w:hyperlink>
        </w:p>
        <w:p w14:paraId="337DB592" w14:textId="16F2CA68"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77" w:history="1">
            <w:r w:rsidRPr="00A009E9">
              <w:rPr>
                <w:rStyle w:val="Hyperlink"/>
                <w:sz w:val="21"/>
                <w:szCs w:val="21"/>
              </w:rPr>
              <w:t>10</w:t>
            </w:r>
            <w:r w:rsidRPr="00A009E9">
              <w:rPr>
                <w:rFonts w:asciiTheme="minorHAnsi" w:eastAsiaTheme="minorEastAsia" w:hAnsiTheme="minorHAnsi" w:cstheme="minorBidi"/>
                <w:b w:val="0"/>
                <w:bCs w:val="0"/>
                <w:sz w:val="21"/>
                <w:szCs w:val="21"/>
                <w:lang w:eastAsia="ja-JP"/>
              </w:rPr>
              <w:tab/>
            </w:r>
            <w:r w:rsidRPr="00A009E9">
              <w:rPr>
                <w:rStyle w:val="Hyperlink"/>
                <w:sz w:val="21"/>
                <w:szCs w:val="21"/>
              </w:rPr>
              <w:t>Abbreviations and acronyms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_Toc74219977 \h </w:instrText>
            </w:r>
            <w:r w:rsidRPr="00A009E9">
              <w:rPr>
                <w:webHidden/>
                <w:sz w:val="21"/>
                <w:szCs w:val="21"/>
              </w:rPr>
            </w:r>
            <w:r w:rsidRPr="00A009E9">
              <w:rPr>
                <w:webHidden/>
                <w:sz w:val="21"/>
                <w:szCs w:val="21"/>
              </w:rPr>
              <w:fldChar w:fldCharType="separate"/>
            </w:r>
            <w:r w:rsidRPr="00A009E9">
              <w:rPr>
                <w:webHidden/>
                <w:sz w:val="21"/>
                <w:szCs w:val="21"/>
              </w:rPr>
              <w:t>196</w:t>
            </w:r>
            <w:r w:rsidRPr="00A009E9">
              <w:rPr>
                <w:webHidden/>
                <w:sz w:val="21"/>
                <w:szCs w:val="21"/>
              </w:rPr>
              <w:fldChar w:fldCharType="end"/>
            </w:r>
          </w:hyperlink>
        </w:p>
        <w:p w14:paraId="78AB5E81" w14:textId="20D56E34"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78" w:history="1">
            <w:r w:rsidRPr="00A009E9">
              <w:rPr>
                <w:rStyle w:val="Hyperlink"/>
                <w:sz w:val="21"/>
                <w:szCs w:val="21"/>
              </w:rPr>
              <w:t>Appendix 1 – Main regulatory reform proposals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_Toc74219978 \h </w:instrText>
            </w:r>
            <w:r w:rsidRPr="00A009E9">
              <w:rPr>
                <w:webHidden/>
                <w:sz w:val="21"/>
                <w:szCs w:val="21"/>
              </w:rPr>
            </w:r>
            <w:r w:rsidRPr="00A009E9">
              <w:rPr>
                <w:webHidden/>
                <w:sz w:val="21"/>
                <w:szCs w:val="21"/>
              </w:rPr>
              <w:fldChar w:fldCharType="separate"/>
            </w:r>
            <w:r w:rsidRPr="00A009E9">
              <w:rPr>
                <w:webHidden/>
                <w:sz w:val="21"/>
                <w:szCs w:val="21"/>
              </w:rPr>
              <w:t>199</w:t>
            </w:r>
            <w:r w:rsidRPr="00A009E9">
              <w:rPr>
                <w:webHidden/>
                <w:sz w:val="21"/>
                <w:szCs w:val="21"/>
              </w:rPr>
              <w:fldChar w:fldCharType="end"/>
            </w:r>
          </w:hyperlink>
        </w:p>
        <w:p w14:paraId="61556B1B" w14:textId="1BAFB65E"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79" w:history="1">
            <w:r w:rsidRPr="00A009E9">
              <w:rPr>
                <w:rStyle w:val="Hyperlink"/>
                <w:sz w:val="21"/>
                <w:szCs w:val="21"/>
              </w:rPr>
              <w:t>Appendix 2 – Vehicle Inspection Process Map – Light Trailer</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_Toc74219979 \h </w:instrText>
            </w:r>
            <w:r w:rsidRPr="00A009E9">
              <w:rPr>
                <w:webHidden/>
                <w:sz w:val="21"/>
                <w:szCs w:val="21"/>
              </w:rPr>
            </w:r>
            <w:r w:rsidRPr="00A009E9">
              <w:rPr>
                <w:webHidden/>
                <w:sz w:val="21"/>
                <w:szCs w:val="21"/>
              </w:rPr>
              <w:fldChar w:fldCharType="separate"/>
            </w:r>
            <w:r w:rsidRPr="00A009E9">
              <w:rPr>
                <w:webHidden/>
                <w:sz w:val="21"/>
                <w:szCs w:val="21"/>
              </w:rPr>
              <w:t>203</w:t>
            </w:r>
            <w:r w:rsidRPr="00A009E9">
              <w:rPr>
                <w:webHidden/>
                <w:sz w:val="21"/>
                <w:szCs w:val="21"/>
              </w:rPr>
              <w:fldChar w:fldCharType="end"/>
            </w:r>
          </w:hyperlink>
        </w:p>
        <w:p w14:paraId="24FAC88C" w14:textId="6504F0F4"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80" w:history="1">
            <w:r w:rsidRPr="00A009E9">
              <w:rPr>
                <w:rStyle w:val="Hyperlink"/>
                <w:sz w:val="21"/>
                <w:szCs w:val="21"/>
              </w:rPr>
              <w:t>Appendix 3 – Regulated Fees – Current Interim Regulations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_Toc74219980 \h </w:instrText>
            </w:r>
            <w:r w:rsidRPr="00A009E9">
              <w:rPr>
                <w:webHidden/>
                <w:sz w:val="21"/>
                <w:szCs w:val="21"/>
              </w:rPr>
            </w:r>
            <w:r w:rsidRPr="00A009E9">
              <w:rPr>
                <w:webHidden/>
                <w:sz w:val="21"/>
                <w:szCs w:val="21"/>
              </w:rPr>
              <w:fldChar w:fldCharType="separate"/>
            </w:r>
            <w:r w:rsidRPr="00A009E9">
              <w:rPr>
                <w:webHidden/>
                <w:sz w:val="21"/>
                <w:szCs w:val="21"/>
              </w:rPr>
              <w:t>204</w:t>
            </w:r>
            <w:r w:rsidRPr="00A009E9">
              <w:rPr>
                <w:webHidden/>
                <w:sz w:val="21"/>
                <w:szCs w:val="21"/>
              </w:rPr>
              <w:fldChar w:fldCharType="end"/>
            </w:r>
          </w:hyperlink>
        </w:p>
        <w:p w14:paraId="43EC5F40" w14:textId="64C1A179"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81" w:history="1">
            <w:r w:rsidRPr="00A009E9">
              <w:rPr>
                <w:rStyle w:val="Hyperlink"/>
                <w:sz w:val="21"/>
                <w:szCs w:val="21"/>
              </w:rPr>
              <w:t>Appendix 4 – Key forecast assumptions for VicRoads service delivery cost projections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_Toc74219981 \h </w:instrText>
            </w:r>
            <w:r w:rsidRPr="00A009E9">
              <w:rPr>
                <w:webHidden/>
                <w:sz w:val="21"/>
                <w:szCs w:val="21"/>
              </w:rPr>
            </w:r>
            <w:r w:rsidRPr="00A009E9">
              <w:rPr>
                <w:webHidden/>
                <w:sz w:val="21"/>
                <w:szCs w:val="21"/>
              </w:rPr>
              <w:fldChar w:fldCharType="separate"/>
            </w:r>
            <w:r w:rsidRPr="00A009E9">
              <w:rPr>
                <w:webHidden/>
                <w:sz w:val="21"/>
                <w:szCs w:val="21"/>
              </w:rPr>
              <w:t>208</w:t>
            </w:r>
            <w:r w:rsidRPr="00A009E9">
              <w:rPr>
                <w:webHidden/>
                <w:sz w:val="21"/>
                <w:szCs w:val="21"/>
              </w:rPr>
              <w:fldChar w:fldCharType="end"/>
            </w:r>
          </w:hyperlink>
        </w:p>
        <w:p w14:paraId="5E0F0386" w14:textId="58309D39"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82" w:history="1">
            <w:r w:rsidRPr="00A009E9">
              <w:rPr>
                <w:rStyle w:val="Hyperlink"/>
                <w:sz w:val="21"/>
                <w:szCs w:val="21"/>
              </w:rPr>
              <w:t>Appendix 5 – NSW approach to written-off vehicles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_Toc74219982 \h </w:instrText>
            </w:r>
            <w:r w:rsidRPr="00A009E9">
              <w:rPr>
                <w:webHidden/>
                <w:sz w:val="21"/>
                <w:szCs w:val="21"/>
              </w:rPr>
            </w:r>
            <w:r w:rsidRPr="00A009E9">
              <w:rPr>
                <w:webHidden/>
                <w:sz w:val="21"/>
                <w:szCs w:val="21"/>
              </w:rPr>
              <w:fldChar w:fldCharType="separate"/>
            </w:r>
            <w:r w:rsidRPr="00A009E9">
              <w:rPr>
                <w:webHidden/>
                <w:sz w:val="21"/>
                <w:szCs w:val="21"/>
              </w:rPr>
              <w:t>210</w:t>
            </w:r>
            <w:r w:rsidRPr="00A009E9">
              <w:rPr>
                <w:webHidden/>
                <w:sz w:val="21"/>
                <w:szCs w:val="21"/>
              </w:rPr>
              <w:fldChar w:fldCharType="end"/>
            </w:r>
          </w:hyperlink>
        </w:p>
        <w:p w14:paraId="01070D64" w14:textId="66E1E25F"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83" w:history="1">
            <w:r w:rsidRPr="00A009E9">
              <w:rPr>
                <w:rStyle w:val="Hyperlink"/>
                <w:sz w:val="21"/>
                <w:szCs w:val="21"/>
              </w:rPr>
              <w:t>Appendix 6 – Estimation of RWC inspection costs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_Toc74219983 \h </w:instrText>
            </w:r>
            <w:r w:rsidRPr="00A009E9">
              <w:rPr>
                <w:webHidden/>
                <w:sz w:val="21"/>
                <w:szCs w:val="21"/>
              </w:rPr>
            </w:r>
            <w:r w:rsidRPr="00A009E9">
              <w:rPr>
                <w:webHidden/>
                <w:sz w:val="21"/>
                <w:szCs w:val="21"/>
              </w:rPr>
              <w:fldChar w:fldCharType="separate"/>
            </w:r>
            <w:r w:rsidRPr="00A009E9">
              <w:rPr>
                <w:webHidden/>
                <w:sz w:val="21"/>
                <w:szCs w:val="21"/>
              </w:rPr>
              <w:t>212</w:t>
            </w:r>
            <w:r w:rsidRPr="00A009E9">
              <w:rPr>
                <w:webHidden/>
                <w:sz w:val="21"/>
                <w:szCs w:val="21"/>
              </w:rPr>
              <w:fldChar w:fldCharType="end"/>
            </w:r>
          </w:hyperlink>
        </w:p>
        <w:p w14:paraId="0699636A" w14:textId="5ECC876A" w:rsidR="001E191D" w:rsidRPr="00A009E9" w:rsidRDefault="001E191D">
          <w:pPr>
            <w:pStyle w:val="TOC1"/>
            <w:rPr>
              <w:rFonts w:asciiTheme="minorHAnsi" w:eastAsiaTheme="minorEastAsia" w:hAnsiTheme="minorHAnsi" w:cstheme="minorBidi"/>
              <w:b w:val="0"/>
              <w:bCs w:val="0"/>
              <w:sz w:val="21"/>
              <w:szCs w:val="21"/>
              <w:lang w:eastAsia="ja-JP"/>
            </w:rPr>
          </w:pPr>
          <w:hyperlink w:anchor="_Toc74219984" w:history="1">
            <w:r w:rsidRPr="00A009E9">
              <w:rPr>
                <w:rStyle w:val="Hyperlink"/>
                <w:sz w:val="21"/>
                <w:szCs w:val="21"/>
              </w:rPr>
              <w:t>Appendix 7 – Other relevant legislation, regulations and agreements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_Toc74219984 \h </w:instrText>
            </w:r>
            <w:r w:rsidRPr="00A009E9">
              <w:rPr>
                <w:webHidden/>
                <w:sz w:val="21"/>
                <w:szCs w:val="21"/>
              </w:rPr>
            </w:r>
            <w:r w:rsidRPr="00A009E9">
              <w:rPr>
                <w:webHidden/>
                <w:sz w:val="21"/>
                <w:szCs w:val="21"/>
              </w:rPr>
              <w:fldChar w:fldCharType="separate"/>
            </w:r>
            <w:r w:rsidRPr="00A009E9">
              <w:rPr>
                <w:webHidden/>
                <w:sz w:val="21"/>
                <w:szCs w:val="21"/>
              </w:rPr>
              <w:t>214</w:t>
            </w:r>
            <w:r w:rsidRPr="00A009E9">
              <w:rPr>
                <w:webHidden/>
                <w:sz w:val="21"/>
                <w:szCs w:val="21"/>
              </w:rPr>
              <w:fldChar w:fldCharType="end"/>
            </w:r>
          </w:hyperlink>
        </w:p>
        <w:p w14:paraId="458781D2" w14:textId="502663DC" w:rsidR="001E191D" w:rsidRDefault="001E191D">
          <w:pPr>
            <w:pStyle w:val="TOC1"/>
            <w:rPr>
              <w:rFonts w:asciiTheme="minorHAnsi" w:eastAsiaTheme="minorEastAsia" w:hAnsiTheme="minorHAnsi" w:cstheme="minorBidi"/>
              <w:b w:val="0"/>
              <w:bCs w:val="0"/>
              <w:lang w:eastAsia="ja-JP"/>
            </w:rPr>
          </w:pPr>
          <w:hyperlink w:anchor="_Toc74219985" w:history="1">
            <w:r w:rsidRPr="00A009E9">
              <w:rPr>
                <w:rStyle w:val="Hyperlink"/>
                <w:sz w:val="21"/>
                <w:szCs w:val="21"/>
              </w:rPr>
              <w:t>Appendix 8 – VACC Support for eCertificates</w:t>
            </w:r>
            <w:r w:rsidRPr="00A009E9">
              <w:rPr>
                <w:webHidden/>
                <w:sz w:val="21"/>
                <w:szCs w:val="21"/>
              </w:rPr>
              <w:tab/>
            </w:r>
            <w:r w:rsidRPr="00A009E9">
              <w:rPr>
                <w:webHidden/>
                <w:sz w:val="21"/>
                <w:szCs w:val="21"/>
              </w:rPr>
              <w:fldChar w:fldCharType="begin"/>
            </w:r>
            <w:r w:rsidRPr="00A009E9">
              <w:rPr>
                <w:webHidden/>
                <w:sz w:val="21"/>
                <w:szCs w:val="21"/>
              </w:rPr>
              <w:instrText xml:space="preserve"> PAGEREF _Toc74219985 \h </w:instrText>
            </w:r>
            <w:r w:rsidRPr="00A009E9">
              <w:rPr>
                <w:webHidden/>
                <w:sz w:val="21"/>
                <w:szCs w:val="21"/>
              </w:rPr>
            </w:r>
            <w:r w:rsidRPr="00A009E9">
              <w:rPr>
                <w:webHidden/>
                <w:sz w:val="21"/>
                <w:szCs w:val="21"/>
              </w:rPr>
              <w:fldChar w:fldCharType="separate"/>
            </w:r>
            <w:r w:rsidRPr="00A009E9">
              <w:rPr>
                <w:webHidden/>
                <w:sz w:val="21"/>
                <w:szCs w:val="21"/>
              </w:rPr>
              <w:t>218</w:t>
            </w:r>
            <w:r w:rsidRPr="00A009E9">
              <w:rPr>
                <w:webHidden/>
                <w:sz w:val="21"/>
                <w:szCs w:val="21"/>
              </w:rPr>
              <w:fldChar w:fldCharType="end"/>
            </w:r>
          </w:hyperlink>
        </w:p>
        <w:p w14:paraId="32BC19AB" w14:textId="7A8C2FFB" w:rsidR="00996C12" w:rsidRPr="00996C12" w:rsidRDefault="00996C12" w:rsidP="002614CB">
          <w:pPr>
            <w:spacing w:after="0" w:line="240" w:lineRule="auto"/>
            <w:rPr>
              <w:sz w:val="20"/>
              <w:szCs w:val="20"/>
            </w:rPr>
          </w:pPr>
          <w:r w:rsidRPr="00996C12">
            <w:rPr>
              <w:b/>
              <w:bCs/>
              <w:noProof/>
              <w:sz w:val="20"/>
              <w:szCs w:val="20"/>
            </w:rPr>
            <w:fldChar w:fldCharType="end"/>
          </w:r>
        </w:p>
      </w:sdtContent>
    </w:sdt>
    <w:p w14:paraId="5BC70EE2" w14:textId="77777777" w:rsidR="0042238F" w:rsidRDefault="0042238F" w:rsidP="0067076E"/>
    <w:p w14:paraId="5B75950E" w14:textId="77777777" w:rsidR="0011324E" w:rsidRDefault="0011324E" w:rsidP="0067076E"/>
    <w:p w14:paraId="765E23B6" w14:textId="0F8AD0B6" w:rsidR="0042238F" w:rsidRPr="003C1250" w:rsidRDefault="0042238F" w:rsidP="006829B7">
      <w:pPr>
        <w:spacing w:after="160"/>
        <w:rPr>
          <w:rFonts w:cs="Segoe UI"/>
        </w:rPr>
        <w:sectPr w:rsidR="0042238F" w:rsidRPr="003C1250" w:rsidSect="00D9725C">
          <w:headerReference w:type="default" r:id="rId13"/>
          <w:pgSz w:w="11906" w:h="16838"/>
          <w:pgMar w:top="1440" w:right="991" w:bottom="1440" w:left="709" w:header="708" w:footer="708" w:gutter="0"/>
          <w:cols w:space="708"/>
          <w:docGrid w:linePitch="360"/>
        </w:sectPr>
      </w:pPr>
    </w:p>
    <w:p w14:paraId="230C41B3" w14:textId="319E86EA" w:rsidR="003B6EB4" w:rsidRPr="003C1250" w:rsidRDefault="00650D5A" w:rsidP="006829B7">
      <w:pPr>
        <w:spacing w:after="200"/>
        <w:ind w:right="543"/>
        <w:rPr>
          <w:rFonts w:cs="Segoe UI"/>
          <w:b/>
          <w:color w:val="2E74B5" w:themeColor="accent5" w:themeShade="BF"/>
          <w:sz w:val="40"/>
          <w:szCs w:val="40"/>
        </w:rPr>
      </w:pPr>
      <w:r>
        <w:rPr>
          <w:rFonts w:cs="Segoe UI"/>
          <w:b/>
          <w:color w:val="2E74B5" w:themeColor="accent5" w:themeShade="BF"/>
          <w:sz w:val="40"/>
          <w:szCs w:val="40"/>
        </w:rPr>
        <w:t>III</w:t>
      </w:r>
      <w:r w:rsidR="00AD4F67" w:rsidRPr="003C1250">
        <w:rPr>
          <w:rFonts w:cs="Segoe UI"/>
          <w:b/>
          <w:color w:val="2E74B5" w:themeColor="accent5" w:themeShade="BF"/>
          <w:sz w:val="40"/>
          <w:szCs w:val="40"/>
        </w:rPr>
        <w:t xml:space="preserve"> List of </w:t>
      </w:r>
      <w:r w:rsidR="003B6EB4" w:rsidRPr="003C1250">
        <w:rPr>
          <w:rFonts w:cs="Segoe UI"/>
          <w:b/>
          <w:color w:val="2E74B5" w:themeColor="accent5" w:themeShade="BF"/>
          <w:sz w:val="40"/>
          <w:szCs w:val="40"/>
        </w:rPr>
        <w:t>Tables</w:t>
      </w:r>
    </w:p>
    <w:p w14:paraId="03446852" w14:textId="698EB6AD" w:rsidR="001E191D" w:rsidRPr="00A009E9" w:rsidRDefault="00996C12">
      <w:pPr>
        <w:pStyle w:val="TableofFigures"/>
        <w:tabs>
          <w:tab w:val="right" w:leader="dot" w:pos="9016"/>
        </w:tabs>
        <w:rPr>
          <w:rFonts w:asciiTheme="minorHAnsi" w:eastAsiaTheme="minorEastAsia" w:hAnsiTheme="minorHAnsi"/>
          <w:noProof/>
          <w:sz w:val="21"/>
          <w:szCs w:val="21"/>
          <w:lang w:eastAsia="ja-JP"/>
        </w:rPr>
      </w:pPr>
      <w:r w:rsidRPr="00996C12">
        <w:rPr>
          <w:sz w:val="18"/>
          <w:szCs w:val="18"/>
        </w:rPr>
        <w:fldChar w:fldCharType="begin"/>
      </w:r>
      <w:r w:rsidRPr="00996C12">
        <w:rPr>
          <w:sz w:val="18"/>
          <w:szCs w:val="18"/>
        </w:rPr>
        <w:instrText xml:space="preserve"> TOC \h \z \c "Table" </w:instrText>
      </w:r>
      <w:r w:rsidRPr="00996C12">
        <w:rPr>
          <w:sz w:val="18"/>
          <w:szCs w:val="18"/>
        </w:rPr>
        <w:fldChar w:fldCharType="separate"/>
      </w:r>
      <w:hyperlink w:anchor="_Toc74219801" w:history="1">
        <w:r w:rsidR="001E191D" w:rsidRPr="00A009E9">
          <w:rPr>
            <w:rStyle w:val="Hyperlink"/>
            <w:rFonts w:cs="Segoe UI"/>
            <w:noProof/>
            <w:sz w:val="21"/>
            <w:szCs w:val="21"/>
          </w:rPr>
          <w:t>Table 1 – Incorporation of polices and standards into the proposed Regulations</w:t>
        </w:r>
        <w:r w:rsidR="001E191D" w:rsidRPr="00A009E9">
          <w:rPr>
            <w:noProof/>
            <w:webHidden/>
            <w:sz w:val="21"/>
            <w:szCs w:val="21"/>
          </w:rPr>
          <w:tab/>
        </w:r>
        <w:r w:rsidR="001E191D" w:rsidRPr="00A009E9">
          <w:rPr>
            <w:noProof/>
            <w:webHidden/>
            <w:sz w:val="21"/>
            <w:szCs w:val="21"/>
          </w:rPr>
          <w:fldChar w:fldCharType="begin"/>
        </w:r>
        <w:r w:rsidR="001E191D" w:rsidRPr="00A009E9">
          <w:rPr>
            <w:noProof/>
            <w:webHidden/>
            <w:sz w:val="21"/>
            <w:szCs w:val="21"/>
          </w:rPr>
          <w:instrText xml:space="preserve"> PAGEREF _Toc74219801 \h </w:instrText>
        </w:r>
        <w:r w:rsidR="001E191D" w:rsidRPr="00A009E9">
          <w:rPr>
            <w:noProof/>
            <w:webHidden/>
            <w:sz w:val="21"/>
            <w:szCs w:val="21"/>
          </w:rPr>
        </w:r>
        <w:r w:rsidR="001E191D" w:rsidRPr="00A009E9">
          <w:rPr>
            <w:noProof/>
            <w:webHidden/>
            <w:sz w:val="21"/>
            <w:szCs w:val="21"/>
          </w:rPr>
          <w:fldChar w:fldCharType="separate"/>
        </w:r>
        <w:r w:rsidR="001E191D" w:rsidRPr="00A009E9">
          <w:rPr>
            <w:noProof/>
            <w:webHidden/>
            <w:sz w:val="21"/>
            <w:szCs w:val="21"/>
          </w:rPr>
          <w:t>38</w:t>
        </w:r>
        <w:r w:rsidR="001E191D" w:rsidRPr="00A009E9">
          <w:rPr>
            <w:noProof/>
            <w:webHidden/>
            <w:sz w:val="21"/>
            <w:szCs w:val="21"/>
          </w:rPr>
          <w:fldChar w:fldCharType="end"/>
        </w:r>
      </w:hyperlink>
    </w:p>
    <w:p w14:paraId="7262C749" w14:textId="4946F407"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02" w:history="1">
        <w:r w:rsidRPr="00A009E9">
          <w:rPr>
            <w:rStyle w:val="Hyperlink"/>
            <w:rFonts w:cs="Segoe UI"/>
            <w:noProof/>
            <w:sz w:val="21"/>
            <w:szCs w:val="21"/>
          </w:rPr>
          <w:t>Table 2 – VicRoads Costs FY16/17 (including overhead allocations)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_Toc74219802 \h </w:instrText>
        </w:r>
        <w:r w:rsidRPr="00A009E9">
          <w:rPr>
            <w:noProof/>
            <w:webHidden/>
            <w:sz w:val="21"/>
            <w:szCs w:val="21"/>
          </w:rPr>
        </w:r>
        <w:r w:rsidRPr="00A009E9">
          <w:rPr>
            <w:noProof/>
            <w:webHidden/>
            <w:sz w:val="21"/>
            <w:szCs w:val="21"/>
          </w:rPr>
          <w:fldChar w:fldCharType="separate"/>
        </w:r>
        <w:r w:rsidRPr="00A009E9">
          <w:rPr>
            <w:noProof/>
            <w:webHidden/>
            <w:sz w:val="21"/>
            <w:szCs w:val="21"/>
          </w:rPr>
          <w:t>46</w:t>
        </w:r>
        <w:r w:rsidRPr="00A009E9">
          <w:rPr>
            <w:noProof/>
            <w:webHidden/>
            <w:sz w:val="21"/>
            <w:szCs w:val="21"/>
          </w:rPr>
          <w:fldChar w:fldCharType="end"/>
        </w:r>
      </w:hyperlink>
    </w:p>
    <w:p w14:paraId="52842FE2" w14:textId="73E49A49"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03" w:history="1">
        <w:r w:rsidRPr="00A009E9">
          <w:rPr>
            <w:rStyle w:val="Hyperlink"/>
            <w:rFonts w:cs="Segoe UI"/>
            <w:noProof/>
            <w:sz w:val="21"/>
            <w:szCs w:val="21"/>
          </w:rPr>
          <w:t>Table 3 – VicRoads direct cost groups descriptions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_Toc74219803 \h </w:instrText>
        </w:r>
        <w:r w:rsidRPr="00A009E9">
          <w:rPr>
            <w:noProof/>
            <w:webHidden/>
            <w:sz w:val="21"/>
            <w:szCs w:val="21"/>
          </w:rPr>
        </w:r>
        <w:r w:rsidRPr="00A009E9">
          <w:rPr>
            <w:noProof/>
            <w:webHidden/>
            <w:sz w:val="21"/>
            <w:szCs w:val="21"/>
          </w:rPr>
          <w:fldChar w:fldCharType="separate"/>
        </w:r>
        <w:r w:rsidRPr="00A009E9">
          <w:rPr>
            <w:noProof/>
            <w:webHidden/>
            <w:sz w:val="21"/>
            <w:szCs w:val="21"/>
          </w:rPr>
          <w:t>47</w:t>
        </w:r>
        <w:r w:rsidRPr="00A009E9">
          <w:rPr>
            <w:noProof/>
            <w:webHidden/>
            <w:sz w:val="21"/>
            <w:szCs w:val="21"/>
          </w:rPr>
          <w:fldChar w:fldCharType="end"/>
        </w:r>
      </w:hyperlink>
    </w:p>
    <w:p w14:paraId="342DE551" w14:textId="6C6CFE0E"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04" w:history="1">
        <w:r w:rsidRPr="00A009E9">
          <w:rPr>
            <w:rStyle w:val="Hyperlink"/>
            <w:rFonts w:cs="Segoe UI"/>
            <w:noProof/>
            <w:sz w:val="21"/>
            <w:szCs w:val="21"/>
          </w:rPr>
          <w:t>Table 4 – VicRoads Overhead Cost descriptions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_Toc74219804 \h </w:instrText>
        </w:r>
        <w:r w:rsidRPr="00A009E9">
          <w:rPr>
            <w:noProof/>
            <w:webHidden/>
            <w:sz w:val="21"/>
            <w:szCs w:val="21"/>
          </w:rPr>
        </w:r>
        <w:r w:rsidRPr="00A009E9">
          <w:rPr>
            <w:noProof/>
            <w:webHidden/>
            <w:sz w:val="21"/>
            <w:szCs w:val="21"/>
          </w:rPr>
          <w:fldChar w:fldCharType="separate"/>
        </w:r>
        <w:r w:rsidRPr="00A009E9">
          <w:rPr>
            <w:noProof/>
            <w:webHidden/>
            <w:sz w:val="21"/>
            <w:szCs w:val="21"/>
          </w:rPr>
          <w:t>48</w:t>
        </w:r>
        <w:r w:rsidRPr="00A009E9">
          <w:rPr>
            <w:noProof/>
            <w:webHidden/>
            <w:sz w:val="21"/>
            <w:szCs w:val="21"/>
          </w:rPr>
          <w:fldChar w:fldCharType="end"/>
        </w:r>
      </w:hyperlink>
    </w:p>
    <w:p w14:paraId="5FC323B3" w14:textId="16CE9189"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05" w:history="1">
        <w:r w:rsidRPr="00A009E9">
          <w:rPr>
            <w:rStyle w:val="Hyperlink"/>
            <w:rFonts w:cs="Segoe UI"/>
            <w:noProof/>
            <w:sz w:val="21"/>
            <w:szCs w:val="21"/>
          </w:rPr>
          <w:t>Table 5 – Projected VicRoads Costs (Present Value)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_Toc74219805 \h </w:instrText>
        </w:r>
        <w:r w:rsidRPr="00A009E9">
          <w:rPr>
            <w:noProof/>
            <w:webHidden/>
            <w:sz w:val="21"/>
            <w:szCs w:val="21"/>
          </w:rPr>
        </w:r>
        <w:r w:rsidRPr="00A009E9">
          <w:rPr>
            <w:noProof/>
            <w:webHidden/>
            <w:sz w:val="21"/>
            <w:szCs w:val="21"/>
          </w:rPr>
          <w:fldChar w:fldCharType="separate"/>
        </w:r>
        <w:r w:rsidRPr="00A009E9">
          <w:rPr>
            <w:noProof/>
            <w:webHidden/>
            <w:sz w:val="21"/>
            <w:szCs w:val="21"/>
          </w:rPr>
          <w:t>49</w:t>
        </w:r>
        <w:r w:rsidRPr="00A009E9">
          <w:rPr>
            <w:noProof/>
            <w:webHidden/>
            <w:sz w:val="21"/>
            <w:szCs w:val="21"/>
          </w:rPr>
          <w:fldChar w:fldCharType="end"/>
        </w:r>
      </w:hyperlink>
    </w:p>
    <w:p w14:paraId="5C3D6A9C" w14:textId="4C654465"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06" w:history="1">
        <w:r w:rsidRPr="00A009E9">
          <w:rPr>
            <w:rStyle w:val="Hyperlink"/>
            <w:rFonts w:cs="Segoe UI"/>
            <w:noProof/>
            <w:sz w:val="21"/>
            <w:szCs w:val="21"/>
          </w:rPr>
          <w:t>Table 6 – In 2020, road trauma cost almost $3.3 billion in Victoria</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_Toc74219806 \h </w:instrText>
        </w:r>
        <w:r w:rsidRPr="00A009E9">
          <w:rPr>
            <w:noProof/>
            <w:webHidden/>
            <w:sz w:val="21"/>
            <w:szCs w:val="21"/>
          </w:rPr>
        </w:r>
        <w:r w:rsidRPr="00A009E9">
          <w:rPr>
            <w:noProof/>
            <w:webHidden/>
            <w:sz w:val="21"/>
            <w:szCs w:val="21"/>
          </w:rPr>
          <w:fldChar w:fldCharType="separate"/>
        </w:r>
        <w:r w:rsidRPr="00A009E9">
          <w:rPr>
            <w:noProof/>
            <w:webHidden/>
            <w:sz w:val="21"/>
            <w:szCs w:val="21"/>
          </w:rPr>
          <w:t>57</w:t>
        </w:r>
        <w:r w:rsidRPr="00A009E9">
          <w:rPr>
            <w:noProof/>
            <w:webHidden/>
            <w:sz w:val="21"/>
            <w:szCs w:val="21"/>
          </w:rPr>
          <w:fldChar w:fldCharType="end"/>
        </w:r>
      </w:hyperlink>
    </w:p>
    <w:p w14:paraId="3B2FC1AE" w14:textId="53F66709"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07" w:history="1">
        <w:r w:rsidRPr="00A009E9">
          <w:rPr>
            <w:rStyle w:val="Hyperlink"/>
            <w:rFonts w:cs="Segoe UI"/>
            <w:noProof/>
            <w:sz w:val="21"/>
            <w:szCs w:val="21"/>
          </w:rPr>
          <w:t>Table 7 – The absence of a vehicle registration system would have cost an extra estimated $3.6 billion in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_Toc74219807 \h </w:instrText>
        </w:r>
        <w:r w:rsidRPr="00A009E9">
          <w:rPr>
            <w:noProof/>
            <w:webHidden/>
            <w:sz w:val="21"/>
            <w:szCs w:val="21"/>
          </w:rPr>
        </w:r>
        <w:r w:rsidRPr="00A009E9">
          <w:rPr>
            <w:noProof/>
            <w:webHidden/>
            <w:sz w:val="21"/>
            <w:szCs w:val="21"/>
          </w:rPr>
          <w:fldChar w:fldCharType="separate"/>
        </w:r>
        <w:r w:rsidRPr="00A009E9">
          <w:rPr>
            <w:noProof/>
            <w:webHidden/>
            <w:sz w:val="21"/>
            <w:szCs w:val="21"/>
          </w:rPr>
          <w:t>60</w:t>
        </w:r>
        <w:r w:rsidRPr="00A009E9">
          <w:rPr>
            <w:noProof/>
            <w:webHidden/>
            <w:sz w:val="21"/>
            <w:szCs w:val="21"/>
          </w:rPr>
          <w:fldChar w:fldCharType="end"/>
        </w:r>
      </w:hyperlink>
    </w:p>
    <w:p w14:paraId="32261657" w14:textId="432F6243"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08" w:history="1">
        <w:r w:rsidRPr="00A009E9">
          <w:rPr>
            <w:rStyle w:val="Hyperlink"/>
            <w:rFonts w:cs="Segoe UI"/>
            <w:noProof/>
            <w:sz w:val="21"/>
            <w:szCs w:val="21"/>
          </w:rPr>
          <w:t>Table 8 – The number of SWOs and RWOs 2016 to 2020 - Victoria</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_Toc74219808 \h </w:instrText>
        </w:r>
        <w:r w:rsidRPr="00A009E9">
          <w:rPr>
            <w:noProof/>
            <w:webHidden/>
            <w:sz w:val="21"/>
            <w:szCs w:val="21"/>
          </w:rPr>
        </w:r>
        <w:r w:rsidRPr="00A009E9">
          <w:rPr>
            <w:noProof/>
            <w:webHidden/>
            <w:sz w:val="21"/>
            <w:szCs w:val="21"/>
          </w:rPr>
          <w:fldChar w:fldCharType="separate"/>
        </w:r>
        <w:r w:rsidRPr="00A009E9">
          <w:rPr>
            <w:noProof/>
            <w:webHidden/>
            <w:sz w:val="21"/>
            <w:szCs w:val="21"/>
          </w:rPr>
          <w:t>61</w:t>
        </w:r>
        <w:r w:rsidRPr="00A009E9">
          <w:rPr>
            <w:noProof/>
            <w:webHidden/>
            <w:sz w:val="21"/>
            <w:szCs w:val="21"/>
          </w:rPr>
          <w:fldChar w:fldCharType="end"/>
        </w:r>
      </w:hyperlink>
    </w:p>
    <w:p w14:paraId="7A33D12F" w14:textId="5D363A33"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09" w:history="1">
        <w:r w:rsidRPr="00A009E9">
          <w:rPr>
            <w:rStyle w:val="Hyperlink"/>
            <w:rFonts w:cs="Segoe UI"/>
            <w:noProof/>
            <w:sz w:val="21"/>
            <w:szCs w:val="21"/>
          </w:rPr>
          <w:t>Table 9 – Total Vehicles referred as Suspect 2017/18 to 2019/20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_Toc74219809 \h </w:instrText>
        </w:r>
        <w:r w:rsidRPr="00A009E9">
          <w:rPr>
            <w:noProof/>
            <w:webHidden/>
            <w:sz w:val="21"/>
            <w:szCs w:val="21"/>
          </w:rPr>
        </w:r>
        <w:r w:rsidRPr="00A009E9">
          <w:rPr>
            <w:noProof/>
            <w:webHidden/>
            <w:sz w:val="21"/>
            <w:szCs w:val="21"/>
          </w:rPr>
          <w:fldChar w:fldCharType="separate"/>
        </w:r>
        <w:r w:rsidRPr="00A009E9">
          <w:rPr>
            <w:noProof/>
            <w:webHidden/>
            <w:sz w:val="21"/>
            <w:szCs w:val="21"/>
          </w:rPr>
          <w:t>66</w:t>
        </w:r>
        <w:r w:rsidRPr="00A009E9">
          <w:rPr>
            <w:noProof/>
            <w:webHidden/>
            <w:sz w:val="21"/>
            <w:szCs w:val="21"/>
          </w:rPr>
          <w:fldChar w:fldCharType="end"/>
        </w:r>
      </w:hyperlink>
    </w:p>
    <w:p w14:paraId="30ECE027" w14:textId="49B3BCE0"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0" w:history="1">
        <w:r w:rsidRPr="00A009E9">
          <w:rPr>
            <w:rStyle w:val="Hyperlink"/>
            <w:rFonts w:cs="Segoe UI"/>
            <w:noProof/>
            <w:sz w:val="21"/>
            <w:szCs w:val="21"/>
          </w:rPr>
          <w:t>Table 10 – Profit-motivated vehicle thefts in Victoria</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_Toc74219810 \h </w:instrText>
        </w:r>
        <w:r w:rsidRPr="00A009E9">
          <w:rPr>
            <w:noProof/>
            <w:webHidden/>
            <w:sz w:val="21"/>
            <w:szCs w:val="21"/>
          </w:rPr>
        </w:r>
        <w:r w:rsidRPr="00A009E9">
          <w:rPr>
            <w:noProof/>
            <w:webHidden/>
            <w:sz w:val="21"/>
            <w:szCs w:val="21"/>
          </w:rPr>
          <w:fldChar w:fldCharType="separate"/>
        </w:r>
        <w:r w:rsidRPr="00A009E9">
          <w:rPr>
            <w:noProof/>
            <w:webHidden/>
            <w:sz w:val="21"/>
            <w:szCs w:val="21"/>
          </w:rPr>
          <w:t>67</w:t>
        </w:r>
        <w:r w:rsidRPr="00A009E9">
          <w:rPr>
            <w:noProof/>
            <w:webHidden/>
            <w:sz w:val="21"/>
            <w:szCs w:val="21"/>
          </w:rPr>
          <w:fldChar w:fldCharType="end"/>
        </w:r>
      </w:hyperlink>
    </w:p>
    <w:p w14:paraId="0A5FF730" w14:textId="74BA7D3E"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1" w:history="1">
        <w:r w:rsidRPr="00A009E9">
          <w:rPr>
            <w:rStyle w:val="Hyperlink"/>
            <w:rFonts w:cs="Segoe UI"/>
            <w:noProof/>
            <w:sz w:val="21"/>
            <w:szCs w:val="21"/>
          </w:rPr>
          <w:t>Table 11 – Profit-motivated vehicle theft rate all states and territories compared – 2019/20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_Toc74219811 \h </w:instrText>
        </w:r>
        <w:r w:rsidRPr="00A009E9">
          <w:rPr>
            <w:noProof/>
            <w:webHidden/>
            <w:sz w:val="21"/>
            <w:szCs w:val="21"/>
          </w:rPr>
        </w:r>
        <w:r w:rsidRPr="00A009E9">
          <w:rPr>
            <w:noProof/>
            <w:webHidden/>
            <w:sz w:val="21"/>
            <w:szCs w:val="21"/>
          </w:rPr>
          <w:fldChar w:fldCharType="separate"/>
        </w:r>
        <w:r w:rsidRPr="00A009E9">
          <w:rPr>
            <w:noProof/>
            <w:webHidden/>
            <w:sz w:val="21"/>
            <w:szCs w:val="21"/>
          </w:rPr>
          <w:t>67</w:t>
        </w:r>
        <w:r w:rsidRPr="00A009E9">
          <w:rPr>
            <w:noProof/>
            <w:webHidden/>
            <w:sz w:val="21"/>
            <w:szCs w:val="21"/>
          </w:rPr>
          <w:fldChar w:fldCharType="end"/>
        </w:r>
      </w:hyperlink>
    </w:p>
    <w:p w14:paraId="1E9A96B3" w14:textId="7E8FBB27"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2" w:history="1">
        <w:r w:rsidRPr="00A009E9">
          <w:rPr>
            <w:rStyle w:val="Hyperlink"/>
            <w:rFonts w:cs="Segoe UI"/>
            <w:noProof/>
            <w:sz w:val="21"/>
            <w:szCs w:val="21"/>
          </w:rPr>
          <w:t>Table 12 – Roadworthiness inspections sample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_Toc74219812 \h </w:instrText>
        </w:r>
        <w:r w:rsidRPr="00A009E9">
          <w:rPr>
            <w:noProof/>
            <w:webHidden/>
            <w:sz w:val="21"/>
            <w:szCs w:val="21"/>
          </w:rPr>
        </w:r>
        <w:r w:rsidRPr="00A009E9">
          <w:rPr>
            <w:noProof/>
            <w:webHidden/>
            <w:sz w:val="21"/>
            <w:szCs w:val="21"/>
          </w:rPr>
          <w:fldChar w:fldCharType="separate"/>
        </w:r>
        <w:r w:rsidRPr="00A009E9">
          <w:rPr>
            <w:noProof/>
            <w:webHidden/>
            <w:sz w:val="21"/>
            <w:szCs w:val="21"/>
          </w:rPr>
          <w:t>70</w:t>
        </w:r>
        <w:r w:rsidRPr="00A009E9">
          <w:rPr>
            <w:noProof/>
            <w:webHidden/>
            <w:sz w:val="21"/>
            <w:szCs w:val="21"/>
          </w:rPr>
          <w:fldChar w:fldCharType="end"/>
        </w:r>
      </w:hyperlink>
    </w:p>
    <w:p w14:paraId="2B941597" w14:textId="2C3731FC"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3" w:history="1">
        <w:r w:rsidRPr="00A009E9">
          <w:rPr>
            <w:rStyle w:val="Hyperlink"/>
            <w:rFonts w:cs="Segoe UI"/>
            <w:noProof/>
            <w:sz w:val="21"/>
            <w:szCs w:val="21"/>
          </w:rPr>
          <w:t>Table 13 – Estimated light vehicle RWC costs, 1 Dec 2019 – 30 Nov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_Toc74219813 \h </w:instrText>
        </w:r>
        <w:r w:rsidRPr="00A009E9">
          <w:rPr>
            <w:noProof/>
            <w:webHidden/>
            <w:sz w:val="21"/>
            <w:szCs w:val="21"/>
          </w:rPr>
        </w:r>
        <w:r w:rsidRPr="00A009E9">
          <w:rPr>
            <w:noProof/>
            <w:webHidden/>
            <w:sz w:val="21"/>
            <w:szCs w:val="21"/>
          </w:rPr>
          <w:fldChar w:fldCharType="separate"/>
        </w:r>
        <w:r w:rsidRPr="00A009E9">
          <w:rPr>
            <w:noProof/>
            <w:webHidden/>
            <w:sz w:val="21"/>
            <w:szCs w:val="21"/>
          </w:rPr>
          <w:t>71</w:t>
        </w:r>
        <w:r w:rsidRPr="00A009E9">
          <w:rPr>
            <w:noProof/>
            <w:webHidden/>
            <w:sz w:val="21"/>
            <w:szCs w:val="21"/>
          </w:rPr>
          <w:fldChar w:fldCharType="end"/>
        </w:r>
      </w:hyperlink>
    </w:p>
    <w:p w14:paraId="6B0CFD0C" w14:textId="7A777E79"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4" w:history="1">
        <w:r w:rsidRPr="00A009E9">
          <w:rPr>
            <w:rStyle w:val="Hyperlink"/>
            <w:rFonts w:cs="Segoe UI"/>
            <w:noProof/>
            <w:sz w:val="21"/>
            <w:szCs w:val="21"/>
          </w:rPr>
          <w:t>Table 14 – Delay of RWC being presented to VicRoads once issued 1 Jan to 31 December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_Toc74219814 \h </w:instrText>
        </w:r>
        <w:r w:rsidRPr="00A009E9">
          <w:rPr>
            <w:noProof/>
            <w:webHidden/>
            <w:sz w:val="21"/>
            <w:szCs w:val="21"/>
          </w:rPr>
        </w:r>
        <w:r w:rsidRPr="00A009E9">
          <w:rPr>
            <w:noProof/>
            <w:webHidden/>
            <w:sz w:val="21"/>
            <w:szCs w:val="21"/>
          </w:rPr>
          <w:fldChar w:fldCharType="separate"/>
        </w:r>
        <w:r w:rsidRPr="00A009E9">
          <w:rPr>
            <w:noProof/>
            <w:webHidden/>
            <w:sz w:val="21"/>
            <w:szCs w:val="21"/>
          </w:rPr>
          <w:t>78</w:t>
        </w:r>
        <w:r w:rsidRPr="00A009E9">
          <w:rPr>
            <w:noProof/>
            <w:webHidden/>
            <w:sz w:val="21"/>
            <w:szCs w:val="21"/>
          </w:rPr>
          <w:fldChar w:fldCharType="end"/>
        </w:r>
      </w:hyperlink>
    </w:p>
    <w:p w14:paraId="6C54A23A" w14:textId="407FB257"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5" w:history="1">
        <w:r w:rsidRPr="00A009E9">
          <w:rPr>
            <w:rStyle w:val="Hyperlink"/>
            <w:rFonts w:cs="Segoe UI"/>
            <w:noProof/>
            <w:sz w:val="21"/>
            <w:szCs w:val="21"/>
          </w:rPr>
          <w:t>Table 15 – Status of eCertificates – March 2021</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_Toc74219815 \h </w:instrText>
        </w:r>
        <w:r w:rsidRPr="00A009E9">
          <w:rPr>
            <w:noProof/>
            <w:webHidden/>
            <w:sz w:val="21"/>
            <w:szCs w:val="21"/>
          </w:rPr>
        </w:r>
        <w:r w:rsidRPr="00A009E9">
          <w:rPr>
            <w:noProof/>
            <w:webHidden/>
            <w:sz w:val="21"/>
            <w:szCs w:val="21"/>
          </w:rPr>
          <w:fldChar w:fldCharType="separate"/>
        </w:r>
        <w:r w:rsidRPr="00A009E9">
          <w:rPr>
            <w:noProof/>
            <w:webHidden/>
            <w:sz w:val="21"/>
            <w:szCs w:val="21"/>
          </w:rPr>
          <w:t>80</w:t>
        </w:r>
        <w:r w:rsidRPr="00A009E9">
          <w:rPr>
            <w:noProof/>
            <w:webHidden/>
            <w:sz w:val="21"/>
            <w:szCs w:val="21"/>
          </w:rPr>
          <w:fldChar w:fldCharType="end"/>
        </w:r>
      </w:hyperlink>
    </w:p>
    <w:p w14:paraId="05E0886E" w14:textId="055EBC5A"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6" w:history="1">
        <w:r w:rsidRPr="00A009E9">
          <w:rPr>
            <w:rStyle w:val="Hyperlink"/>
            <w:rFonts w:cs="Segoe UI"/>
            <w:noProof/>
            <w:sz w:val="21"/>
            <w:szCs w:val="21"/>
          </w:rPr>
          <w:t>Table 16 – Victorian registered vehicles, 31 Dec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_Toc74219816 \h </w:instrText>
        </w:r>
        <w:r w:rsidRPr="00A009E9">
          <w:rPr>
            <w:noProof/>
            <w:webHidden/>
            <w:sz w:val="21"/>
            <w:szCs w:val="21"/>
          </w:rPr>
        </w:r>
        <w:r w:rsidRPr="00A009E9">
          <w:rPr>
            <w:noProof/>
            <w:webHidden/>
            <w:sz w:val="21"/>
            <w:szCs w:val="21"/>
          </w:rPr>
          <w:fldChar w:fldCharType="separate"/>
        </w:r>
        <w:r w:rsidRPr="00A009E9">
          <w:rPr>
            <w:noProof/>
            <w:webHidden/>
            <w:sz w:val="21"/>
            <w:szCs w:val="21"/>
          </w:rPr>
          <w:t>81</w:t>
        </w:r>
        <w:r w:rsidRPr="00A009E9">
          <w:rPr>
            <w:noProof/>
            <w:webHidden/>
            <w:sz w:val="21"/>
            <w:szCs w:val="21"/>
          </w:rPr>
          <w:fldChar w:fldCharType="end"/>
        </w:r>
      </w:hyperlink>
    </w:p>
    <w:p w14:paraId="11DE9318" w14:textId="7A612E57"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7" w:history="1">
        <w:r w:rsidRPr="00A009E9">
          <w:rPr>
            <w:rStyle w:val="Hyperlink"/>
            <w:rFonts w:cs="Segoe UI"/>
            <w:noProof/>
            <w:sz w:val="21"/>
            <w:szCs w:val="21"/>
          </w:rPr>
          <w:t>Table 17 – Victorian motor vehicle registrations FY19/20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_Toc74219817 \h </w:instrText>
        </w:r>
        <w:r w:rsidRPr="00A009E9">
          <w:rPr>
            <w:noProof/>
            <w:webHidden/>
            <w:sz w:val="21"/>
            <w:szCs w:val="21"/>
          </w:rPr>
        </w:r>
        <w:r w:rsidRPr="00A009E9">
          <w:rPr>
            <w:noProof/>
            <w:webHidden/>
            <w:sz w:val="21"/>
            <w:szCs w:val="21"/>
          </w:rPr>
          <w:fldChar w:fldCharType="separate"/>
        </w:r>
        <w:r w:rsidRPr="00A009E9">
          <w:rPr>
            <w:noProof/>
            <w:webHidden/>
            <w:sz w:val="21"/>
            <w:szCs w:val="21"/>
          </w:rPr>
          <w:t>82</w:t>
        </w:r>
        <w:r w:rsidRPr="00A009E9">
          <w:rPr>
            <w:noProof/>
            <w:webHidden/>
            <w:sz w:val="21"/>
            <w:szCs w:val="21"/>
          </w:rPr>
          <w:fldChar w:fldCharType="end"/>
        </w:r>
      </w:hyperlink>
    </w:p>
    <w:p w14:paraId="22BDBCDD" w14:textId="5F48486D"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8" w:history="1">
        <w:r w:rsidRPr="00A009E9">
          <w:rPr>
            <w:rStyle w:val="Hyperlink"/>
            <w:rFonts w:cs="Segoe UI"/>
            <w:noProof/>
            <w:sz w:val="21"/>
            <w:szCs w:val="21"/>
          </w:rPr>
          <w:t>Table 18 – No of motor trikes registered in Victoria – 31 December 2021</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_Toc74219818 \h </w:instrText>
        </w:r>
        <w:r w:rsidRPr="00A009E9">
          <w:rPr>
            <w:noProof/>
            <w:webHidden/>
            <w:sz w:val="21"/>
            <w:szCs w:val="21"/>
          </w:rPr>
        </w:r>
        <w:r w:rsidRPr="00A009E9">
          <w:rPr>
            <w:noProof/>
            <w:webHidden/>
            <w:sz w:val="21"/>
            <w:szCs w:val="21"/>
          </w:rPr>
          <w:fldChar w:fldCharType="separate"/>
        </w:r>
        <w:r w:rsidRPr="00A009E9">
          <w:rPr>
            <w:noProof/>
            <w:webHidden/>
            <w:sz w:val="21"/>
            <w:szCs w:val="21"/>
          </w:rPr>
          <w:t>86</w:t>
        </w:r>
        <w:r w:rsidRPr="00A009E9">
          <w:rPr>
            <w:noProof/>
            <w:webHidden/>
            <w:sz w:val="21"/>
            <w:szCs w:val="21"/>
          </w:rPr>
          <w:fldChar w:fldCharType="end"/>
        </w:r>
      </w:hyperlink>
    </w:p>
    <w:p w14:paraId="64032627" w14:textId="4B718143"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19" w:history="1">
        <w:r w:rsidRPr="00A009E9">
          <w:rPr>
            <w:rStyle w:val="Hyperlink"/>
            <w:rFonts w:cs="Segoe UI"/>
            <w:noProof/>
            <w:sz w:val="21"/>
            <w:szCs w:val="21"/>
          </w:rPr>
          <w:t>Table 19 – Registration charges – 31 December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_Toc74219819 \h </w:instrText>
        </w:r>
        <w:r w:rsidRPr="00A009E9">
          <w:rPr>
            <w:noProof/>
            <w:webHidden/>
            <w:sz w:val="21"/>
            <w:szCs w:val="21"/>
          </w:rPr>
        </w:r>
        <w:r w:rsidRPr="00A009E9">
          <w:rPr>
            <w:noProof/>
            <w:webHidden/>
            <w:sz w:val="21"/>
            <w:szCs w:val="21"/>
          </w:rPr>
          <w:fldChar w:fldCharType="separate"/>
        </w:r>
        <w:r w:rsidRPr="00A009E9">
          <w:rPr>
            <w:noProof/>
            <w:webHidden/>
            <w:sz w:val="21"/>
            <w:szCs w:val="21"/>
          </w:rPr>
          <w:t>87</w:t>
        </w:r>
        <w:r w:rsidRPr="00A009E9">
          <w:rPr>
            <w:noProof/>
            <w:webHidden/>
            <w:sz w:val="21"/>
            <w:szCs w:val="21"/>
          </w:rPr>
          <w:fldChar w:fldCharType="end"/>
        </w:r>
      </w:hyperlink>
    </w:p>
    <w:p w14:paraId="67DB8506" w14:textId="64BBB51B"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0" w:history="1">
        <w:r w:rsidRPr="00A009E9">
          <w:rPr>
            <w:rStyle w:val="Hyperlink"/>
            <w:rFonts w:cs="Segoe UI"/>
            <w:noProof/>
            <w:sz w:val="21"/>
            <w:szCs w:val="21"/>
          </w:rPr>
          <w:t>Table 20 – Transport Accident Commission (TAC) charges – 31 December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_Toc74219820 \h </w:instrText>
        </w:r>
        <w:r w:rsidRPr="00A009E9">
          <w:rPr>
            <w:noProof/>
            <w:webHidden/>
            <w:sz w:val="21"/>
            <w:szCs w:val="21"/>
          </w:rPr>
        </w:r>
        <w:r w:rsidRPr="00A009E9">
          <w:rPr>
            <w:noProof/>
            <w:webHidden/>
            <w:sz w:val="21"/>
            <w:szCs w:val="21"/>
          </w:rPr>
          <w:fldChar w:fldCharType="separate"/>
        </w:r>
        <w:r w:rsidRPr="00A009E9">
          <w:rPr>
            <w:noProof/>
            <w:webHidden/>
            <w:sz w:val="21"/>
            <w:szCs w:val="21"/>
          </w:rPr>
          <w:t>88</w:t>
        </w:r>
        <w:r w:rsidRPr="00A009E9">
          <w:rPr>
            <w:noProof/>
            <w:webHidden/>
            <w:sz w:val="21"/>
            <w:szCs w:val="21"/>
          </w:rPr>
          <w:fldChar w:fldCharType="end"/>
        </w:r>
      </w:hyperlink>
    </w:p>
    <w:p w14:paraId="6B8B35BB" w14:textId="478A9862"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1" w:history="1">
        <w:r w:rsidRPr="00A009E9">
          <w:rPr>
            <w:rStyle w:val="Hyperlink"/>
            <w:rFonts w:cs="Segoe UI"/>
            <w:noProof/>
            <w:sz w:val="21"/>
            <w:szCs w:val="21"/>
          </w:rPr>
          <w:t>Table 21 – Registration costs saved by vehicle operators using club permits 2019/20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_Toc74219821 \h </w:instrText>
        </w:r>
        <w:r w:rsidRPr="00A009E9">
          <w:rPr>
            <w:noProof/>
            <w:webHidden/>
            <w:sz w:val="21"/>
            <w:szCs w:val="21"/>
          </w:rPr>
        </w:r>
        <w:r w:rsidRPr="00A009E9">
          <w:rPr>
            <w:noProof/>
            <w:webHidden/>
            <w:sz w:val="21"/>
            <w:szCs w:val="21"/>
          </w:rPr>
          <w:fldChar w:fldCharType="separate"/>
        </w:r>
        <w:r w:rsidRPr="00A009E9">
          <w:rPr>
            <w:noProof/>
            <w:webHidden/>
            <w:sz w:val="21"/>
            <w:szCs w:val="21"/>
          </w:rPr>
          <w:t>92</w:t>
        </w:r>
        <w:r w:rsidRPr="00A009E9">
          <w:rPr>
            <w:noProof/>
            <w:webHidden/>
            <w:sz w:val="21"/>
            <w:szCs w:val="21"/>
          </w:rPr>
          <w:fldChar w:fldCharType="end"/>
        </w:r>
      </w:hyperlink>
    </w:p>
    <w:p w14:paraId="56993F1E" w14:textId="2E514A10"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2" w:history="1">
        <w:r w:rsidRPr="00A009E9">
          <w:rPr>
            <w:rStyle w:val="Hyperlink"/>
            <w:rFonts w:cs="Segoe UI"/>
            <w:noProof/>
            <w:sz w:val="21"/>
            <w:szCs w:val="21"/>
          </w:rPr>
          <w:t>Table 22 – Amount of registration fee revenue lost due to uncoupled CPS fees and registration fees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_Toc74219822 \h </w:instrText>
        </w:r>
        <w:r w:rsidRPr="00A009E9">
          <w:rPr>
            <w:noProof/>
            <w:webHidden/>
            <w:sz w:val="21"/>
            <w:szCs w:val="21"/>
          </w:rPr>
        </w:r>
        <w:r w:rsidRPr="00A009E9">
          <w:rPr>
            <w:noProof/>
            <w:webHidden/>
            <w:sz w:val="21"/>
            <w:szCs w:val="21"/>
          </w:rPr>
          <w:fldChar w:fldCharType="separate"/>
        </w:r>
        <w:r w:rsidRPr="00A009E9">
          <w:rPr>
            <w:noProof/>
            <w:webHidden/>
            <w:sz w:val="21"/>
            <w:szCs w:val="21"/>
          </w:rPr>
          <w:t>96</w:t>
        </w:r>
        <w:r w:rsidRPr="00A009E9">
          <w:rPr>
            <w:noProof/>
            <w:webHidden/>
            <w:sz w:val="21"/>
            <w:szCs w:val="21"/>
          </w:rPr>
          <w:fldChar w:fldCharType="end"/>
        </w:r>
      </w:hyperlink>
    </w:p>
    <w:p w14:paraId="50174939" w14:textId="29EC2DA4"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3" w:history="1">
        <w:r w:rsidRPr="00A009E9">
          <w:rPr>
            <w:rStyle w:val="Hyperlink"/>
            <w:rFonts w:cs="Segoe UI"/>
            <w:noProof/>
            <w:sz w:val="21"/>
            <w:szCs w:val="21"/>
          </w:rPr>
          <w:t>Table 23 – Fee Structure Options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_Toc74219823 \h </w:instrText>
        </w:r>
        <w:r w:rsidRPr="00A009E9">
          <w:rPr>
            <w:noProof/>
            <w:webHidden/>
            <w:sz w:val="21"/>
            <w:szCs w:val="21"/>
          </w:rPr>
        </w:r>
        <w:r w:rsidRPr="00A009E9">
          <w:rPr>
            <w:noProof/>
            <w:webHidden/>
            <w:sz w:val="21"/>
            <w:szCs w:val="21"/>
          </w:rPr>
          <w:fldChar w:fldCharType="separate"/>
        </w:r>
        <w:r w:rsidRPr="00A009E9">
          <w:rPr>
            <w:noProof/>
            <w:webHidden/>
            <w:sz w:val="21"/>
            <w:szCs w:val="21"/>
          </w:rPr>
          <w:t>103</w:t>
        </w:r>
        <w:r w:rsidRPr="00A009E9">
          <w:rPr>
            <w:noProof/>
            <w:webHidden/>
            <w:sz w:val="21"/>
            <w:szCs w:val="21"/>
          </w:rPr>
          <w:fldChar w:fldCharType="end"/>
        </w:r>
      </w:hyperlink>
    </w:p>
    <w:p w14:paraId="2860FC0E" w14:textId="0673DDEE"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4" w:history="1">
        <w:r w:rsidRPr="00A009E9">
          <w:rPr>
            <w:rStyle w:val="Hyperlink"/>
            <w:rFonts w:cs="Segoe UI"/>
            <w:noProof/>
            <w:sz w:val="21"/>
            <w:szCs w:val="21"/>
          </w:rPr>
          <w:t>Table 24 – Options identification approach for proposals and policy issues for consultation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_Toc74219824 \h </w:instrText>
        </w:r>
        <w:r w:rsidRPr="00A009E9">
          <w:rPr>
            <w:noProof/>
            <w:webHidden/>
            <w:sz w:val="21"/>
            <w:szCs w:val="21"/>
          </w:rPr>
        </w:r>
        <w:r w:rsidRPr="00A009E9">
          <w:rPr>
            <w:noProof/>
            <w:webHidden/>
            <w:sz w:val="21"/>
            <w:szCs w:val="21"/>
          </w:rPr>
          <w:fldChar w:fldCharType="separate"/>
        </w:r>
        <w:r w:rsidRPr="00A009E9">
          <w:rPr>
            <w:noProof/>
            <w:webHidden/>
            <w:sz w:val="21"/>
            <w:szCs w:val="21"/>
          </w:rPr>
          <w:t>106</w:t>
        </w:r>
        <w:r w:rsidRPr="00A009E9">
          <w:rPr>
            <w:noProof/>
            <w:webHidden/>
            <w:sz w:val="21"/>
            <w:szCs w:val="21"/>
          </w:rPr>
          <w:fldChar w:fldCharType="end"/>
        </w:r>
      </w:hyperlink>
    </w:p>
    <w:p w14:paraId="2BB27197" w14:textId="23E98A99"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5" w:history="1">
        <w:r w:rsidRPr="00A009E9">
          <w:rPr>
            <w:rStyle w:val="Hyperlink"/>
            <w:rFonts w:cs="Segoe UI"/>
            <w:i/>
            <w:iCs/>
            <w:noProof/>
            <w:sz w:val="21"/>
            <w:szCs w:val="21"/>
          </w:rPr>
          <w:t>Table 25 – Standard warranties offered by the twenty best-selling vehicle makes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_Toc74219825 \h </w:instrText>
        </w:r>
        <w:r w:rsidRPr="00A009E9">
          <w:rPr>
            <w:noProof/>
            <w:webHidden/>
            <w:sz w:val="21"/>
            <w:szCs w:val="21"/>
          </w:rPr>
        </w:r>
        <w:r w:rsidRPr="00A009E9">
          <w:rPr>
            <w:noProof/>
            <w:webHidden/>
            <w:sz w:val="21"/>
            <w:szCs w:val="21"/>
          </w:rPr>
          <w:fldChar w:fldCharType="separate"/>
        </w:r>
        <w:r w:rsidRPr="00A009E9">
          <w:rPr>
            <w:noProof/>
            <w:webHidden/>
            <w:sz w:val="21"/>
            <w:szCs w:val="21"/>
          </w:rPr>
          <w:t>112</w:t>
        </w:r>
        <w:r w:rsidRPr="00A009E9">
          <w:rPr>
            <w:noProof/>
            <w:webHidden/>
            <w:sz w:val="21"/>
            <w:szCs w:val="21"/>
          </w:rPr>
          <w:fldChar w:fldCharType="end"/>
        </w:r>
      </w:hyperlink>
    </w:p>
    <w:p w14:paraId="77BC72C9" w14:textId="7E6D00A1"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6" w:history="1">
        <w:r w:rsidRPr="00A009E9">
          <w:rPr>
            <w:rStyle w:val="Hyperlink"/>
            <w:rFonts w:cs="Segoe UI"/>
            <w:noProof/>
            <w:sz w:val="21"/>
            <w:szCs w:val="21"/>
          </w:rPr>
          <w:t>Table 26 – Options assessment criteria and weightings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_Toc74219826 \h </w:instrText>
        </w:r>
        <w:r w:rsidRPr="00A009E9">
          <w:rPr>
            <w:noProof/>
            <w:webHidden/>
            <w:sz w:val="21"/>
            <w:szCs w:val="21"/>
          </w:rPr>
        </w:r>
        <w:r w:rsidRPr="00A009E9">
          <w:rPr>
            <w:noProof/>
            <w:webHidden/>
            <w:sz w:val="21"/>
            <w:szCs w:val="21"/>
          </w:rPr>
          <w:fldChar w:fldCharType="separate"/>
        </w:r>
        <w:r w:rsidRPr="00A009E9">
          <w:rPr>
            <w:noProof/>
            <w:webHidden/>
            <w:sz w:val="21"/>
            <w:szCs w:val="21"/>
          </w:rPr>
          <w:t>124</w:t>
        </w:r>
        <w:r w:rsidRPr="00A009E9">
          <w:rPr>
            <w:noProof/>
            <w:webHidden/>
            <w:sz w:val="21"/>
            <w:szCs w:val="21"/>
          </w:rPr>
          <w:fldChar w:fldCharType="end"/>
        </w:r>
      </w:hyperlink>
    </w:p>
    <w:p w14:paraId="138C8D6C" w14:textId="636777C1"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7" w:history="1">
        <w:r w:rsidRPr="00A009E9">
          <w:rPr>
            <w:rStyle w:val="Hyperlink"/>
            <w:rFonts w:cs="Segoe UI"/>
            <w:noProof/>
            <w:sz w:val="21"/>
            <w:szCs w:val="21"/>
          </w:rPr>
          <w:t>Table 27 – Options assessment criteria scoring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_Toc74219827 \h </w:instrText>
        </w:r>
        <w:r w:rsidRPr="00A009E9">
          <w:rPr>
            <w:noProof/>
            <w:webHidden/>
            <w:sz w:val="21"/>
            <w:szCs w:val="21"/>
          </w:rPr>
        </w:r>
        <w:r w:rsidRPr="00A009E9">
          <w:rPr>
            <w:noProof/>
            <w:webHidden/>
            <w:sz w:val="21"/>
            <w:szCs w:val="21"/>
          </w:rPr>
          <w:fldChar w:fldCharType="separate"/>
        </w:r>
        <w:r w:rsidRPr="00A009E9">
          <w:rPr>
            <w:noProof/>
            <w:webHidden/>
            <w:sz w:val="21"/>
            <w:szCs w:val="21"/>
          </w:rPr>
          <w:t>125</w:t>
        </w:r>
        <w:r w:rsidRPr="00A009E9">
          <w:rPr>
            <w:noProof/>
            <w:webHidden/>
            <w:sz w:val="21"/>
            <w:szCs w:val="21"/>
          </w:rPr>
          <w:fldChar w:fldCharType="end"/>
        </w:r>
      </w:hyperlink>
    </w:p>
    <w:p w14:paraId="121A1A37" w14:textId="5258D03B"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8" w:history="1">
        <w:r w:rsidRPr="00A009E9">
          <w:rPr>
            <w:rStyle w:val="Hyperlink"/>
            <w:rFonts w:cs="Segoe UI"/>
            <w:noProof/>
            <w:sz w:val="21"/>
            <w:szCs w:val="21"/>
          </w:rPr>
          <w:t>Table 28 – Options analysis approach for proposals and policy issues for consultation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_Toc74219828 \h </w:instrText>
        </w:r>
        <w:r w:rsidRPr="00A009E9">
          <w:rPr>
            <w:noProof/>
            <w:webHidden/>
            <w:sz w:val="21"/>
            <w:szCs w:val="21"/>
          </w:rPr>
        </w:r>
        <w:r w:rsidRPr="00A009E9">
          <w:rPr>
            <w:noProof/>
            <w:webHidden/>
            <w:sz w:val="21"/>
            <w:szCs w:val="21"/>
          </w:rPr>
          <w:fldChar w:fldCharType="separate"/>
        </w:r>
        <w:r w:rsidRPr="00A009E9">
          <w:rPr>
            <w:noProof/>
            <w:webHidden/>
            <w:sz w:val="21"/>
            <w:szCs w:val="21"/>
          </w:rPr>
          <w:t>125</w:t>
        </w:r>
        <w:r w:rsidRPr="00A009E9">
          <w:rPr>
            <w:noProof/>
            <w:webHidden/>
            <w:sz w:val="21"/>
            <w:szCs w:val="21"/>
          </w:rPr>
          <w:fldChar w:fldCharType="end"/>
        </w:r>
      </w:hyperlink>
    </w:p>
    <w:p w14:paraId="0E6C6961" w14:textId="1AF80935"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29" w:history="1">
        <w:r w:rsidRPr="00A009E9">
          <w:rPr>
            <w:rStyle w:val="Hyperlink"/>
            <w:rFonts w:cs="Segoe UI"/>
            <w:noProof/>
            <w:sz w:val="21"/>
            <w:szCs w:val="21"/>
          </w:rPr>
          <w:t>Table 29 – Light trailer registration options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_Toc74219829 \h </w:instrText>
        </w:r>
        <w:r w:rsidRPr="00A009E9">
          <w:rPr>
            <w:noProof/>
            <w:webHidden/>
            <w:sz w:val="21"/>
            <w:szCs w:val="21"/>
          </w:rPr>
        </w:r>
        <w:r w:rsidRPr="00A009E9">
          <w:rPr>
            <w:noProof/>
            <w:webHidden/>
            <w:sz w:val="21"/>
            <w:szCs w:val="21"/>
          </w:rPr>
          <w:fldChar w:fldCharType="separate"/>
        </w:r>
        <w:r w:rsidRPr="00A009E9">
          <w:rPr>
            <w:noProof/>
            <w:webHidden/>
            <w:sz w:val="21"/>
            <w:szCs w:val="21"/>
          </w:rPr>
          <w:t>131</w:t>
        </w:r>
        <w:r w:rsidRPr="00A009E9">
          <w:rPr>
            <w:noProof/>
            <w:webHidden/>
            <w:sz w:val="21"/>
            <w:szCs w:val="21"/>
          </w:rPr>
          <w:fldChar w:fldCharType="end"/>
        </w:r>
      </w:hyperlink>
    </w:p>
    <w:p w14:paraId="701366F5" w14:textId="4E533CB6"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0" w:history="1">
        <w:r w:rsidRPr="00A009E9">
          <w:rPr>
            <w:rStyle w:val="Hyperlink"/>
            <w:rFonts w:cs="Segoe UI"/>
            <w:noProof/>
            <w:sz w:val="21"/>
            <w:szCs w:val="21"/>
          </w:rPr>
          <w:t>Table 30 – MCA analysis for light trailer with fixed gas installation options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_Toc74219830 \h </w:instrText>
        </w:r>
        <w:r w:rsidRPr="00A009E9">
          <w:rPr>
            <w:noProof/>
            <w:webHidden/>
            <w:sz w:val="21"/>
            <w:szCs w:val="21"/>
          </w:rPr>
        </w:r>
        <w:r w:rsidRPr="00A009E9">
          <w:rPr>
            <w:noProof/>
            <w:webHidden/>
            <w:sz w:val="21"/>
            <w:szCs w:val="21"/>
          </w:rPr>
          <w:fldChar w:fldCharType="separate"/>
        </w:r>
        <w:r w:rsidRPr="00A009E9">
          <w:rPr>
            <w:noProof/>
            <w:webHidden/>
            <w:sz w:val="21"/>
            <w:szCs w:val="21"/>
          </w:rPr>
          <w:t>134</w:t>
        </w:r>
        <w:r w:rsidRPr="00A009E9">
          <w:rPr>
            <w:noProof/>
            <w:webHidden/>
            <w:sz w:val="21"/>
            <w:szCs w:val="21"/>
          </w:rPr>
          <w:fldChar w:fldCharType="end"/>
        </w:r>
      </w:hyperlink>
    </w:p>
    <w:p w14:paraId="3361B21A" w14:textId="230E9E22"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1" w:history="1">
        <w:r w:rsidRPr="00A009E9">
          <w:rPr>
            <w:rStyle w:val="Hyperlink"/>
            <w:rFonts w:cs="Segoe UI"/>
            <w:noProof/>
            <w:sz w:val="21"/>
            <w:szCs w:val="21"/>
          </w:rPr>
          <w:t>Table 31 – Options for forms of certificates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_Toc74219831 \h </w:instrText>
        </w:r>
        <w:r w:rsidRPr="00A009E9">
          <w:rPr>
            <w:noProof/>
            <w:webHidden/>
            <w:sz w:val="21"/>
            <w:szCs w:val="21"/>
          </w:rPr>
        </w:r>
        <w:r w:rsidRPr="00A009E9">
          <w:rPr>
            <w:noProof/>
            <w:webHidden/>
            <w:sz w:val="21"/>
            <w:szCs w:val="21"/>
          </w:rPr>
          <w:fldChar w:fldCharType="separate"/>
        </w:r>
        <w:r w:rsidRPr="00A009E9">
          <w:rPr>
            <w:noProof/>
            <w:webHidden/>
            <w:sz w:val="21"/>
            <w:szCs w:val="21"/>
          </w:rPr>
          <w:t>135</w:t>
        </w:r>
        <w:r w:rsidRPr="00A009E9">
          <w:rPr>
            <w:noProof/>
            <w:webHidden/>
            <w:sz w:val="21"/>
            <w:szCs w:val="21"/>
          </w:rPr>
          <w:fldChar w:fldCharType="end"/>
        </w:r>
      </w:hyperlink>
    </w:p>
    <w:p w14:paraId="45FA54E7" w14:textId="682B5942"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2" w:history="1">
        <w:r w:rsidRPr="00A009E9">
          <w:rPr>
            <w:rStyle w:val="Hyperlink"/>
            <w:rFonts w:cs="Segoe UI"/>
            <w:noProof/>
            <w:sz w:val="21"/>
            <w:szCs w:val="21"/>
          </w:rPr>
          <w:t>Table 32 – MCA analysis for electronic certificate options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_Toc74219832 \h </w:instrText>
        </w:r>
        <w:r w:rsidRPr="00A009E9">
          <w:rPr>
            <w:noProof/>
            <w:webHidden/>
            <w:sz w:val="21"/>
            <w:szCs w:val="21"/>
          </w:rPr>
        </w:r>
        <w:r w:rsidRPr="00A009E9">
          <w:rPr>
            <w:noProof/>
            <w:webHidden/>
            <w:sz w:val="21"/>
            <w:szCs w:val="21"/>
          </w:rPr>
          <w:fldChar w:fldCharType="separate"/>
        </w:r>
        <w:r w:rsidRPr="00A009E9">
          <w:rPr>
            <w:noProof/>
            <w:webHidden/>
            <w:sz w:val="21"/>
            <w:szCs w:val="21"/>
          </w:rPr>
          <w:t>138</w:t>
        </w:r>
        <w:r w:rsidRPr="00A009E9">
          <w:rPr>
            <w:noProof/>
            <w:webHidden/>
            <w:sz w:val="21"/>
            <w:szCs w:val="21"/>
          </w:rPr>
          <w:fldChar w:fldCharType="end"/>
        </w:r>
      </w:hyperlink>
    </w:p>
    <w:p w14:paraId="2F980A5F" w14:textId="5B29ED93"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3" w:history="1">
        <w:r w:rsidRPr="00A009E9">
          <w:rPr>
            <w:rStyle w:val="Hyperlink"/>
            <w:rFonts w:cs="Segoe UI"/>
            <w:noProof/>
            <w:sz w:val="21"/>
            <w:szCs w:val="21"/>
          </w:rPr>
          <w:t>Table 33 – MCA analysis for CPS vehicle age option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_Toc74219833 \h </w:instrText>
        </w:r>
        <w:r w:rsidRPr="00A009E9">
          <w:rPr>
            <w:noProof/>
            <w:webHidden/>
            <w:sz w:val="21"/>
            <w:szCs w:val="21"/>
          </w:rPr>
        </w:r>
        <w:r w:rsidRPr="00A009E9">
          <w:rPr>
            <w:noProof/>
            <w:webHidden/>
            <w:sz w:val="21"/>
            <w:szCs w:val="21"/>
          </w:rPr>
          <w:fldChar w:fldCharType="separate"/>
        </w:r>
        <w:r w:rsidRPr="00A009E9">
          <w:rPr>
            <w:noProof/>
            <w:webHidden/>
            <w:sz w:val="21"/>
            <w:szCs w:val="21"/>
          </w:rPr>
          <w:t>140</w:t>
        </w:r>
        <w:r w:rsidRPr="00A009E9">
          <w:rPr>
            <w:noProof/>
            <w:webHidden/>
            <w:sz w:val="21"/>
            <w:szCs w:val="21"/>
          </w:rPr>
          <w:fldChar w:fldCharType="end"/>
        </w:r>
      </w:hyperlink>
    </w:p>
    <w:p w14:paraId="76D299ED" w14:textId="4948EF42"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4" w:history="1">
        <w:r w:rsidRPr="00A009E9">
          <w:rPr>
            <w:rStyle w:val="Hyperlink"/>
            <w:rFonts w:cs="Segoe UI"/>
            <w:noProof/>
            <w:sz w:val="21"/>
            <w:szCs w:val="21"/>
          </w:rPr>
          <w:t>Table 34 – Options for replicas on the CPS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_Toc74219834 \h </w:instrText>
        </w:r>
        <w:r w:rsidRPr="00A009E9">
          <w:rPr>
            <w:noProof/>
            <w:webHidden/>
            <w:sz w:val="21"/>
            <w:szCs w:val="21"/>
          </w:rPr>
        </w:r>
        <w:r w:rsidRPr="00A009E9">
          <w:rPr>
            <w:noProof/>
            <w:webHidden/>
            <w:sz w:val="21"/>
            <w:szCs w:val="21"/>
          </w:rPr>
          <w:fldChar w:fldCharType="separate"/>
        </w:r>
        <w:r w:rsidRPr="00A009E9">
          <w:rPr>
            <w:noProof/>
            <w:webHidden/>
            <w:sz w:val="21"/>
            <w:szCs w:val="21"/>
          </w:rPr>
          <w:t>141</w:t>
        </w:r>
        <w:r w:rsidRPr="00A009E9">
          <w:rPr>
            <w:noProof/>
            <w:webHidden/>
            <w:sz w:val="21"/>
            <w:szCs w:val="21"/>
          </w:rPr>
          <w:fldChar w:fldCharType="end"/>
        </w:r>
      </w:hyperlink>
    </w:p>
    <w:p w14:paraId="08681AE1" w14:textId="24D2B485"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5" w:history="1">
        <w:r w:rsidRPr="00A009E9">
          <w:rPr>
            <w:rStyle w:val="Hyperlink"/>
            <w:rFonts w:cs="Segoe UI"/>
            <w:noProof/>
            <w:sz w:val="21"/>
            <w:szCs w:val="21"/>
          </w:rPr>
          <w:t xml:space="preserve">Table 35 – MCA analysis for </w:t>
        </w:r>
        <w:r w:rsidRPr="00A009E9">
          <w:rPr>
            <w:rStyle w:val="Hyperlink"/>
            <w:noProof/>
            <w:sz w:val="21"/>
            <w:szCs w:val="21"/>
          </w:rPr>
          <w:t>options around replicas on the CPS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_Toc74219835 \h </w:instrText>
        </w:r>
        <w:r w:rsidRPr="00A009E9">
          <w:rPr>
            <w:noProof/>
            <w:webHidden/>
            <w:sz w:val="21"/>
            <w:szCs w:val="21"/>
          </w:rPr>
        </w:r>
        <w:r w:rsidRPr="00A009E9">
          <w:rPr>
            <w:noProof/>
            <w:webHidden/>
            <w:sz w:val="21"/>
            <w:szCs w:val="21"/>
          </w:rPr>
          <w:fldChar w:fldCharType="separate"/>
        </w:r>
        <w:r w:rsidRPr="00A009E9">
          <w:rPr>
            <w:noProof/>
            <w:webHidden/>
            <w:sz w:val="21"/>
            <w:szCs w:val="21"/>
          </w:rPr>
          <w:t>143</w:t>
        </w:r>
        <w:r w:rsidRPr="00A009E9">
          <w:rPr>
            <w:noProof/>
            <w:webHidden/>
            <w:sz w:val="21"/>
            <w:szCs w:val="21"/>
          </w:rPr>
          <w:fldChar w:fldCharType="end"/>
        </w:r>
      </w:hyperlink>
    </w:p>
    <w:p w14:paraId="1CDBCDEE" w14:textId="2CF59384"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6" w:history="1">
        <w:r w:rsidRPr="00A009E9">
          <w:rPr>
            <w:rStyle w:val="Hyperlink"/>
            <w:rFonts w:cs="Segoe UI"/>
            <w:noProof/>
            <w:sz w:val="21"/>
            <w:szCs w:val="21"/>
          </w:rPr>
          <w:t>Table 36 – Repairable write-offs options for consideration</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_Toc74219836 \h </w:instrText>
        </w:r>
        <w:r w:rsidRPr="00A009E9">
          <w:rPr>
            <w:noProof/>
            <w:webHidden/>
            <w:sz w:val="21"/>
            <w:szCs w:val="21"/>
          </w:rPr>
        </w:r>
        <w:r w:rsidRPr="00A009E9">
          <w:rPr>
            <w:noProof/>
            <w:webHidden/>
            <w:sz w:val="21"/>
            <w:szCs w:val="21"/>
          </w:rPr>
          <w:fldChar w:fldCharType="separate"/>
        </w:r>
        <w:r w:rsidRPr="00A009E9">
          <w:rPr>
            <w:noProof/>
            <w:webHidden/>
            <w:sz w:val="21"/>
            <w:szCs w:val="21"/>
          </w:rPr>
          <w:t>144</w:t>
        </w:r>
        <w:r w:rsidRPr="00A009E9">
          <w:rPr>
            <w:noProof/>
            <w:webHidden/>
            <w:sz w:val="21"/>
            <w:szCs w:val="21"/>
          </w:rPr>
          <w:fldChar w:fldCharType="end"/>
        </w:r>
      </w:hyperlink>
    </w:p>
    <w:p w14:paraId="3777F309" w14:textId="078D8DE6"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7" w:history="1">
        <w:r w:rsidRPr="00A009E9">
          <w:rPr>
            <w:rStyle w:val="Hyperlink"/>
            <w:rFonts w:cs="Segoe UI"/>
            <w:noProof/>
            <w:sz w:val="21"/>
            <w:szCs w:val="21"/>
          </w:rPr>
          <w:t>Table 37 – Roadworthiness inspection and certification options (make consequential changes)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_Toc74219837 \h </w:instrText>
        </w:r>
        <w:r w:rsidRPr="00A009E9">
          <w:rPr>
            <w:noProof/>
            <w:webHidden/>
            <w:sz w:val="21"/>
            <w:szCs w:val="21"/>
          </w:rPr>
        </w:r>
        <w:r w:rsidRPr="00A009E9">
          <w:rPr>
            <w:noProof/>
            <w:webHidden/>
            <w:sz w:val="21"/>
            <w:szCs w:val="21"/>
          </w:rPr>
          <w:fldChar w:fldCharType="separate"/>
        </w:r>
        <w:r w:rsidRPr="00A009E9">
          <w:rPr>
            <w:noProof/>
            <w:webHidden/>
            <w:sz w:val="21"/>
            <w:szCs w:val="21"/>
          </w:rPr>
          <w:t>151</w:t>
        </w:r>
        <w:r w:rsidRPr="00A009E9">
          <w:rPr>
            <w:noProof/>
            <w:webHidden/>
            <w:sz w:val="21"/>
            <w:szCs w:val="21"/>
          </w:rPr>
          <w:fldChar w:fldCharType="end"/>
        </w:r>
      </w:hyperlink>
    </w:p>
    <w:p w14:paraId="0FB3765E" w14:textId="166B8F34"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8" w:history="1">
        <w:r w:rsidRPr="00A009E9">
          <w:rPr>
            <w:rStyle w:val="Hyperlink"/>
            <w:rFonts w:cs="Segoe UI"/>
            <w:noProof/>
            <w:sz w:val="21"/>
            <w:szCs w:val="21"/>
          </w:rPr>
          <w:t>Table 38 – Motor trike registration options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_Toc74219838 \h </w:instrText>
        </w:r>
        <w:r w:rsidRPr="00A009E9">
          <w:rPr>
            <w:noProof/>
            <w:webHidden/>
            <w:sz w:val="21"/>
            <w:szCs w:val="21"/>
          </w:rPr>
        </w:r>
        <w:r w:rsidRPr="00A009E9">
          <w:rPr>
            <w:noProof/>
            <w:webHidden/>
            <w:sz w:val="21"/>
            <w:szCs w:val="21"/>
          </w:rPr>
          <w:fldChar w:fldCharType="separate"/>
        </w:r>
        <w:r w:rsidRPr="00A009E9">
          <w:rPr>
            <w:noProof/>
            <w:webHidden/>
            <w:sz w:val="21"/>
            <w:szCs w:val="21"/>
          </w:rPr>
          <w:t>156</w:t>
        </w:r>
        <w:r w:rsidRPr="00A009E9">
          <w:rPr>
            <w:noProof/>
            <w:webHidden/>
            <w:sz w:val="21"/>
            <w:szCs w:val="21"/>
          </w:rPr>
          <w:fldChar w:fldCharType="end"/>
        </w:r>
      </w:hyperlink>
    </w:p>
    <w:p w14:paraId="72D09C4F" w14:textId="472F99C1"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39" w:history="1">
        <w:r w:rsidRPr="00A009E9">
          <w:rPr>
            <w:rStyle w:val="Hyperlink"/>
            <w:rFonts w:cs="Segoe UI"/>
            <w:noProof/>
            <w:sz w:val="21"/>
            <w:szCs w:val="21"/>
          </w:rPr>
          <w:t>Table 39 – Options for forms of CPS log books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_Toc74219839 \h </w:instrText>
        </w:r>
        <w:r w:rsidRPr="00A009E9">
          <w:rPr>
            <w:noProof/>
            <w:webHidden/>
            <w:sz w:val="21"/>
            <w:szCs w:val="21"/>
          </w:rPr>
        </w:r>
        <w:r w:rsidRPr="00A009E9">
          <w:rPr>
            <w:noProof/>
            <w:webHidden/>
            <w:sz w:val="21"/>
            <w:szCs w:val="21"/>
          </w:rPr>
          <w:fldChar w:fldCharType="separate"/>
        </w:r>
        <w:r w:rsidRPr="00A009E9">
          <w:rPr>
            <w:noProof/>
            <w:webHidden/>
            <w:sz w:val="21"/>
            <w:szCs w:val="21"/>
          </w:rPr>
          <w:t>159</w:t>
        </w:r>
        <w:r w:rsidRPr="00A009E9">
          <w:rPr>
            <w:noProof/>
            <w:webHidden/>
            <w:sz w:val="21"/>
            <w:szCs w:val="21"/>
          </w:rPr>
          <w:fldChar w:fldCharType="end"/>
        </w:r>
      </w:hyperlink>
    </w:p>
    <w:p w14:paraId="48096A53" w14:textId="3CD76AE3"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0" w:history="1">
        <w:r w:rsidRPr="00A009E9">
          <w:rPr>
            <w:rStyle w:val="Hyperlink"/>
            <w:rFonts w:cs="Segoe UI"/>
            <w:noProof/>
            <w:sz w:val="21"/>
            <w:szCs w:val="21"/>
          </w:rPr>
          <w:t>Table 40 – Services Groups: Business Unit Activities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_Toc74219840 \h </w:instrText>
        </w:r>
        <w:r w:rsidRPr="00A009E9">
          <w:rPr>
            <w:noProof/>
            <w:webHidden/>
            <w:sz w:val="21"/>
            <w:szCs w:val="21"/>
          </w:rPr>
        </w:r>
        <w:r w:rsidRPr="00A009E9">
          <w:rPr>
            <w:noProof/>
            <w:webHidden/>
            <w:sz w:val="21"/>
            <w:szCs w:val="21"/>
          </w:rPr>
          <w:fldChar w:fldCharType="separate"/>
        </w:r>
        <w:r w:rsidRPr="00A009E9">
          <w:rPr>
            <w:noProof/>
            <w:webHidden/>
            <w:sz w:val="21"/>
            <w:szCs w:val="21"/>
          </w:rPr>
          <w:t>162</w:t>
        </w:r>
        <w:r w:rsidRPr="00A009E9">
          <w:rPr>
            <w:noProof/>
            <w:webHidden/>
            <w:sz w:val="21"/>
            <w:szCs w:val="21"/>
          </w:rPr>
          <w:fldChar w:fldCharType="end"/>
        </w:r>
      </w:hyperlink>
    </w:p>
    <w:p w14:paraId="2C40D416" w14:textId="5F1888B7"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1" w:history="1">
        <w:r w:rsidRPr="00A009E9">
          <w:rPr>
            <w:rStyle w:val="Hyperlink"/>
            <w:rFonts w:cs="Segoe UI"/>
            <w:noProof/>
            <w:sz w:val="21"/>
            <w:szCs w:val="21"/>
          </w:rPr>
          <w:t>Table 41 – Services Groups: Common Administrative Activities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_Toc74219841 \h </w:instrText>
        </w:r>
        <w:r w:rsidRPr="00A009E9">
          <w:rPr>
            <w:noProof/>
            <w:webHidden/>
            <w:sz w:val="21"/>
            <w:szCs w:val="21"/>
          </w:rPr>
        </w:r>
        <w:r w:rsidRPr="00A009E9">
          <w:rPr>
            <w:noProof/>
            <w:webHidden/>
            <w:sz w:val="21"/>
            <w:szCs w:val="21"/>
          </w:rPr>
          <w:fldChar w:fldCharType="separate"/>
        </w:r>
        <w:r w:rsidRPr="00A009E9">
          <w:rPr>
            <w:noProof/>
            <w:webHidden/>
            <w:sz w:val="21"/>
            <w:szCs w:val="21"/>
          </w:rPr>
          <w:t>167</w:t>
        </w:r>
        <w:r w:rsidRPr="00A009E9">
          <w:rPr>
            <w:noProof/>
            <w:webHidden/>
            <w:sz w:val="21"/>
            <w:szCs w:val="21"/>
          </w:rPr>
          <w:fldChar w:fldCharType="end"/>
        </w:r>
      </w:hyperlink>
    </w:p>
    <w:p w14:paraId="4E1512FA" w14:textId="2F9DD835"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2" w:history="1">
        <w:r w:rsidRPr="00A009E9">
          <w:rPr>
            <w:rStyle w:val="Hyperlink"/>
            <w:rFonts w:cs="Segoe UI"/>
            <w:i/>
            <w:iCs/>
            <w:noProof/>
            <w:sz w:val="21"/>
            <w:szCs w:val="21"/>
          </w:rPr>
          <w:t>Table 42 – Services Groups: Business Unit Forecast Costs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_Toc74219842 \h </w:instrText>
        </w:r>
        <w:r w:rsidRPr="00A009E9">
          <w:rPr>
            <w:noProof/>
            <w:webHidden/>
            <w:sz w:val="21"/>
            <w:szCs w:val="21"/>
          </w:rPr>
        </w:r>
        <w:r w:rsidRPr="00A009E9">
          <w:rPr>
            <w:noProof/>
            <w:webHidden/>
            <w:sz w:val="21"/>
            <w:szCs w:val="21"/>
          </w:rPr>
          <w:fldChar w:fldCharType="separate"/>
        </w:r>
        <w:r w:rsidRPr="00A009E9">
          <w:rPr>
            <w:noProof/>
            <w:webHidden/>
            <w:sz w:val="21"/>
            <w:szCs w:val="21"/>
          </w:rPr>
          <w:t>167</w:t>
        </w:r>
        <w:r w:rsidRPr="00A009E9">
          <w:rPr>
            <w:noProof/>
            <w:webHidden/>
            <w:sz w:val="21"/>
            <w:szCs w:val="21"/>
          </w:rPr>
          <w:fldChar w:fldCharType="end"/>
        </w:r>
      </w:hyperlink>
    </w:p>
    <w:p w14:paraId="1985E97F" w14:textId="2C377800"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3" w:history="1">
        <w:r w:rsidRPr="00A009E9">
          <w:rPr>
            <w:rStyle w:val="Hyperlink"/>
            <w:rFonts w:cs="Segoe UI"/>
            <w:i/>
            <w:iCs/>
            <w:noProof/>
            <w:sz w:val="21"/>
            <w:szCs w:val="21"/>
          </w:rPr>
          <w:t>Table 43 – Services Groups: Business unit fee income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_Toc74219843 \h </w:instrText>
        </w:r>
        <w:r w:rsidRPr="00A009E9">
          <w:rPr>
            <w:noProof/>
            <w:webHidden/>
            <w:sz w:val="21"/>
            <w:szCs w:val="21"/>
          </w:rPr>
        </w:r>
        <w:r w:rsidRPr="00A009E9">
          <w:rPr>
            <w:noProof/>
            <w:webHidden/>
            <w:sz w:val="21"/>
            <w:szCs w:val="21"/>
          </w:rPr>
          <w:fldChar w:fldCharType="separate"/>
        </w:r>
        <w:r w:rsidRPr="00A009E9">
          <w:rPr>
            <w:noProof/>
            <w:webHidden/>
            <w:sz w:val="21"/>
            <w:szCs w:val="21"/>
          </w:rPr>
          <w:t>168</w:t>
        </w:r>
        <w:r w:rsidRPr="00A009E9">
          <w:rPr>
            <w:noProof/>
            <w:webHidden/>
            <w:sz w:val="21"/>
            <w:szCs w:val="21"/>
          </w:rPr>
          <w:fldChar w:fldCharType="end"/>
        </w:r>
      </w:hyperlink>
    </w:p>
    <w:p w14:paraId="415B7D76" w14:textId="0B706940"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4" w:history="1">
        <w:r w:rsidRPr="00A009E9">
          <w:rPr>
            <w:rStyle w:val="Hyperlink"/>
            <w:rFonts w:cs="Segoe UI"/>
            <w:noProof/>
            <w:sz w:val="21"/>
            <w:szCs w:val="21"/>
          </w:rPr>
          <w:t>Table 44 – Services Groups: Projected Annual Cost Recovery: FY20/21 to FY23/24 Average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_Toc74219844 \h </w:instrText>
        </w:r>
        <w:r w:rsidRPr="00A009E9">
          <w:rPr>
            <w:noProof/>
            <w:webHidden/>
            <w:sz w:val="21"/>
            <w:szCs w:val="21"/>
          </w:rPr>
        </w:r>
        <w:r w:rsidRPr="00A009E9">
          <w:rPr>
            <w:noProof/>
            <w:webHidden/>
            <w:sz w:val="21"/>
            <w:szCs w:val="21"/>
          </w:rPr>
          <w:fldChar w:fldCharType="separate"/>
        </w:r>
        <w:r w:rsidRPr="00A009E9">
          <w:rPr>
            <w:noProof/>
            <w:webHidden/>
            <w:sz w:val="21"/>
            <w:szCs w:val="21"/>
          </w:rPr>
          <w:t>170</w:t>
        </w:r>
        <w:r w:rsidRPr="00A009E9">
          <w:rPr>
            <w:noProof/>
            <w:webHidden/>
            <w:sz w:val="21"/>
            <w:szCs w:val="21"/>
          </w:rPr>
          <w:fldChar w:fldCharType="end"/>
        </w:r>
      </w:hyperlink>
    </w:p>
    <w:p w14:paraId="6DE8E6EA" w14:textId="448C84E0"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5" w:history="1">
        <w:r w:rsidRPr="00A009E9">
          <w:rPr>
            <w:rStyle w:val="Hyperlink"/>
            <w:rFonts w:cs="Segoe UI"/>
            <w:i/>
            <w:iCs/>
            <w:noProof/>
            <w:sz w:val="21"/>
            <w:szCs w:val="21"/>
          </w:rPr>
          <w:t>Table 45 – Jurisdictional Comparison: Registration Transfer</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_Toc74219845 \h </w:instrText>
        </w:r>
        <w:r w:rsidRPr="00A009E9">
          <w:rPr>
            <w:noProof/>
            <w:webHidden/>
            <w:sz w:val="21"/>
            <w:szCs w:val="21"/>
          </w:rPr>
        </w:r>
        <w:r w:rsidRPr="00A009E9">
          <w:rPr>
            <w:noProof/>
            <w:webHidden/>
            <w:sz w:val="21"/>
            <w:szCs w:val="21"/>
          </w:rPr>
          <w:fldChar w:fldCharType="separate"/>
        </w:r>
        <w:r w:rsidRPr="00A009E9">
          <w:rPr>
            <w:noProof/>
            <w:webHidden/>
            <w:sz w:val="21"/>
            <w:szCs w:val="21"/>
          </w:rPr>
          <w:t>172</w:t>
        </w:r>
        <w:r w:rsidRPr="00A009E9">
          <w:rPr>
            <w:noProof/>
            <w:webHidden/>
            <w:sz w:val="21"/>
            <w:szCs w:val="21"/>
          </w:rPr>
          <w:fldChar w:fldCharType="end"/>
        </w:r>
      </w:hyperlink>
    </w:p>
    <w:p w14:paraId="1AEF910D" w14:textId="736FDA17"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6" w:history="1">
        <w:r w:rsidRPr="00A009E9">
          <w:rPr>
            <w:rStyle w:val="Hyperlink"/>
            <w:rFonts w:cs="Segoe UI"/>
            <w:i/>
            <w:iCs/>
            <w:noProof/>
            <w:sz w:val="21"/>
            <w:szCs w:val="21"/>
          </w:rPr>
          <w:t>Table 46 – Jurisdictional Comparison: Information Extracts and Reports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_Toc74219846 \h </w:instrText>
        </w:r>
        <w:r w:rsidRPr="00A009E9">
          <w:rPr>
            <w:noProof/>
            <w:webHidden/>
            <w:sz w:val="21"/>
            <w:szCs w:val="21"/>
          </w:rPr>
        </w:r>
        <w:r w:rsidRPr="00A009E9">
          <w:rPr>
            <w:noProof/>
            <w:webHidden/>
            <w:sz w:val="21"/>
            <w:szCs w:val="21"/>
          </w:rPr>
          <w:fldChar w:fldCharType="separate"/>
        </w:r>
        <w:r w:rsidRPr="00A009E9">
          <w:rPr>
            <w:noProof/>
            <w:webHidden/>
            <w:sz w:val="21"/>
            <w:szCs w:val="21"/>
          </w:rPr>
          <w:t>174</w:t>
        </w:r>
        <w:r w:rsidRPr="00A009E9">
          <w:rPr>
            <w:noProof/>
            <w:webHidden/>
            <w:sz w:val="21"/>
            <w:szCs w:val="21"/>
          </w:rPr>
          <w:fldChar w:fldCharType="end"/>
        </w:r>
      </w:hyperlink>
    </w:p>
    <w:p w14:paraId="739C64E1" w14:textId="1DE911D0"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7" w:history="1">
        <w:r w:rsidRPr="00A009E9">
          <w:rPr>
            <w:rStyle w:val="Hyperlink"/>
            <w:rFonts w:cs="Segoe UI"/>
            <w:i/>
            <w:iCs/>
            <w:noProof/>
            <w:sz w:val="21"/>
            <w:szCs w:val="21"/>
          </w:rPr>
          <w:t>Table 47 – Permissions Group Scope: Registration Permits - Limited Use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_Toc74219847 \h </w:instrText>
        </w:r>
        <w:r w:rsidRPr="00A009E9">
          <w:rPr>
            <w:noProof/>
            <w:webHidden/>
            <w:sz w:val="21"/>
            <w:szCs w:val="21"/>
          </w:rPr>
        </w:r>
        <w:r w:rsidRPr="00A009E9">
          <w:rPr>
            <w:noProof/>
            <w:webHidden/>
            <w:sz w:val="21"/>
            <w:szCs w:val="21"/>
          </w:rPr>
          <w:fldChar w:fldCharType="separate"/>
        </w:r>
        <w:r w:rsidRPr="00A009E9">
          <w:rPr>
            <w:noProof/>
            <w:webHidden/>
            <w:sz w:val="21"/>
            <w:szCs w:val="21"/>
          </w:rPr>
          <w:t>175</w:t>
        </w:r>
        <w:r w:rsidRPr="00A009E9">
          <w:rPr>
            <w:noProof/>
            <w:webHidden/>
            <w:sz w:val="21"/>
            <w:szCs w:val="21"/>
          </w:rPr>
          <w:fldChar w:fldCharType="end"/>
        </w:r>
      </w:hyperlink>
    </w:p>
    <w:p w14:paraId="51D6FEAD" w14:textId="506755BA"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8" w:history="1">
        <w:r w:rsidRPr="00A009E9">
          <w:rPr>
            <w:rStyle w:val="Hyperlink"/>
            <w:rFonts w:cs="Segoe UI"/>
            <w:i/>
            <w:iCs/>
            <w:noProof/>
            <w:sz w:val="21"/>
            <w:szCs w:val="21"/>
          </w:rPr>
          <w:t>Table 48 – Permissions Group Cost: Registration Permits - Limited Use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_Toc74219848 \h </w:instrText>
        </w:r>
        <w:r w:rsidRPr="00A009E9">
          <w:rPr>
            <w:noProof/>
            <w:webHidden/>
            <w:sz w:val="21"/>
            <w:szCs w:val="21"/>
          </w:rPr>
        </w:r>
        <w:r w:rsidRPr="00A009E9">
          <w:rPr>
            <w:noProof/>
            <w:webHidden/>
            <w:sz w:val="21"/>
            <w:szCs w:val="21"/>
          </w:rPr>
          <w:fldChar w:fldCharType="separate"/>
        </w:r>
        <w:r w:rsidRPr="00A009E9">
          <w:rPr>
            <w:noProof/>
            <w:webHidden/>
            <w:sz w:val="21"/>
            <w:szCs w:val="21"/>
          </w:rPr>
          <w:t>176</w:t>
        </w:r>
        <w:r w:rsidRPr="00A009E9">
          <w:rPr>
            <w:noProof/>
            <w:webHidden/>
            <w:sz w:val="21"/>
            <w:szCs w:val="21"/>
          </w:rPr>
          <w:fldChar w:fldCharType="end"/>
        </w:r>
      </w:hyperlink>
    </w:p>
    <w:p w14:paraId="3FF52543" w14:textId="338C7E01"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49" w:history="1">
        <w:r w:rsidRPr="00A009E9">
          <w:rPr>
            <w:rStyle w:val="Hyperlink"/>
            <w:rFonts w:cs="Segoe UI"/>
            <w:i/>
            <w:iCs/>
            <w:noProof/>
            <w:sz w:val="21"/>
            <w:szCs w:val="21"/>
          </w:rPr>
          <w:t>Table 49 – Fee Income: Registration Permits - Limited Use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_Toc74219849 \h </w:instrText>
        </w:r>
        <w:r w:rsidRPr="00A009E9">
          <w:rPr>
            <w:noProof/>
            <w:webHidden/>
            <w:sz w:val="21"/>
            <w:szCs w:val="21"/>
          </w:rPr>
        </w:r>
        <w:r w:rsidRPr="00A009E9">
          <w:rPr>
            <w:noProof/>
            <w:webHidden/>
            <w:sz w:val="21"/>
            <w:szCs w:val="21"/>
          </w:rPr>
          <w:fldChar w:fldCharType="separate"/>
        </w:r>
        <w:r w:rsidRPr="00A009E9">
          <w:rPr>
            <w:noProof/>
            <w:webHidden/>
            <w:sz w:val="21"/>
            <w:szCs w:val="21"/>
          </w:rPr>
          <w:t>176</w:t>
        </w:r>
        <w:r w:rsidRPr="00A009E9">
          <w:rPr>
            <w:noProof/>
            <w:webHidden/>
            <w:sz w:val="21"/>
            <w:szCs w:val="21"/>
          </w:rPr>
          <w:fldChar w:fldCharType="end"/>
        </w:r>
      </w:hyperlink>
    </w:p>
    <w:p w14:paraId="3AA36331" w14:textId="7F1B1E2E"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0" w:history="1">
        <w:r w:rsidRPr="00A009E9">
          <w:rPr>
            <w:rStyle w:val="Hyperlink"/>
            <w:rFonts w:cs="Segoe UI"/>
            <w:i/>
            <w:iCs/>
            <w:noProof/>
            <w:sz w:val="21"/>
            <w:szCs w:val="21"/>
          </w:rPr>
          <w:t>Table 50 – Interjurisdictional comparison: Current Registration Permits - Limited Use Fees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_Toc74219850 \h </w:instrText>
        </w:r>
        <w:r w:rsidRPr="00A009E9">
          <w:rPr>
            <w:noProof/>
            <w:webHidden/>
            <w:sz w:val="21"/>
            <w:szCs w:val="21"/>
          </w:rPr>
        </w:r>
        <w:r w:rsidRPr="00A009E9">
          <w:rPr>
            <w:noProof/>
            <w:webHidden/>
            <w:sz w:val="21"/>
            <w:szCs w:val="21"/>
          </w:rPr>
          <w:fldChar w:fldCharType="separate"/>
        </w:r>
        <w:r w:rsidRPr="00A009E9">
          <w:rPr>
            <w:noProof/>
            <w:webHidden/>
            <w:sz w:val="21"/>
            <w:szCs w:val="21"/>
          </w:rPr>
          <w:t>178</w:t>
        </w:r>
        <w:r w:rsidRPr="00A009E9">
          <w:rPr>
            <w:noProof/>
            <w:webHidden/>
            <w:sz w:val="21"/>
            <w:szCs w:val="21"/>
          </w:rPr>
          <w:fldChar w:fldCharType="end"/>
        </w:r>
      </w:hyperlink>
    </w:p>
    <w:p w14:paraId="29211F33" w14:textId="56841601"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1" w:history="1">
        <w:r w:rsidRPr="00A009E9">
          <w:rPr>
            <w:rStyle w:val="Hyperlink"/>
            <w:rFonts w:cs="Segoe UI"/>
            <w:i/>
            <w:iCs/>
            <w:noProof/>
            <w:sz w:val="21"/>
            <w:szCs w:val="21"/>
          </w:rPr>
          <w:t>Table 51 – Permissions Group Scope: Registration Identifiers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_Toc74219851 \h </w:instrText>
        </w:r>
        <w:r w:rsidRPr="00A009E9">
          <w:rPr>
            <w:noProof/>
            <w:webHidden/>
            <w:sz w:val="21"/>
            <w:szCs w:val="21"/>
          </w:rPr>
        </w:r>
        <w:r w:rsidRPr="00A009E9">
          <w:rPr>
            <w:noProof/>
            <w:webHidden/>
            <w:sz w:val="21"/>
            <w:szCs w:val="21"/>
          </w:rPr>
          <w:fldChar w:fldCharType="separate"/>
        </w:r>
        <w:r w:rsidRPr="00A009E9">
          <w:rPr>
            <w:noProof/>
            <w:webHidden/>
            <w:sz w:val="21"/>
            <w:szCs w:val="21"/>
          </w:rPr>
          <w:t>179</w:t>
        </w:r>
        <w:r w:rsidRPr="00A009E9">
          <w:rPr>
            <w:noProof/>
            <w:webHidden/>
            <w:sz w:val="21"/>
            <w:szCs w:val="21"/>
          </w:rPr>
          <w:fldChar w:fldCharType="end"/>
        </w:r>
      </w:hyperlink>
    </w:p>
    <w:p w14:paraId="76B6BD8B" w14:textId="2B9F04F4"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2" w:history="1">
        <w:r w:rsidRPr="00A009E9">
          <w:rPr>
            <w:rStyle w:val="Hyperlink"/>
            <w:rFonts w:cs="Segoe UI"/>
            <w:i/>
            <w:iCs/>
            <w:noProof/>
            <w:sz w:val="21"/>
            <w:szCs w:val="21"/>
          </w:rPr>
          <w:t>Table 52 – Permissions Group Cost: Registration Identifiers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_Toc74219852 \h </w:instrText>
        </w:r>
        <w:r w:rsidRPr="00A009E9">
          <w:rPr>
            <w:noProof/>
            <w:webHidden/>
            <w:sz w:val="21"/>
            <w:szCs w:val="21"/>
          </w:rPr>
        </w:r>
        <w:r w:rsidRPr="00A009E9">
          <w:rPr>
            <w:noProof/>
            <w:webHidden/>
            <w:sz w:val="21"/>
            <w:szCs w:val="21"/>
          </w:rPr>
          <w:fldChar w:fldCharType="separate"/>
        </w:r>
        <w:r w:rsidRPr="00A009E9">
          <w:rPr>
            <w:noProof/>
            <w:webHidden/>
            <w:sz w:val="21"/>
            <w:szCs w:val="21"/>
          </w:rPr>
          <w:t>179</w:t>
        </w:r>
        <w:r w:rsidRPr="00A009E9">
          <w:rPr>
            <w:noProof/>
            <w:webHidden/>
            <w:sz w:val="21"/>
            <w:szCs w:val="21"/>
          </w:rPr>
          <w:fldChar w:fldCharType="end"/>
        </w:r>
      </w:hyperlink>
    </w:p>
    <w:p w14:paraId="5B926B6A" w14:textId="3C7E394D"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3" w:history="1">
        <w:r w:rsidRPr="00A009E9">
          <w:rPr>
            <w:rStyle w:val="Hyperlink"/>
            <w:rFonts w:cs="Segoe UI"/>
            <w:i/>
            <w:iCs/>
            <w:noProof/>
            <w:sz w:val="21"/>
            <w:szCs w:val="21"/>
          </w:rPr>
          <w:t>Table 53 – Fee Income: Registration Identifiers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_Toc74219853 \h </w:instrText>
        </w:r>
        <w:r w:rsidRPr="00A009E9">
          <w:rPr>
            <w:noProof/>
            <w:webHidden/>
            <w:sz w:val="21"/>
            <w:szCs w:val="21"/>
          </w:rPr>
        </w:r>
        <w:r w:rsidRPr="00A009E9">
          <w:rPr>
            <w:noProof/>
            <w:webHidden/>
            <w:sz w:val="21"/>
            <w:szCs w:val="21"/>
          </w:rPr>
          <w:fldChar w:fldCharType="separate"/>
        </w:r>
        <w:r w:rsidRPr="00A009E9">
          <w:rPr>
            <w:noProof/>
            <w:webHidden/>
            <w:sz w:val="21"/>
            <w:szCs w:val="21"/>
          </w:rPr>
          <w:t>179</w:t>
        </w:r>
        <w:r w:rsidRPr="00A009E9">
          <w:rPr>
            <w:noProof/>
            <w:webHidden/>
            <w:sz w:val="21"/>
            <w:szCs w:val="21"/>
          </w:rPr>
          <w:fldChar w:fldCharType="end"/>
        </w:r>
      </w:hyperlink>
    </w:p>
    <w:p w14:paraId="1B2FAD55" w14:textId="2465AA34"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4" w:history="1">
        <w:r w:rsidRPr="00A009E9">
          <w:rPr>
            <w:rStyle w:val="Hyperlink"/>
            <w:rFonts w:cs="Segoe UI"/>
            <w:i/>
            <w:iCs/>
            <w:noProof/>
            <w:sz w:val="21"/>
            <w:szCs w:val="21"/>
          </w:rPr>
          <w:t>Table 54 – Jurisdictional comparison: Registration Identifiers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_Toc74219854 \h </w:instrText>
        </w:r>
        <w:r w:rsidRPr="00A009E9">
          <w:rPr>
            <w:noProof/>
            <w:webHidden/>
            <w:sz w:val="21"/>
            <w:szCs w:val="21"/>
          </w:rPr>
        </w:r>
        <w:r w:rsidRPr="00A009E9">
          <w:rPr>
            <w:noProof/>
            <w:webHidden/>
            <w:sz w:val="21"/>
            <w:szCs w:val="21"/>
          </w:rPr>
          <w:fldChar w:fldCharType="separate"/>
        </w:r>
        <w:r w:rsidRPr="00A009E9">
          <w:rPr>
            <w:noProof/>
            <w:webHidden/>
            <w:sz w:val="21"/>
            <w:szCs w:val="21"/>
          </w:rPr>
          <w:t>181</w:t>
        </w:r>
        <w:r w:rsidRPr="00A009E9">
          <w:rPr>
            <w:noProof/>
            <w:webHidden/>
            <w:sz w:val="21"/>
            <w:szCs w:val="21"/>
          </w:rPr>
          <w:fldChar w:fldCharType="end"/>
        </w:r>
      </w:hyperlink>
    </w:p>
    <w:p w14:paraId="0F1957F8" w14:textId="26FA38C1"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5" w:history="1">
        <w:r w:rsidRPr="00A009E9">
          <w:rPr>
            <w:rStyle w:val="Hyperlink"/>
            <w:rFonts w:cs="Segoe UI"/>
            <w:i/>
            <w:iCs/>
            <w:noProof/>
            <w:sz w:val="21"/>
            <w:szCs w:val="21"/>
          </w:rPr>
          <w:t>Table 55 – Servicing Agreement Group Scope: Inspection and Testing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_Toc74219855 \h </w:instrText>
        </w:r>
        <w:r w:rsidRPr="00A009E9">
          <w:rPr>
            <w:noProof/>
            <w:webHidden/>
            <w:sz w:val="21"/>
            <w:szCs w:val="21"/>
          </w:rPr>
        </w:r>
        <w:r w:rsidRPr="00A009E9">
          <w:rPr>
            <w:noProof/>
            <w:webHidden/>
            <w:sz w:val="21"/>
            <w:szCs w:val="21"/>
          </w:rPr>
          <w:fldChar w:fldCharType="separate"/>
        </w:r>
        <w:r w:rsidRPr="00A009E9">
          <w:rPr>
            <w:noProof/>
            <w:webHidden/>
            <w:sz w:val="21"/>
            <w:szCs w:val="21"/>
          </w:rPr>
          <w:t>181</w:t>
        </w:r>
        <w:r w:rsidRPr="00A009E9">
          <w:rPr>
            <w:noProof/>
            <w:webHidden/>
            <w:sz w:val="21"/>
            <w:szCs w:val="21"/>
          </w:rPr>
          <w:fldChar w:fldCharType="end"/>
        </w:r>
      </w:hyperlink>
    </w:p>
    <w:p w14:paraId="5A508083" w14:textId="09876CC9"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6" w:history="1">
        <w:r w:rsidRPr="00A009E9">
          <w:rPr>
            <w:rStyle w:val="Hyperlink"/>
            <w:rFonts w:cs="Segoe UI"/>
            <w:i/>
            <w:iCs/>
            <w:noProof/>
            <w:sz w:val="21"/>
            <w:szCs w:val="21"/>
          </w:rPr>
          <w:t>Table 56 – Servicing Agreement Group Cost: Inspection and Testing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_Toc74219856 \h </w:instrText>
        </w:r>
        <w:r w:rsidRPr="00A009E9">
          <w:rPr>
            <w:noProof/>
            <w:webHidden/>
            <w:sz w:val="21"/>
            <w:szCs w:val="21"/>
          </w:rPr>
        </w:r>
        <w:r w:rsidRPr="00A009E9">
          <w:rPr>
            <w:noProof/>
            <w:webHidden/>
            <w:sz w:val="21"/>
            <w:szCs w:val="21"/>
          </w:rPr>
          <w:fldChar w:fldCharType="separate"/>
        </w:r>
        <w:r w:rsidRPr="00A009E9">
          <w:rPr>
            <w:noProof/>
            <w:webHidden/>
            <w:sz w:val="21"/>
            <w:szCs w:val="21"/>
          </w:rPr>
          <w:t>182</w:t>
        </w:r>
        <w:r w:rsidRPr="00A009E9">
          <w:rPr>
            <w:noProof/>
            <w:webHidden/>
            <w:sz w:val="21"/>
            <w:szCs w:val="21"/>
          </w:rPr>
          <w:fldChar w:fldCharType="end"/>
        </w:r>
      </w:hyperlink>
    </w:p>
    <w:p w14:paraId="5D5EFD00" w14:textId="366E425C"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7" w:history="1">
        <w:r w:rsidRPr="00A009E9">
          <w:rPr>
            <w:rStyle w:val="Hyperlink"/>
            <w:rFonts w:cs="Segoe UI"/>
            <w:i/>
            <w:iCs/>
            <w:noProof/>
            <w:sz w:val="21"/>
            <w:szCs w:val="21"/>
          </w:rPr>
          <w:t>Table 57 – Fee Income: Inspection and Testing</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_Toc74219857 \h </w:instrText>
        </w:r>
        <w:r w:rsidRPr="00A009E9">
          <w:rPr>
            <w:noProof/>
            <w:webHidden/>
            <w:sz w:val="21"/>
            <w:szCs w:val="21"/>
          </w:rPr>
        </w:r>
        <w:r w:rsidRPr="00A009E9">
          <w:rPr>
            <w:noProof/>
            <w:webHidden/>
            <w:sz w:val="21"/>
            <w:szCs w:val="21"/>
          </w:rPr>
          <w:fldChar w:fldCharType="separate"/>
        </w:r>
        <w:r w:rsidRPr="00A009E9">
          <w:rPr>
            <w:noProof/>
            <w:webHidden/>
            <w:sz w:val="21"/>
            <w:szCs w:val="21"/>
          </w:rPr>
          <w:t>182</w:t>
        </w:r>
        <w:r w:rsidRPr="00A009E9">
          <w:rPr>
            <w:noProof/>
            <w:webHidden/>
            <w:sz w:val="21"/>
            <w:szCs w:val="21"/>
          </w:rPr>
          <w:fldChar w:fldCharType="end"/>
        </w:r>
      </w:hyperlink>
    </w:p>
    <w:p w14:paraId="201CD9EB" w14:textId="47D3EB76"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8" w:history="1">
        <w:r w:rsidRPr="00A009E9">
          <w:rPr>
            <w:rStyle w:val="Hyperlink"/>
            <w:rFonts w:cs="Segoe UI"/>
            <w:i/>
            <w:iCs/>
            <w:noProof/>
            <w:sz w:val="21"/>
            <w:szCs w:val="21"/>
          </w:rPr>
          <w:t>Table 58 – Annual Cost Recovery: FY19/20 to FY22/23 Average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_Toc74219858 \h </w:instrText>
        </w:r>
        <w:r w:rsidRPr="00A009E9">
          <w:rPr>
            <w:noProof/>
            <w:webHidden/>
            <w:sz w:val="21"/>
            <w:szCs w:val="21"/>
          </w:rPr>
        </w:r>
        <w:r w:rsidRPr="00A009E9">
          <w:rPr>
            <w:noProof/>
            <w:webHidden/>
            <w:sz w:val="21"/>
            <w:szCs w:val="21"/>
          </w:rPr>
          <w:fldChar w:fldCharType="separate"/>
        </w:r>
        <w:r w:rsidRPr="00A009E9">
          <w:rPr>
            <w:noProof/>
            <w:webHidden/>
            <w:sz w:val="21"/>
            <w:szCs w:val="21"/>
          </w:rPr>
          <w:t>184</w:t>
        </w:r>
        <w:r w:rsidRPr="00A009E9">
          <w:rPr>
            <w:noProof/>
            <w:webHidden/>
            <w:sz w:val="21"/>
            <w:szCs w:val="21"/>
          </w:rPr>
          <w:fldChar w:fldCharType="end"/>
        </w:r>
      </w:hyperlink>
    </w:p>
    <w:p w14:paraId="0DE0DBF3" w14:textId="149F35D4"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59" w:history="1">
        <w:r w:rsidRPr="00A009E9">
          <w:rPr>
            <w:rStyle w:val="Hyperlink"/>
            <w:rFonts w:cs="Segoe UI"/>
            <w:i/>
            <w:iCs/>
            <w:noProof/>
            <w:sz w:val="21"/>
            <w:szCs w:val="21"/>
          </w:rPr>
          <w:t>Table 59 – Proposed high level implementation activities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_Toc74219859 \h </w:instrText>
        </w:r>
        <w:r w:rsidRPr="00A009E9">
          <w:rPr>
            <w:noProof/>
            <w:webHidden/>
            <w:sz w:val="21"/>
            <w:szCs w:val="21"/>
          </w:rPr>
        </w:r>
        <w:r w:rsidRPr="00A009E9">
          <w:rPr>
            <w:noProof/>
            <w:webHidden/>
            <w:sz w:val="21"/>
            <w:szCs w:val="21"/>
          </w:rPr>
          <w:fldChar w:fldCharType="separate"/>
        </w:r>
        <w:r w:rsidRPr="00A009E9">
          <w:rPr>
            <w:noProof/>
            <w:webHidden/>
            <w:sz w:val="21"/>
            <w:szCs w:val="21"/>
          </w:rPr>
          <w:t>189</w:t>
        </w:r>
        <w:r w:rsidRPr="00A009E9">
          <w:rPr>
            <w:noProof/>
            <w:webHidden/>
            <w:sz w:val="21"/>
            <w:szCs w:val="21"/>
          </w:rPr>
          <w:fldChar w:fldCharType="end"/>
        </w:r>
      </w:hyperlink>
    </w:p>
    <w:p w14:paraId="0662A903" w14:textId="0210E621"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60" w:history="1">
        <w:r w:rsidRPr="00A009E9">
          <w:rPr>
            <w:rStyle w:val="Hyperlink"/>
            <w:rFonts w:cs="Segoe UI"/>
            <w:i/>
            <w:iCs/>
            <w:noProof/>
            <w:sz w:val="21"/>
            <w:szCs w:val="21"/>
          </w:rPr>
          <w:t>Table 60 – Stakeholders consulted</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_Toc74219860 \h </w:instrText>
        </w:r>
        <w:r w:rsidRPr="00A009E9">
          <w:rPr>
            <w:noProof/>
            <w:webHidden/>
            <w:sz w:val="21"/>
            <w:szCs w:val="21"/>
          </w:rPr>
        </w:r>
        <w:r w:rsidRPr="00A009E9">
          <w:rPr>
            <w:noProof/>
            <w:webHidden/>
            <w:sz w:val="21"/>
            <w:szCs w:val="21"/>
          </w:rPr>
          <w:fldChar w:fldCharType="separate"/>
        </w:r>
        <w:r w:rsidRPr="00A009E9">
          <w:rPr>
            <w:noProof/>
            <w:webHidden/>
            <w:sz w:val="21"/>
            <w:szCs w:val="21"/>
          </w:rPr>
          <w:t>192</w:t>
        </w:r>
        <w:r w:rsidRPr="00A009E9">
          <w:rPr>
            <w:noProof/>
            <w:webHidden/>
            <w:sz w:val="21"/>
            <w:szCs w:val="21"/>
          </w:rPr>
          <w:fldChar w:fldCharType="end"/>
        </w:r>
      </w:hyperlink>
    </w:p>
    <w:p w14:paraId="11FA8041" w14:textId="6E523484"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61" w:history="1">
        <w:r w:rsidRPr="00A009E9">
          <w:rPr>
            <w:rStyle w:val="Hyperlink"/>
            <w:rFonts w:cs="Segoe UI"/>
            <w:noProof/>
            <w:sz w:val="21"/>
            <w:szCs w:val="21"/>
          </w:rPr>
          <w:t>Table 61 – Summary of main regulatory reform proposals under the proposed Regulations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_Toc74219861 \h </w:instrText>
        </w:r>
        <w:r w:rsidRPr="00A009E9">
          <w:rPr>
            <w:noProof/>
            <w:webHidden/>
            <w:sz w:val="21"/>
            <w:szCs w:val="21"/>
          </w:rPr>
        </w:r>
        <w:r w:rsidRPr="00A009E9">
          <w:rPr>
            <w:noProof/>
            <w:webHidden/>
            <w:sz w:val="21"/>
            <w:szCs w:val="21"/>
          </w:rPr>
          <w:fldChar w:fldCharType="separate"/>
        </w:r>
        <w:r w:rsidRPr="00A009E9">
          <w:rPr>
            <w:noProof/>
            <w:webHidden/>
            <w:sz w:val="21"/>
            <w:szCs w:val="21"/>
          </w:rPr>
          <w:t>197</w:t>
        </w:r>
        <w:r w:rsidRPr="00A009E9">
          <w:rPr>
            <w:noProof/>
            <w:webHidden/>
            <w:sz w:val="21"/>
            <w:szCs w:val="21"/>
          </w:rPr>
          <w:fldChar w:fldCharType="end"/>
        </w:r>
      </w:hyperlink>
    </w:p>
    <w:p w14:paraId="5216FEE0" w14:textId="45BF60C6"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62" w:history="1">
        <w:r w:rsidRPr="00A009E9">
          <w:rPr>
            <w:rStyle w:val="Hyperlink"/>
            <w:rFonts w:cs="Segoe UI"/>
            <w:noProof/>
            <w:sz w:val="21"/>
            <w:szCs w:val="21"/>
          </w:rPr>
          <w:t>Table 62 – Schedule 4 – Miscellaneous Fees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_Toc74219862 \h </w:instrText>
        </w:r>
        <w:r w:rsidRPr="00A009E9">
          <w:rPr>
            <w:noProof/>
            <w:webHidden/>
            <w:sz w:val="21"/>
            <w:szCs w:val="21"/>
          </w:rPr>
        </w:r>
        <w:r w:rsidRPr="00A009E9">
          <w:rPr>
            <w:noProof/>
            <w:webHidden/>
            <w:sz w:val="21"/>
            <w:szCs w:val="21"/>
          </w:rPr>
          <w:fldChar w:fldCharType="separate"/>
        </w:r>
        <w:r w:rsidRPr="00A009E9">
          <w:rPr>
            <w:noProof/>
            <w:webHidden/>
            <w:sz w:val="21"/>
            <w:szCs w:val="21"/>
          </w:rPr>
          <w:t>202</w:t>
        </w:r>
        <w:r w:rsidRPr="00A009E9">
          <w:rPr>
            <w:noProof/>
            <w:webHidden/>
            <w:sz w:val="21"/>
            <w:szCs w:val="21"/>
          </w:rPr>
          <w:fldChar w:fldCharType="end"/>
        </w:r>
      </w:hyperlink>
    </w:p>
    <w:p w14:paraId="573CB93B" w14:textId="55FD4AD3"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63" w:history="1">
        <w:r w:rsidRPr="00A009E9">
          <w:rPr>
            <w:rStyle w:val="Hyperlink"/>
            <w:rFonts w:cs="Segoe UI"/>
            <w:noProof/>
            <w:sz w:val="21"/>
            <w:szCs w:val="21"/>
          </w:rPr>
          <w:t>Table 63 – Schedule 5 – Search and extract fees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_Toc74219863 \h </w:instrText>
        </w:r>
        <w:r w:rsidRPr="00A009E9">
          <w:rPr>
            <w:noProof/>
            <w:webHidden/>
            <w:sz w:val="21"/>
            <w:szCs w:val="21"/>
          </w:rPr>
        </w:r>
        <w:r w:rsidRPr="00A009E9">
          <w:rPr>
            <w:noProof/>
            <w:webHidden/>
            <w:sz w:val="21"/>
            <w:szCs w:val="21"/>
          </w:rPr>
          <w:fldChar w:fldCharType="separate"/>
        </w:r>
        <w:r w:rsidRPr="00A009E9">
          <w:rPr>
            <w:noProof/>
            <w:webHidden/>
            <w:sz w:val="21"/>
            <w:szCs w:val="21"/>
          </w:rPr>
          <w:t>204</w:t>
        </w:r>
        <w:r w:rsidRPr="00A009E9">
          <w:rPr>
            <w:noProof/>
            <w:webHidden/>
            <w:sz w:val="21"/>
            <w:szCs w:val="21"/>
          </w:rPr>
          <w:fldChar w:fldCharType="end"/>
        </w:r>
      </w:hyperlink>
    </w:p>
    <w:p w14:paraId="4F9AEED0" w14:textId="2F323F72"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864" w:history="1">
        <w:r w:rsidRPr="00A009E9">
          <w:rPr>
            <w:rStyle w:val="Hyperlink"/>
            <w:rFonts w:cs="Segoe UI"/>
            <w:noProof/>
            <w:sz w:val="21"/>
            <w:szCs w:val="21"/>
          </w:rPr>
          <w:t>Table 64 – Key forecast assumptions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_Toc74219864 \h </w:instrText>
        </w:r>
        <w:r w:rsidRPr="00A009E9">
          <w:rPr>
            <w:noProof/>
            <w:webHidden/>
            <w:sz w:val="21"/>
            <w:szCs w:val="21"/>
          </w:rPr>
        </w:r>
        <w:r w:rsidRPr="00A009E9">
          <w:rPr>
            <w:noProof/>
            <w:webHidden/>
            <w:sz w:val="21"/>
            <w:szCs w:val="21"/>
          </w:rPr>
          <w:fldChar w:fldCharType="separate"/>
        </w:r>
        <w:r w:rsidRPr="00A009E9">
          <w:rPr>
            <w:noProof/>
            <w:webHidden/>
            <w:sz w:val="21"/>
            <w:szCs w:val="21"/>
          </w:rPr>
          <w:t>206</w:t>
        </w:r>
        <w:r w:rsidRPr="00A009E9">
          <w:rPr>
            <w:noProof/>
            <w:webHidden/>
            <w:sz w:val="21"/>
            <w:szCs w:val="21"/>
          </w:rPr>
          <w:fldChar w:fldCharType="end"/>
        </w:r>
      </w:hyperlink>
    </w:p>
    <w:p w14:paraId="05C88E5D" w14:textId="756EBDCE" w:rsidR="001E191D" w:rsidRDefault="001E191D">
      <w:pPr>
        <w:pStyle w:val="TableofFigures"/>
        <w:tabs>
          <w:tab w:val="right" w:leader="dot" w:pos="9016"/>
        </w:tabs>
        <w:rPr>
          <w:rFonts w:asciiTheme="minorHAnsi" w:eastAsiaTheme="minorEastAsia" w:hAnsiTheme="minorHAnsi"/>
          <w:noProof/>
          <w:lang w:eastAsia="ja-JP"/>
        </w:rPr>
      </w:pPr>
      <w:hyperlink w:anchor="_Toc74219865" w:history="1">
        <w:r w:rsidRPr="00A009E9">
          <w:rPr>
            <w:rStyle w:val="Hyperlink"/>
            <w:rFonts w:cs="Segoe UI"/>
            <w:noProof/>
            <w:sz w:val="21"/>
            <w:szCs w:val="21"/>
          </w:rPr>
          <w:t>Table 65 – Estimated number and cost of RWC inspections on fee-based transfers, 1 Dec 2019 – 30 Nov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_Toc74219865 \h </w:instrText>
        </w:r>
        <w:r w:rsidRPr="00A009E9">
          <w:rPr>
            <w:noProof/>
            <w:webHidden/>
            <w:sz w:val="21"/>
            <w:szCs w:val="21"/>
          </w:rPr>
        </w:r>
        <w:r w:rsidRPr="00A009E9">
          <w:rPr>
            <w:noProof/>
            <w:webHidden/>
            <w:sz w:val="21"/>
            <w:szCs w:val="21"/>
          </w:rPr>
          <w:fldChar w:fldCharType="separate"/>
        </w:r>
        <w:r w:rsidRPr="00A009E9">
          <w:rPr>
            <w:noProof/>
            <w:webHidden/>
            <w:sz w:val="21"/>
            <w:szCs w:val="21"/>
          </w:rPr>
          <w:t>210</w:t>
        </w:r>
        <w:r w:rsidRPr="00A009E9">
          <w:rPr>
            <w:noProof/>
            <w:webHidden/>
            <w:sz w:val="21"/>
            <w:szCs w:val="21"/>
          </w:rPr>
          <w:fldChar w:fldCharType="end"/>
        </w:r>
      </w:hyperlink>
    </w:p>
    <w:p w14:paraId="13618F99" w14:textId="7A0A2F5E" w:rsidR="0042238F" w:rsidRDefault="00996C12" w:rsidP="00996C12">
      <w:pPr>
        <w:spacing w:line="240" w:lineRule="auto"/>
      </w:pPr>
      <w:r w:rsidRPr="00996C12">
        <w:rPr>
          <w:sz w:val="18"/>
          <w:szCs w:val="18"/>
        </w:rPr>
        <w:fldChar w:fldCharType="end"/>
      </w:r>
    </w:p>
    <w:p w14:paraId="5129F5FD" w14:textId="77777777" w:rsidR="0042238F" w:rsidRPr="007E796A" w:rsidRDefault="0042238F" w:rsidP="00813F1B"/>
    <w:p w14:paraId="0DF2FAA0" w14:textId="1752A76C" w:rsidR="00A04B1D" w:rsidRPr="003C1250" w:rsidRDefault="00A04B1D" w:rsidP="006829B7">
      <w:pPr>
        <w:spacing w:after="160"/>
        <w:rPr>
          <w:rFonts w:cs="Segoe UI"/>
        </w:rPr>
        <w:sectPr w:rsidR="00A04B1D" w:rsidRPr="003C1250" w:rsidSect="00215664">
          <w:headerReference w:type="default" r:id="rId14"/>
          <w:pgSz w:w="11906" w:h="16838"/>
          <w:pgMar w:top="1440" w:right="1440" w:bottom="1440" w:left="1440" w:header="708" w:footer="708" w:gutter="0"/>
          <w:cols w:space="708"/>
          <w:docGrid w:linePitch="360"/>
        </w:sectPr>
      </w:pPr>
    </w:p>
    <w:p w14:paraId="28412FF1" w14:textId="0D9EAF24" w:rsidR="003B6EB4" w:rsidRPr="003C1250" w:rsidRDefault="00650D5A" w:rsidP="006829B7">
      <w:pPr>
        <w:spacing w:after="200"/>
        <w:ind w:right="543"/>
        <w:rPr>
          <w:rFonts w:cs="Segoe UI"/>
          <w:b/>
          <w:color w:val="2E74B5" w:themeColor="accent5" w:themeShade="BF"/>
          <w:sz w:val="40"/>
          <w:szCs w:val="40"/>
        </w:rPr>
      </w:pPr>
      <w:r>
        <w:rPr>
          <w:rFonts w:cs="Segoe UI"/>
          <w:b/>
          <w:color w:val="2E74B5" w:themeColor="accent5" w:themeShade="BF"/>
          <w:sz w:val="40"/>
          <w:szCs w:val="40"/>
        </w:rPr>
        <w:t>I</w:t>
      </w:r>
      <w:r w:rsidR="00AD4F67" w:rsidRPr="003C1250">
        <w:rPr>
          <w:rFonts w:cs="Segoe UI"/>
          <w:b/>
          <w:color w:val="2E74B5" w:themeColor="accent5" w:themeShade="BF"/>
          <w:sz w:val="40"/>
          <w:szCs w:val="40"/>
        </w:rPr>
        <w:t xml:space="preserve">V List of </w:t>
      </w:r>
      <w:r w:rsidR="003B6EB4" w:rsidRPr="003C1250">
        <w:rPr>
          <w:rFonts w:cs="Segoe UI"/>
          <w:b/>
          <w:color w:val="2E74B5" w:themeColor="accent5" w:themeShade="BF"/>
          <w:sz w:val="40"/>
          <w:szCs w:val="40"/>
        </w:rPr>
        <w:t>Figures</w:t>
      </w:r>
    </w:p>
    <w:p w14:paraId="42B3C22F" w14:textId="6A40EC80" w:rsidR="001E191D" w:rsidRPr="00A009E9" w:rsidRDefault="00996C12">
      <w:pPr>
        <w:pStyle w:val="TableofFigures"/>
        <w:tabs>
          <w:tab w:val="right" w:leader="dot" w:pos="9016"/>
        </w:tabs>
        <w:rPr>
          <w:rFonts w:asciiTheme="minorHAnsi" w:eastAsiaTheme="minorEastAsia" w:hAnsiTheme="minorHAnsi"/>
          <w:noProof/>
          <w:sz w:val="21"/>
          <w:szCs w:val="21"/>
          <w:lang w:eastAsia="ja-JP"/>
        </w:rPr>
      </w:pPr>
      <w:r>
        <w:fldChar w:fldCharType="begin"/>
      </w:r>
      <w:r>
        <w:instrText xml:space="preserve"> TOC \h \z \c "Figure" </w:instrText>
      </w:r>
      <w:r>
        <w:fldChar w:fldCharType="separate"/>
      </w:r>
      <w:hyperlink w:anchor="_Toc74219791" w:history="1">
        <w:r w:rsidR="001E191D" w:rsidRPr="00A009E9">
          <w:rPr>
            <w:rStyle w:val="Hyperlink"/>
            <w:rFonts w:cs="Segoe UI"/>
            <w:noProof/>
            <w:sz w:val="21"/>
            <w:szCs w:val="21"/>
          </w:rPr>
          <w:t>Figure 1 – The number of road deaths in Victoria 2018</w:t>
        </w:r>
        <w:r w:rsidR="001E191D" w:rsidRPr="00A009E9">
          <w:rPr>
            <w:noProof/>
            <w:webHidden/>
            <w:sz w:val="21"/>
            <w:szCs w:val="21"/>
          </w:rPr>
          <w:tab/>
        </w:r>
        <w:r w:rsidR="001E191D" w:rsidRPr="00A009E9">
          <w:rPr>
            <w:noProof/>
            <w:webHidden/>
            <w:sz w:val="21"/>
            <w:szCs w:val="21"/>
          </w:rPr>
          <w:fldChar w:fldCharType="begin"/>
        </w:r>
        <w:r w:rsidR="001E191D" w:rsidRPr="00A009E9">
          <w:rPr>
            <w:noProof/>
            <w:webHidden/>
            <w:sz w:val="21"/>
            <w:szCs w:val="21"/>
          </w:rPr>
          <w:instrText xml:space="preserve"> PAGEREF _Toc74219791 \h </w:instrText>
        </w:r>
        <w:r w:rsidR="001E191D" w:rsidRPr="00A009E9">
          <w:rPr>
            <w:noProof/>
            <w:webHidden/>
            <w:sz w:val="21"/>
            <w:szCs w:val="21"/>
          </w:rPr>
        </w:r>
        <w:r w:rsidR="001E191D" w:rsidRPr="00A009E9">
          <w:rPr>
            <w:noProof/>
            <w:webHidden/>
            <w:sz w:val="21"/>
            <w:szCs w:val="21"/>
          </w:rPr>
          <w:fldChar w:fldCharType="separate"/>
        </w:r>
        <w:r w:rsidR="001E191D" w:rsidRPr="00A009E9">
          <w:rPr>
            <w:noProof/>
            <w:webHidden/>
            <w:sz w:val="21"/>
            <w:szCs w:val="21"/>
          </w:rPr>
          <w:t>56</w:t>
        </w:r>
        <w:r w:rsidR="001E191D" w:rsidRPr="00A009E9">
          <w:rPr>
            <w:noProof/>
            <w:webHidden/>
            <w:sz w:val="21"/>
            <w:szCs w:val="21"/>
          </w:rPr>
          <w:fldChar w:fldCharType="end"/>
        </w:r>
      </w:hyperlink>
    </w:p>
    <w:p w14:paraId="052D5866" w14:textId="21CBFA2D"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792" w:history="1">
        <w:r w:rsidRPr="00A009E9">
          <w:rPr>
            <w:rStyle w:val="Hyperlink"/>
            <w:rFonts w:cs="Segoe UI"/>
            <w:noProof/>
            <w:sz w:val="21"/>
            <w:szCs w:val="21"/>
          </w:rPr>
          <w:t>Figure 2 – Reduction in Road Deaths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_Toc74219792 \h </w:instrText>
        </w:r>
        <w:r w:rsidRPr="00A009E9">
          <w:rPr>
            <w:noProof/>
            <w:webHidden/>
            <w:sz w:val="21"/>
            <w:szCs w:val="21"/>
          </w:rPr>
        </w:r>
        <w:r w:rsidRPr="00A009E9">
          <w:rPr>
            <w:noProof/>
            <w:webHidden/>
            <w:sz w:val="21"/>
            <w:szCs w:val="21"/>
          </w:rPr>
          <w:fldChar w:fldCharType="separate"/>
        </w:r>
        <w:r w:rsidRPr="00A009E9">
          <w:rPr>
            <w:noProof/>
            <w:webHidden/>
            <w:sz w:val="21"/>
            <w:szCs w:val="21"/>
          </w:rPr>
          <w:t>59</w:t>
        </w:r>
        <w:r w:rsidRPr="00A009E9">
          <w:rPr>
            <w:noProof/>
            <w:webHidden/>
            <w:sz w:val="21"/>
            <w:szCs w:val="21"/>
          </w:rPr>
          <w:fldChar w:fldCharType="end"/>
        </w:r>
      </w:hyperlink>
    </w:p>
    <w:p w14:paraId="37A4F3EF" w14:textId="6A819CAA"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793" w:history="1">
        <w:r w:rsidRPr="00A009E9">
          <w:rPr>
            <w:rStyle w:val="Hyperlink"/>
            <w:rFonts w:cs="Segoe UI"/>
            <w:noProof/>
            <w:sz w:val="21"/>
            <w:szCs w:val="21"/>
          </w:rPr>
          <w:t>Figure 3 – RWO vehicle lifecycle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_Toc74219793 \h </w:instrText>
        </w:r>
        <w:r w:rsidRPr="00A009E9">
          <w:rPr>
            <w:noProof/>
            <w:webHidden/>
            <w:sz w:val="21"/>
            <w:szCs w:val="21"/>
          </w:rPr>
        </w:r>
        <w:r w:rsidRPr="00A009E9">
          <w:rPr>
            <w:noProof/>
            <w:webHidden/>
            <w:sz w:val="21"/>
            <w:szCs w:val="21"/>
          </w:rPr>
          <w:fldChar w:fldCharType="separate"/>
        </w:r>
        <w:r w:rsidRPr="00A009E9">
          <w:rPr>
            <w:noProof/>
            <w:webHidden/>
            <w:sz w:val="21"/>
            <w:szCs w:val="21"/>
          </w:rPr>
          <w:t>63</w:t>
        </w:r>
        <w:r w:rsidRPr="00A009E9">
          <w:rPr>
            <w:noProof/>
            <w:webHidden/>
            <w:sz w:val="21"/>
            <w:szCs w:val="21"/>
          </w:rPr>
          <w:fldChar w:fldCharType="end"/>
        </w:r>
      </w:hyperlink>
    </w:p>
    <w:p w14:paraId="4E2ED81D" w14:textId="0D7D9E4C"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794" w:history="1">
        <w:r w:rsidRPr="00A009E9">
          <w:rPr>
            <w:rStyle w:val="Hyperlink"/>
            <w:rFonts w:cs="Segoe UI"/>
            <w:noProof/>
            <w:sz w:val="21"/>
            <w:szCs w:val="21"/>
          </w:rPr>
          <w:t>Figure 4 – VIV vehicle inspection volumes per year</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_Toc74219794 \h </w:instrText>
        </w:r>
        <w:r w:rsidRPr="00A009E9">
          <w:rPr>
            <w:noProof/>
            <w:webHidden/>
            <w:sz w:val="21"/>
            <w:szCs w:val="21"/>
          </w:rPr>
        </w:r>
        <w:r w:rsidRPr="00A009E9">
          <w:rPr>
            <w:noProof/>
            <w:webHidden/>
            <w:sz w:val="21"/>
            <w:szCs w:val="21"/>
          </w:rPr>
          <w:fldChar w:fldCharType="separate"/>
        </w:r>
        <w:r w:rsidRPr="00A009E9">
          <w:rPr>
            <w:noProof/>
            <w:webHidden/>
            <w:sz w:val="21"/>
            <w:szCs w:val="21"/>
          </w:rPr>
          <w:t>64</w:t>
        </w:r>
        <w:r w:rsidRPr="00A009E9">
          <w:rPr>
            <w:noProof/>
            <w:webHidden/>
            <w:sz w:val="21"/>
            <w:szCs w:val="21"/>
          </w:rPr>
          <w:fldChar w:fldCharType="end"/>
        </w:r>
      </w:hyperlink>
    </w:p>
    <w:p w14:paraId="7625A487" w14:textId="0DBD0F13"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795" w:history="1">
        <w:r w:rsidRPr="00A009E9">
          <w:rPr>
            <w:rStyle w:val="Hyperlink"/>
            <w:rFonts w:cs="Segoe UI"/>
            <w:noProof/>
            <w:sz w:val="21"/>
            <w:szCs w:val="21"/>
          </w:rPr>
          <w:t>Figure 5 – Victoria – Profit motivated vehicle thefts by year of manufacture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_Toc74219795 \h </w:instrText>
        </w:r>
        <w:r w:rsidRPr="00A009E9">
          <w:rPr>
            <w:noProof/>
            <w:webHidden/>
            <w:sz w:val="21"/>
            <w:szCs w:val="21"/>
          </w:rPr>
        </w:r>
        <w:r w:rsidRPr="00A009E9">
          <w:rPr>
            <w:noProof/>
            <w:webHidden/>
            <w:sz w:val="21"/>
            <w:szCs w:val="21"/>
          </w:rPr>
          <w:fldChar w:fldCharType="separate"/>
        </w:r>
        <w:r w:rsidRPr="00A009E9">
          <w:rPr>
            <w:noProof/>
            <w:webHidden/>
            <w:sz w:val="21"/>
            <w:szCs w:val="21"/>
          </w:rPr>
          <w:t>68</w:t>
        </w:r>
        <w:r w:rsidRPr="00A009E9">
          <w:rPr>
            <w:noProof/>
            <w:webHidden/>
            <w:sz w:val="21"/>
            <w:szCs w:val="21"/>
          </w:rPr>
          <w:fldChar w:fldCharType="end"/>
        </w:r>
      </w:hyperlink>
    </w:p>
    <w:p w14:paraId="1D25C0A3" w14:textId="49A4F906"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796" w:history="1">
        <w:r w:rsidRPr="00A009E9">
          <w:rPr>
            <w:rStyle w:val="Hyperlink"/>
            <w:rFonts w:cs="Segoe UI"/>
            <w:noProof/>
            <w:sz w:val="21"/>
            <w:szCs w:val="21"/>
          </w:rPr>
          <w:t>Figure 6 – Vehicles that are 3+ years old fail RWC inspections at significantly higher rates</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_Toc74219796 \h </w:instrText>
        </w:r>
        <w:r w:rsidRPr="00A009E9">
          <w:rPr>
            <w:noProof/>
            <w:webHidden/>
            <w:sz w:val="21"/>
            <w:szCs w:val="21"/>
          </w:rPr>
        </w:r>
        <w:r w:rsidRPr="00A009E9">
          <w:rPr>
            <w:noProof/>
            <w:webHidden/>
            <w:sz w:val="21"/>
            <w:szCs w:val="21"/>
          </w:rPr>
          <w:fldChar w:fldCharType="separate"/>
        </w:r>
        <w:r w:rsidRPr="00A009E9">
          <w:rPr>
            <w:noProof/>
            <w:webHidden/>
            <w:sz w:val="21"/>
            <w:szCs w:val="21"/>
          </w:rPr>
          <w:t>71</w:t>
        </w:r>
        <w:r w:rsidRPr="00A009E9">
          <w:rPr>
            <w:noProof/>
            <w:webHidden/>
            <w:sz w:val="21"/>
            <w:szCs w:val="21"/>
          </w:rPr>
          <w:fldChar w:fldCharType="end"/>
        </w:r>
      </w:hyperlink>
    </w:p>
    <w:p w14:paraId="4C5BEEC7" w14:textId="3565A380"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797" w:history="1">
        <w:r w:rsidRPr="00A009E9">
          <w:rPr>
            <w:rStyle w:val="Hyperlink"/>
            <w:rFonts w:cs="Segoe UI"/>
            <w:noProof/>
            <w:sz w:val="21"/>
            <w:szCs w:val="21"/>
          </w:rPr>
          <w:t>Figure 7 – Victorian registered light vehicles age profile, 31 Dec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_Toc74219797 \h </w:instrText>
        </w:r>
        <w:r w:rsidRPr="00A009E9">
          <w:rPr>
            <w:noProof/>
            <w:webHidden/>
            <w:sz w:val="21"/>
            <w:szCs w:val="21"/>
          </w:rPr>
        </w:r>
        <w:r w:rsidRPr="00A009E9">
          <w:rPr>
            <w:noProof/>
            <w:webHidden/>
            <w:sz w:val="21"/>
            <w:szCs w:val="21"/>
          </w:rPr>
          <w:fldChar w:fldCharType="separate"/>
        </w:r>
        <w:r w:rsidRPr="00A009E9">
          <w:rPr>
            <w:noProof/>
            <w:webHidden/>
            <w:sz w:val="21"/>
            <w:szCs w:val="21"/>
          </w:rPr>
          <w:t>82</w:t>
        </w:r>
        <w:r w:rsidRPr="00A009E9">
          <w:rPr>
            <w:noProof/>
            <w:webHidden/>
            <w:sz w:val="21"/>
            <w:szCs w:val="21"/>
          </w:rPr>
          <w:fldChar w:fldCharType="end"/>
        </w:r>
      </w:hyperlink>
    </w:p>
    <w:p w14:paraId="7DE41FA8" w14:textId="3A79CC0E"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798" w:history="1">
        <w:r w:rsidRPr="00A009E9">
          <w:rPr>
            <w:rStyle w:val="Hyperlink"/>
            <w:rFonts w:cs="Segoe UI"/>
            <w:noProof/>
            <w:sz w:val="21"/>
            <w:szCs w:val="21"/>
          </w:rPr>
          <w:t>Figure 8 – Victorian registered heavy vehicles age profile, 31 Dec 2020</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_Toc74219798 \h </w:instrText>
        </w:r>
        <w:r w:rsidRPr="00A009E9">
          <w:rPr>
            <w:noProof/>
            <w:webHidden/>
            <w:sz w:val="21"/>
            <w:szCs w:val="21"/>
          </w:rPr>
        </w:r>
        <w:r w:rsidRPr="00A009E9">
          <w:rPr>
            <w:noProof/>
            <w:webHidden/>
            <w:sz w:val="21"/>
            <w:szCs w:val="21"/>
          </w:rPr>
          <w:fldChar w:fldCharType="separate"/>
        </w:r>
        <w:r w:rsidRPr="00A009E9">
          <w:rPr>
            <w:noProof/>
            <w:webHidden/>
            <w:sz w:val="21"/>
            <w:szCs w:val="21"/>
          </w:rPr>
          <w:t>83</w:t>
        </w:r>
        <w:r w:rsidRPr="00A009E9">
          <w:rPr>
            <w:noProof/>
            <w:webHidden/>
            <w:sz w:val="21"/>
            <w:szCs w:val="21"/>
          </w:rPr>
          <w:fldChar w:fldCharType="end"/>
        </w:r>
      </w:hyperlink>
    </w:p>
    <w:p w14:paraId="339F684B" w14:textId="3ED6C0B6" w:rsidR="001E191D" w:rsidRPr="00A009E9" w:rsidRDefault="001E191D">
      <w:pPr>
        <w:pStyle w:val="TableofFigures"/>
        <w:tabs>
          <w:tab w:val="right" w:leader="dot" w:pos="9016"/>
        </w:tabs>
        <w:rPr>
          <w:rFonts w:asciiTheme="minorHAnsi" w:eastAsiaTheme="minorEastAsia" w:hAnsiTheme="minorHAnsi"/>
          <w:noProof/>
          <w:sz w:val="21"/>
          <w:szCs w:val="21"/>
          <w:lang w:eastAsia="ja-JP"/>
        </w:rPr>
      </w:pPr>
      <w:hyperlink w:anchor="_Toc74219799" w:history="1">
        <w:r w:rsidRPr="00A009E9">
          <w:rPr>
            <w:rStyle w:val="Hyperlink"/>
            <w:rFonts w:cs="Segoe UI"/>
            <w:noProof/>
            <w:sz w:val="21"/>
            <w:szCs w:val="21"/>
          </w:rPr>
          <w:t>Figure 9 – Example of motor trike</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_Toc74219799 \h </w:instrText>
        </w:r>
        <w:r w:rsidRPr="00A009E9">
          <w:rPr>
            <w:noProof/>
            <w:webHidden/>
            <w:sz w:val="21"/>
            <w:szCs w:val="21"/>
          </w:rPr>
        </w:r>
        <w:r w:rsidRPr="00A009E9">
          <w:rPr>
            <w:noProof/>
            <w:webHidden/>
            <w:sz w:val="21"/>
            <w:szCs w:val="21"/>
          </w:rPr>
          <w:fldChar w:fldCharType="separate"/>
        </w:r>
        <w:r w:rsidRPr="00A009E9">
          <w:rPr>
            <w:noProof/>
            <w:webHidden/>
            <w:sz w:val="21"/>
            <w:szCs w:val="21"/>
          </w:rPr>
          <w:t>89</w:t>
        </w:r>
        <w:r w:rsidRPr="00A009E9">
          <w:rPr>
            <w:noProof/>
            <w:webHidden/>
            <w:sz w:val="21"/>
            <w:szCs w:val="21"/>
          </w:rPr>
          <w:fldChar w:fldCharType="end"/>
        </w:r>
      </w:hyperlink>
    </w:p>
    <w:p w14:paraId="0570CD42" w14:textId="47441EFD" w:rsidR="001E191D" w:rsidRDefault="001E191D">
      <w:pPr>
        <w:pStyle w:val="TableofFigures"/>
        <w:tabs>
          <w:tab w:val="right" w:leader="dot" w:pos="9016"/>
        </w:tabs>
        <w:rPr>
          <w:rFonts w:asciiTheme="minorHAnsi" w:eastAsiaTheme="minorEastAsia" w:hAnsiTheme="minorHAnsi"/>
          <w:noProof/>
          <w:lang w:eastAsia="ja-JP"/>
        </w:rPr>
      </w:pPr>
      <w:hyperlink w:anchor="_Toc74219800" w:history="1">
        <w:r w:rsidRPr="00A009E9">
          <w:rPr>
            <w:rStyle w:val="Hyperlink"/>
            <w:rFonts w:cs="Segoe UI"/>
            <w:noProof/>
            <w:sz w:val="21"/>
            <w:szCs w:val="21"/>
          </w:rPr>
          <w:t>Figure 10 – Vehicle Inspection Process Map – Light Trailer</w:t>
        </w:r>
        <w:r w:rsidRPr="00A009E9">
          <w:rPr>
            <w:noProof/>
            <w:webHidden/>
            <w:sz w:val="21"/>
            <w:szCs w:val="21"/>
          </w:rPr>
          <w:tab/>
        </w:r>
        <w:r w:rsidRPr="00A009E9">
          <w:rPr>
            <w:noProof/>
            <w:webHidden/>
            <w:sz w:val="21"/>
            <w:szCs w:val="21"/>
          </w:rPr>
          <w:fldChar w:fldCharType="begin"/>
        </w:r>
        <w:r w:rsidRPr="00A009E9">
          <w:rPr>
            <w:noProof/>
            <w:webHidden/>
            <w:sz w:val="21"/>
            <w:szCs w:val="21"/>
          </w:rPr>
          <w:instrText xml:space="preserve"> PAGEREF _Toc74219800 \h </w:instrText>
        </w:r>
        <w:r w:rsidRPr="00A009E9">
          <w:rPr>
            <w:noProof/>
            <w:webHidden/>
            <w:sz w:val="21"/>
            <w:szCs w:val="21"/>
          </w:rPr>
        </w:r>
        <w:r w:rsidRPr="00A009E9">
          <w:rPr>
            <w:noProof/>
            <w:webHidden/>
            <w:sz w:val="21"/>
            <w:szCs w:val="21"/>
          </w:rPr>
          <w:fldChar w:fldCharType="separate"/>
        </w:r>
        <w:r w:rsidRPr="00A009E9">
          <w:rPr>
            <w:noProof/>
            <w:webHidden/>
            <w:sz w:val="21"/>
            <w:szCs w:val="21"/>
          </w:rPr>
          <w:t>201</w:t>
        </w:r>
        <w:r w:rsidRPr="00A009E9">
          <w:rPr>
            <w:noProof/>
            <w:webHidden/>
            <w:sz w:val="21"/>
            <w:szCs w:val="21"/>
          </w:rPr>
          <w:fldChar w:fldCharType="end"/>
        </w:r>
      </w:hyperlink>
    </w:p>
    <w:p w14:paraId="32D49007" w14:textId="537EFF71" w:rsidR="00AB65FE" w:rsidRDefault="00996C12" w:rsidP="00813F1B">
      <w:r>
        <w:fldChar w:fldCharType="end"/>
      </w:r>
    </w:p>
    <w:p w14:paraId="46B737CB" w14:textId="77777777" w:rsidR="00813F1B" w:rsidRPr="003C1250" w:rsidRDefault="00813F1B" w:rsidP="00813F1B">
      <w:pPr>
        <w:rPr>
          <w:rFonts w:cs="Segoe UI"/>
        </w:rPr>
      </w:pPr>
    </w:p>
    <w:p w14:paraId="39DD3E58" w14:textId="2E4EEB5D" w:rsidR="0086095F" w:rsidRPr="003C1250" w:rsidRDefault="0086095F" w:rsidP="006829B7">
      <w:pPr>
        <w:spacing w:after="160"/>
        <w:rPr>
          <w:rFonts w:cs="Segoe UI"/>
        </w:rPr>
        <w:sectPr w:rsidR="0086095F" w:rsidRPr="003C1250" w:rsidSect="00215664">
          <w:headerReference w:type="default" r:id="rId15"/>
          <w:pgSz w:w="11906" w:h="16838"/>
          <w:pgMar w:top="1440" w:right="1440" w:bottom="1440" w:left="1440" w:header="708" w:footer="708" w:gutter="0"/>
          <w:cols w:space="708"/>
          <w:docGrid w:linePitch="360"/>
        </w:sectPr>
      </w:pPr>
    </w:p>
    <w:p w14:paraId="6B71CD97" w14:textId="1FEDBABB" w:rsidR="00F42B62" w:rsidRPr="003C1250" w:rsidRDefault="008F16D6" w:rsidP="006829B7">
      <w:pPr>
        <w:spacing w:after="200"/>
        <w:ind w:right="543"/>
        <w:rPr>
          <w:rFonts w:cs="Segoe UI"/>
          <w:b/>
          <w:color w:val="2E74B5" w:themeColor="accent5" w:themeShade="BF"/>
          <w:sz w:val="40"/>
          <w:szCs w:val="40"/>
        </w:rPr>
      </w:pPr>
      <w:bookmarkStart w:id="0" w:name="_Hlk61001430"/>
      <w:r w:rsidRPr="003C1250">
        <w:rPr>
          <w:rFonts w:cs="Segoe UI"/>
          <w:b/>
          <w:color w:val="2E74B5" w:themeColor="accent5" w:themeShade="BF"/>
          <w:sz w:val="40"/>
          <w:szCs w:val="40"/>
        </w:rPr>
        <w:t>V</w:t>
      </w:r>
      <w:r w:rsidR="00F42B62" w:rsidRPr="003C1250">
        <w:rPr>
          <w:rFonts w:cs="Segoe UI"/>
          <w:b/>
          <w:color w:val="2E74B5" w:themeColor="accent5" w:themeShade="BF"/>
          <w:sz w:val="40"/>
          <w:szCs w:val="40"/>
        </w:rPr>
        <w:t xml:space="preserve"> Executive Summary</w:t>
      </w:r>
    </w:p>
    <w:bookmarkEnd w:id="0"/>
    <w:p w14:paraId="3408852F" w14:textId="77777777" w:rsidR="001E0ED9" w:rsidRPr="00FD5E0A" w:rsidRDefault="001E0ED9" w:rsidP="006829B7">
      <w:pPr>
        <w:spacing w:after="160"/>
        <w:rPr>
          <w:rFonts w:cs="Segoe UI"/>
          <w:b/>
          <w:bCs/>
          <w:sz w:val="28"/>
          <w:szCs w:val="28"/>
        </w:rPr>
      </w:pPr>
      <w:r w:rsidRPr="00FD5E0A">
        <w:rPr>
          <w:rFonts w:cs="Segoe UI"/>
          <w:b/>
          <w:bCs/>
          <w:sz w:val="28"/>
          <w:szCs w:val="28"/>
        </w:rPr>
        <w:t>Purpose of this Regulatory Impact Statement</w:t>
      </w:r>
    </w:p>
    <w:p w14:paraId="44234F31" w14:textId="2CDE6908" w:rsidR="001E0ED9" w:rsidRPr="001E0ED9" w:rsidRDefault="001E0ED9" w:rsidP="006829B7">
      <w:pPr>
        <w:jc w:val="both"/>
        <w:rPr>
          <w:rFonts w:cs="Segoe UI"/>
          <w:sz w:val="20"/>
          <w:szCs w:val="20"/>
        </w:rPr>
      </w:pPr>
      <w:r w:rsidRPr="001E0ED9">
        <w:rPr>
          <w:rFonts w:cs="Segoe UI"/>
          <w:sz w:val="20"/>
          <w:szCs w:val="20"/>
        </w:rPr>
        <w:t xml:space="preserve">The registration of motor vehicles and trailers in Victoria is regulated by the </w:t>
      </w:r>
      <w:r w:rsidRPr="00FD5E0A">
        <w:rPr>
          <w:rFonts w:cs="Segoe UI"/>
          <w:i/>
          <w:iCs/>
          <w:sz w:val="20"/>
          <w:szCs w:val="20"/>
        </w:rPr>
        <w:t xml:space="preserve">Road Safety Act 1986 (RSA) </w:t>
      </w:r>
      <w:r w:rsidRPr="001E0ED9">
        <w:rPr>
          <w:rFonts w:cs="Segoe UI"/>
          <w:sz w:val="20"/>
          <w:szCs w:val="20"/>
        </w:rPr>
        <w:t xml:space="preserve">and the Road Safety (Vehicles) </w:t>
      </w:r>
      <w:r>
        <w:rPr>
          <w:rFonts w:cs="Segoe UI"/>
          <w:sz w:val="20"/>
          <w:szCs w:val="20"/>
        </w:rPr>
        <w:t xml:space="preserve">Interim </w:t>
      </w:r>
      <w:r w:rsidRPr="001E0ED9">
        <w:rPr>
          <w:rFonts w:cs="Segoe UI"/>
          <w:sz w:val="20"/>
          <w:szCs w:val="20"/>
        </w:rPr>
        <w:t>Regulations 20</w:t>
      </w:r>
      <w:r>
        <w:rPr>
          <w:rFonts w:cs="Segoe UI"/>
          <w:sz w:val="20"/>
          <w:szCs w:val="20"/>
        </w:rPr>
        <w:t>20</w:t>
      </w:r>
      <w:r w:rsidRPr="001E0ED9">
        <w:rPr>
          <w:rFonts w:cs="Segoe UI"/>
          <w:sz w:val="20"/>
          <w:szCs w:val="20"/>
        </w:rPr>
        <w:t xml:space="preserve"> (the current regulations).</w:t>
      </w:r>
      <w:r w:rsidR="00541E73">
        <w:rPr>
          <w:rFonts w:cs="Segoe UI"/>
          <w:sz w:val="20"/>
          <w:szCs w:val="20"/>
        </w:rPr>
        <w:t xml:space="preserve"> </w:t>
      </w:r>
      <w:r w:rsidRPr="001E0ED9">
        <w:rPr>
          <w:rFonts w:cs="Segoe UI"/>
          <w:sz w:val="20"/>
          <w:szCs w:val="20"/>
        </w:rPr>
        <w:t xml:space="preserve">The current Regulations </w:t>
      </w:r>
      <w:r>
        <w:rPr>
          <w:rFonts w:cs="Segoe UI"/>
          <w:sz w:val="20"/>
          <w:szCs w:val="20"/>
        </w:rPr>
        <w:t>are</w:t>
      </w:r>
      <w:r w:rsidRPr="001E0ED9">
        <w:rPr>
          <w:rFonts w:cs="Segoe UI"/>
          <w:sz w:val="20"/>
          <w:szCs w:val="20"/>
        </w:rPr>
        <w:t xml:space="preserve"> due to </w:t>
      </w:r>
      <w:r w:rsidR="001502FC">
        <w:rPr>
          <w:rFonts w:cs="Segoe UI"/>
          <w:sz w:val="20"/>
          <w:szCs w:val="20"/>
        </w:rPr>
        <w:t xml:space="preserve">expire </w:t>
      </w:r>
      <w:r w:rsidRPr="001E0ED9">
        <w:rPr>
          <w:rFonts w:cs="Segoe UI"/>
          <w:sz w:val="20"/>
          <w:szCs w:val="20"/>
        </w:rPr>
        <w:t xml:space="preserve"> on </w:t>
      </w:r>
      <w:r w:rsidR="001502FC">
        <w:rPr>
          <w:rFonts w:cs="Segoe UI"/>
          <w:sz w:val="20"/>
          <w:szCs w:val="20"/>
        </w:rPr>
        <w:t>3</w:t>
      </w:r>
      <w:r w:rsidRPr="001E0ED9">
        <w:rPr>
          <w:rFonts w:cs="Segoe UI"/>
          <w:sz w:val="20"/>
          <w:szCs w:val="20"/>
        </w:rPr>
        <w:t xml:space="preserve"> October 20</w:t>
      </w:r>
      <w:r w:rsidR="00541E73">
        <w:rPr>
          <w:rFonts w:cs="Segoe UI"/>
          <w:sz w:val="20"/>
          <w:szCs w:val="20"/>
        </w:rPr>
        <w:t>21</w:t>
      </w:r>
      <w:r w:rsidRPr="001E0ED9">
        <w:rPr>
          <w:rFonts w:cs="Segoe UI"/>
          <w:sz w:val="20"/>
          <w:szCs w:val="20"/>
        </w:rPr>
        <w:t>.</w:t>
      </w:r>
    </w:p>
    <w:p w14:paraId="19A1D356" w14:textId="5E1FA75F" w:rsidR="001E0ED9" w:rsidRPr="001E0ED9" w:rsidRDefault="001E0ED9" w:rsidP="006829B7">
      <w:pPr>
        <w:jc w:val="both"/>
        <w:rPr>
          <w:rFonts w:cs="Segoe UI"/>
          <w:sz w:val="20"/>
          <w:szCs w:val="20"/>
        </w:rPr>
      </w:pPr>
      <w:r w:rsidRPr="001E0ED9">
        <w:rPr>
          <w:rFonts w:cs="Segoe UI"/>
          <w:sz w:val="20"/>
          <w:szCs w:val="20"/>
        </w:rPr>
        <w:t xml:space="preserve">A Regulatory Impact Statement (RIS) has been prepared for the new regulations, as required under the </w:t>
      </w:r>
      <w:r w:rsidRPr="00FD5E0A">
        <w:rPr>
          <w:rFonts w:cs="Segoe UI"/>
          <w:i/>
          <w:iCs/>
          <w:sz w:val="20"/>
          <w:szCs w:val="20"/>
        </w:rPr>
        <w:t>Subordinate Legislation Act 1994 (SLA)</w:t>
      </w:r>
      <w:r w:rsidRPr="001E0ED9">
        <w:rPr>
          <w:rFonts w:cs="Segoe UI"/>
          <w:sz w:val="20"/>
          <w:szCs w:val="20"/>
        </w:rPr>
        <w:t xml:space="preserve"> and in accordance with the Commissioner for Better Regulation’s </w:t>
      </w:r>
      <w:r w:rsidRPr="00FD5E0A">
        <w:rPr>
          <w:rFonts w:cs="Segoe UI"/>
          <w:i/>
          <w:iCs/>
          <w:sz w:val="20"/>
          <w:szCs w:val="20"/>
        </w:rPr>
        <w:t>Victorian Guide to Regulation</w:t>
      </w:r>
      <w:r w:rsidRPr="001E0ED9">
        <w:rPr>
          <w:rFonts w:cs="Segoe UI"/>
          <w:sz w:val="20"/>
          <w:szCs w:val="20"/>
        </w:rPr>
        <w:t xml:space="preserve">.  Section 5 of the </w:t>
      </w:r>
      <w:r w:rsidRPr="00FD5E0A">
        <w:rPr>
          <w:rFonts w:cs="Segoe UI"/>
          <w:i/>
          <w:iCs/>
          <w:sz w:val="20"/>
          <w:szCs w:val="20"/>
        </w:rPr>
        <w:t>SLA</w:t>
      </w:r>
      <w:r w:rsidRPr="001E0ED9">
        <w:rPr>
          <w:rFonts w:cs="Segoe UI"/>
          <w:sz w:val="20"/>
          <w:szCs w:val="20"/>
        </w:rPr>
        <w:t xml:space="preserve"> prescribes the automatic revocation of regulations on the tenth anniversary of their making. This ensures that outdated and unnecessary regulation is automatically repealed. </w:t>
      </w:r>
    </w:p>
    <w:p w14:paraId="7035371F" w14:textId="50D7F69F" w:rsidR="001E0ED9" w:rsidRPr="001E0ED9" w:rsidRDefault="001E0ED9" w:rsidP="006829B7">
      <w:pPr>
        <w:jc w:val="both"/>
        <w:rPr>
          <w:rFonts w:cs="Segoe UI"/>
          <w:sz w:val="20"/>
          <w:szCs w:val="20"/>
        </w:rPr>
      </w:pPr>
      <w:r w:rsidRPr="001E0ED9">
        <w:rPr>
          <w:rFonts w:cs="Segoe UI"/>
          <w:sz w:val="20"/>
          <w:szCs w:val="20"/>
        </w:rPr>
        <w:t>The purpose of this RIS is to facilitate community consultation on the registration of motor vehicles and trailers described in the proposed Road Safety (Vehicles) Regulations 202</w:t>
      </w:r>
      <w:r w:rsidR="00A03494">
        <w:rPr>
          <w:rFonts w:cs="Segoe UI"/>
          <w:sz w:val="20"/>
          <w:szCs w:val="20"/>
        </w:rPr>
        <w:t>1</w:t>
      </w:r>
      <w:r w:rsidRPr="001E0ED9">
        <w:rPr>
          <w:rFonts w:cs="Segoe UI"/>
          <w:sz w:val="20"/>
          <w:szCs w:val="20"/>
        </w:rPr>
        <w:t xml:space="preserve"> (the proposed regulations). In addition to the proposed changes to the regulations the Government is also seeking to consult the community on </w:t>
      </w:r>
      <w:r w:rsidR="00CF146B">
        <w:rPr>
          <w:rFonts w:cs="Segoe UI"/>
          <w:sz w:val="20"/>
          <w:szCs w:val="20"/>
        </w:rPr>
        <w:t>policy issues for consultation</w:t>
      </w:r>
      <w:r w:rsidR="00D71F43">
        <w:rPr>
          <w:rFonts w:cs="Segoe UI"/>
          <w:sz w:val="20"/>
          <w:szCs w:val="20"/>
        </w:rPr>
        <w:t xml:space="preserve"> not included the draft regulations.</w:t>
      </w:r>
    </w:p>
    <w:p w14:paraId="449098E5" w14:textId="10C2990A" w:rsidR="001E0ED9" w:rsidRDefault="001E0ED9" w:rsidP="006829B7">
      <w:pPr>
        <w:jc w:val="both"/>
        <w:rPr>
          <w:rFonts w:cs="Segoe UI"/>
          <w:sz w:val="20"/>
          <w:szCs w:val="20"/>
        </w:rPr>
      </w:pPr>
      <w:r w:rsidRPr="001E0ED9">
        <w:rPr>
          <w:rFonts w:cs="Segoe UI"/>
          <w:sz w:val="20"/>
          <w:szCs w:val="20"/>
        </w:rPr>
        <w:t>The RIS also provides a framework for government to develop and explain policy and a basis for effective and efficient vehicle registration regulation.</w:t>
      </w:r>
    </w:p>
    <w:p w14:paraId="7A46741C" w14:textId="77777777" w:rsidR="001E0ED9" w:rsidRPr="00FD5E0A" w:rsidRDefault="001E0ED9" w:rsidP="006829B7">
      <w:pPr>
        <w:spacing w:after="160"/>
        <w:rPr>
          <w:rFonts w:cs="Segoe UI"/>
          <w:b/>
          <w:bCs/>
          <w:sz w:val="28"/>
          <w:szCs w:val="28"/>
        </w:rPr>
      </w:pPr>
      <w:r w:rsidRPr="00FD5E0A">
        <w:rPr>
          <w:rFonts w:cs="Segoe UI"/>
          <w:b/>
          <w:bCs/>
          <w:sz w:val="28"/>
          <w:szCs w:val="28"/>
        </w:rPr>
        <w:t>Regulatory framework</w:t>
      </w:r>
    </w:p>
    <w:p w14:paraId="7BE15E17" w14:textId="77777777" w:rsidR="001E0ED9" w:rsidRPr="001E0ED9" w:rsidRDefault="001E0ED9" w:rsidP="006829B7">
      <w:pPr>
        <w:jc w:val="both"/>
        <w:rPr>
          <w:rFonts w:cs="Segoe UI"/>
          <w:sz w:val="20"/>
          <w:szCs w:val="20"/>
        </w:rPr>
      </w:pPr>
      <w:r w:rsidRPr="001E0ED9">
        <w:rPr>
          <w:rFonts w:cs="Segoe UI"/>
          <w:sz w:val="20"/>
          <w:szCs w:val="20"/>
        </w:rPr>
        <w:t xml:space="preserve">The </w:t>
      </w:r>
      <w:r w:rsidRPr="00FD5E0A">
        <w:rPr>
          <w:rFonts w:cs="Segoe UI"/>
          <w:i/>
          <w:iCs/>
          <w:sz w:val="20"/>
          <w:szCs w:val="20"/>
        </w:rPr>
        <w:t xml:space="preserve">RSA </w:t>
      </w:r>
      <w:r w:rsidRPr="001E0ED9">
        <w:rPr>
          <w:rFonts w:cs="Segoe UI"/>
          <w:sz w:val="20"/>
          <w:szCs w:val="20"/>
        </w:rPr>
        <w:t>and the current Regulations made under its enabling provisions set the regulatory framework for vehicle registration in Victoria and cover the following activities:</w:t>
      </w:r>
    </w:p>
    <w:p w14:paraId="0FE38561" w14:textId="22F30CE6" w:rsidR="001E0ED9"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providing a means of identifying vehicles and their operators</w:t>
      </w:r>
    </w:p>
    <w:p w14:paraId="268098CE" w14:textId="4005FF85" w:rsidR="001E0ED9"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setting eligibility criteria and conditions for vehicle registration</w:t>
      </w:r>
    </w:p>
    <w:p w14:paraId="2E72E403" w14:textId="4BC443BF" w:rsidR="001E0ED9"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prescribing registered operator responsibilities and obligations</w:t>
      </w:r>
    </w:p>
    <w:p w14:paraId="08A22461" w14:textId="4BBCB8FA" w:rsidR="001E0ED9"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prescribing the collection of registration fees</w:t>
      </w:r>
    </w:p>
    <w:p w14:paraId="4F5A562F" w14:textId="7E447305" w:rsidR="001E0ED9"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setting eligibility criteria and conditions for registration fee concessions</w:t>
      </w:r>
    </w:p>
    <w:p w14:paraId="57A924B6" w14:textId="624D0966" w:rsidR="001E0ED9"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setting eligibility criteria and conditions for operating unregistered vehicles on public roads</w:t>
      </w:r>
    </w:p>
    <w:p w14:paraId="0EF23994" w14:textId="0E3078E9" w:rsidR="001E0ED9"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prescribing roadworthiness requirements for vehicles</w:t>
      </w:r>
    </w:p>
    <w:p w14:paraId="7D97A5F9" w14:textId="5D3D092E" w:rsidR="001E0ED9"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prescribing the collection and recording of information relating to written-off vehicles</w:t>
      </w:r>
    </w:p>
    <w:p w14:paraId="300C839B" w14:textId="141A154B" w:rsidR="00AE6DBC" w:rsidRPr="00FD5E0A" w:rsidRDefault="001E0ED9" w:rsidP="001F4F0C">
      <w:pPr>
        <w:pStyle w:val="ListParagraph"/>
        <w:numPr>
          <w:ilvl w:val="0"/>
          <w:numId w:val="83"/>
        </w:numPr>
        <w:ind w:left="709" w:hanging="352"/>
        <w:contextualSpacing w:val="0"/>
        <w:jc w:val="both"/>
        <w:rPr>
          <w:rFonts w:cs="Segoe UI"/>
          <w:sz w:val="20"/>
          <w:szCs w:val="20"/>
        </w:rPr>
      </w:pPr>
      <w:r w:rsidRPr="00FD5E0A">
        <w:rPr>
          <w:rFonts w:cs="Segoe UI"/>
          <w:sz w:val="20"/>
          <w:szCs w:val="20"/>
        </w:rPr>
        <w:t>enabling the recovery of expenses incurred in administering the registration system.</w:t>
      </w:r>
    </w:p>
    <w:p w14:paraId="4D13ACAD" w14:textId="257FB5A1" w:rsidR="009D5544" w:rsidRDefault="00C441E6" w:rsidP="006829B7">
      <w:pPr>
        <w:spacing w:after="160"/>
        <w:jc w:val="both"/>
        <w:rPr>
          <w:rFonts w:cs="Segoe UI"/>
          <w:sz w:val="20"/>
          <w:szCs w:val="20"/>
        </w:rPr>
      </w:pPr>
      <w:r w:rsidRPr="00C441E6">
        <w:rPr>
          <w:rFonts w:cs="Segoe UI"/>
          <w:sz w:val="20"/>
          <w:szCs w:val="20"/>
        </w:rPr>
        <w:t>Vehicle safety regulation operate within the broader policy context, including the Victorian Government’s</w:t>
      </w:r>
      <w:r>
        <w:rPr>
          <w:rFonts w:cs="Segoe UI"/>
          <w:sz w:val="20"/>
          <w:szCs w:val="20"/>
        </w:rPr>
        <w:t xml:space="preserve"> </w:t>
      </w:r>
      <w:r w:rsidRPr="003C1250">
        <w:rPr>
          <w:rFonts w:cs="Segoe UI"/>
          <w:i/>
          <w:iCs/>
          <w:sz w:val="20"/>
          <w:szCs w:val="20"/>
        </w:rPr>
        <w:t>Victorian Road Safety Strategy 2021–2030</w:t>
      </w:r>
      <w:r w:rsidRPr="00C441E6">
        <w:rPr>
          <w:rFonts w:cs="Segoe UI"/>
          <w:sz w:val="20"/>
          <w:szCs w:val="20"/>
        </w:rPr>
        <w:t xml:space="preserve">. </w:t>
      </w:r>
      <w:r>
        <w:rPr>
          <w:rFonts w:cs="Segoe UI"/>
          <w:sz w:val="20"/>
          <w:szCs w:val="20"/>
        </w:rPr>
        <w:t xml:space="preserve"> </w:t>
      </w:r>
      <w:r w:rsidRPr="00C441E6">
        <w:rPr>
          <w:rFonts w:cs="Segoe UI"/>
          <w:sz w:val="20"/>
          <w:szCs w:val="20"/>
        </w:rPr>
        <w:t>Significant parts of the proposed Regulations are guided by, and give effect to, national standards, frameworks, and guidelines. These include:</w:t>
      </w:r>
    </w:p>
    <w:p w14:paraId="013405E9" w14:textId="081D02D6" w:rsidR="00C441E6" w:rsidRPr="00FD5E0A" w:rsidRDefault="00C441E6" w:rsidP="001F4F0C">
      <w:pPr>
        <w:pStyle w:val="ListParagraph"/>
        <w:numPr>
          <w:ilvl w:val="0"/>
          <w:numId w:val="84"/>
        </w:numPr>
        <w:ind w:left="714" w:hanging="357"/>
        <w:contextualSpacing w:val="0"/>
        <w:jc w:val="both"/>
        <w:rPr>
          <w:rFonts w:cs="Segoe UI"/>
          <w:i/>
          <w:iCs/>
          <w:sz w:val="20"/>
          <w:szCs w:val="20"/>
        </w:rPr>
      </w:pPr>
      <w:r w:rsidRPr="00FD5E0A">
        <w:rPr>
          <w:rFonts w:cs="Segoe UI"/>
          <w:i/>
          <w:iCs/>
          <w:sz w:val="20"/>
          <w:szCs w:val="20"/>
        </w:rPr>
        <w:t xml:space="preserve">National Road Safety Strategy 2011-2020 (NRSS (2011-2020) </w:t>
      </w:r>
    </w:p>
    <w:p w14:paraId="43D37185" w14:textId="77777777" w:rsidR="00C441E6" w:rsidRPr="00FD5E0A" w:rsidRDefault="00C441E6" w:rsidP="001F4F0C">
      <w:pPr>
        <w:pStyle w:val="ListParagraph"/>
        <w:numPr>
          <w:ilvl w:val="0"/>
          <w:numId w:val="84"/>
        </w:numPr>
        <w:ind w:left="714" w:hanging="357"/>
        <w:contextualSpacing w:val="0"/>
        <w:jc w:val="both"/>
        <w:rPr>
          <w:rFonts w:cs="Segoe UI"/>
          <w:sz w:val="20"/>
          <w:szCs w:val="20"/>
        </w:rPr>
      </w:pPr>
      <w:r w:rsidRPr="00FD5E0A">
        <w:rPr>
          <w:rFonts w:cs="Segoe UI"/>
          <w:sz w:val="20"/>
          <w:szCs w:val="20"/>
        </w:rPr>
        <w:t xml:space="preserve">Australian Design Rules (ADRs) </w:t>
      </w:r>
    </w:p>
    <w:p w14:paraId="21B6C5CC" w14:textId="5D116DE8" w:rsidR="00C441E6" w:rsidRPr="00FD5E0A" w:rsidRDefault="00C441E6" w:rsidP="001F4F0C">
      <w:pPr>
        <w:pStyle w:val="ListParagraph"/>
        <w:numPr>
          <w:ilvl w:val="0"/>
          <w:numId w:val="84"/>
        </w:numPr>
        <w:ind w:left="714" w:hanging="357"/>
        <w:contextualSpacing w:val="0"/>
        <w:jc w:val="both"/>
        <w:rPr>
          <w:rFonts w:cs="Segoe UI"/>
          <w:i/>
          <w:iCs/>
          <w:sz w:val="20"/>
          <w:szCs w:val="20"/>
        </w:rPr>
      </w:pPr>
      <w:r w:rsidRPr="00FD5E0A">
        <w:rPr>
          <w:rFonts w:cs="Segoe UI"/>
          <w:i/>
          <w:iCs/>
          <w:sz w:val="20"/>
          <w:szCs w:val="20"/>
        </w:rPr>
        <w:t xml:space="preserve">Motor Vehicle Standards Act 1989 </w:t>
      </w:r>
      <w:r w:rsidR="00F15F03" w:rsidRPr="000507BB">
        <w:rPr>
          <w:rFonts w:cs="Segoe UI"/>
          <w:sz w:val="20"/>
          <w:szCs w:val="20"/>
        </w:rPr>
        <w:t>(Cwlth)</w:t>
      </w:r>
      <w:r w:rsidRPr="000507BB">
        <w:rPr>
          <w:rFonts w:cs="Segoe UI"/>
          <w:sz w:val="20"/>
          <w:szCs w:val="20"/>
        </w:rPr>
        <w:t xml:space="preserve"> </w:t>
      </w:r>
    </w:p>
    <w:p w14:paraId="7BCEF72D" w14:textId="35BF0B46" w:rsidR="00C441E6" w:rsidRPr="00FD5E0A" w:rsidRDefault="00C441E6" w:rsidP="001F4F0C">
      <w:pPr>
        <w:pStyle w:val="ListParagraph"/>
        <w:numPr>
          <w:ilvl w:val="0"/>
          <w:numId w:val="84"/>
        </w:numPr>
        <w:ind w:left="714" w:hanging="357"/>
        <w:contextualSpacing w:val="0"/>
        <w:jc w:val="both"/>
        <w:rPr>
          <w:rFonts w:cs="Segoe UI"/>
          <w:i/>
          <w:iCs/>
          <w:sz w:val="20"/>
          <w:szCs w:val="20"/>
        </w:rPr>
      </w:pPr>
      <w:r w:rsidRPr="00FD5E0A">
        <w:rPr>
          <w:rFonts w:cs="Segoe UI"/>
          <w:i/>
          <w:iCs/>
          <w:sz w:val="20"/>
          <w:szCs w:val="20"/>
        </w:rPr>
        <w:t>Road Vehicle Standards Act 2018</w:t>
      </w:r>
      <w:r w:rsidR="00F15F03">
        <w:rPr>
          <w:rFonts w:cs="Segoe UI"/>
          <w:i/>
          <w:iCs/>
          <w:sz w:val="20"/>
          <w:szCs w:val="20"/>
        </w:rPr>
        <w:t xml:space="preserve"> </w:t>
      </w:r>
      <w:r w:rsidR="00F15F03" w:rsidRPr="000507BB">
        <w:rPr>
          <w:rFonts w:cs="Segoe UI"/>
          <w:sz w:val="20"/>
          <w:szCs w:val="20"/>
        </w:rPr>
        <w:t>(Cwlth)</w:t>
      </w:r>
    </w:p>
    <w:p w14:paraId="4DED71E8" w14:textId="77777777" w:rsidR="00C441E6" w:rsidRPr="00FD5E0A" w:rsidRDefault="00C441E6" w:rsidP="001F4F0C">
      <w:pPr>
        <w:pStyle w:val="ListParagraph"/>
        <w:numPr>
          <w:ilvl w:val="0"/>
          <w:numId w:val="84"/>
        </w:numPr>
        <w:ind w:left="714" w:hanging="357"/>
        <w:contextualSpacing w:val="0"/>
        <w:jc w:val="both"/>
        <w:rPr>
          <w:rFonts w:cs="Segoe UI"/>
          <w:sz w:val="20"/>
          <w:szCs w:val="20"/>
        </w:rPr>
      </w:pPr>
      <w:r w:rsidRPr="00FD5E0A">
        <w:rPr>
          <w:rFonts w:cs="Segoe UI"/>
          <w:sz w:val="20"/>
          <w:szCs w:val="20"/>
        </w:rPr>
        <w:t xml:space="preserve">International vehicle regulations made under the authority of the United Nations Economic Commission for Europe (UNECE) </w:t>
      </w:r>
    </w:p>
    <w:p w14:paraId="2937B52A" w14:textId="77777777" w:rsidR="00C441E6" w:rsidRPr="00FD5E0A" w:rsidRDefault="00C441E6" w:rsidP="001F4F0C">
      <w:pPr>
        <w:pStyle w:val="ListParagraph"/>
        <w:numPr>
          <w:ilvl w:val="0"/>
          <w:numId w:val="84"/>
        </w:numPr>
        <w:ind w:left="714" w:hanging="357"/>
        <w:contextualSpacing w:val="0"/>
        <w:jc w:val="both"/>
        <w:rPr>
          <w:rFonts w:cs="Segoe UI"/>
          <w:sz w:val="20"/>
          <w:szCs w:val="20"/>
        </w:rPr>
      </w:pPr>
      <w:r w:rsidRPr="00FD5E0A">
        <w:rPr>
          <w:rFonts w:cs="Segoe UI"/>
          <w:sz w:val="20"/>
          <w:szCs w:val="20"/>
        </w:rPr>
        <w:t>International vehicle importation regulations made under the authority of the World Trade Organisation (WTO) and Asia Pacific Economic Cooperation (APEC)</w:t>
      </w:r>
    </w:p>
    <w:p w14:paraId="592DC49A" w14:textId="77777777" w:rsidR="00C441E6" w:rsidRPr="00FD5E0A" w:rsidRDefault="00C441E6" w:rsidP="001F4F0C">
      <w:pPr>
        <w:pStyle w:val="ListParagraph"/>
        <w:numPr>
          <w:ilvl w:val="0"/>
          <w:numId w:val="84"/>
        </w:numPr>
        <w:ind w:left="714" w:hanging="357"/>
        <w:contextualSpacing w:val="0"/>
        <w:jc w:val="both"/>
        <w:rPr>
          <w:rFonts w:cs="Segoe UI"/>
          <w:i/>
          <w:iCs/>
          <w:sz w:val="20"/>
          <w:szCs w:val="20"/>
        </w:rPr>
      </w:pPr>
      <w:r w:rsidRPr="00FD5E0A">
        <w:rPr>
          <w:rFonts w:cs="Segoe UI"/>
          <w:i/>
          <w:iCs/>
          <w:sz w:val="20"/>
          <w:szCs w:val="20"/>
        </w:rPr>
        <w:t xml:space="preserve">National Code of Practice for Light Vehicle Construction and Modification </w:t>
      </w:r>
    </w:p>
    <w:p w14:paraId="4BDC3890" w14:textId="77777777" w:rsidR="00C441E6" w:rsidRPr="00FD5E0A" w:rsidRDefault="00C441E6" w:rsidP="001F4F0C">
      <w:pPr>
        <w:pStyle w:val="ListParagraph"/>
        <w:numPr>
          <w:ilvl w:val="0"/>
          <w:numId w:val="84"/>
        </w:numPr>
        <w:ind w:left="714" w:hanging="357"/>
        <w:contextualSpacing w:val="0"/>
        <w:jc w:val="both"/>
        <w:rPr>
          <w:rFonts w:cs="Segoe UI"/>
          <w:i/>
          <w:iCs/>
          <w:sz w:val="20"/>
          <w:szCs w:val="20"/>
        </w:rPr>
      </w:pPr>
      <w:r w:rsidRPr="00FD5E0A">
        <w:rPr>
          <w:rFonts w:cs="Segoe UI"/>
          <w:i/>
          <w:iCs/>
          <w:sz w:val="20"/>
          <w:szCs w:val="20"/>
        </w:rPr>
        <w:t xml:space="preserve">National Code of Practice for the Approval of Heavy Vehicle Modifications </w:t>
      </w:r>
    </w:p>
    <w:p w14:paraId="5A72C660" w14:textId="77777777" w:rsidR="00C441E6" w:rsidRPr="00FD5E0A" w:rsidRDefault="00C441E6" w:rsidP="001F4F0C">
      <w:pPr>
        <w:pStyle w:val="ListParagraph"/>
        <w:numPr>
          <w:ilvl w:val="0"/>
          <w:numId w:val="84"/>
        </w:numPr>
        <w:ind w:left="714" w:hanging="357"/>
        <w:contextualSpacing w:val="0"/>
        <w:jc w:val="both"/>
        <w:rPr>
          <w:rFonts w:cs="Segoe UI"/>
          <w:sz w:val="20"/>
          <w:szCs w:val="20"/>
        </w:rPr>
      </w:pPr>
      <w:r w:rsidRPr="00FD5E0A">
        <w:rPr>
          <w:rFonts w:cs="Segoe UI"/>
          <w:sz w:val="20"/>
          <w:szCs w:val="20"/>
        </w:rPr>
        <w:t xml:space="preserve">National Exchange of Vehicle and Driver Information System (NEVDIS) requirements </w:t>
      </w:r>
    </w:p>
    <w:p w14:paraId="00313775" w14:textId="77777777" w:rsidR="00C441E6" w:rsidRPr="00FD5E0A" w:rsidRDefault="00C441E6" w:rsidP="001F4F0C">
      <w:pPr>
        <w:pStyle w:val="ListParagraph"/>
        <w:numPr>
          <w:ilvl w:val="0"/>
          <w:numId w:val="84"/>
        </w:numPr>
        <w:ind w:left="714" w:hanging="357"/>
        <w:contextualSpacing w:val="0"/>
        <w:jc w:val="both"/>
        <w:rPr>
          <w:rFonts w:cs="Segoe UI"/>
          <w:sz w:val="20"/>
          <w:szCs w:val="20"/>
        </w:rPr>
      </w:pPr>
      <w:r w:rsidRPr="00FD5E0A">
        <w:rPr>
          <w:rFonts w:cs="Segoe UI"/>
          <w:sz w:val="20"/>
          <w:szCs w:val="20"/>
        </w:rPr>
        <w:t xml:space="preserve">National </w:t>
      </w:r>
      <w:r w:rsidRPr="00FD5E0A">
        <w:rPr>
          <w:rFonts w:cs="Segoe UI"/>
          <w:i/>
          <w:iCs/>
          <w:sz w:val="20"/>
          <w:szCs w:val="20"/>
        </w:rPr>
        <w:t>Damage Assessment Criteria for the Classification of Statutory Write-offs</w:t>
      </w:r>
      <w:r w:rsidRPr="00FD5E0A">
        <w:rPr>
          <w:rFonts w:cs="Segoe UI"/>
          <w:sz w:val="20"/>
          <w:szCs w:val="20"/>
        </w:rPr>
        <w:t xml:space="preserve"> </w:t>
      </w:r>
    </w:p>
    <w:p w14:paraId="7B292A2A" w14:textId="77777777" w:rsidR="00C441E6" w:rsidRPr="00FD5E0A" w:rsidRDefault="00C441E6" w:rsidP="001F4F0C">
      <w:pPr>
        <w:pStyle w:val="ListParagraph"/>
        <w:numPr>
          <w:ilvl w:val="0"/>
          <w:numId w:val="84"/>
        </w:numPr>
        <w:ind w:left="714" w:hanging="357"/>
        <w:contextualSpacing w:val="0"/>
        <w:jc w:val="both"/>
        <w:rPr>
          <w:rFonts w:cs="Segoe UI"/>
          <w:sz w:val="20"/>
          <w:szCs w:val="20"/>
        </w:rPr>
      </w:pPr>
      <w:r w:rsidRPr="00FD5E0A">
        <w:rPr>
          <w:rFonts w:cs="Segoe UI"/>
          <w:sz w:val="20"/>
          <w:szCs w:val="20"/>
        </w:rPr>
        <w:t xml:space="preserve">Written-Off Vehicle Register (WOVR) requirements </w:t>
      </w:r>
    </w:p>
    <w:p w14:paraId="14CE60F3" w14:textId="55FCA0D9" w:rsidR="00C441E6" w:rsidRPr="00C441E6" w:rsidRDefault="00C441E6" w:rsidP="006829B7">
      <w:pPr>
        <w:spacing w:after="160"/>
        <w:jc w:val="both"/>
        <w:rPr>
          <w:rFonts w:cs="Segoe UI"/>
          <w:sz w:val="20"/>
          <w:szCs w:val="20"/>
        </w:rPr>
      </w:pPr>
      <w:r w:rsidRPr="00C441E6">
        <w:rPr>
          <w:rFonts w:cs="Segoe UI"/>
          <w:sz w:val="20"/>
          <w:szCs w:val="20"/>
        </w:rPr>
        <w:t>In addition to the importance of compliance with national standards and frameworks, many provisions of the RSA and other Victorian legislation require certain details to be prescribed by regulation to enable the vehicle registration system in Victoria to operate effectively.</w:t>
      </w:r>
    </w:p>
    <w:p w14:paraId="3E3974C8" w14:textId="0EA237F5" w:rsidR="009D5544" w:rsidRDefault="00C441E6" w:rsidP="006829B7">
      <w:pPr>
        <w:spacing w:after="160"/>
        <w:jc w:val="both"/>
        <w:rPr>
          <w:rFonts w:cs="Segoe UI"/>
          <w:sz w:val="20"/>
          <w:szCs w:val="20"/>
        </w:rPr>
      </w:pPr>
      <w:r w:rsidRPr="00C441E6">
        <w:rPr>
          <w:rFonts w:cs="Segoe UI"/>
          <w:sz w:val="20"/>
          <w:szCs w:val="20"/>
        </w:rPr>
        <w:t xml:space="preserve">Victoria, like other </w:t>
      </w:r>
      <w:r w:rsidR="005546F8">
        <w:rPr>
          <w:rFonts w:cs="Segoe UI"/>
          <w:sz w:val="20"/>
          <w:szCs w:val="20"/>
        </w:rPr>
        <w:t>s</w:t>
      </w:r>
      <w:r w:rsidRPr="00C441E6">
        <w:rPr>
          <w:rFonts w:cs="Segoe UI"/>
          <w:sz w:val="20"/>
          <w:szCs w:val="20"/>
        </w:rPr>
        <w:t>tates</w:t>
      </w:r>
      <w:r w:rsidR="008D55DA">
        <w:rPr>
          <w:rFonts w:cs="Segoe UI"/>
          <w:sz w:val="20"/>
          <w:szCs w:val="20"/>
        </w:rPr>
        <w:t xml:space="preserve"> and </w:t>
      </w:r>
      <w:r w:rsidR="005546F8">
        <w:rPr>
          <w:rFonts w:cs="Segoe UI"/>
          <w:sz w:val="20"/>
          <w:szCs w:val="20"/>
        </w:rPr>
        <w:t>t</w:t>
      </w:r>
      <w:r w:rsidR="008D55DA">
        <w:rPr>
          <w:rFonts w:cs="Segoe UI"/>
          <w:sz w:val="20"/>
          <w:szCs w:val="20"/>
        </w:rPr>
        <w:t>erritories</w:t>
      </w:r>
      <w:r w:rsidRPr="00C441E6">
        <w:rPr>
          <w:rFonts w:cs="Segoe UI"/>
          <w:sz w:val="20"/>
          <w:szCs w:val="20"/>
        </w:rPr>
        <w:t>, does sometimes vary a national standard for application to this jurisdiction. These variations are minor and designed to ensure they align with local agencies. For example, there is a minor change to standards on vehicle exhaust</w:t>
      </w:r>
      <w:r w:rsidR="000864F8">
        <w:rPr>
          <w:rFonts w:cs="Segoe UI"/>
          <w:sz w:val="20"/>
          <w:szCs w:val="20"/>
        </w:rPr>
        <w:t xml:space="preserve"> emissions</w:t>
      </w:r>
      <w:r w:rsidRPr="00C441E6">
        <w:rPr>
          <w:rFonts w:cs="Segoe UI"/>
          <w:sz w:val="20"/>
          <w:szCs w:val="20"/>
        </w:rPr>
        <w:t xml:space="preserve"> that relate to the Victorian Environment Protection Agency</w:t>
      </w:r>
      <w:r>
        <w:rPr>
          <w:rFonts w:cs="Segoe UI"/>
          <w:sz w:val="20"/>
          <w:szCs w:val="20"/>
        </w:rPr>
        <w:t xml:space="preserve"> (EPA)</w:t>
      </w:r>
      <w:r w:rsidRPr="00C441E6">
        <w:rPr>
          <w:rFonts w:cs="Segoe UI"/>
          <w:sz w:val="20"/>
          <w:szCs w:val="20"/>
        </w:rPr>
        <w:t>.</w:t>
      </w:r>
    </w:p>
    <w:p w14:paraId="68293108" w14:textId="004972D2" w:rsidR="00B922F0" w:rsidRDefault="00B922F0" w:rsidP="006829B7">
      <w:pPr>
        <w:spacing w:after="160"/>
        <w:rPr>
          <w:rFonts w:cs="Segoe UI"/>
          <w:b/>
          <w:bCs/>
          <w:sz w:val="28"/>
          <w:szCs w:val="28"/>
        </w:rPr>
      </w:pPr>
      <w:r w:rsidRPr="00B922F0">
        <w:rPr>
          <w:rFonts w:cs="Segoe UI"/>
          <w:b/>
          <w:bCs/>
          <w:sz w:val="28"/>
          <w:szCs w:val="28"/>
        </w:rPr>
        <w:t>Services and activities carried out by Registration &amp; Licencing (</w:t>
      </w:r>
      <w:r w:rsidR="008D55DA">
        <w:rPr>
          <w:rFonts w:cs="Segoe UI"/>
          <w:b/>
          <w:bCs/>
          <w:sz w:val="28"/>
          <w:szCs w:val="28"/>
        </w:rPr>
        <w:t>VicRoads</w:t>
      </w:r>
      <w:r w:rsidRPr="00B922F0">
        <w:rPr>
          <w:rFonts w:cs="Segoe UI"/>
          <w:b/>
          <w:bCs/>
          <w:sz w:val="28"/>
          <w:szCs w:val="28"/>
        </w:rPr>
        <w:t>)</w:t>
      </w:r>
    </w:p>
    <w:p w14:paraId="49A4C675" w14:textId="7D205E35" w:rsidR="009D5544" w:rsidRDefault="00B922F0" w:rsidP="006829B7">
      <w:pPr>
        <w:spacing w:after="160"/>
        <w:jc w:val="both"/>
        <w:rPr>
          <w:rFonts w:cs="Segoe UI"/>
          <w:sz w:val="20"/>
          <w:szCs w:val="20"/>
        </w:rPr>
      </w:pPr>
      <w:r w:rsidRPr="003C1250">
        <w:rPr>
          <w:rFonts w:cs="Segoe UI"/>
          <w:sz w:val="20"/>
          <w:szCs w:val="20"/>
        </w:rPr>
        <w:t xml:space="preserve">VicRoads collects a range of fees </w:t>
      </w:r>
      <w:r w:rsidR="00F24208">
        <w:rPr>
          <w:rFonts w:cs="Segoe UI"/>
          <w:sz w:val="20"/>
          <w:szCs w:val="20"/>
        </w:rPr>
        <w:t>for</w:t>
      </w:r>
      <w:r w:rsidRPr="003C1250">
        <w:rPr>
          <w:rFonts w:cs="Segoe UI"/>
          <w:sz w:val="20"/>
          <w:szCs w:val="20"/>
        </w:rPr>
        <w:t xml:space="preserve"> the Victorian government, enabled by the </w:t>
      </w:r>
      <w:r w:rsidRPr="003C1250">
        <w:rPr>
          <w:rFonts w:cs="Segoe UI"/>
          <w:i/>
          <w:iCs/>
          <w:sz w:val="20"/>
          <w:szCs w:val="20"/>
        </w:rPr>
        <w:t>Road Safety Act 1986</w:t>
      </w:r>
      <w:r w:rsidRPr="003C1250">
        <w:rPr>
          <w:rFonts w:cs="Segoe UI"/>
          <w:sz w:val="20"/>
          <w:szCs w:val="20"/>
        </w:rPr>
        <w:t xml:space="preserve">. Some of the revenue collected via these fees cover the costs of operating VicRoads whilst other revenues are returned to the Government and form part of consolidated revenue. Regulated </w:t>
      </w:r>
      <w:r w:rsidR="008D55DA" w:rsidRPr="003C1250">
        <w:rPr>
          <w:rFonts w:cs="Segoe UI"/>
          <w:sz w:val="20"/>
          <w:szCs w:val="20"/>
        </w:rPr>
        <w:t>fees,</w:t>
      </w:r>
      <w:r w:rsidR="008D55DA">
        <w:rPr>
          <w:rFonts w:cs="Segoe UI"/>
          <w:sz w:val="20"/>
          <w:szCs w:val="20"/>
        </w:rPr>
        <w:t xml:space="preserve"> for the purposes of discussion and analysis, </w:t>
      </w:r>
      <w:r w:rsidRPr="003C1250">
        <w:rPr>
          <w:rFonts w:cs="Segoe UI"/>
          <w:sz w:val="20"/>
          <w:szCs w:val="20"/>
        </w:rPr>
        <w:t xml:space="preserve">are divided </w:t>
      </w:r>
      <w:r w:rsidR="008D55DA">
        <w:rPr>
          <w:rFonts w:cs="Segoe UI"/>
          <w:sz w:val="20"/>
          <w:szCs w:val="20"/>
        </w:rPr>
        <w:t xml:space="preserve">in this RIS </w:t>
      </w:r>
      <w:r w:rsidRPr="003C1250">
        <w:rPr>
          <w:rFonts w:cs="Segoe UI"/>
          <w:sz w:val="20"/>
          <w:szCs w:val="20"/>
        </w:rPr>
        <w:t xml:space="preserve">into three categories: the Services groups, the </w:t>
      </w:r>
      <w:r w:rsidR="00D0703B">
        <w:rPr>
          <w:rFonts w:cs="Segoe UI"/>
          <w:sz w:val="20"/>
          <w:szCs w:val="20"/>
        </w:rPr>
        <w:t>Permissions groups</w:t>
      </w:r>
      <w:r w:rsidRPr="003C1250">
        <w:rPr>
          <w:rFonts w:cs="Segoe UI"/>
          <w:sz w:val="20"/>
          <w:szCs w:val="20"/>
        </w:rPr>
        <w:t xml:space="preserve"> and the Servicing Agreements groups.</w:t>
      </w:r>
    </w:p>
    <w:p w14:paraId="3504E279" w14:textId="081B2309" w:rsidR="00B922F0" w:rsidRPr="00FD5E0A" w:rsidRDefault="00B922F0" w:rsidP="006829B7">
      <w:pPr>
        <w:pStyle w:val="TextPara"/>
        <w:spacing w:before="0" w:line="276" w:lineRule="auto"/>
        <w:rPr>
          <w:rFonts w:ascii="Segoe UI" w:hAnsi="Segoe UI" w:cs="Segoe UI"/>
          <w:b/>
          <w:bCs/>
          <w:color w:val="2E74B5"/>
          <w:sz w:val="24"/>
          <w:szCs w:val="24"/>
        </w:rPr>
      </w:pPr>
      <w:r w:rsidRPr="00FD5E0A">
        <w:rPr>
          <w:rFonts w:ascii="Segoe UI" w:hAnsi="Segoe UI" w:cs="Segoe UI"/>
          <w:b/>
          <w:bCs/>
          <w:color w:val="2E74B5"/>
          <w:sz w:val="24"/>
          <w:szCs w:val="24"/>
        </w:rPr>
        <w:t xml:space="preserve">Services </w:t>
      </w:r>
      <w:r w:rsidR="00EC30C8">
        <w:rPr>
          <w:rFonts w:ascii="Segoe UI" w:hAnsi="Segoe UI" w:cs="Segoe UI"/>
          <w:b/>
          <w:bCs/>
          <w:color w:val="2E74B5"/>
          <w:sz w:val="24"/>
          <w:szCs w:val="24"/>
        </w:rPr>
        <w:t>G</w:t>
      </w:r>
      <w:r w:rsidRPr="00FD5E0A">
        <w:rPr>
          <w:rFonts w:ascii="Segoe UI" w:hAnsi="Segoe UI" w:cs="Segoe UI"/>
          <w:b/>
          <w:bCs/>
          <w:color w:val="2E74B5"/>
          <w:sz w:val="24"/>
          <w:szCs w:val="24"/>
        </w:rPr>
        <w:t>roups</w:t>
      </w:r>
    </w:p>
    <w:p w14:paraId="08A8E23F" w14:textId="17D72DCD" w:rsidR="00B922F0" w:rsidRPr="003C1250" w:rsidRDefault="00B922F0"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Section 97A(1) of the </w:t>
      </w:r>
      <w:r w:rsidRPr="003C1250">
        <w:rPr>
          <w:rFonts w:ascii="Segoe UI" w:hAnsi="Segoe UI" w:cs="Segoe UI"/>
          <w:i/>
          <w:szCs w:val="20"/>
        </w:rPr>
        <w:t>RSA</w:t>
      </w:r>
      <w:r w:rsidRPr="003C1250">
        <w:rPr>
          <w:rFonts w:ascii="Segoe UI" w:hAnsi="Segoe UI" w:cs="Segoe UI"/>
          <w:szCs w:val="20"/>
        </w:rPr>
        <w:t xml:space="preserve"> enables the Department to charge administrative fees for services it provides in connection with the licensing of drivers and the registration of vehicles. Section 97A(2) of the </w:t>
      </w:r>
      <w:r w:rsidRPr="003C1250">
        <w:rPr>
          <w:rFonts w:ascii="Segoe UI" w:hAnsi="Segoe UI" w:cs="Segoe UI"/>
          <w:i/>
          <w:szCs w:val="20"/>
        </w:rPr>
        <w:t>RSA</w:t>
      </w:r>
      <w:r w:rsidRPr="003C1250">
        <w:rPr>
          <w:rFonts w:ascii="Segoe UI" w:hAnsi="Segoe UI" w:cs="Segoe UI"/>
          <w:szCs w:val="20"/>
        </w:rPr>
        <w:t xml:space="preserve"> provides that the fees for these services (other than a service provided in connection with the assignment of registration numbers) must not exceed the costs of delivering the service.  The </w:t>
      </w:r>
      <w:r w:rsidRPr="003C1250">
        <w:rPr>
          <w:rFonts w:ascii="Segoe UI" w:hAnsi="Segoe UI" w:cs="Segoe UI"/>
          <w:bCs/>
          <w:szCs w:val="20"/>
        </w:rPr>
        <w:t xml:space="preserve">services </w:t>
      </w:r>
      <w:r w:rsidRPr="003C1250">
        <w:rPr>
          <w:rFonts w:ascii="Segoe UI" w:hAnsi="Segoe UI" w:cs="Segoe UI"/>
          <w:szCs w:val="20"/>
        </w:rPr>
        <w:t>authorised by this section include services, such as, licence testing, licence conversion, vehicle inspections, registration transfers, exemption applications, and refund processing.</w:t>
      </w:r>
    </w:p>
    <w:p w14:paraId="126DED9B" w14:textId="06655CC1" w:rsidR="00B922F0" w:rsidRPr="00FD5E0A" w:rsidRDefault="00B922F0" w:rsidP="006829B7">
      <w:pPr>
        <w:spacing w:after="160"/>
        <w:rPr>
          <w:rFonts w:cs="Segoe UI"/>
          <w:b/>
          <w:bCs/>
          <w:color w:val="2E74B5"/>
          <w:sz w:val="24"/>
          <w:szCs w:val="24"/>
        </w:rPr>
      </w:pPr>
      <w:r w:rsidRPr="00FD5E0A">
        <w:rPr>
          <w:rFonts w:cs="Segoe UI"/>
          <w:b/>
          <w:bCs/>
          <w:color w:val="2E74B5"/>
          <w:sz w:val="24"/>
          <w:szCs w:val="24"/>
        </w:rPr>
        <w:t xml:space="preserve">Permissions </w:t>
      </w:r>
      <w:r w:rsidR="00EC30C8">
        <w:rPr>
          <w:rFonts w:cs="Segoe UI"/>
          <w:b/>
          <w:bCs/>
          <w:color w:val="2E74B5"/>
          <w:sz w:val="24"/>
          <w:szCs w:val="24"/>
        </w:rPr>
        <w:t>G</w:t>
      </w:r>
      <w:r w:rsidRPr="00FD5E0A">
        <w:rPr>
          <w:rFonts w:cs="Segoe UI"/>
          <w:b/>
          <w:bCs/>
          <w:color w:val="2E74B5"/>
          <w:sz w:val="24"/>
          <w:szCs w:val="24"/>
        </w:rPr>
        <w:t>roups</w:t>
      </w:r>
    </w:p>
    <w:p w14:paraId="28E2321A" w14:textId="7C2FD4F1" w:rsidR="00B922F0" w:rsidRDefault="00B922F0" w:rsidP="006829B7">
      <w:pPr>
        <w:spacing w:after="160"/>
        <w:jc w:val="both"/>
        <w:rPr>
          <w:rFonts w:cs="Segoe UI"/>
          <w:sz w:val="20"/>
          <w:szCs w:val="20"/>
        </w:rPr>
      </w:pPr>
      <w:r w:rsidRPr="00B922F0">
        <w:rPr>
          <w:rFonts w:cs="Segoe UI"/>
          <w:sz w:val="20"/>
          <w:szCs w:val="20"/>
        </w:rPr>
        <w:t xml:space="preserve">There are other regulated fees charged to customers that relate to the granting of a permission (rather than a service) under Section 95(6) of the </w:t>
      </w:r>
      <w:r w:rsidRPr="00FD5E0A">
        <w:rPr>
          <w:rFonts w:cs="Segoe UI"/>
          <w:i/>
          <w:iCs/>
          <w:sz w:val="20"/>
          <w:szCs w:val="20"/>
        </w:rPr>
        <w:t>RSA</w:t>
      </w:r>
      <w:r w:rsidRPr="00B922F0">
        <w:rPr>
          <w:rFonts w:cs="Segoe UI"/>
          <w:sz w:val="20"/>
          <w:szCs w:val="20"/>
        </w:rPr>
        <w:t xml:space="preserve">.  With regards to registration, Section 95(6) of the </w:t>
      </w:r>
      <w:r w:rsidRPr="00FD5E0A">
        <w:rPr>
          <w:rFonts w:cs="Segoe UI"/>
          <w:i/>
          <w:iCs/>
          <w:sz w:val="20"/>
          <w:szCs w:val="20"/>
        </w:rPr>
        <w:t>RSA</w:t>
      </w:r>
      <w:r w:rsidRPr="00B922F0">
        <w:rPr>
          <w:rFonts w:cs="Segoe UI"/>
          <w:sz w:val="20"/>
          <w:szCs w:val="20"/>
        </w:rPr>
        <w:t xml:space="preserve"> provides that, “a fee that may be imposed by regulation in relation the registration of motor vehicles or trailers is not limited to an amount that is related to the cost of providing a service”.   These clusters of related permissions are referred to as a </w:t>
      </w:r>
      <w:r w:rsidR="00D0703B">
        <w:rPr>
          <w:rFonts w:cs="Segoe UI"/>
          <w:sz w:val="20"/>
          <w:szCs w:val="20"/>
        </w:rPr>
        <w:t>Permissions groups</w:t>
      </w:r>
      <w:r w:rsidRPr="00B922F0">
        <w:rPr>
          <w:rFonts w:cs="Segoe UI"/>
          <w:sz w:val="20"/>
          <w:szCs w:val="20"/>
        </w:rPr>
        <w:t>.</w:t>
      </w:r>
    </w:p>
    <w:p w14:paraId="2F2BC38F" w14:textId="29B89FCD" w:rsidR="00B922F0" w:rsidRPr="008C6737" w:rsidRDefault="00B922F0" w:rsidP="006829B7">
      <w:pPr>
        <w:spacing w:after="160"/>
        <w:rPr>
          <w:rFonts w:cs="Segoe UI"/>
          <w:b/>
          <w:bCs/>
          <w:color w:val="2E74B5"/>
          <w:sz w:val="24"/>
          <w:szCs w:val="24"/>
        </w:rPr>
      </w:pPr>
      <w:r>
        <w:rPr>
          <w:rFonts w:cs="Segoe UI"/>
          <w:b/>
          <w:bCs/>
          <w:color w:val="2E74B5"/>
          <w:sz w:val="24"/>
          <w:szCs w:val="24"/>
        </w:rPr>
        <w:t xml:space="preserve">Servicing </w:t>
      </w:r>
      <w:r w:rsidR="00EC30C8">
        <w:rPr>
          <w:rFonts w:cs="Segoe UI"/>
          <w:b/>
          <w:bCs/>
          <w:color w:val="2E74B5"/>
          <w:sz w:val="24"/>
          <w:szCs w:val="24"/>
        </w:rPr>
        <w:t>A</w:t>
      </w:r>
      <w:r>
        <w:rPr>
          <w:rFonts w:cs="Segoe UI"/>
          <w:b/>
          <w:bCs/>
          <w:color w:val="2E74B5"/>
          <w:sz w:val="24"/>
          <w:szCs w:val="24"/>
        </w:rPr>
        <w:t>greement</w:t>
      </w:r>
      <w:r w:rsidRPr="008C6737">
        <w:rPr>
          <w:rFonts w:cs="Segoe UI"/>
          <w:b/>
          <w:bCs/>
          <w:color w:val="2E74B5"/>
          <w:sz w:val="24"/>
          <w:szCs w:val="24"/>
        </w:rPr>
        <w:t xml:space="preserve"> </w:t>
      </w:r>
      <w:r w:rsidR="00EC30C8">
        <w:rPr>
          <w:rFonts w:cs="Segoe UI"/>
          <w:b/>
          <w:bCs/>
          <w:color w:val="2E74B5"/>
          <w:sz w:val="24"/>
          <w:szCs w:val="24"/>
        </w:rPr>
        <w:t>G</w:t>
      </w:r>
      <w:r w:rsidRPr="008C6737">
        <w:rPr>
          <w:rFonts w:cs="Segoe UI"/>
          <w:b/>
          <w:bCs/>
          <w:color w:val="2E74B5"/>
          <w:sz w:val="24"/>
          <w:szCs w:val="24"/>
        </w:rPr>
        <w:t>roups</w:t>
      </w:r>
    </w:p>
    <w:p w14:paraId="7F783851" w14:textId="449A0CB0" w:rsidR="009D5544" w:rsidRDefault="00B922F0" w:rsidP="006829B7">
      <w:pPr>
        <w:spacing w:after="160"/>
        <w:jc w:val="both"/>
        <w:rPr>
          <w:rFonts w:cs="Segoe UI"/>
          <w:sz w:val="20"/>
          <w:szCs w:val="20"/>
        </w:rPr>
      </w:pPr>
      <w:r w:rsidRPr="00B922F0">
        <w:rPr>
          <w:rFonts w:cs="Segoe UI"/>
          <w:sz w:val="20"/>
          <w:szCs w:val="20"/>
        </w:rPr>
        <w:t xml:space="preserve">There are regulated fees charged to service providers which authorises them to provide exclusive services under a servicing agreement with VicRoads under Section 95(6) of the RSA.  This cluster of authorisations are referred to as Servicing Agreements Groups. As with the </w:t>
      </w:r>
      <w:r w:rsidR="00D0703B">
        <w:rPr>
          <w:rFonts w:cs="Segoe UI"/>
          <w:sz w:val="20"/>
          <w:szCs w:val="20"/>
        </w:rPr>
        <w:t>Permissions groups</w:t>
      </w:r>
      <w:r w:rsidRPr="00B922F0">
        <w:rPr>
          <w:rFonts w:cs="Segoe UI"/>
          <w:sz w:val="20"/>
          <w:szCs w:val="20"/>
        </w:rPr>
        <w:t>, these fees are not a charge for a service but for the authority to perform a service on behalf of VicRoads.</w:t>
      </w:r>
    </w:p>
    <w:p w14:paraId="379072A8" w14:textId="76F24BF7" w:rsidR="00D719B1" w:rsidRPr="00FD5E0A" w:rsidRDefault="00D719B1" w:rsidP="006829B7">
      <w:pPr>
        <w:spacing w:after="160"/>
        <w:rPr>
          <w:rFonts w:cs="Segoe UI"/>
          <w:b/>
          <w:bCs/>
          <w:sz w:val="28"/>
          <w:szCs w:val="28"/>
        </w:rPr>
      </w:pPr>
      <w:r w:rsidRPr="00FD5E0A">
        <w:rPr>
          <w:rFonts w:cs="Segoe UI"/>
          <w:b/>
          <w:bCs/>
          <w:sz w:val="28"/>
          <w:szCs w:val="28"/>
        </w:rPr>
        <w:t>Service delivery costs</w:t>
      </w:r>
      <w:r>
        <w:rPr>
          <w:rFonts w:cs="Segoe UI"/>
          <w:b/>
          <w:bCs/>
          <w:sz w:val="28"/>
          <w:szCs w:val="28"/>
        </w:rPr>
        <w:t xml:space="preserve"> for </w:t>
      </w:r>
      <w:r w:rsidR="008D55DA">
        <w:rPr>
          <w:rFonts w:cs="Segoe UI"/>
          <w:b/>
          <w:bCs/>
          <w:sz w:val="28"/>
          <w:szCs w:val="28"/>
        </w:rPr>
        <w:t>VicRoads</w:t>
      </w:r>
    </w:p>
    <w:p w14:paraId="4CBA934F" w14:textId="2002A3AF" w:rsidR="00D719B1" w:rsidRPr="00687C28" w:rsidRDefault="00D719B1" w:rsidP="006829B7">
      <w:pPr>
        <w:pStyle w:val="CommentText"/>
        <w:spacing w:line="276" w:lineRule="auto"/>
        <w:jc w:val="both"/>
        <w:rPr>
          <w:highlight w:val="green"/>
        </w:rPr>
      </w:pPr>
      <w:r w:rsidRPr="00D719B1">
        <w:rPr>
          <w:rFonts w:cs="Segoe UI"/>
        </w:rPr>
        <w:t xml:space="preserve">During the FY16/17 the total cost of delivering registration and licence renewal services through </w:t>
      </w:r>
      <w:r w:rsidR="008D55DA">
        <w:rPr>
          <w:rFonts w:cs="Segoe UI"/>
        </w:rPr>
        <w:t>VicRoads</w:t>
      </w:r>
      <w:r w:rsidRPr="00D719B1">
        <w:rPr>
          <w:rFonts w:cs="Segoe UI"/>
        </w:rPr>
        <w:t xml:space="preserve"> and a number of </w:t>
      </w:r>
      <w:r w:rsidR="008D55DA">
        <w:rPr>
          <w:rFonts w:cs="Segoe UI"/>
        </w:rPr>
        <w:t>t</w:t>
      </w:r>
      <w:r w:rsidR="008D55DA" w:rsidRPr="00D719B1">
        <w:rPr>
          <w:rFonts w:cs="Segoe UI"/>
        </w:rPr>
        <w:t>hird-party</w:t>
      </w:r>
      <w:r w:rsidRPr="00D719B1">
        <w:rPr>
          <w:rFonts w:cs="Segoe UI"/>
        </w:rPr>
        <w:t xml:space="preserve"> service providers and agencies was </w:t>
      </w:r>
      <w:r w:rsidRPr="00FD5E0A">
        <w:rPr>
          <w:rFonts w:cs="Segoe UI"/>
          <w:i/>
          <w:iCs/>
        </w:rPr>
        <w:t>$208.50 million</w:t>
      </w:r>
      <w:r>
        <w:rPr>
          <w:rFonts w:cs="Segoe UI"/>
        </w:rPr>
        <w:t xml:space="preserve">. </w:t>
      </w:r>
      <w:r w:rsidRPr="003C1250">
        <w:rPr>
          <w:rFonts w:cs="Segoe UI"/>
        </w:rPr>
        <w:t xml:space="preserve">For the purposes of this RIS, costs and other data related to costs are only presented up to the </w:t>
      </w:r>
      <w:r w:rsidRPr="00AF0D17">
        <w:rPr>
          <w:rFonts w:cs="Segoe UI"/>
        </w:rPr>
        <w:t>FY16/17</w:t>
      </w:r>
      <w:r>
        <w:rPr>
          <w:rFonts w:cs="Segoe UI"/>
        </w:rPr>
        <w:t xml:space="preserve"> for the following reasons:</w:t>
      </w:r>
    </w:p>
    <w:p w14:paraId="2AD8D8C0" w14:textId="77777777" w:rsidR="00D719B1" w:rsidRDefault="00D719B1" w:rsidP="001F4F0C">
      <w:pPr>
        <w:pStyle w:val="ListParagraph"/>
        <w:numPr>
          <w:ilvl w:val="0"/>
          <w:numId w:val="80"/>
        </w:numPr>
        <w:ind w:left="714" w:hanging="357"/>
        <w:contextualSpacing w:val="0"/>
        <w:jc w:val="both"/>
        <w:rPr>
          <w:rFonts w:cs="Segoe UI"/>
          <w:sz w:val="20"/>
          <w:szCs w:val="20"/>
        </w:rPr>
      </w:pPr>
      <w:r>
        <w:rPr>
          <w:rFonts w:cs="Segoe UI"/>
          <w:sz w:val="20"/>
          <w:szCs w:val="20"/>
        </w:rPr>
        <w:t>2019/20 data is not comparable due to COVID-19, whereas activity is expected to revert to levels more similar to 2018/19 in future.</w:t>
      </w:r>
    </w:p>
    <w:p w14:paraId="5C0009BA" w14:textId="73E054D4" w:rsidR="00D719B1" w:rsidRPr="00EB3AF5" w:rsidRDefault="00D719B1" w:rsidP="001F4F0C">
      <w:pPr>
        <w:pStyle w:val="ListParagraph"/>
        <w:numPr>
          <w:ilvl w:val="0"/>
          <w:numId w:val="80"/>
        </w:numPr>
        <w:ind w:left="714" w:hanging="357"/>
        <w:contextualSpacing w:val="0"/>
        <w:jc w:val="both"/>
        <w:rPr>
          <w:rFonts w:cs="Segoe UI"/>
          <w:sz w:val="20"/>
          <w:szCs w:val="20"/>
        </w:rPr>
      </w:pPr>
      <w:r>
        <w:rPr>
          <w:rFonts w:cs="Segoe UI"/>
          <w:sz w:val="20"/>
          <w:szCs w:val="20"/>
        </w:rPr>
        <w:t>For 2017/18 and 2018/2019 there have been limitations to replicating financial data. O</w:t>
      </w:r>
      <w:r w:rsidRPr="002C77B7">
        <w:rPr>
          <w:rFonts w:cs="Segoe UI"/>
          <w:sz w:val="20"/>
          <w:szCs w:val="20"/>
        </w:rPr>
        <w:t>n 1 July 2019, VicRoads and Public Transport Victoria came together with the Department of Transport to create a properly integrated transport department.  This operational integration brought corporate service functions from all three entities together</w:t>
      </w:r>
      <w:r>
        <w:rPr>
          <w:rFonts w:cs="Segoe UI"/>
          <w:sz w:val="20"/>
          <w:szCs w:val="20"/>
        </w:rPr>
        <w:t xml:space="preserve"> including finance.  These machinery of government changes included the transitioning of the financial budgetary system away from VicRoads to a centralised model in </w:t>
      </w:r>
      <w:r w:rsidR="001F6412">
        <w:rPr>
          <w:rFonts w:cs="Segoe UI"/>
          <w:sz w:val="20"/>
          <w:szCs w:val="20"/>
        </w:rPr>
        <w:t>DoT</w:t>
      </w:r>
      <w:r>
        <w:rPr>
          <w:rFonts w:cs="Segoe UI"/>
          <w:sz w:val="20"/>
          <w:szCs w:val="20"/>
        </w:rPr>
        <w:t>. Hence, t</w:t>
      </w:r>
      <w:r w:rsidRPr="009107D8">
        <w:rPr>
          <w:rFonts w:cs="Segoe UI"/>
          <w:sz w:val="20"/>
          <w:szCs w:val="20"/>
        </w:rPr>
        <w:t xml:space="preserve">here are difficulties associated with the extraction of data and information on VicRoads’ specific functions (given the ongoing organisational transition) in order to update the original budgetary forecast historically undertaken for FY16/17.  </w:t>
      </w:r>
      <w:r w:rsidR="001F6412">
        <w:rPr>
          <w:rFonts w:cs="Segoe UI"/>
          <w:sz w:val="20"/>
          <w:szCs w:val="20"/>
        </w:rPr>
        <w:t>DoT</w:t>
      </w:r>
      <w:r w:rsidRPr="009107D8">
        <w:rPr>
          <w:rFonts w:cs="Segoe UI"/>
          <w:sz w:val="20"/>
          <w:szCs w:val="20"/>
        </w:rPr>
        <w:t xml:space="preserve"> </w:t>
      </w:r>
      <w:r>
        <w:rPr>
          <w:rFonts w:cs="Segoe UI"/>
          <w:sz w:val="20"/>
          <w:szCs w:val="20"/>
        </w:rPr>
        <w:t xml:space="preserve">researched </w:t>
      </w:r>
      <w:r w:rsidRPr="009107D8">
        <w:rPr>
          <w:rFonts w:cs="Segoe UI"/>
          <w:sz w:val="20"/>
          <w:szCs w:val="20"/>
        </w:rPr>
        <w:t>the possibility of re-engineering existing budgetary data with the goal of producing a sample of more accurate data</w:t>
      </w:r>
      <w:r>
        <w:rPr>
          <w:rFonts w:cs="Segoe UI"/>
          <w:sz w:val="20"/>
          <w:szCs w:val="20"/>
        </w:rPr>
        <w:t xml:space="preserve"> </w:t>
      </w:r>
      <w:r w:rsidRPr="0068075C">
        <w:rPr>
          <w:rFonts w:cs="Segoe UI"/>
          <w:sz w:val="20"/>
          <w:szCs w:val="20"/>
        </w:rPr>
        <w:t>for the purpose of allocating cost</w:t>
      </w:r>
      <w:r w:rsidRPr="009107D8">
        <w:rPr>
          <w:rFonts w:cs="Segoe UI"/>
          <w:sz w:val="20"/>
          <w:szCs w:val="20"/>
        </w:rPr>
        <w:t xml:space="preserve">. </w:t>
      </w:r>
      <w:r>
        <w:rPr>
          <w:rFonts w:cs="Segoe UI"/>
          <w:sz w:val="20"/>
          <w:szCs w:val="20"/>
        </w:rPr>
        <w:t xml:space="preserve">This </w:t>
      </w:r>
      <w:r w:rsidRPr="009107D8">
        <w:rPr>
          <w:rFonts w:cs="Segoe UI"/>
          <w:sz w:val="20"/>
          <w:szCs w:val="20"/>
        </w:rPr>
        <w:t xml:space="preserve">investigatory exercise </w:t>
      </w:r>
      <w:r>
        <w:rPr>
          <w:rFonts w:cs="Segoe UI"/>
          <w:sz w:val="20"/>
          <w:szCs w:val="20"/>
        </w:rPr>
        <w:t xml:space="preserve">identified that re-engineering the existing data would be </w:t>
      </w:r>
      <w:r w:rsidRPr="009107D8">
        <w:rPr>
          <w:rFonts w:cs="Segoe UI"/>
          <w:sz w:val="20"/>
          <w:szCs w:val="20"/>
        </w:rPr>
        <w:t xml:space="preserve">too costly from both a time and resource perspective. Moreover, the goal was determined as being unachievable and therefore the </w:t>
      </w:r>
      <w:r>
        <w:rPr>
          <w:rFonts w:cs="Segoe UI"/>
          <w:sz w:val="20"/>
          <w:szCs w:val="20"/>
        </w:rPr>
        <w:t xml:space="preserve">exercise </w:t>
      </w:r>
      <w:r w:rsidRPr="009107D8">
        <w:rPr>
          <w:rFonts w:cs="Segoe UI"/>
          <w:sz w:val="20"/>
          <w:szCs w:val="20"/>
        </w:rPr>
        <w:t xml:space="preserve">did not proceed past initial planning. </w:t>
      </w:r>
    </w:p>
    <w:p w14:paraId="36D722A5" w14:textId="65F697F1" w:rsidR="00B1152F" w:rsidRPr="00FD5E0A" w:rsidRDefault="003D2737" w:rsidP="006829B7">
      <w:pPr>
        <w:spacing w:after="160"/>
        <w:rPr>
          <w:rFonts w:cs="Segoe UI"/>
          <w:b/>
          <w:bCs/>
          <w:sz w:val="28"/>
          <w:szCs w:val="28"/>
        </w:rPr>
      </w:pPr>
      <w:r>
        <w:rPr>
          <w:rFonts w:cs="Segoe UI"/>
          <w:b/>
          <w:bCs/>
          <w:sz w:val="28"/>
          <w:szCs w:val="28"/>
        </w:rPr>
        <w:t>‘High level’ c</w:t>
      </w:r>
      <w:r w:rsidR="00B1152F">
        <w:rPr>
          <w:rFonts w:cs="Segoe UI"/>
          <w:b/>
          <w:bCs/>
          <w:sz w:val="28"/>
          <w:szCs w:val="28"/>
        </w:rPr>
        <w:t>ost allocation limitation</w:t>
      </w:r>
      <w:r>
        <w:rPr>
          <w:rFonts w:cs="Segoe UI"/>
          <w:b/>
          <w:bCs/>
          <w:sz w:val="28"/>
          <w:szCs w:val="28"/>
        </w:rPr>
        <w:t xml:space="preserve">s </w:t>
      </w:r>
      <w:r w:rsidR="00B1152F">
        <w:rPr>
          <w:rFonts w:cs="Segoe UI"/>
          <w:b/>
          <w:bCs/>
          <w:sz w:val="28"/>
          <w:szCs w:val="28"/>
        </w:rPr>
        <w:t xml:space="preserve">for </w:t>
      </w:r>
      <w:r w:rsidR="002E73AE">
        <w:rPr>
          <w:rFonts w:cs="Segoe UI"/>
          <w:b/>
          <w:bCs/>
          <w:sz w:val="28"/>
          <w:szCs w:val="28"/>
        </w:rPr>
        <w:t xml:space="preserve">the purposes of </w:t>
      </w:r>
      <w:r w:rsidR="00B1152F">
        <w:rPr>
          <w:rFonts w:cs="Segoe UI"/>
          <w:b/>
          <w:bCs/>
          <w:sz w:val="28"/>
          <w:szCs w:val="28"/>
        </w:rPr>
        <w:t xml:space="preserve">cost recovery </w:t>
      </w:r>
      <w:r w:rsidR="002E73AE">
        <w:rPr>
          <w:rFonts w:cs="Segoe UI"/>
          <w:b/>
          <w:bCs/>
          <w:sz w:val="28"/>
          <w:szCs w:val="28"/>
        </w:rPr>
        <w:t>as per Department of Treasury and Finance</w:t>
      </w:r>
      <w:r w:rsidR="009357FC">
        <w:rPr>
          <w:rFonts w:cs="Segoe UI"/>
          <w:b/>
          <w:bCs/>
          <w:sz w:val="28"/>
          <w:szCs w:val="28"/>
        </w:rPr>
        <w:t xml:space="preserve"> Policy and</w:t>
      </w:r>
      <w:r w:rsidR="002E73AE">
        <w:rPr>
          <w:rFonts w:cs="Segoe UI"/>
          <w:b/>
          <w:bCs/>
          <w:sz w:val="28"/>
          <w:szCs w:val="28"/>
        </w:rPr>
        <w:t xml:space="preserve"> Guidelines</w:t>
      </w:r>
    </w:p>
    <w:p w14:paraId="4CC3F9F7" w14:textId="508AB5C4" w:rsidR="00B1152F" w:rsidRDefault="00B1152F" w:rsidP="006829B7">
      <w:pPr>
        <w:jc w:val="both"/>
        <w:rPr>
          <w:rFonts w:cs="Segoe UI"/>
          <w:sz w:val="20"/>
          <w:szCs w:val="20"/>
        </w:rPr>
      </w:pPr>
      <w:r w:rsidRPr="00B1152F">
        <w:rPr>
          <w:rFonts w:cs="Segoe UI"/>
          <w:sz w:val="20"/>
          <w:szCs w:val="20"/>
        </w:rPr>
        <w:t xml:space="preserve">Over many years the Victorian government has increasingly been recovering some or all the cost of various activities from consumers of its services to improve efficiency and equity outcomes. </w:t>
      </w:r>
      <w:r w:rsidR="001E18B5">
        <w:rPr>
          <w:rFonts w:cs="Segoe UI"/>
          <w:sz w:val="20"/>
          <w:szCs w:val="20"/>
        </w:rPr>
        <w:t xml:space="preserve"> Working with the Department of Treasury and Finance’s </w:t>
      </w:r>
      <w:r w:rsidR="001E18B5" w:rsidRPr="00DA0801">
        <w:rPr>
          <w:rFonts w:cs="Segoe UI"/>
          <w:i/>
          <w:iCs/>
          <w:sz w:val="20"/>
          <w:szCs w:val="20"/>
        </w:rPr>
        <w:t>Cost Recovery Guidelines</w:t>
      </w:r>
      <w:r w:rsidR="001E18B5">
        <w:rPr>
          <w:rFonts w:cs="Segoe UI"/>
          <w:sz w:val="20"/>
          <w:szCs w:val="20"/>
        </w:rPr>
        <w:t>, t</w:t>
      </w:r>
      <w:r w:rsidRPr="00B1152F">
        <w:rPr>
          <w:rFonts w:cs="Segoe UI"/>
          <w:sz w:val="20"/>
          <w:szCs w:val="20"/>
        </w:rPr>
        <w:t>his has been achieved through fees that reflect the costs of services or activities that, at least in part, provide private benefits to individuals, entities or groups, or reflect the costs their actions impose</w:t>
      </w:r>
      <w:r w:rsidR="001E18B5">
        <w:rPr>
          <w:rFonts w:cs="Segoe UI"/>
          <w:sz w:val="20"/>
          <w:szCs w:val="20"/>
        </w:rPr>
        <w:t>.</w:t>
      </w:r>
      <w:r>
        <w:rPr>
          <w:rFonts w:cs="Segoe UI"/>
          <w:sz w:val="20"/>
          <w:szCs w:val="20"/>
        </w:rPr>
        <w:t xml:space="preserve"> </w:t>
      </w:r>
    </w:p>
    <w:p w14:paraId="1CA08BC4" w14:textId="00233404" w:rsidR="006E1098" w:rsidRDefault="001E18B5" w:rsidP="006829B7">
      <w:pPr>
        <w:jc w:val="both"/>
        <w:rPr>
          <w:rFonts w:cs="Segoe UI"/>
          <w:sz w:val="20"/>
          <w:szCs w:val="20"/>
        </w:rPr>
      </w:pPr>
      <w:r>
        <w:rPr>
          <w:rFonts w:cs="Segoe UI"/>
          <w:sz w:val="20"/>
          <w:szCs w:val="20"/>
        </w:rPr>
        <w:t xml:space="preserve">However, </w:t>
      </w:r>
      <w:r w:rsidR="008D55DA">
        <w:rPr>
          <w:rFonts w:cs="Segoe UI"/>
          <w:sz w:val="20"/>
          <w:szCs w:val="20"/>
        </w:rPr>
        <w:t>VicRoads</w:t>
      </w:r>
      <w:r w:rsidR="00B1152F">
        <w:rPr>
          <w:rFonts w:cs="Segoe UI"/>
          <w:sz w:val="20"/>
          <w:szCs w:val="20"/>
        </w:rPr>
        <w:t xml:space="preserve"> </w:t>
      </w:r>
      <w:r w:rsidR="00B1152F" w:rsidRPr="003C1250">
        <w:rPr>
          <w:rFonts w:cs="Segoe UI"/>
          <w:sz w:val="20"/>
          <w:szCs w:val="20"/>
        </w:rPr>
        <w:t xml:space="preserve">has not yet established its systems and processes to capture costs at a level of granularity or in a fashion that facilitates adherence to the cost recovery guidelines. </w:t>
      </w:r>
      <w:r w:rsidR="00971E6E" w:rsidRPr="00971E6E">
        <w:rPr>
          <w:rFonts w:cs="Segoe UI"/>
          <w:sz w:val="20"/>
          <w:szCs w:val="20"/>
        </w:rPr>
        <w:t xml:space="preserve">For example, with regards to fees charged to Services Groups – the cost allocation at the high-level business unit ‘Registration Administration – General’, is </w:t>
      </w:r>
      <w:r w:rsidR="00971E6E">
        <w:rPr>
          <w:rFonts w:cs="Segoe UI"/>
          <w:sz w:val="20"/>
          <w:szCs w:val="20"/>
        </w:rPr>
        <w:t xml:space="preserve">estimated </w:t>
      </w:r>
      <w:r w:rsidR="00971E6E" w:rsidRPr="00971E6E">
        <w:rPr>
          <w:rFonts w:cs="Segoe UI"/>
          <w:sz w:val="20"/>
          <w:szCs w:val="20"/>
        </w:rPr>
        <w:t xml:space="preserve">to be $4.44 million for FY2019/20.  However, the current business system does not provide for the allocation of costs to </w:t>
      </w:r>
      <w:r w:rsidR="00971E6E" w:rsidRPr="00FD5E0A">
        <w:rPr>
          <w:rFonts w:cs="Segoe UI"/>
          <w:i/>
          <w:iCs/>
          <w:sz w:val="20"/>
          <w:szCs w:val="20"/>
        </w:rPr>
        <w:t xml:space="preserve">unique outputs </w:t>
      </w:r>
      <w:r w:rsidR="00971E6E" w:rsidRPr="00971E6E">
        <w:rPr>
          <w:rFonts w:cs="Segoe UI"/>
          <w:sz w:val="20"/>
          <w:szCs w:val="20"/>
        </w:rPr>
        <w:t xml:space="preserve">as represented by regulated fees.  </w:t>
      </w:r>
    </w:p>
    <w:p w14:paraId="17995C09" w14:textId="30699485" w:rsidR="009C6D86" w:rsidRPr="008D55DA" w:rsidRDefault="001F6412" w:rsidP="007E796A">
      <w:pPr>
        <w:rPr>
          <w:rFonts w:cs="Segoe UI"/>
          <w:szCs w:val="20"/>
        </w:rPr>
      </w:pPr>
      <w:r>
        <w:rPr>
          <w:rFonts w:cs="Segoe UI"/>
          <w:sz w:val="20"/>
          <w:szCs w:val="20"/>
        </w:rPr>
        <w:t>DoT</w:t>
      </w:r>
      <w:r w:rsidR="008D55DA">
        <w:rPr>
          <w:rFonts w:cs="Segoe UI"/>
          <w:sz w:val="20"/>
          <w:szCs w:val="20"/>
        </w:rPr>
        <w:t xml:space="preserve"> will develop an activity based costing (ABC) model in consultation with VicRoads and DTF – to be completed by the fourth quarter of 2026.  </w:t>
      </w:r>
      <w:r w:rsidR="008D55DA" w:rsidRPr="008D55DA">
        <w:rPr>
          <w:rFonts w:cs="Segoe UI"/>
          <w:sz w:val="20"/>
          <w:szCs w:val="20"/>
        </w:rPr>
        <w:t>T</w:t>
      </w:r>
      <w:r w:rsidR="009C6D86" w:rsidRPr="008D55DA">
        <w:rPr>
          <w:rFonts w:cs="Segoe UI"/>
          <w:sz w:val="20"/>
          <w:szCs w:val="20"/>
        </w:rPr>
        <w:t>he ABC model would have the following characteristics:</w:t>
      </w:r>
    </w:p>
    <w:p w14:paraId="716C8B1A" w14:textId="5D7384BC" w:rsidR="009C6D86" w:rsidRPr="003C1250" w:rsidRDefault="008D55DA" w:rsidP="001F4F0C">
      <w:pPr>
        <w:pStyle w:val="TextPara"/>
        <w:numPr>
          <w:ilvl w:val="0"/>
          <w:numId w:val="74"/>
        </w:numPr>
        <w:spacing w:line="276" w:lineRule="auto"/>
        <w:jc w:val="both"/>
        <w:rPr>
          <w:rFonts w:ascii="Segoe UI" w:hAnsi="Segoe UI" w:cs="Segoe UI"/>
          <w:szCs w:val="20"/>
        </w:rPr>
      </w:pPr>
      <w:r>
        <w:rPr>
          <w:rFonts w:ascii="Segoe UI" w:hAnsi="Segoe UI" w:cs="Segoe UI"/>
          <w:szCs w:val="20"/>
        </w:rPr>
        <w:t>i</w:t>
      </w:r>
      <w:r w:rsidR="009C6D86">
        <w:rPr>
          <w:rFonts w:ascii="Segoe UI" w:hAnsi="Segoe UI" w:cs="Segoe UI"/>
          <w:szCs w:val="20"/>
        </w:rPr>
        <w:t>dentification of unique outputs and their activities;</w:t>
      </w:r>
    </w:p>
    <w:p w14:paraId="6C21495F" w14:textId="77777777" w:rsidR="009C6D86" w:rsidRPr="003C1250" w:rsidRDefault="009C6D86"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directly attributable costs of each activity can be estimated</w:t>
      </w:r>
      <w:r>
        <w:rPr>
          <w:rFonts w:ascii="Segoe UI" w:hAnsi="Segoe UI" w:cs="Segoe UI"/>
          <w:szCs w:val="20"/>
        </w:rPr>
        <w:t>;</w:t>
      </w:r>
    </w:p>
    <w:p w14:paraId="5408B520" w14:textId="77777777" w:rsidR="009C6D86" w:rsidRPr="003C1250" w:rsidRDefault="009C6D86" w:rsidP="001F4F0C">
      <w:pPr>
        <w:pStyle w:val="TextPara"/>
        <w:numPr>
          <w:ilvl w:val="0"/>
          <w:numId w:val="47"/>
        </w:numPr>
        <w:spacing w:line="276" w:lineRule="auto"/>
        <w:rPr>
          <w:rFonts w:ascii="Segoe UI" w:hAnsi="Segoe UI" w:cs="Segoe UI"/>
          <w:szCs w:val="20"/>
        </w:rPr>
      </w:pPr>
      <w:r>
        <w:rPr>
          <w:rFonts w:ascii="Segoe UI" w:hAnsi="Segoe UI" w:cs="Segoe UI"/>
          <w:szCs w:val="20"/>
        </w:rPr>
        <w:t xml:space="preserve">direct </w:t>
      </w:r>
      <w:r w:rsidRPr="003C1250">
        <w:rPr>
          <w:rFonts w:ascii="Segoe UI" w:hAnsi="Segoe UI" w:cs="Segoe UI"/>
          <w:szCs w:val="20"/>
        </w:rPr>
        <w:t>overheads associated with a group of activities can be distributed to those activities</w:t>
      </w:r>
      <w:r>
        <w:rPr>
          <w:rFonts w:ascii="Segoe UI" w:hAnsi="Segoe UI" w:cs="Segoe UI"/>
          <w:szCs w:val="20"/>
        </w:rPr>
        <w:t>;</w:t>
      </w:r>
    </w:p>
    <w:p w14:paraId="6D1970F4" w14:textId="77777777" w:rsidR="009C6D86" w:rsidRPr="003C1250" w:rsidRDefault="009C6D86"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sum of each directly attributable and overhead attribution for each activity sums to total cost for each group of activities</w:t>
      </w:r>
      <w:r>
        <w:rPr>
          <w:rFonts w:ascii="Segoe UI" w:hAnsi="Segoe UI" w:cs="Segoe UI"/>
          <w:szCs w:val="20"/>
        </w:rPr>
        <w:t>;</w:t>
      </w:r>
    </w:p>
    <w:p w14:paraId="040F22CD" w14:textId="77777777" w:rsidR="009C6D86" w:rsidRPr="003C1250" w:rsidRDefault="009C6D86"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fees for each</w:t>
      </w:r>
      <w:r>
        <w:rPr>
          <w:rFonts w:ascii="Segoe UI" w:hAnsi="Segoe UI" w:cs="Segoe UI"/>
          <w:szCs w:val="20"/>
        </w:rPr>
        <w:t xml:space="preserve"> group of</w:t>
      </w:r>
      <w:r w:rsidRPr="003C1250">
        <w:rPr>
          <w:rFonts w:ascii="Segoe UI" w:hAnsi="Segoe UI" w:cs="Segoe UI"/>
          <w:szCs w:val="20"/>
        </w:rPr>
        <w:t xml:space="preserve"> activity </w:t>
      </w:r>
      <w:r>
        <w:rPr>
          <w:rFonts w:ascii="Segoe UI" w:hAnsi="Segoe UI" w:cs="Segoe UI"/>
          <w:szCs w:val="20"/>
        </w:rPr>
        <w:t>(i.e. unique output)</w:t>
      </w:r>
      <w:r w:rsidRPr="003C1250">
        <w:rPr>
          <w:rFonts w:ascii="Segoe UI" w:hAnsi="Segoe UI" w:cs="Segoe UI"/>
          <w:szCs w:val="20"/>
        </w:rPr>
        <w:t xml:space="preserve"> reflect the costs of producing that </w:t>
      </w:r>
      <w:r>
        <w:rPr>
          <w:rFonts w:ascii="Segoe UI" w:hAnsi="Segoe UI" w:cs="Segoe UI"/>
          <w:szCs w:val="20"/>
        </w:rPr>
        <w:t>output;</w:t>
      </w:r>
    </w:p>
    <w:p w14:paraId="53B6C426" w14:textId="77777777" w:rsidR="009C6D86" w:rsidRPr="003C1250" w:rsidRDefault="009C6D86"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fees can be calculated in a systematic and consistent way</w:t>
      </w:r>
      <w:r>
        <w:rPr>
          <w:rFonts w:ascii="Segoe UI" w:hAnsi="Segoe UI" w:cs="Segoe UI"/>
          <w:szCs w:val="20"/>
        </w:rPr>
        <w:t>; and</w:t>
      </w:r>
    </w:p>
    <w:p w14:paraId="258FD00E" w14:textId="77777777" w:rsidR="009C6D86" w:rsidRPr="003C1250" w:rsidRDefault="009C6D86"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instances where fees do not reflect costs will be transparent and will need to be justified on another basis (e.g. equity)</w:t>
      </w:r>
      <w:r>
        <w:rPr>
          <w:rFonts w:ascii="Segoe UI" w:hAnsi="Segoe UI" w:cs="Segoe UI"/>
          <w:szCs w:val="20"/>
        </w:rPr>
        <w:t>.</w:t>
      </w:r>
    </w:p>
    <w:p w14:paraId="2FD0186B" w14:textId="0EB68EEB" w:rsidR="006E6EAA" w:rsidRPr="008C6737" w:rsidRDefault="006E6EAA" w:rsidP="006829B7">
      <w:pPr>
        <w:spacing w:after="160"/>
        <w:rPr>
          <w:rFonts w:cs="Segoe UI"/>
          <w:b/>
          <w:bCs/>
          <w:sz w:val="28"/>
          <w:szCs w:val="28"/>
        </w:rPr>
      </w:pPr>
      <w:r>
        <w:rPr>
          <w:rFonts w:cs="Segoe UI"/>
          <w:b/>
          <w:bCs/>
          <w:sz w:val="28"/>
          <w:szCs w:val="28"/>
        </w:rPr>
        <w:t>Base case</w:t>
      </w:r>
    </w:p>
    <w:p w14:paraId="5E9F930A" w14:textId="2FFDB164" w:rsidR="00D719B1" w:rsidRDefault="006E6EAA" w:rsidP="006829B7">
      <w:pPr>
        <w:spacing w:after="160"/>
        <w:jc w:val="both"/>
        <w:rPr>
          <w:rFonts w:cs="Segoe UI"/>
          <w:sz w:val="20"/>
          <w:szCs w:val="20"/>
        </w:rPr>
      </w:pPr>
      <w:r w:rsidRPr="006E6EAA">
        <w:rPr>
          <w:rFonts w:cs="Segoe UI"/>
          <w:sz w:val="20"/>
          <w:szCs w:val="20"/>
        </w:rPr>
        <w:t xml:space="preserve">Regulatory impact analysis for sunsetting regulations involves assessing options to achieve specific objectives against the ‘base case’. The base case consists of the scenario that allows the current Regulations to sunset without replacement. Under this scenario, the </w:t>
      </w:r>
      <w:r w:rsidRPr="00FD5E0A">
        <w:rPr>
          <w:rFonts w:cs="Segoe UI"/>
          <w:i/>
          <w:iCs/>
          <w:sz w:val="20"/>
          <w:szCs w:val="20"/>
        </w:rPr>
        <w:t>RSA</w:t>
      </w:r>
      <w:r w:rsidRPr="006E6EAA">
        <w:rPr>
          <w:rFonts w:cs="Segoe UI"/>
          <w:sz w:val="20"/>
          <w:szCs w:val="20"/>
        </w:rPr>
        <w:t xml:space="preserve">, other Victorian and national road safety legislation and regulations, and applicable national standards, guidelines and frameworks would apply, potentially leaving vehicle registration regulation gaps that, under the </w:t>
      </w:r>
      <w:r w:rsidRPr="00FD5E0A">
        <w:rPr>
          <w:rFonts w:cs="Segoe UI"/>
          <w:i/>
          <w:iCs/>
          <w:sz w:val="20"/>
          <w:szCs w:val="20"/>
        </w:rPr>
        <w:t>RSA</w:t>
      </w:r>
      <w:r w:rsidRPr="006E6EAA">
        <w:rPr>
          <w:rFonts w:cs="Segoe UI"/>
          <w:sz w:val="20"/>
          <w:szCs w:val="20"/>
        </w:rPr>
        <w:t>, are intended to be filled by regulation.</w:t>
      </w:r>
    </w:p>
    <w:p w14:paraId="1AA96A25" w14:textId="77777777" w:rsidR="006E6EAA" w:rsidRDefault="006E6EAA" w:rsidP="006829B7">
      <w:pPr>
        <w:jc w:val="both"/>
        <w:rPr>
          <w:rFonts w:cs="Segoe UI"/>
          <w:sz w:val="20"/>
          <w:szCs w:val="20"/>
        </w:rPr>
      </w:pPr>
      <w:r w:rsidRPr="003C1250">
        <w:rPr>
          <w:rFonts w:cs="Segoe UI"/>
          <w:sz w:val="20"/>
          <w:szCs w:val="20"/>
        </w:rPr>
        <w:t xml:space="preserve">Where deviations from the existing Regulations were considered, the current interim Regulations are used as the reference case to compare options. </w:t>
      </w:r>
      <w:r>
        <w:rPr>
          <w:rFonts w:cs="Segoe UI"/>
          <w:sz w:val="20"/>
          <w:szCs w:val="20"/>
        </w:rPr>
        <w:t>This is due to the analytical difficulty of using the true base case of no regulations, where there are large, well-established and long-running schemes.  A base case of ‘no regulations’ would be difficult to construct with accuracy and would result in less clarity for stakeholders.</w:t>
      </w:r>
    </w:p>
    <w:p w14:paraId="328B0772" w14:textId="35920F87" w:rsidR="006E6EAA" w:rsidRPr="00FD5E0A" w:rsidRDefault="001F0FDA" w:rsidP="006829B7">
      <w:pPr>
        <w:spacing w:after="160"/>
        <w:rPr>
          <w:rFonts w:cs="Segoe UI"/>
          <w:b/>
          <w:bCs/>
          <w:sz w:val="28"/>
          <w:szCs w:val="28"/>
        </w:rPr>
      </w:pPr>
      <w:r w:rsidRPr="00FD5E0A">
        <w:rPr>
          <w:rFonts w:cs="Segoe UI"/>
          <w:b/>
          <w:bCs/>
          <w:sz w:val="28"/>
          <w:szCs w:val="28"/>
        </w:rPr>
        <w:t>Nature and Extent of Overarching and Specific Problems</w:t>
      </w:r>
    </w:p>
    <w:p w14:paraId="76530A9B" w14:textId="6E13F6B5" w:rsidR="001F0FDA" w:rsidRPr="008C6737" w:rsidRDefault="001F0FDA" w:rsidP="006829B7">
      <w:pPr>
        <w:spacing w:after="160"/>
        <w:rPr>
          <w:rFonts w:cs="Segoe UI"/>
          <w:b/>
          <w:bCs/>
          <w:color w:val="2E74B5"/>
          <w:sz w:val="24"/>
          <w:szCs w:val="24"/>
        </w:rPr>
      </w:pPr>
      <w:r>
        <w:rPr>
          <w:rFonts w:cs="Segoe UI"/>
          <w:b/>
          <w:bCs/>
          <w:color w:val="2E74B5"/>
          <w:sz w:val="24"/>
          <w:szCs w:val="24"/>
        </w:rPr>
        <w:t>Nature and extent of overarching residual problems of having no regulations</w:t>
      </w:r>
    </w:p>
    <w:p w14:paraId="2436CD17" w14:textId="6CE71778" w:rsidR="001F0FDA" w:rsidRPr="001F0FDA" w:rsidRDefault="001F0FDA" w:rsidP="006829B7">
      <w:pPr>
        <w:spacing w:after="160"/>
        <w:jc w:val="both"/>
        <w:rPr>
          <w:rFonts w:cs="Segoe UI"/>
          <w:sz w:val="20"/>
          <w:szCs w:val="20"/>
        </w:rPr>
      </w:pPr>
      <w:r w:rsidRPr="001F0FDA">
        <w:rPr>
          <w:rFonts w:cs="Segoe UI"/>
          <w:sz w:val="20"/>
          <w:szCs w:val="20"/>
        </w:rPr>
        <w:t xml:space="preserve">In the past </w:t>
      </w:r>
      <w:r w:rsidR="001E793C">
        <w:rPr>
          <w:rFonts w:cs="Segoe UI"/>
          <w:sz w:val="20"/>
          <w:szCs w:val="20"/>
        </w:rPr>
        <w:t>50</w:t>
      </w:r>
      <w:r w:rsidRPr="001F0FDA">
        <w:rPr>
          <w:rFonts w:cs="Segoe UI"/>
          <w:sz w:val="20"/>
          <w:szCs w:val="20"/>
        </w:rPr>
        <w:t xml:space="preserve"> years the annual road toll Victoria fell by 80% from a high of 1,061 lives in 1970 to its lowest level of 21</w:t>
      </w:r>
      <w:r w:rsidR="001E793C">
        <w:rPr>
          <w:rFonts w:cs="Segoe UI"/>
          <w:sz w:val="20"/>
          <w:szCs w:val="20"/>
        </w:rPr>
        <w:t>1</w:t>
      </w:r>
      <w:r w:rsidRPr="001F0FDA">
        <w:rPr>
          <w:rFonts w:cs="Segoe UI"/>
          <w:sz w:val="20"/>
          <w:szCs w:val="20"/>
        </w:rPr>
        <w:t xml:space="preserve"> in 20</w:t>
      </w:r>
      <w:r w:rsidR="001E793C">
        <w:rPr>
          <w:rFonts w:cs="Segoe UI"/>
          <w:sz w:val="20"/>
          <w:szCs w:val="20"/>
        </w:rPr>
        <w:t>20</w:t>
      </w:r>
      <w:r w:rsidRPr="001F0FDA">
        <w:rPr>
          <w:rFonts w:cs="Segoe UI"/>
          <w:sz w:val="20"/>
          <w:szCs w:val="20"/>
        </w:rPr>
        <w:t>. The significant downward trend in lives lost since 1970 in Victoria is remarkable, given the steep upward trend in the population and the fleet of registered vehicles. From 1970 to 20</w:t>
      </w:r>
      <w:r w:rsidR="001E793C">
        <w:rPr>
          <w:rFonts w:cs="Segoe UI"/>
          <w:sz w:val="20"/>
          <w:szCs w:val="20"/>
        </w:rPr>
        <w:t>20</w:t>
      </w:r>
      <w:r w:rsidRPr="001F0FDA">
        <w:rPr>
          <w:rFonts w:cs="Segoe UI"/>
          <w:sz w:val="20"/>
          <w:szCs w:val="20"/>
        </w:rPr>
        <w:t xml:space="preserve"> Victoria’s population increased by </w:t>
      </w:r>
      <w:r w:rsidR="001E793C">
        <w:rPr>
          <w:rFonts w:cs="Segoe UI"/>
          <w:sz w:val="20"/>
          <w:szCs w:val="20"/>
        </w:rPr>
        <w:t>97</w:t>
      </w:r>
      <w:r w:rsidRPr="001F0FDA">
        <w:rPr>
          <w:rFonts w:cs="Segoe UI"/>
          <w:sz w:val="20"/>
          <w:szCs w:val="20"/>
        </w:rPr>
        <w:t>% from 3.4 million to 6.</w:t>
      </w:r>
      <w:r w:rsidR="001E793C">
        <w:rPr>
          <w:rFonts w:cs="Segoe UI"/>
          <w:sz w:val="20"/>
          <w:szCs w:val="20"/>
        </w:rPr>
        <w:t>7</w:t>
      </w:r>
      <w:r w:rsidRPr="001F0FDA">
        <w:rPr>
          <w:rFonts w:cs="Segoe UI"/>
          <w:sz w:val="20"/>
          <w:szCs w:val="20"/>
        </w:rPr>
        <w:t xml:space="preserve"> million and its fleet of registered motor vehicles expanded by </w:t>
      </w:r>
      <w:r w:rsidR="001E793C">
        <w:rPr>
          <w:rFonts w:cs="Segoe UI"/>
          <w:sz w:val="20"/>
          <w:szCs w:val="20"/>
        </w:rPr>
        <w:t>369</w:t>
      </w:r>
      <w:r w:rsidRPr="001F0FDA">
        <w:rPr>
          <w:rFonts w:cs="Segoe UI"/>
          <w:sz w:val="20"/>
          <w:szCs w:val="20"/>
        </w:rPr>
        <w:t xml:space="preserve">% from 1.3 million to </w:t>
      </w:r>
      <w:r w:rsidR="001E793C">
        <w:rPr>
          <w:rFonts w:cs="Segoe UI"/>
          <w:sz w:val="20"/>
          <w:szCs w:val="20"/>
        </w:rPr>
        <w:t>6</w:t>
      </w:r>
      <w:r w:rsidRPr="001F0FDA">
        <w:rPr>
          <w:rFonts w:cs="Segoe UI"/>
          <w:sz w:val="20"/>
          <w:szCs w:val="20"/>
        </w:rPr>
        <w:t>.1 million.  While the record low road deaths in 20</w:t>
      </w:r>
      <w:r w:rsidR="001E793C">
        <w:rPr>
          <w:rFonts w:cs="Segoe UI"/>
          <w:sz w:val="20"/>
          <w:szCs w:val="20"/>
        </w:rPr>
        <w:t>20</w:t>
      </w:r>
      <w:r w:rsidRPr="001F0FDA">
        <w:rPr>
          <w:rFonts w:cs="Segoe UI"/>
          <w:sz w:val="20"/>
          <w:szCs w:val="20"/>
        </w:rPr>
        <w:t xml:space="preserve"> highlights that Victoria is moving in the right direction with its approach to road safety, there is still room for more improvement.</w:t>
      </w:r>
    </w:p>
    <w:p w14:paraId="6566B5FB" w14:textId="508EDB71" w:rsidR="001F0FDA" w:rsidRPr="001F0FDA" w:rsidRDefault="001F0FDA" w:rsidP="006829B7">
      <w:pPr>
        <w:spacing w:after="160"/>
        <w:jc w:val="both"/>
        <w:rPr>
          <w:rFonts w:cs="Segoe UI"/>
          <w:sz w:val="20"/>
          <w:szCs w:val="20"/>
        </w:rPr>
      </w:pPr>
      <w:r w:rsidRPr="001F0FDA">
        <w:rPr>
          <w:rFonts w:cs="Segoe UI"/>
          <w:sz w:val="20"/>
          <w:szCs w:val="20"/>
        </w:rPr>
        <w:t xml:space="preserve">The Victorian Government’s position is that the current level of road deaths and injuries is still too high. </w:t>
      </w:r>
      <w:r w:rsidR="00924E13" w:rsidRPr="003C1250">
        <w:rPr>
          <w:rFonts w:cs="Segoe UI"/>
          <w:sz w:val="20"/>
          <w:szCs w:val="20"/>
        </w:rPr>
        <w:t xml:space="preserve">To that end, the </w:t>
      </w:r>
      <w:r w:rsidR="00924E13" w:rsidRPr="003C1250">
        <w:rPr>
          <w:rFonts w:cs="Segoe UI"/>
          <w:i/>
          <w:iCs/>
          <w:sz w:val="20"/>
          <w:szCs w:val="20"/>
        </w:rPr>
        <w:t>Victorian Road Safety Strategy 2021–2030</w:t>
      </w:r>
      <w:r w:rsidR="00924E13">
        <w:rPr>
          <w:rFonts w:cs="Segoe UI"/>
          <w:sz w:val="20"/>
          <w:szCs w:val="20"/>
        </w:rPr>
        <w:t>,</w:t>
      </w:r>
      <w:r w:rsidR="00924E13" w:rsidRPr="003C1250">
        <w:rPr>
          <w:rFonts w:cs="Segoe UI"/>
          <w:sz w:val="20"/>
          <w:szCs w:val="20"/>
        </w:rPr>
        <w:t xml:space="preserve"> which aims to halve road deaths and reduce serious injuries by 2030 and put us on the path to eliminating road deaths by 2050</w:t>
      </w:r>
      <w:r w:rsidR="00924E13">
        <w:rPr>
          <w:rFonts w:cs="Segoe UI"/>
          <w:sz w:val="20"/>
          <w:szCs w:val="20"/>
        </w:rPr>
        <w:t>,</w:t>
      </w:r>
      <w:r w:rsidR="00924E13" w:rsidRPr="003C1250">
        <w:rPr>
          <w:rFonts w:cs="Segoe UI"/>
          <w:sz w:val="20"/>
          <w:szCs w:val="20"/>
        </w:rPr>
        <w:t xml:space="preserve"> will </w:t>
      </w:r>
      <w:r w:rsidR="003939B3">
        <w:rPr>
          <w:rFonts w:cs="Segoe UI"/>
          <w:sz w:val="20"/>
          <w:szCs w:val="20"/>
        </w:rPr>
        <w:t xml:space="preserve">seek </w:t>
      </w:r>
      <w:r w:rsidR="00924E13" w:rsidRPr="003C1250">
        <w:rPr>
          <w:rFonts w:cs="Segoe UI"/>
          <w:sz w:val="20"/>
          <w:szCs w:val="20"/>
        </w:rPr>
        <w:t>to continue making significant reductions in the economic costs of road fatalities and serious injuries.</w:t>
      </w:r>
    </w:p>
    <w:p w14:paraId="774ABF45" w14:textId="121A2283" w:rsidR="009D5544" w:rsidRDefault="001F0FDA" w:rsidP="006829B7">
      <w:pPr>
        <w:spacing w:after="160"/>
        <w:jc w:val="both"/>
        <w:rPr>
          <w:rFonts w:cs="Segoe UI"/>
          <w:sz w:val="20"/>
          <w:szCs w:val="20"/>
        </w:rPr>
      </w:pPr>
      <w:r w:rsidRPr="001F0FDA">
        <w:rPr>
          <w:rFonts w:cs="Segoe UI"/>
          <w:sz w:val="20"/>
          <w:szCs w:val="20"/>
        </w:rPr>
        <w:t>In financial terms, the estimated cost of the 21</w:t>
      </w:r>
      <w:r w:rsidR="00924E13">
        <w:rPr>
          <w:rFonts w:cs="Segoe UI"/>
          <w:sz w:val="20"/>
          <w:szCs w:val="20"/>
        </w:rPr>
        <w:t>1</w:t>
      </w:r>
      <w:r w:rsidRPr="001F0FDA">
        <w:rPr>
          <w:rFonts w:cs="Segoe UI"/>
          <w:sz w:val="20"/>
          <w:szCs w:val="20"/>
        </w:rPr>
        <w:t xml:space="preserve"> fatalities and </w:t>
      </w:r>
      <w:r w:rsidR="00924E13">
        <w:rPr>
          <w:rFonts w:cs="Segoe UI"/>
          <w:sz w:val="20"/>
          <w:szCs w:val="20"/>
        </w:rPr>
        <w:t>6</w:t>
      </w:r>
      <w:r w:rsidRPr="001F0FDA">
        <w:rPr>
          <w:rFonts w:cs="Segoe UI"/>
          <w:sz w:val="20"/>
          <w:szCs w:val="20"/>
        </w:rPr>
        <w:t>,</w:t>
      </w:r>
      <w:r w:rsidR="00924E13">
        <w:rPr>
          <w:rFonts w:cs="Segoe UI"/>
          <w:sz w:val="20"/>
          <w:szCs w:val="20"/>
        </w:rPr>
        <w:t>388</w:t>
      </w:r>
      <w:r w:rsidRPr="001F0FDA">
        <w:rPr>
          <w:rFonts w:cs="Segoe UI"/>
          <w:sz w:val="20"/>
          <w:szCs w:val="20"/>
        </w:rPr>
        <w:t xml:space="preserve"> hospitalised injuries in 20</w:t>
      </w:r>
      <w:r w:rsidR="00924E13">
        <w:rPr>
          <w:rFonts w:cs="Segoe UI"/>
          <w:sz w:val="20"/>
          <w:szCs w:val="20"/>
        </w:rPr>
        <w:t>20</w:t>
      </w:r>
      <w:r w:rsidRPr="001F0FDA">
        <w:rPr>
          <w:rFonts w:cs="Segoe UI"/>
          <w:sz w:val="20"/>
          <w:szCs w:val="20"/>
        </w:rPr>
        <w:t xml:space="preserve"> in Victoria, at an average cost of $</w:t>
      </w:r>
      <w:r w:rsidR="00924E13">
        <w:rPr>
          <w:rFonts w:cs="Segoe UI"/>
          <w:sz w:val="20"/>
          <w:szCs w:val="20"/>
        </w:rPr>
        <w:t>8</w:t>
      </w:r>
      <w:r w:rsidRPr="001F0FDA">
        <w:rPr>
          <w:rFonts w:cs="Segoe UI"/>
          <w:sz w:val="20"/>
          <w:szCs w:val="20"/>
        </w:rPr>
        <w:t>.</w:t>
      </w:r>
      <w:r w:rsidR="00924E13">
        <w:rPr>
          <w:rFonts w:cs="Segoe UI"/>
          <w:sz w:val="20"/>
          <w:szCs w:val="20"/>
        </w:rPr>
        <w:t>56</w:t>
      </w:r>
      <w:r w:rsidRPr="001F0FDA">
        <w:rPr>
          <w:rFonts w:cs="Segoe UI"/>
          <w:sz w:val="20"/>
          <w:szCs w:val="20"/>
        </w:rPr>
        <w:t xml:space="preserve"> million per fatality and $0.1</w:t>
      </w:r>
      <w:r w:rsidR="00924E13">
        <w:rPr>
          <w:rFonts w:cs="Segoe UI"/>
          <w:sz w:val="20"/>
          <w:szCs w:val="20"/>
        </w:rPr>
        <w:t>8</w:t>
      </w:r>
      <w:r w:rsidRPr="001F0FDA">
        <w:rPr>
          <w:rFonts w:cs="Segoe UI"/>
          <w:sz w:val="20"/>
          <w:szCs w:val="20"/>
        </w:rPr>
        <w:t xml:space="preserve"> million per hospitalised injury, approached $</w:t>
      </w:r>
      <w:r w:rsidR="00924E13">
        <w:rPr>
          <w:rFonts w:cs="Segoe UI"/>
          <w:sz w:val="20"/>
          <w:szCs w:val="20"/>
        </w:rPr>
        <w:t>3</w:t>
      </w:r>
      <w:r w:rsidRPr="001F0FDA">
        <w:rPr>
          <w:rFonts w:cs="Segoe UI"/>
          <w:sz w:val="20"/>
          <w:szCs w:val="20"/>
        </w:rPr>
        <w:t>.</w:t>
      </w:r>
      <w:r w:rsidR="00924E13">
        <w:rPr>
          <w:rFonts w:cs="Segoe UI"/>
          <w:sz w:val="20"/>
          <w:szCs w:val="20"/>
        </w:rPr>
        <w:t>3</w:t>
      </w:r>
      <w:r w:rsidRPr="001F0FDA">
        <w:rPr>
          <w:rFonts w:cs="Segoe UI"/>
          <w:sz w:val="20"/>
          <w:szCs w:val="20"/>
        </w:rPr>
        <w:t xml:space="preserve"> billion.</w:t>
      </w:r>
    </w:p>
    <w:p w14:paraId="43205B89" w14:textId="3FAD0871" w:rsidR="009D5544" w:rsidRDefault="005E3247" w:rsidP="006829B7">
      <w:pPr>
        <w:spacing w:after="160"/>
        <w:jc w:val="both"/>
        <w:rPr>
          <w:rFonts w:cs="Segoe UI"/>
          <w:sz w:val="20"/>
          <w:szCs w:val="20"/>
        </w:rPr>
      </w:pPr>
      <w:r>
        <w:rPr>
          <w:rFonts w:cs="Segoe UI"/>
          <w:sz w:val="20"/>
          <w:szCs w:val="20"/>
        </w:rPr>
        <w:t>S</w:t>
      </w:r>
      <w:r w:rsidRPr="003C1250">
        <w:rPr>
          <w:rFonts w:cs="Segoe UI"/>
          <w:sz w:val="20"/>
          <w:szCs w:val="20"/>
        </w:rPr>
        <w:t>hould it not be possible to identify vehicles and vehicle operators to enforce road safety</w:t>
      </w:r>
      <w:r>
        <w:rPr>
          <w:rFonts w:cs="Segoe UI"/>
          <w:sz w:val="20"/>
          <w:szCs w:val="20"/>
        </w:rPr>
        <w:t>, t</w:t>
      </w:r>
      <w:r w:rsidR="00173E9F" w:rsidRPr="003C1250">
        <w:rPr>
          <w:rFonts w:cs="Segoe UI"/>
          <w:sz w:val="20"/>
          <w:szCs w:val="20"/>
        </w:rPr>
        <w:t xml:space="preserve">he economic cost of </w:t>
      </w:r>
      <w:r w:rsidR="00173E9F" w:rsidRPr="003C1250">
        <w:rPr>
          <w:rFonts w:cs="Segoe UI"/>
          <w:bCs/>
          <w:iCs/>
          <w:sz w:val="20"/>
          <w:szCs w:val="20"/>
        </w:rPr>
        <w:t>additional</w:t>
      </w:r>
      <w:r w:rsidR="00173E9F" w:rsidRPr="003C1250">
        <w:rPr>
          <w:rFonts w:cs="Segoe UI"/>
          <w:sz w:val="20"/>
          <w:szCs w:val="20"/>
        </w:rPr>
        <w:t xml:space="preserve"> road trauma in 2020 </w:t>
      </w:r>
      <w:r w:rsidR="00340F14">
        <w:rPr>
          <w:rFonts w:cs="Segoe UI"/>
          <w:sz w:val="20"/>
          <w:szCs w:val="20"/>
        </w:rPr>
        <w:t xml:space="preserve">is estimated to be </w:t>
      </w:r>
      <w:r w:rsidR="00173E9F">
        <w:rPr>
          <w:rFonts w:cs="Segoe UI"/>
          <w:sz w:val="20"/>
          <w:szCs w:val="20"/>
        </w:rPr>
        <w:t>approximately 3.6</w:t>
      </w:r>
      <w:r w:rsidR="00173E9F" w:rsidRPr="003C1250">
        <w:rPr>
          <w:rFonts w:cs="Segoe UI"/>
          <w:sz w:val="20"/>
          <w:szCs w:val="20"/>
        </w:rPr>
        <w:t xml:space="preserve"> billion dollars per year in 2020 dollars, </w:t>
      </w:r>
      <w:r w:rsidR="00173E9F" w:rsidRPr="003C1250">
        <w:rPr>
          <w:rFonts w:cs="Segoe UI"/>
          <w:bCs/>
          <w:iCs/>
          <w:sz w:val="20"/>
          <w:szCs w:val="20"/>
        </w:rPr>
        <w:t xml:space="preserve">over and above </w:t>
      </w:r>
      <w:r w:rsidR="00173E9F" w:rsidRPr="003C1250">
        <w:rPr>
          <w:rFonts w:cs="Segoe UI"/>
          <w:sz w:val="20"/>
          <w:szCs w:val="20"/>
        </w:rPr>
        <w:t>what it would be under the 2020</w:t>
      </w:r>
      <w:r w:rsidR="008D55DA">
        <w:rPr>
          <w:rFonts w:cs="Segoe UI"/>
          <w:sz w:val="20"/>
          <w:szCs w:val="20"/>
        </w:rPr>
        <w:t xml:space="preserve"> current</w:t>
      </w:r>
      <w:r w:rsidR="00173E9F" w:rsidRPr="003C1250">
        <w:rPr>
          <w:rFonts w:cs="Segoe UI"/>
          <w:sz w:val="20"/>
          <w:szCs w:val="20"/>
        </w:rPr>
        <w:t xml:space="preserve"> interim Regulations.</w:t>
      </w:r>
      <w:r w:rsidR="00340F14">
        <w:rPr>
          <w:rFonts w:cs="Segoe UI"/>
          <w:sz w:val="20"/>
          <w:szCs w:val="20"/>
        </w:rPr>
        <w:t xml:space="preserve">  </w:t>
      </w:r>
      <w:r w:rsidR="00340F14" w:rsidRPr="003C1250">
        <w:rPr>
          <w:rFonts w:cs="Segoe UI"/>
          <w:sz w:val="20"/>
          <w:szCs w:val="20"/>
        </w:rPr>
        <w:t xml:space="preserve">The estimated additional </w:t>
      </w:r>
      <w:r w:rsidR="00340F14">
        <w:rPr>
          <w:rFonts w:cs="Segoe UI"/>
          <w:sz w:val="20"/>
          <w:szCs w:val="20"/>
        </w:rPr>
        <w:t xml:space="preserve">229 </w:t>
      </w:r>
      <w:r w:rsidR="00340F14" w:rsidRPr="003C1250">
        <w:rPr>
          <w:rFonts w:cs="Segoe UI"/>
          <w:sz w:val="20"/>
          <w:szCs w:val="20"/>
        </w:rPr>
        <w:t xml:space="preserve">road deaths and </w:t>
      </w:r>
      <w:r w:rsidR="00340F14">
        <w:rPr>
          <w:rFonts w:cs="Segoe UI"/>
          <w:sz w:val="20"/>
          <w:szCs w:val="20"/>
        </w:rPr>
        <w:t xml:space="preserve">6,942 </w:t>
      </w:r>
      <w:r w:rsidR="00340F14" w:rsidRPr="003C1250">
        <w:rPr>
          <w:rFonts w:cs="Segoe UI"/>
          <w:sz w:val="20"/>
          <w:szCs w:val="20"/>
        </w:rPr>
        <w:t xml:space="preserve">serious injuries are based only on the hypothetical absence of a vehicle registration system that enables vehicles and vehicle operators to be identified, so that operators can be held responsible for road incidents and offences involving their vehicles. It does not estimate a full ‘base case’ scenario whereby the current Regulations are allowed to sunset without being re-made as the proposed Regulations. The effect of allowing other regulations, such as those relating to roadworthiness, to sunset </w:t>
      </w:r>
      <w:r w:rsidR="001F7684">
        <w:rPr>
          <w:rFonts w:cs="Segoe UI"/>
          <w:sz w:val="20"/>
          <w:szCs w:val="20"/>
        </w:rPr>
        <w:t>would</w:t>
      </w:r>
      <w:r w:rsidR="00340F14" w:rsidRPr="003C1250">
        <w:rPr>
          <w:rFonts w:cs="Segoe UI"/>
          <w:sz w:val="20"/>
          <w:szCs w:val="20"/>
        </w:rPr>
        <w:t xml:space="preserve"> add to the above estimate, as safety inspections w</w:t>
      </w:r>
      <w:r w:rsidR="001F7684">
        <w:rPr>
          <w:rFonts w:cs="Segoe UI"/>
          <w:sz w:val="20"/>
          <w:szCs w:val="20"/>
        </w:rPr>
        <w:t>ould</w:t>
      </w:r>
      <w:r w:rsidR="00340F14" w:rsidRPr="003C1250">
        <w:rPr>
          <w:rFonts w:cs="Segoe UI"/>
          <w:sz w:val="20"/>
          <w:szCs w:val="20"/>
        </w:rPr>
        <w:t xml:space="preserve"> no longer be mandated on transfer or re-registration of a vehicle.</w:t>
      </w:r>
    </w:p>
    <w:p w14:paraId="43CC7343" w14:textId="166385E4" w:rsidR="006A4D49" w:rsidRDefault="006A4D49" w:rsidP="006829B7">
      <w:pPr>
        <w:spacing w:after="160"/>
        <w:rPr>
          <w:rFonts w:cs="Segoe UI"/>
          <w:b/>
          <w:bCs/>
          <w:color w:val="2E74B5"/>
          <w:sz w:val="24"/>
          <w:szCs w:val="24"/>
        </w:rPr>
      </w:pPr>
      <w:r>
        <w:rPr>
          <w:rFonts w:cs="Segoe UI"/>
          <w:b/>
          <w:bCs/>
          <w:color w:val="2E74B5"/>
          <w:sz w:val="24"/>
          <w:szCs w:val="24"/>
        </w:rPr>
        <w:t>Nature and extent of specific residual problems in relation to current interim regulations</w:t>
      </w:r>
    </w:p>
    <w:p w14:paraId="605A9E06" w14:textId="7EC63B51" w:rsidR="00D54BC7" w:rsidRPr="00FD5E0A" w:rsidRDefault="00BF01A7" w:rsidP="006829B7">
      <w:pPr>
        <w:spacing w:after="160"/>
        <w:rPr>
          <w:rFonts w:cs="Segoe UI"/>
        </w:rPr>
      </w:pPr>
      <w:r w:rsidRPr="00FD5E0A">
        <w:rPr>
          <w:rFonts w:cs="Segoe UI"/>
          <w:b/>
          <w:bCs/>
          <w:i/>
          <w:iCs/>
        </w:rPr>
        <w:t>R</w:t>
      </w:r>
      <w:r w:rsidR="006A4D49" w:rsidRPr="00FD5E0A">
        <w:rPr>
          <w:rFonts w:cs="Segoe UI"/>
          <w:b/>
          <w:bCs/>
          <w:i/>
          <w:iCs/>
        </w:rPr>
        <w:t>epairable write offs (RWOs)</w:t>
      </w:r>
      <w:r w:rsidR="00D54BC7" w:rsidRPr="00FD5E0A">
        <w:rPr>
          <w:rFonts w:cs="Segoe UI"/>
        </w:rPr>
        <w:t xml:space="preserve"> </w:t>
      </w:r>
    </w:p>
    <w:p w14:paraId="48B4FBC2" w14:textId="01220728" w:rsidR="00D54BC7" w:rsidRDefault="00D54BC7" w:rsidP="006829B7">
      <w:pPr>
        <w:spacing w:after="160"/>
        <w:jc w:val="both"/>
        <w:rPr>
          <w:rFonts w:cs="Segoe UI"/>
          <w:sz w:val="20"/>
          <w:szCs w:val="20"/>
        </w:rPr>
      </w:pPr>
      <w:r>
        <w:rPr>
          <w:rFonts w:cs="Segoe UI"/>
          <w:sz w:val="20"/>
          <w:szCs w:val="20"/>
        </w:rPr>
        <w:t>A number of problems have been identified with regards to current interim regulations in relation to repairable write offs including:</w:t>
      </w:r>
    </w:p>
    <w:p w14:paraId="352B3B89" w14:textId="0C59664C" w:rsidR="006A4D49" w:rsidRPr="006A4D49" w:rsidRDefault="006A4D49" w:rsidP="001F4F0C">
      <w:pPr>
        <w:pStyle w:val="ListParagraph"/>
        <w:numPr>
          <w:ilvl w:val="0"/>
          <w:numId w:val="87"/>
        </w:numPr>
        <w:contextualSpacing w:val="0"/>
        <w:rPr>
          <w:rFonts w:cs="Segoe UI"/>
          <w:sz w:val="20"/>
          <w:szCs w:val="20"/>
        </w:rPr>
      </w:pPr>
      <w:r w:rsidRPr="006A4D49">
        <w:rPr>
          <w:rFonts w:cs="Segoe UI"/>
          <w:sz w:val="20"/>
          <w:szCs w:val="20"/>
        </w:rPr>
        <w:t>an over-representation of older vehicles with fewer safety features to prevent and survive crashes;</w:t>
      </w:r>
    </w:p>
    <w:p w14:paraId="5697D3E8" w14:textId="6891A397" w:rsidR="006A4D49" w:rsidRPr="006A4D49" w:rsidRDefault="006A4D49" w:rsidP="001F4F0C">
      <w:pPr>
        <w:pStyle w:val="ListParagraph"/>
        <w:numPr>
          <w:ilvl w:val="0"/>
          <w:numId w:val="87"/>
        </w:numPr>
        <w:contextualSpacing w:val="0"/>
        <w:rPr>
          <w:rFonts w:cs="Segoe UI"/>
          <w:sz w:val="20"/>
          <w:szCs w:val="20"/>
        </w:rPr>
      </w:pPr>
      <w:r w:rsidRPr="006A4D49">
        <w:rPr>
          <w:rFonts w:cs="Segoe UI"/>
          <w:sz w:val="20"/>
          <w:szCs w:val="20"/>
        </w:rPr>
        <w:t>inadequate damage assessment and potentially unsafe repairs;</w:t>
      </w:r>
    </w:p>
    <w:p w14:paraId="19A93CA8" w14:textId="70F4A793" w:rsidR="006A4D49" w:rsidRPr="006A4D49" w:rsidRDefault="006A4D49" w:rsidP="001F4F0C">
      <w:pPr>
        <w:pStyle w:val="ListParagraph"/>
        <w:numPr>
          <w:ilvl w:val="0"/>
          <w:numId w:val="87"/>
        </w:numPr>
        <w:contextualSpacing w:val="0"/>
        <w:rPr>
          <w:rFonts w:cs="Segoe UI"/>
          <w:sz w:val="20"/>
          <w:szCs w:val="20"/>
        </w:rPr>
      </w:pPr>
      <w:r w:rsidRPr="006A4D49">
        <w:rPr>
          <w:rFonts w:cs="Segoe UI"/>
          <w:sz w:val="20"/>
          <w:szCs w:val="20"/>
        </w:rPr>
        <w:t>a very high likelihood of being written off a second or subsequent time (since 2013, 15.6% of repaired written-off vehicles have been written off a second or subsequent time, compared to less than 1% of the broader fleet being written off a first time); and</w:t>
      </w:r>
    </w:p>
    <w:p w14:paraId="0C88B68D" w14:textId="4CAB611F" w:rsidR="006A4D49" w:rsidRPr="006A4D49" w:rsidRDefault="006A4D49" w:rsidP="001F4F0C">
      <w:pPr>
        <w:pStyle w:val="ListParagraph"/>
        <w:numPr>
          <w:ilvl w:val="0"/>
          <w:numId w:val="87"/>
        </w:numPr>
        <w:contextualSpacing w:val="0"/>
        <w:rPr>
          <w:rFonts w:cs="Segoe UI"/>
          <w:sz w:val="20"/>
          <w:szCs w:val="20"/>
        </w:rPr>
      </w:pPr>
      <w:r w:rsidRPr="006A4D49">
        <w:rPr>
          <w:rFonts w:cs="Segoe UI"/>
          <w:sz w:val="20"/>
          <w:szCs w:val="20"/>
        </w:rPr>
        <w:t xml:space="preserve">these vehicles being three times more likely to be involved in serious injury crashes, and 47% more likely to be involved in fatal crashes. </w:t>
      </w:r>
    </w:p>
    <w:p w14:paraId="742539BF" w14:textId="7CEEEE4A" w:rsidR="00D54BC7" w:rsidRPr="00FD5E0A" w:rsidRDefault="00BF01A7" w:rsidP="006829B7">
      <w:pPr>
        <w:ind w:left="3"/>
        <w:rPr>
          <w:rFonts w:cs="Segoe UI"/>
        </w:rPr>
      </w:pPr>
      <w:r w:rsidRPr="00FD5E0A">
        <w:rPr>
          <w:rFonts w:cs="Segoe UI"/>
          <w:b/>
          <w:bCs/>
          <w:i/>
          <w:iCs/>
        </w:rPr>
        <w:t xml:space="preserve">Accident damaged </w:t>
      </w:r>
      <w:r w:rsidR="00ED7193" w:rsidRPr="00FD5E0A">
        <w:rPr>
          <w:rFonts w:cs="Segoe UI"/>
          <w:b/>
          <w:bCs/>
          <w:i/>
          <w:iCs/>
        </w:rPr>
        <w:t>light vehicles</w:t>
      </w:r>
      <w:r w:rsidRPr="00FD5E0A">
        <w:rPr>
          <w:rFonts w:cs="Segoe UI"/>
          <w:b/>
          <w:bCs/>
          <w:i/>
          <w:iCs/>
        </w:rPr>
        <w:t xml:space="preserve"> over 15 years of age</w:t>
      </w:r>
    </w:p>
    <w:p w14:paraId="5A5614BC" w14:textId="219B254D" w:rsidR="00D54BC7" w:rsidRDefault="00ED7193" w:rsidP="006829B7">
      <w:pPr>
        <w:ind w:left="3"/>
        <w:jc w:val="both"/>
        <w:rPr>
          <w:rFonts w:cs="Segoe UI"/>
          <w:sz w:val="20"/>
          <w:szCs w:val="20"/>
        </w:rPr>
      </w:pPr>
      <w:r w:rsidRPr="00FD5E0A">
        <w:rPr>
          <w:rFonts w:cs="Segoe UI"/>
          <w:sz w:val="20"/>
          <w:szCs w:val="20"/>
        </w:rPr>
        <w:t xml:space="preserve">As only accident damaged vehicles 15 years of age or less must be recorded on the Written-off Vehicles Register (WOVR) under the current interim Regulations, there is currently no obligation for sellers of second-hand cars to inform consumers if a vehicle </w:t>
      </w:r>
      <w:r w:rsidR="00F24208">
        <w:rPr>
          <w:rFonts w:cs="Segoe UI"/>
          <w:sz w:val="20"/>
          <w:szCs w:val="20"/>
        </w:rPr>
        <w:t xml:space="preserve">is accident damaged </w:t>
      </w:r>
      <w:r w:rsidRPr="00FD5E0A">
        <w:rPr>
          <w:rFonts w:cs="Segoe UI"/>
          <w:sz w:val="20"/>
          <w:szCs w:val="20"/>
        </w:rPr>
        <w:t>where the age of the vehicle was over 15 years of age.</w:t>
      </w:r>
      <w:r w:rsidR="00C42C44" w:rsidRPr="00FD5E0A">
        <w:rPr>
          <w:rFonts w:cs="Segoe UI"/>
          <w:sz w:val="20"/>
          <w:szCs w:val="20"/>
        </w:rPr>
        <w:t xml:space="preserve"> </w:t>
      </w:r>
      <w:r w:rsidRPr="00FD5E0A">
        <w:rPr>
          <w:rFonts w:cs="Segoe UI"/>
          <w:sz w:val="20"/>
          <w:szCs w:val="20"/>
        </w:rPr>
        <w:t xml:space="preserve">This reduces transparency and generates asymmetric information problems where consumers pay more for accident damaged vehicles or buy more of these vehicles than otherwise would be the case or purchase vehicles with serious structural damage. </w:t>
      </w:r>
    </w:p>
    <w:p w14:paraId="362DD240" w14:textId="18797125" w:rsidR="00827B36" w:rsidRDefault="001F7684" w:rsidP="006829B7">
      <w:pPr>
        <w:ind w:left="3"/>
        <w:jc w:val="both"/>
        <w:rPr>
          <w:rFonts w:cs="Segoe UI"/>
          <w:sz w:val="20"/>
          <w:szCs w:val="20"/>
        </w:rPr>
      </w:pPr>
      <w:r>
        <w:rPr>
          <w:rFonts w:cs="Segoe UI"/>
          <w:sz w:val="20"/>
          <w:szCs w:val="20"/>
        </w:rPr>
        <w:t>T</w:t>
      </w:r>
      <w:r w:rsidR="00ED7193" w:rsidRPr="00FD5E0A">
        <w:rPr>
          <w:rFonts w:cs="Segoe UI"/>
          <w:sz w:val="20"/>
          <w:szCs w:val="20"/>
        </w:rPr>
        <w:t xml:space="preserve">here are </w:t>
      </w:r>
      <w:r w:rsidR="0038472F">
        <w:rPr>
          <w:rFonts w:cs="Segoe UI"/>
          <w:sz w:val="20"/>
          <w:szCs w:val="20"/>
        </w:rPr>
        <w:t xml:space="preserve">potential </w:t>
      </w:r>
      <w:r w:rsidR="00ED7193" w:rsidRPr="00FD5E0A">
        <w:rPr>
          <w:rFonts w:cs="Segoe UI"/>
          <w:sz w:val="20"/>
          <w:szCs w:val="20"/>
        </w:rPr>
        <w:t>significant safety issues with older vehicles not being able to be recorded on WOVR, and being repaired and on-sold to consumers, and them being none the wiser.  There is, for example, the risk of a fatality or serious injury with an airbag failing to deploy in the case of accident damaged vehicles that had not been inspected (i.e. potentially those not on the WOVR which do not require inspection).  The Value of Statistical Life (VSL) of just one death on the road has been estimated to be $8.56 million in 2020 dollars.</w:t>
      </w:r>
      <w:r w:rsidR="00D442E8" w:rsidRPr="00FD5E0A">
        <w:rPr>
          <w:rFonts w:cs="Segoe UI"/>
          <w:sz w:val="20"/>
          <w:szCs w:val="20"/>
        </w:rPr>
        <w:t xml:space="preserve"> </w:t>
      </w:r>
      <w:r w:rsidR="00C42C44" w:rsidRPr="00FD5E0A">
        <w:rPr>
          <w:rFonts w:cs="Segoe UI"/>
          <w:sz w:val="20"/>
          <w:szCs w:val="20"/>
        </w:rPr>
        <w:t xml:space="preserve"> </w:t>
      </w:r>
    </w:p>
    <w:p w14:paraId="6F903982" w14:textId="188C0955" w:rsidR="006A4D49" w:rsidRDefault="00827B36" w:rsidP="006829B7">
      <w:pPr>
        <w:ind w:left="3"/>
        <w:jc w:val="both"/>
        <w:rPr>
          <w:rFonts w:cs="Segoe UI"/>
          <w:sz w:val="20"/>
          <w:szCs w:val="20"/>
        </w:rPr>
      </w:pPr>
      <w:r w:rsidRPr="003C1250">
        <w:rPr>
          <w:rFonts w:cs="Segoe UI"/>
          <w:sz w:val="20"/>
          <w:szCs w:val="20"/>
        </w:rPr>
        <w:t>Victoria has the highest profit motivated theft rate per 1,000 registrations compared to other states and territories in Australia in 2019/20.</w:t>
      </w:r>
      <w:r>
        <w:rPr>
          <w:rFonts w:cs="Segoe UI"/>
          <w:sz w:val="20"/>
          <w:szCs w:val="20"/>
        </w:rPr>
        <w:t xml:space="preserve"> </w:t>
      </w:r>
      <w:r w:rsidR="00C42C44" w:rsidRPr="00FD5E0A">
        <w:rPr>
          <w:rFonts w:cs="Segoe UI"/>
          <w:sz w:val="20"/>
          <w:szCs w:val="20"/>
        </w:rPr>
        <w:t xml:space="preserve">Moreover, it is likely that some </w:t>
      </w:r>
      <w:r w:rsidR="00D442E8" w:rsidRPr="00FD5E0A">
        <w:rPr>
          <w:rFonts w:cs="Segoe UI"/>
          <w:sz w:val="20"/>
          <w:szCs w:val="20"/>
        </w:rPr>
        <w:t xml:space="preserve">percentage </w:t>
      </w:r>
      <w:r>
        <w:rPr>
          <w:rFonts w:cs="Segoe UI"/>
          <w:sz w:val="20"/>
          <w:szCs w:val="20"/>
        </w:rPr>
        <w:t xml:space="preserve">of </w:t>
      </w:r>
      <w:r w:rsidR="00C42C44" w:rsidRPr="00FD5E0A">
        <w:rPr>
          <w:rFonts w:cs="Segoe UI"/>
          <w:sz w:val="20"/>
          <w:szCs w:val="20"/>
        </w:rPr>
        <w:t xml:space="preserve">these </w:t>
      </w:r>
      <w:r>
        <w:rPr>
          <w:rFonts w:cs="Segoe UI"/>
          <w:sz w:val="20"/>
          <w:szCs w:val="20"/>
        </w:rPr>
        <w:t xml:space="preserve">accident damaged </w:t>
      </w:r>
      <w:r w:rsidR="00D442E8" w:rsidRPr="00FD5E0A">
        <w:rPr>
          <w:rFonts w:cs="Segoe UI"/>
          <w:sz w:val="20"/>
          <w:szCs w:val="20"/>
        </w:rPr>
        <w:t xml:space="preserve">vehicles over the age of 15 years, fall into the category of re-birthing. </w:t>
      </w:r>
      <w:r w:rsidR="00C42C44" w:rsidRPr="00FD5E0A">
        <w:rPr>
          <w:rFonts w:cs="Segoe UI"/>
          <w:sz w:val="20"/>
          <w:szCs w:val="20"/>
        </w:rPr>
        <w:t xml:space="preserve">It is </w:t>
      </w:r>
      <w:r w:rsidR="00D442E8" w:rsidRPr="00FD5E0A">
        <w:rPr>
          <w:rFonts w:cs="Segoe UI"/>
          <w:sz w:val="20"/>
          <w:szCs w:val="20"/>
        </w:rPr>
        <w:t>estimated</w:t>
      </w:r>
      <w:r w:rsidR="00C42C44" w:rsidRPr="00FD5E0A">
        <w:rPr>
          <w:rFonts w:cs="Segoe UI"/>
          <w:sz w:val="20"/>
          <w:szCs w:val="20"/>
        </w:rPr>
        <w:t xml:space="preserve"> that there were only a few</w:t>
      </w:r>
      <w:r w:rsidR="00D442E8" w:rsidRPr="00FD5E0A">
        <w:rPr>
          <w:rFonts w:cs="Segoe UI"/>
          <w:sz w:val="20"/>
          <w:szCs w:val="20"/>
        </w:rPr>
        <w:t xml:space="preserve"> vehicles in 2019/20 which were manufactured in the 1990s or earlier and were ‘potentially’ rebirthed.</w:t>
      </w:r>
      <w:r>
        <w:rPr>
          <w:rFonts w:cs="Segoe UI"/>
          <w:sz w:val="20"/>
          <w:szCs w:val="20"/>
        </w:rPr>
        <w:t xml:space="preserve">  </w:t>
      </w:r>
    </w:p>
    <w:p w14:paraId="2CA9C333" w14:textId="5FEFB756" w:rsidR="00D54BC7" w:rsidRPr="002E73AE" w:rsidRDefault="00D921D0" w:rsidP="006829B7">
      <w:pPr>
        <w:rPr>
          <w:rFonts w:cs="Segoe UI"/>
        </w:rPr>
      </w:pPr>
      <w:r w:rsidRPr="00FD5E0A">
        <w:rPr>
          <w:rFonts w:cs="Segoe UI"/>
          <w:b/>
          <w:bCs/>
          <w:i/>
          <w:iCs/>
        </w:rPr>
        <w:t xml:space="preserve">Roadworthiness Certification </w:t>
      </w:r>
      <w:r w:rsidR="00ED7193" w:rsidRPr="00FD5E0A">
        <w:rPr>
          <w:rFonts w:cs="Segoe UI"/>
          <w:b/>
          <w:bCs/>
          <w:i/>
          <w:iCs/>
        </w:rPr>
        <w:t>requirements on transf</w:t>
      </w:r>
      <w:r w:rsidR="00933318" w:rsidRPr="00FD5E0A">
        <w:rPr>
          <w:rFonts w:cs="Segoe UI"/>
          <w:b/>
          <w:bCs/>
          <w:i/>
          <w:iCs/>
        </w:rPr>
        <w:t>e</w:t>
      </w:r>
      <w:r w:rsidR="00ED7193" w:rsidRPr="00FD5E0A">
        <w:rPr>
          <w:rFonts w:cs="Segoe UI"/>
          <w:b/>
          <w:bCs/>
          <w:i/>
          <w:iCs/>
        </w:rPr>
        <w:t>r</w:t>
      </w:r>
      <w:r w:rsidRPr="00FD5E0A">
        <w:rPr>
          <w:rFonts w:cs="Segoe UI"/>
        </w:rPr>
        <w:t xml:space="preserve"> </w:t>
      </w:r>
    </w:p>
    <w:p w14:paraId="72B26B87" w14:textId="34C0C57D" w:rsidR="00D921D0" w:rsidRDefault="00D921D0" w:rsidP="006829B7">
      <w:pPr>
        <w:jc w:val="both"/>
        <w:rPr>
          <w:rFonts w:cs="Segoe UI"/>
          <w:sz w:val="20"/>
          <w:szCs w:val="20"/>
        </w:rPr>
      </w:pPr>
      <w:r w:rsidRPr="00FD5E0A">
        <w:rPr>
          <w:rFonts w:cs="Segoe UI"/>
          <w:sz w:val="20"/>
          <w:szCs w:val="20"/>
        </w:rPr>
        <w:t xml:space="preserve">Between December 2019 and November 2020, 802,514 RWC inspections were carried out for fee-based vehicle transfers and re-registration in Victoria, at an estimated total cost to vehicle sellers of </w:t>
      </w:r>
      <w:r w:rsidRPr="00FD5E0A">
        <w:rPr>
          <w:rFonts w:cs="Segoe UI"/>
          <w:i/>
          <w:iCs/>
          <w:sz w:val="20"/>
          <w:szCs w:val="20"/>
        </w:rPr>
        <w:t>$168.28 million</w:t>
      </w:r>
      <w:r w:rsidRPr="00FD5E0A">
        <w:rPr>
          <w:rFonts w:cs="Segoe UI"/>
          <w:sz w:val="20"/>
          <w:szCs w:val="20"/>
        </w:rPr>
        <w:t xml:space="preserve">, including time costs – for vehicles less than 3 years of age. A recent sample of 67,242 RWC inspections found that </w:t>
      </w:r>
      <w:r w:rsidR="00933318" w:rsidRPr="00FD5E0A">
        <w:rPr>
          <w:rFonts w:cs="Segoe UI"/>
          <w:sz w:val="20"/>
          <w:szCs w:val="20"/>
        </w:rPr>
        <w:t>of</w:t>
      </w:r>
      <w:r w:rsidRPr="00FD5E0A">
        <w:rPr>
          <w:rFonts w:cs="Segoe UI"/>
          <w:sz w:val="20"/>
          <w:szCs w:val="20"/>
        </w:rPr>
        <w:t xml:space="preserve"> the 15,884 motor vehicles that were less than three years old, only 364, or 2.3%, did not meet the minimum safety requirements of the Victorian roadworthiness standard when submitted for inspection. The failure rate for motor vehicles aged three years and older was 13,378 out of</w:t>
      </w:r>
      <w:r w:rsidR="00933318" w:rsidRPr="00FD5E0A">
        <w:rPr>
          <w:rFonts w:cs="Segoe UI"/>
          <w:sz w:val="20"/>
          <w:szCs w:val="20"/>
        </w:rPr>
        <w:t xml:space="preserve"> the remaining</w:t>
      </w:r>
      <w:r w:rsidRPr="00FD5E0A">
        <w:rPr>
          <w:rFonts w:cs="Segoe UI"/>
          <w:sz w:val="20"/>
          <w:szCs w:val="20"/>
        </w:rPr>
        <w:t xml:space="preserve"> 51,358</w:t>
      </w:r>
      <w:r w:rsidR="00933318" w:rsidRPr="00FD5E0A">
        <w:rPr>
          <w:rFonts w:cs="Segoe UI"/>
          <w:sz w:val="20"/>
          <w:szCs w:val="20"/>
        </w:rPr>
        <w:t xml:space="preserve"> vehicles sampled</w:t>
      </w:r>
      <w:r w:rsidRPr="00FD5E0A">
        <w:rPr>
          <w:rFonts w:cs="Segoe UI"/>
          <w:sz w:val="20"/>
          <w:szCs w:val="20"/>
        </w:rPr>
        <w:t>, or 26.1%.</w:t>
      </w:r>
      <w:r w:rsidR="00503BE0" w:rsidRPr="00FD5E0A">
        <w:rPr>
          <w:rFonts w:cs="Segoe UI"/>
          <w:sz w:val="20"/>
          <w:szCs w:val="20"/>
        </w:rPr>
        <w:t xml:space="preserve"> </w:t>
      </w:r>
      <w:r w:rsidR="00503BE0" w:rsidRPr="00FD5E0A">
        <w:rPr>
          <w:rFonts w:cs="Segoe UI"/>
          <w:bCs/>
          <w:sz w:val="20"/>
          <w:szCs w:val="20"/>
        </w:rPr>
        <w:t>Ve</w:t>
      </w:r>
      <w:r w:rsidR="00503BE0" w:rsidRPr="00FD5E0A">
        <w:rPr>
          <w:rFonts w:cs="Segoe UI"/>
          <w:sz w:val="20"/>
          <w:szCs w:val="20"/>
        </w:rPr>
        <w:t>hicles under three years of age are still under manufacturers’ warranties and are more likely to be serviced regularly to keep their warranties intact. In turn, vehicles that are serviced regularly are less likely to have any roadworthiness issues, such as worn tyres and brake pads.</w:t>
      </w:r>
    </w:p>
    <w:p w14:paraId="62652BF1" w14:textId="3F4CA4EE" w:rsidR="00EC5F37" w:rsidRDefault="00EC5F37" w:rsidP="006829B7">
      <w:pPr>
        <w:jc w:val="both"/>
        <w:rPr>
          <w:rFonts w:cs="Segoe UI"/>
          <w:sz w:val="20"/>
          <w:szCs w:val="20"/>
        </w:rPr>
      </w:pPr>
      <w:r>
        <w:rPr>
          <w:rFonts w:cs="Segoe UI"/>
          <w:b/>
          <w:bCs/>
          <w:i/>
          <w:iCs/>
        </w:rPr>
        <w:t>R</w:t>
      </w:r>
      <w:r w:rsidRPr="00EC5F37">
        <w:rPr>
          <w:rFonts w:cs="Segoe UI"/>
          <w:b/>
          <w:bCs/>
          <w:i/>
          <w:iCs/>
        </w:rPr>
        <w:t>equirements for gas compliance certificates/ plates</w:t>
      </w:r>
    </w:p>
    <w:p w14:paraId="0DB70984" w14:textId="59CAC88B" w:rsidR="00EC5F37" w:rsidRPr="003C1250" w:rsidRDefault="00EC5F37" w:rsidP="00EC5F37">
      <w:pPr>
        <w:jc w:val="both"/>
        <w:rPr>
          <w:rFonts w:cs="Segoe UI"/>
          <w:sz w:val="20"/>
          <w:szCs w:val="20"/>
        </w:rPr>
      </w:pPr>
      <w:r w:rsidRPr="003C1250">
        <w:rPr>
          <w:rFonts w:cs="Segoe UI"/>
          <w:sz w:val="20"/>
          <w:szCs w:val="20"/>
        </w:rPr>
        <w:t xml:space="preserve">LP Gas Installations in caravans and boats for </w:t>
      </w:r>
      <w:r w:rsidRPr="003C1250">
        <w:rPr>
          <w:rFonts w:cs="Segoe UI"/>
          <w:i/>
          <w:iCs/>
          <w:sz w:val="20"/>
          <w:szCs w:val="20"/>
        </w:rPr>
        <w:t>non-propulsive</w:t>
      </w:r>
      <w:r w:rsidRPr="003C1250">
        <w:rPr>
          <w:rFonts w:cs="Segoe UI"/>
          <w:sz w:val="20"/>
          <w:szCs w:val="20"/>
        </w:rPr>
        <w:t xml:space="preserve"> purposes are checked under Australian and New Zealand Standards AS/NZS5601.2. Fitted </w:t>
      </w:r>
      <w:r>
        <w:rPr>
          <w:rFonts w:cs="Segoe UI"/>
          <w:sz w:val="20"/>
          <w:szCs w:val="20"/>
        </w:rPr>
        <w:t>gas installations</w:t>
      </w:r>
      <w:r w:rsidRPr="003C1250">
        <w:rPr>
          <w:rFonts w:cs="Segoe UI"/>
          <w:sz w:val="20"/>
          <w:szCs w:val="20"/>
        </w:rPr>
        <w:t xml:space="preserve"> must also comply with the </w:t>
      </w:r>
      <w:r w:rsidRPr="003C1250">
        <w:rPr>
          <w:rFonts w:cs="Segoe UI"/>
          <w:i/>
          <w:iCs/>
          <w:sz w:val="20"/>
          <w:szCs w:val="20"/>
        </w:rPr>
        <w:t>Gas Safety Act</w:t>
      </w:r>
      <w:r w:rsidRPr="003C1250">
        <w:rPr>
          <w:rFonts w:cs="Segoe UI"/>
          <w:sz w:val="20"/>
          <w:szCs w:val="20"/>
        </w:rPr>
        <w:t xml:space="preserve"> </w:t>
      </w:r>
      <w:r w:rsidRPr="003C1250">
        <w:rPr>
          <w:rFonts w:cs="Segoe UI"/>
          <w:i/>
          <w:iCs/>
          <w:sz w:val="20"/>
          <w:szCs w:val="20"/>
        </w:rPr>
        <w:t>1997</w:t>
      </w:r>
      <w:r w:rsidRPr="003C1250">
        <w:rPr>
          <w:rFonts w:cs="Segoe UI"/>
          <w:sz w:val="20"/>
          <w:szCs w:val="20"/>
        </w:rPr>
        <w:t>.   Under the current interim Regulations, gas compliance certificates (in accordance with the</w:t>
      </w:r>
      <w:r w:rsidRPr="003C1250">
        <w:rPr>
          <w:rFonts w:cs="Segoe UI"/>
          <w:i/>
          <w:iCs/>
          <w:sz w:val="20"/>
          <w:szCs w:val="20"/>
        </w:rPr>
        <w:t xml:space="preserve"> Gas Safety Act 1997</w:t>
      </w:r>
      <w:r w:rsidRPr="003C1250">
        <w:rPr>
          <w:rFonts w:cs="Segoe UI"/>
          <w:sz w:val="20"/>
          <w:szCs w:val="20"/>
        </w:rPr>
        <w:t xml:space="preserve">) or gas </w:t>
      </w:r>
      <w:r>
        <w:rPr>
          <w:rFonts w:cs="Segoe UI"/>
          <w:sz w:val="20"/>
          <w:szCs w:val="20"/>
        </w:rPr>
        <w:t>compliance plate</w:t>
      </w:r>
      <w:r w:rsidRPr="003C1250">
        <w:rPr>
          <w:rFonts w:cs="Segoe UI"/>
          <w:sz w:val="20"/>
          <w:szCs w:val="20"/>
        </w:rPr>
        <w:t xml:space="preserve">s (in accordance with AS/NZS5601.2) are currently not required by the Secretary for an application of registration for a vehicle which is a </w:t>
      </w:r>
      <w:r w:rsidRPr="002F051F">
        <w:rPr>
          <w:rFonts w:cs="Segoe UI"/>
          <w:i/>
          <w:iCs/>
          <w:sz w:val="20"/>
          <w:szCs w:val="20"/>
        </w:rPr>
        <w:t>light trailer</w:t>
      </w:r>
      <w:r w:rsidRPr="003C1250">
        <w:rPr>
          <w:rFonts w:cs="Segoe UI"/>
          <w:sz w:val="20"/>
          <w:szCs w:val="20"/>
        </w:rPr>
        <w:t xml:space="preserve"> and has a </w:t>
      </w:r>
      <w:r w:rsidRPr="003C1250">
        <w:rPr>
          <w:rFonts w:cs="Segoe UI"/>
          <w:i/>
          <w:iCs/>
          <w:sz w:val="20"/>
          <w:szCs w:val="20"/>
        </w:rPr>
        <w:t xml:space="preserve">non-propulsion-based </w:t>
      </w:r>
      <w:r w:rsidRPr="003C1250">
        <w:rPr>
          <w:rFonts w:cs="Segoe UI"/>
          <w:sz w:val="20"/>
          <w:szCs w:val="20"/>
        </w:rPr>
        <w:t xml:space="preserve">gas fitting. </w:t>
      </w:r>
      <w:r>
        <w:rPr>
          <w:rFonts w:cs="Segoe UI"/>
          <w:sz w:val="20"/>
          <w:szCs w:val="20"/>
        </w:rPr>
        <w:t xml:space="preserve"> With regards to all other vehicles (including heavy vehicles) with fitted gas installations, these are covered under the VASS certificates scheme for modifications.</w:t>
      </w:r>
    </w:p>
    <w:p w14:paraId="7B1A71D2" w14:textId="1ED6A67D" w:rsidR="00EC5F37" w:rsidRPr="00EC5F37" w:rsidRDefault="00EC5F37" w:rsidP="00EC5F37">
      <w:pPr>
        <w:jc w:val="both"/>
        <w:rPr>
          <w:rFonts w:cs="Segoe UI"/>
          <w:color w:val="FF0000"/>
          <w:sz w:val="20"/>
          <w:szCs w:val="20"/>
        </w:rPr>
      </w:pPr>
      <w:r w:rsidRPr="003C1250">
        <w:rPr>
          <w:rFonts w:cs="Segoe UI"/>
          <w:sz w:val="20"/>
          <w:szCs w:val="20"/>
        </w:rPr>
        <w:t xml:space="preserve">There are concerns - associated with the lack of testing of </w:t>
      </w:r>
      <w:r>
        <w:rPr>
          <w:rFonts w:cs="Segoe UI"/>
          <w:sz w:val="20"/>
          <w:szCs w:val="20"/>
        </w:rPr>
        <w:t>gas installations</w:t>
      </w:r>
      <w:r w:rsidRPr="003C1250">
        <w:rPr>
          <w:rFonts w:cs="Segoe UI"/>
          <w:sz w:val="20"/>
          <w:szCs w:val="20"/>
        </w:rPr>
        <w:t xml:space="preserve"> fitted on vehicles such as light trailers (e.g. Caravans) that do not get assessed, tested, and certified or fitting and conversion being undertaken by un-authorised providers. </w:t>
      </w:r>
      <w:r w:rsidRPr="003C1250">
        <w:rPr>
          <w:rFonts w:cs="Segoe UI"/>
          <w:color w:val="FF0000"/>
          <w:sz w:val="20"/>
          <w:szCs w:val="20"/>
        </w:rPr>
        <w:t xml:space="preserve"> </w:t>
      </w:r>
      <w:r w:rsidRPr="003C1250">
        <w:rPr>
          <w:rFonts w:cs="Segoe UI"/>
          <w:sz w:val="20"/>
          <w:szCs w:val="20"/>
        </w:rPr>
        <w:t xml:space="preserve">Energy Safe Victoria </w:t>
      </w:r>
      <w:r>
        <w:rPr>
          <w:rFonts w:cs="Segoe UI"/>
          <w:sz w:val="20"/>
          <w:szCs w:val="20"/>
        </w:rPr>
        <w:t>(</w:t>
      </w:r>
      <w:r w:rsidRPr="003C1250">
        <w:rPr>
          <w:rFonts w:cs="Segoe UI"/>
          <w:sz w:val="20"/>
          <w:szCs w:val="20"/>
        </w:rPr>
        <w:t>ESV</w:t>
      </w:r>
      <w:r>
        <w:rPr>
          <w:rFonts w:cs="Segoe UI"/>
          <w:sz w:val="20"/>
          <w:szCs w:val="20"/>
        </w:rPr>
        <w:t>)</w:t>
      </w:r>
      <w:r w:rsidRPr="003C1250">
        <w:rPr>
          <w:rFonts w:cs="Segoe UI"/>
          <w:sz w:val="20"/>
          <w:szCs w:val="20"/>
        </w:rPr>
        <w:t xml:space="preserve"> raised that they had identified many vehicles (mainly caravans) that have non-compliant fixed gas fittings. ESV data from FY14/15 identified nine separate incidents associated with Caravans had non-compliant fixed gas fittings</w:t>
      </w:r>
      <w:r>
        <w:rPr>
          <w:rFonts w:cs="Segoe UI"/>
          <w:sz w:val="20"/>
          <w:szCs w:val="20"/>
        </w:rPr>
        <w:t>.</w:t>
      </w:r>
    </w:p>
    <w:p w14:paraId="0DEB5FAF" w14:textId="740248E7" w:rsidR="00EC5F37" w:rsidRPr="003C1250" w:rsidRDefault="00EC5F37" w:rsidP="00EC5F37">
      <w:pPr>
        <w:jc w:val="both"/>
        <w:rPr>
          <w:rFonts w:cs="Segoe UI"/>
          <w:sz w:val="20"/>
          <w:szCs w:val="20"/>
        </w:rPr>
      </w:pPr>
      <w:r w:rsidRPr="003C1250">
        <w:rPr>
          <w:rFonts w:cs="Segoe UI"/>
          <w:sz w:val="20"/>
          <w:szCs w:val="20"/>
        </w:rPr>
        <w:t xml:space="preserve">Registration is the first and usually the only time a regulatory body engages with these </w:t>
      </w:r>
      <w:r>
        <w:rPr>
          <w:rFonts w:cs="Segoe UI"/>
          <w:sz w:val="20"/>
          <w:szCs w:val="20"/>
        </w:rPr>
        <w:t xml:space="preserve">types of </w:t>
      </w:r>
      <w:r w:rsidRPr="003C1250">
        <w:rPr>
          <w:rFonts w:cs="Segoe UI"/>
          <w:sz w:val="20"/>
          <w:szCs w:val="20"/>
        </w:rPr>
        <w:t xml:space="preserve">vehicles however under the current interim Regulations there is currently no requirement that they comply with the standards or </w:t>
      </w:r>
      <w:r w:rsidRPr="003C1250">
        <w:rPr>
          <w:rFonts w:cs="Segoe UI"/>
          <w:i/>
          <w:iCs/>
          <w:sz w:val="20"/>
          <w:szCs w:val="20"/>
        </w:rPr>
        <w:t>Gas Safety Act 1997</w:t>
      </w:r>
      <w:r w:rsidRPr="003C1250">
        <w:rPr>
          <w:rFonts w:cs="Segoe UI"/>
          <w:sz w:val="20"/>
          <w:szCs w:val="20"/>
        </w:rPr>
        <w:t xml:space="preserve">.  </w:t>
      </w:r>
      <w:r>
        <w:rPr>
          <w:rFonts w:cs="Segoe UI"/>
          <w:sz w:val="20"/>
          <w:szCs w:val="20"/>
        </w:rPr>
        <w:t xml:space="preserve">As at 3 February 2021, </w:t>
      </w:r>
      <w:r w:rsidRPr="00FB0418">
        <w:rPr>
          <w:rFonts w:cs="Segoe UI"/>
          <w:sz w:val="20"/>
          <w:szCs w:val="20"/>
        </w:rPr>
        <w:t xml:space="preserve">there </w:t>
      </w:r>
      <w:r>
        <w:rPr>
          <w:rFonts w:cs="Segoe UI"/>
          <w:sz w:val="20"/>
          <w:szCs w:val="20"/>
        </w:rPr>
        <w:t>were</w:t>
      </w:r>
      <w:r w:rsidRPr="00FB0418">
        <w:rPr>
          <w:rFonts w:cs="Segoe UI"/>
          <w:sz w:val="20"/>
          <w:szCs w:val="20"/>
        </w:rPr>
        <w:t xml:space="preserve"> 868,852 trailers currently registered</w:t>
      </w:r>
      <w:r>
        <w:rPr>
          <w:rFonts w:cs="Segoe UI"/>
          <w:sz w:val="20"/>
          <w:szCs w:val="20"/>
        </w:rPr>
        <w:t xml:space="preserve"> </w:t>
      </w:r>
      <w:r w:rsidRPr="003C1250">
        <w:rPr>
          <w:rFonts w:cs="Segoe UI"/>
          <w:sz w:val="20"/>
          <w:szCs w:val="20"/>
        </w:rPr>
        <w:t>(i.e. between 200kg and up to and including 4.5 tonnes</w:t>
      </w:r>
      <w:r>
        <w:rPr>
          <w:rFonts w:cs="Segoe UI"/>
          <w:sz w:val="20"/>
          <w:szCs w:val="20"/>
        </w:rPr>
        <w:t xml:space="preserve">). </w:t>
      </w:r>
      <w:r w:rsidRPr="003C1250">
        <w:rPr>
          <w:rFonts w:cs="Segoe UI"/>
          <w:sz w:val="20"/>
          <w:szCs w:val="20"/>
        </w:rPr>
        <w:t>W</w:t>
      </w:r>
      <w:r>
        <w:rPr>
          <w:rFonts w:cs="Segoe UI"/>
          <w:sz w:val="20"/>
          <w:szCs w:val="20"/>
        </w:rPr>
        <w:t>hilst the number of</w:t>
      </w:r>
      <w:r w:rsidRPr="003C1250">
        <w:rPr>
          <w:rFonts w:cs="Segoe UI"/>
          <w:sz w:val="20"/>
          <w:szCs w:val="20"/>
        </w:rPr>
        <w:t xml:space="preserve"> light trailers currently exemp</w:t>
      </w:r>
      <w:r>
        <w:rPr>
          <w:rFonts w:cs="Segoe UI"/>
          <w:sz w:val="20"/>
          <w:szCs w:val="20"/>
        </w:rPr>
        <w:t>t</w:t>
      </w:r>
      <w:r w:rsidRPr="003C1250">
        <w:rPr>
          <w:rFonts w:cs="Segoe UI"/>
          <w:sz w:val="20"/>
          <w:szCs w:val="20"/>
        </w:rPr>
        <w:t xml:space="preserve"> from registration (for private use and under 200kg)</w:t>
      </w:r>
      <w:r>
        <w:rPr>
          <w:rFonts w:cs="Segoe UI"/>
          <w:sz w:val="20"/>
          <w:szCs w:val="20"/>
        </w:rPr>
        <w:t xml:space="preserve"> remains unknown</w:t>
      </w:r>
      <w:r w:rsidRPr="003C1250">
        <w:rPr>
          <w:rFonts w:cs="Segoe UI"/>
          <w:sz w:val="20"/>
          <w:szCs w:val="20"/>
        </w:rPr>
        <w:t xml:space="preserve"> - </w:t>
      </w:r>
      <w:r>
        <w:rPr>
          <w:rFonts w:cs="Segoe UI"/>
          <w:sz w:val="20"/>
          <w:szCs w:val="20"/>
        </w:rPr>
        <w:t xml:space="preserve">as of January 2021 there were </w:t>
      </w:r>
      <w:r w:rsidRPr="00FB0418">
        <w:rPr>
          <w:rFonts w:cs="Segoe UI"/>
          <w:sz w:val="20"/>
          <w:szCs w:val="20"/>
        </w:rPr>
        <w:t>58,131</w:t>
      </w:r>
      <w:r>
        <w:rPr>
          <w:rFonts w:cs="Segoe UI"/>
          <w:sz w:val="20"/>
          <w:szCs w:val="20"/>
        </w:rPr>
        <w:t xml:space="preserve"> registered trailers under 200kg.</w:t>
      </w:r>
    </w:p>
    <w:p w14:paraId="45006C34" w14:textId="595D122A" w:rsidR="00933318" w:rsidRPr="00FD5E0A" w:rsidRDefault="001F7684" w:rsidP="006829B7">
      <w:pPr>
        <w:rPr>
          <w:rFonts w:cs="Segoe UI"/>
          <w:b/>
          <w:bCs/>
          <w:i/>
          <w:iCs/>
        </w:rPr>
      </w:pPr>
      <w:r>
        <w:rPr>
          <w:rFonts w:cs="Segoe UI"/>
          <w:b/>
          <w:bCs/>
          <w:i/>
          <w:iCs/>
        </w:rPr>
        <w:t xml:space="preserve">Administration of </w:t>
      </w:r>
      <w:r w:rsidR="00BF01A7" w:rsidRPr="00FD5E0A">
        <w:rPr>
          <w:rFonts w:cs="Segoe UI"/>
          <w:b/>
          <w:bCs/>
          <w:i/>
          <w:iCs/>
        </w:rPr>
        <w:t>S</w:t>
      </w:r>
      <w:r w:rsidR="00933318" w:rsidRPr="00FD5E0A">
        <w:rPr>
          <w:rFonts w:cs="Segoe UI"/>
          <w:b/>
          <w:bCs/>
          <w:i/>
          <w:iCs/>
        </w:rPr>
        <w:t>chemes and certificates</w:t>
      </w:r>
    </w:p>
    <w:p w14:paraId="091A972C" w14:textId="004D1BF0" w:rsidR="00D54BC7" w:rsidRDefault="00D54BC7" w:rsidP="006829B7">
      <w:pPr>
        <w:spacing w:after="160"/>
        <w:jc w:val="both"/>
        <w:rPr>
          <w:rFonts w:cs="Segoe UI"/>
          <w:sz w:val="20"/>
          <w:szCs w:val="20"/>
        </w:rPr>
      </w:pPr>
      <w:r>
        <w:rPr>
          <w:rFonts w:cs="Segoe UI"/>
          <w:sz w:val="20"/>
          <w:szCs w:val="20"/>
        </w:rPr>
        <w:t>A number of problems have been identified with regards to current interim regulations in relation to schemes and certificates including:</w:t>
      </w:r>
    </w:p>
    <w:p w14:paraId="7696B4AB" w14:textId="31EC45F2" w:rsidR="00933318" w:rsidRPr="00FD5E0A" w:rsidRDefault="001F7684" w:rsidP="001F4F0C">
      <w:pPr>
        <w:pStyle w:val="ListParagraph"/>
        <w:numPr>
          <w:ilvl w:val="0"/>
          <w:numId w:val="86"/>
        </w:numPr>
        <w:ind w:left="284" w:hanging="284"/>
        <w:contextualSpacing w:val="0"/>
        <w:jc w:val="both"/>
        <w:rPr>
          <w:rFonts w:cs="Segoe UI"/>
          <w:sz w:val="20"/>
          <w:szCs w:val="20"/>
        </w:rPr>
      </w:pPr>
      <w:r>
        <w:rPr>
          <w:rFonts w:cs="Segoe UI"/>
          <w:sz w:val="20"/>
          <w:szCs w:val="20"/>
        </w:rPr>
        <w:t xml:space="preserve">By not providing for electronic forms for DNCCs, the </w:t>
      </w:r>
      <w:r w:rsidR="00933318" w:rsidRPr="00FD5E0A">
        <w:rPr>
          <w:rFonts w:cs="Segoe UI"/>
          <w:sz w:val="20"/>
          <w:szCs w:val="20"/>
        </w:rPr>
        <w:t xml:space="preserve">current interim Regulations place a regulatory burden </w:t>
      </w:r>
      <w:r>
        <w:rPr>
          <w:rFonts w:cs="Segoe UI"/>
          <w:sz w:val="20"/>
          <w:szCs w:val="20"/>
        </w:rPr>
        <w:t xml:space="preserve">on consumers </w:t>
      </w:r>
      <w:r w:rsidR="00933318" w:rsidRPr="00FD5E0A">
        <w:rPr>
          <w:rFonts w:cs="Segoe UI"/>
          <w:sz w:val="20"/>
          <w:szCs w:val="20"/>
        </w:rPr>
        <w:t xml:space="preserve">with respect to clearing defect notices by not allowing them to be cleared by authorised officers </w:t>
      </w:r>
      <w:r w:rsidR="00F93693">
        <w:rPr>
          <w:rFonts w:cs="Segoe UI"/>
          <w:sz w:val="20"/>
          <w:szCs w:val="20"/>
        </w:rPr>
        <w:t>or</w:t>
      </w:r>
      <w:r w:rsidR="00933318" w:rsidRPr="00FD5E0A">
        <w:rPr>
          <w:rFonts w:cs="Segoe UI"/>
          <w:sz w:val="20"/>
          <w:szCs w:val="20"/>
        </w:rPr>
        <w:t xml:space="preserve"> Licensed Testers.  Based on 6,419 defect notices that could have been cleared by an LVT when undertaking a RWC – the estimated cost of this burden, assuming 2 hours for travel and attendance time at a CSC – is $420,188 in the twelve months to 2020.</w:t>
      </w:r>
    </w:p>
    <w:p w14:paraId="22860910" w14:textId="50441354" w:rsidR="00841CB0" w:rsidRPr="00FD5E0A" w:rsidRDefault="003C77DB" w:rsidP="001F4F0C">
      <w:pPr>
        <w:pStyle w:val="ListParagraph"/>
        <w:numPr>
          <w:ilvl w:val="0"/>
          <w:numId w:val="86"/>
        </w:numPr>
        <w:ind w:left="284" w:hanging="284"/>
        <w:contextualSpacing w:val="0"/>
        <w:jc w:val="both"/>
        <w:rPr>
          <w:rFonts w:cs="Segoe UI"/>
          <w:sz w:val="20"/>
          <w:szCs w:val="20"/>
        </w:rPr>
      </w:pPr>
      <w:r w:rsidRPr="00FD5E0A">
        <w:rPr>
          <w:rFonts w:cs="Segoe UI"/>
          <w:sz w:val="20"/>
          <w:szCs w:val="20"/>
        </w:rPr>
        <w:t xml:space="preserve">The current interim Regulations do not define the function of the Vehicle Assessment Signatory Scheme (VASS) as definitively as other vehicle safety schemes.  Specifically, there are issues to be addressed around authorised </w:t>
      </w:r>
      <w:r w:rsidR="00A7348B">
        <w:rPr>
          <w:rFonts w:cs="Segoe UI"/>
          <w:sz w:val="20"/>
          <w:szCs w:val="20"/>
        </w:rPr>
        <w:t>vehicle inspector</w:t>
      </w:r>
      <w:r w:rsidRPr="00FD5E0A">
        <w:rPr>
          <w:rFonts w:cs="Segoe UI"/>
          <w:sz w:val="20"/>
          <w:szCs w:val="20"/>
        </w:rPr>
        <w:t>s, inspection provisions and a desire to improve forms</w:t>
      </w:r>
      <w:r w:rsidR="00A134C7">
        <w:rPr>
          <w:rFonts w:cs="Segoe UI"/>
          <w:sz w:val="20"/>
          <w:szCs w:val="20"/>
        </w:rPr>
        <w:t xml:space="preserve"> used by signatories</w:t>
      </w:r>
      <w:r w:rsidRPr="00FD5E0A">
        <w:rPr>
          <w:rFonts w:cs="Segoe UI"/>
          <w:sz w:val="20"/>
          <w:szCs w:val="20"/>
        </w:rPr>
        <w:t xml:space="preserve">.  Out of 14,370 certificates sold to VASS signatories in 2020, it is estimated that only 40% are received back by </w:t>
      </w:r>
      <w:r w:rsidR="008D55DA">
        <w:rPr>
          <w:rFonts w:cs="Segoe UI"/>
          <w:sz w:val="20"/>
          <w:szCs w:val="20"/>
        </w:rPr>
        <w:t>VicRoads</w:t>
      </w:r>
      <w:r w:rsidRPr="00FD5E0A">
        <w:rPr>
          <w:rFonts w:cs="Segoe UI"/>
          <w:sz w:val="20"/>
          <w:szCs w:val="20"/>
        </w:rPr>
        <w:t xml:space="preserve"> and lodged with VicRoads post certification of the vehicle.  VASS Signatories are either failing to inform customers to lodge the Certificate with VicRoads or customers are not following the instruction given by the VASS Signatories to lodge the Certificate with VicRoads.</w:t>
      </w:r>
    </w:p>
    <w:p w14:paraId="669D09B7" w14:textId="1A524B1D" w:rsidR="009D5544" w:rsidRPr="00FD5E0A" w:rsidRDefault="00841CB0" w:rsidP="001F4F0C">
      <w:pPr>
        <w:pStyle w:val="ListParagraph"/>
        <w:numPr>
          <w:ilvl w:val="0"/>
          <w:numId w:val="86"/>
        </w:numPr>
        <w:ind w:left="284" w:hanging="284"/>
        <w:contextualSpacing w:val="0"/>
        <w:jc w:val="both"/>
        <w:rPr>
          <w:rFonts w:cs="Segoe UI"/>
          <w:sz w:val="20"/>
          <w:szCs w:val="20"/>
        </w:rPr>
      </w:pPr>
      <w:r w:rsidRPr="00FD5E0A">
        <w:rPr>
          <w:rFonts w:cs="Segoe UI"/>
          <w:sz w:val="20"/>
          <w:szCs w:val="20"/>
        </w:rPr>
        <w:t xml:space="preserve">Under the current interim Regulations there is currently no requirement that </w:t>
      </w:r>
      <w:r w:rsidR="00D51ADA" w:rsidRPr="00FD5E0A">
        <w:rPr>
          <w:rFonts w:cs="Segoe UI"/>
          <w:sz w:val="20"/>
          <w:szCs w:val="20"/>
        </w:rPr>
        <w:t xml:space="preserve">light trailers fitted with non-propulsion-based gas installations (e.g. Caravans) </w:t>
      </w:r>
      <w:r w:rsidRPr="00FD5E0A">
        <w:rPr>
          <w:rFonts w:cs="Segoe UI"/>
          <w:sz w:val="20"/>
          <w:szCs w:val="20"/>
        </w:rPr>
        <w:t xml:space="preserve">comply with the </w:t>
      </w:r>
      <w:r w:rsidR="00D51ADA" w:rsidRPr="00FD5E0A">
        <w:rPr>
          <w:rFonts w:cs="Segoe UI"/>
          <w:sz w:val="20"/>
          <w:szCs w:val="20"/>
        </w:rPr>
        <w:t xml:space="preserve">Australian and New Zealand Standards AS/NZS5601.2 or the </w:t>
      </w:r>
      <w:r w:rsidR="00D51ADA" w:rsidRPr="00FD5E0A">
        <w:rPr>
          <w:rFonts w:cs="Segoe UI"/>
          <w:i/>
          <w:iCs/>
          <w:sz w:val="20"/>
          <w:szCs w:val="20"/>
        </w:rPr>
        <w:t>Gas Safety Act 1997</w:t>
      </w:r>
      <w:r w:rsidR="00D51ADA" w:rsidRPr="00FD5E0A">
        <w:rPr>
          <w:rFonts w:cs="Segoe UI"/>
          <w:sz w:val="20"/>
          <w:szCs w:val="20"/>
        </w:rPr>
        <w:t xml:space="preserve">. </w:t>
      </w:r>
      <w:r w:rsidRPr="00FD5E0A">
        <w:rPr>
          <w:rFonts w:cs="Segoe UI"/>
          <w:sz w:val="20"/>
          <w:szCs w:val="20"/>
        </w:rPr>
        <w:t xml:space="preserve">As at 3 February 2021, there were 868,852 trailers currently registered (i.e. between 200kg and up to and including 4.5 tonnes. Of these, 175,153 </w:t>
      </w:r>
      <w:r w:rsidR="00D51ADA" w:rsidRPr="00FD5E0A">
        <w:rPr>
          <w:rFonts w:cs="Segoe UI"/>
          <w:sz w:val="20"/>
          <w:szCs w:val="20"/>
        </w:rPr>
        <w:t>are</w:t>
      </w:r>
      <w:r w:rsidRPr="00FD5E0A">
        <w:rPr>
          <w:rFonts w:cs="Segoe UI"/>
          <w:sz w:val="20"/>
          <w:szCs w:val="20"/>
        </w:rPr>
        <w:t xml:space="preserve"> Caravans, 8 Semi Caravan and 1,919 are Campervans. </w:t>
      </w:r>
      <w:r w:rsidR="00A134C7">
        <w:rPr>
          <w:rFonts w:cs="Segoe UI"/>
          <w:sz w:val="20"/>
          <w:szCs w:val="20"/>
        </w:rPr>
        <w:t>Energy Safe Victoria (</w:t>
      </w:r>
      <w:r w:rsidR="00D51ADA" w:rsidRPr="00FD5E0A">
        <w:rPr>
          <w:rFonts w:cs="Segoe UI"/>
          <w:sz w:val="20"/>
          <w:szCs w:val="20"/>
        </w:rPr>
        <w:t>ESV</w:t>
      </w:r>
      <w:r w:rsidR="00A134C7">
        <w:rPr>
          <w:rFonts w:cs="Segoe UI"/>
          <w:sz w:val="20"/>
          <w:szCs w:val="20"/>
        </w:rPr>
        <w:t>)</w:t>
      </w:r>
      <w:r w:rsidR="00D51ADA" w:rsidRPr="00FD5E0A">
        <w:rPr>
          <w:rFonts w:cs="Segoe UI"/>
          <w:sz w:val="20"/>
          <w:szCs w:val="20"/>
        </w:rPr>
        <w:t xml:space="preserve"> data from FY14/15 identified nine separate incidents including injuries and explosions associated with Caravans had non-compliant fixed gas fittings.</w:t>
      </w:r>
    </w:p>
    <w:p w14:paraId="0C32B7E3" w14:textId="20781F96" w:rsidR="00D41630" w:rsidRPr="00FD5E0A" w:rsidRDefault="00D41630" w:rsidP="001F4F0C">
      <w:pPr>
        <w:pStyle w:val="ListParagraph"/>
        <w:numPr>
          <w:ilvl w:val="0"/>
          <w:numId w:val="86"/>
        </w:numPr>
        <w:ind w:left="284" w:hanging="284"/>
        <w:contextualSpacing w:val="0"/>
        <w:jc w:val="both"/>
        <w:rPr>
          <w:rFonts w:cs="Segoe UI"/>
          <w:sz w:val="20"/>
          <w:szCs w:val="20"/>
        </w:rPr>
      </w:pPr>
      <w:r w:rsidRPr="00FD5E0A">
        <w:rPr>
          <w:rFonts w:cs="Segoe UI"/>
          <w:sz w:val="20"/>
          <w:szCs w:val="20"/>
        </w:rPr>
        <w:t xml:space="preserve">The current interim Regulations do not provide a way to electronically record the inspection of a vehicle to confirm that faults identified by a defect notice have been suitably rectified, as conducted by an approved Licenced Vehicle Tester.  There is no way under the current interim Regulations to audit or provide vigilance to the remaining 60% of </w:t>
      </w:r>
      <w:r w:rsidR="00B01155">
        <w:rPr>
          <w:rFonts w:cs="Segoe UI"/>
          <w:sz w:val="20"/>
          <w:szCs w:val="20"/>
        </w:rPr>
        <w:t xml:space="preserve">the VASS </w:t>
      </w:r>
      <w:r w:rsidRPr="00FD5E0A">
        <w:rPr>
          <w:rFonts w:cs="Segoe UI"/>
          <w:sz w:val="20"/>
          <w:szCs w:val="20"/>
        </w:rPr>
        <w:t>certificates issued. There is also no way to audit or provide vigilance to the remaining balance of paper-based certificates issued under the Alternate Fuel System Assessment and Certification Scheme (AFSACS)</w:t>
      </w:r>
      <w:r w:rsidR="00B01155">
        <w:rPr>
          <w:rFonts w:cs="Segoe UI"/>
          <w:sz w:val="20"/>
          <w:szCs w:val="20"/>
        </w:rPr>
        <w:t>.</w:t>
      </w:r>
      <w:r w:rsidRPr="00FD5E0A">
        <w:rPr>
          <w:rFonts w:cs="Segoe UI"/>
          <w:sz w:val="20"/>
          <w:szCs w:val="20"/>
        </w:rPr>
        <w:t xml:space="preserve"> </w:t>
      </w:r>
      <w:r w:rsidR="00B01155">
        <w:rPr>
          <w:rFonts w:cs="Segoe UI"/>
          <w:sz w:val="20"/>
          <w:szCs w:val="20"/>
        </w:rPr>
        <w:t>T</w:t>
      </w:r>
      <w:r w:rsidRPr="00FD5E0A">
        <w:rPr>
          <w:rFonts w:cs="Segoe UI"/>
          <w:sz w:val="20"/>
          <w:szCs w:val="20"/>
        </w:rPr>
        <w:t>he Department wishes to avoid inappropriate certification over installation, modification or servicing or removing of tanks by Third party providers in a timely manner thereby avoiding safety issues with potentially fatal consequences</w:t>
      </w:r>
    </w:p>
    <w:p w14:paraId="2BB37317" w14:textId="45DE647B" w:rsidR="009D5544" w:rsidRPr="00FD5E0A" w:rsidRDefault="00BF01A7" w:rsidP="006829B7">
      <w:pPr>
        <w:rPr>
          <w:rFonts w:cs="Segoe UI"/>
          <w:b/>
          <w:bCs/>
          <w:i/>
          <w:iCs/>
        </w:rPr>
      </w:pPr>
      <w:r w:rsidRPr="00FD5E0A">
        <w:rPr>
          <w:rFonts w:cs="Segoe UI"/>
          <w:b/>
          <w:bCs/>
          <w:i/>
          <w:iCs/>
        </w:rPr>
        <w:t>V</w:t>
      </w:r>
      <w:r w:rsidR="00FE339B" w:rsidRPr="00FD5E0A">
        <w:rPr>
          <w:rFonts w:cs="Segoe UI"/>
          <w:b/>
          <w:bCs/>
          <w:i/>
          <w:iCs/>
        </w:rPr>
        <w:t>ehicle identification and identification of their operators</w:t>
      </w:r>
    </w:p>
    <w:p w14:paraId="68892EA5" w14:textId="01D15E1E" w:rsidR="00D54BC7" w:rsidRDefault="00D54BC7" w:rsidP="006829B7">
      <w:pPr>
        <w:spacing w:after="160"/>
        <w:jc w:val="both"/>
        <w:rPr>
          <w:rFonts w:cs="Segoe UI"/>
          <w:sz w:val="20"/>
          <w:szCs w:val="20"/>
        </w:rPr>
      </w:pPr>
      <w:r>
        <w:rPr>
          <w:rFonts w:cs="Segoe UI"/>
          <w:sz w:val="20"/>
          <w:szCs w:val="20"/>
        </w:rPr>
        <w:t xml:space="preserve">A number of problems have been identified with regards to current interim regulations in relation to </w:t>
      </w:r>
      <w:r w:rsidR="000C609A">
        <w:rPr>
          <w:rFonts w:cs="Segoe UI"/>
          <w:sz w:val="20"/>
          <w:szCs w:val="20"/>
        </w:rPr>
        <w:t>vehicle identification and identification of their operators</w:t>
      </w:r>
      <w:r>
        <w:rPr>
          <w:rFonts w:cs="Segoe UI"/>
          <w:sz w:val="20"/>
          <w:szCs w:val="20"/>
        </w:rPr>
        <w:t xml:space="preserve"> including:</w:t>
      </w:r>
    </w:p>
    <w:p w14:paraId="3690A435" w14:textId="5FDF8553" w:rsidR="00FE339B" w:rsidRDefault="00FE339B" w:rsidP="001F4F0C">
      <w:pPr>
        <w:pStyle w:val="ListParagraph"/>
        <w:numPr>
          <w:ilvl w:val="0"/>
          <w:numId w:val="85"/>
        </w:numPr>
        <w:contextualSpacing w:val="0"/>
        <w:jc w:val="both"/>
        <w:rPr>
          <w:rFonts w:cs="Segoe UI"/>
          <w:sz w:val="20"/>
          <w:szCs w:val="20"/>
        </w:rPr>
      </w:pPr>
      <w:r w:rsidRPr="00FE339B">
        <w:rPr>
          <w:rFonts w:cs="Segoe UI"/>
          <w:sz w:val="20"/>
          <w:szCs w:val="20"/>
        </w:rPr>
        <w:t>As of August 2016, 916 operators of 14,169 vehicles</w:t>
      </w:r>
      <w:r w:rsidR="00845782">
        <w:rPr>
          <w:rFonts w:cs="Segoe UI"/>
          <w:sz w:val="20"/>
          <w:szCs w:val="20"/>
        </w:rPr>
        <w:t xml:space="preserve"> have</w:t>
      </w:r>
      <w:r w:rsidRPr="00FE339B">
        <w:rPr>
          <w:rFonts w:cs="Segoe UI"/>
          <w:sz w:val="20"/>
          <w:szCs w:val="20"/>
        </w:rPr>
        <w:t xml:space="preserve"> claimed to be charitable bodies and </w:t>
      </w:r>
      <w:r w:rsidR="00845782">
        <w:rPr>
          <w:rFonts w:cs="Segoe UI"/>
          <w:sz w:val="20"/>
          <w:szCs w:val="20"/>
        </w:rPr>
        <w:t xml:space="preserve">have </w:t>
      </w:r>
      <w:r w:rsidRPr="00FE339B">
        <w:rPr>
          <w:rFonts w:cs="Segoe UI"/>
          <w:sz w:val="20"/>
          <w:szCs w:val="20"/>
        </w:rPr>
        <w:t>claimed the 100% charitable body concession on their registration fee, at a cost of approximately $4 million in foregone registration revenue.</w:t>
      </w:r>
      <w:r>
        <w:rPr>
          <w:rFonts w:cs="Segoe UI"/>
          <w:sz w:val="20"/>
          <w:szCs w:val="20"/>
        </w:rPr>
        <w:t xml:space="preserve"> </w:t>
      </w:r>
      <w:r w:rsidRPr="00FD5E0A">
        <w:rPr>
          <w:rFonts w:cs="Segoe UI"/>
          <w:sz w:val="20"/>
          <w:szCs w:val="20"/>
        </w:rPr>
        <w:t xml:space="preserve">A review of these 916 operators found that 244 operators (27%) were not registered with the Commission established by the </w:t>
      </w:r>
      <w:r w:rsidRPr="00FD5E0A">
        <w:rPr>
          <w:rFonts w:cs="Segoe UI"/>
          <w:i/>
          <w:iCs/>
          <w:sz w:val="20"/>
          <w:szCs w:val="20"/>
        </w:rPr>
        <w:t>Australian Charities and Not-for-Profits Commission Act 2012 (ACNC)</w:t>
      </w:r>
      <w:r w:rsidRPr="00FD5E0A">
        <w:rPr>
          <w:rFonts w:cs="Segoe UI"/>
          <w:sz w:val="20"/>
          <w:szCs w:val="20"/>
        </w:rPr>
        <w:t>.  Therefore, they were not recognised by the Commonwealth Government as charitable bodies.  Moreover, based on extrapolation of FY19/20 data, half of this 27% were benevolent organisations and not required to be on</w:t>
      </w:r>
      <w:r w:rsidRPr="00FD5E0A">
        <w:rPr>
          <w:rFonts w:cs="Segoe UI"/>
          <w:i/>
          <w:iCs/>
          <w:sz w:val="20"/>
          <w:szCs w:val="20"/>
        </w:rPr>
        <w:t xml:space="preserve"> ACNC</w:t>
      </w:r>
      <w:r w:rsidRPr="00FD5E0A">
        <w:rPr>
          <w:rFonts w:cs="Segoe UI"/>
          <w:sz w:val="20"/>
          <w:szCs w:val="20"/>
        </w:rPr>
        <w:t>.</w:t>
      </w:r>
      <w:r w:rsidR="00547669">
        <w:rPr>
          <w:rFonts w:cs="Segoe UI"/>
          <w:sz w:val="20"/>
          <w:szCs w:val="20"/>
        </w:rPr>
        <w:t xml:space="preserve">  </w:t>
      </w:r>
      <w:r w:rsidR="00EC0240">
        <w:rPr>
          <w:rFonts w:cs="Segoe UI"/>
          <w:sz w:val="20"/>
          <w:szCs w:val="20"/>
        </w:rPr>
        <w:t>A review of the</w:t>
      </w:r>
      <w:r w:rsidR="00547669">
        <w:rPr>
          <w:rFonts w:cs="Segoe UI"/>
          <w:sz w:val="20"/>
          <w:szCs w:val="20"/>
        </w:rPr>
        <w:t xml:space="preserve"> definition of benevolent organisations is required to make sure that only those who are eligible for a concession on their registration receive such a concession.</w:t>
      </w:r>
    </w:p>
    <w:p w14:paraId="5B123826" w14:textId="25DA7B66" w:rsidR="00FE339B" w:rsidRDefault="00845782" w:rsidP="001F4F0C">
      <w:pPr>
        <w:pStyle w:val="ListParagraph"/>
        <w:numPr>
          <w:ilvl w:val="0"/>
          <w:numId w:val="85"/>
        </w:numPr>
        <w:contextualSpacing w:val="0"/>
        <w:jc w:val="both"/>
        <w:rPr>
          <w:rFonts w:cs="Segoe UI"/>
          <w:sz w:val="20"/>
          <w:szCs w:val="20"/>
        </w:rPr>
      </w:pPr>
      <w:r>
        <w:rPr>
          <w:rFonts w:cs="Segoe UI"/>
          <w:sz w:val="20"/>
          <w:szCs w:val="20"/>
        </w:rPr>
        <w:t>C</w:t>
      </w:r>
      <w:r w:rsidR="00FE339B" w:rsidRPr="00FE339B">
        <w:rPr>
          <w:rFonts w:cs="Segoe UI"/>
          <w:sz w:val="20"/>
          <w:szCs w:val="20"/>
        </w:rPr>
        <w:t>urrently</w:t>
      </w:r>
      <w:r>
        <w:rPr>
          <w:rFonts w:cs="Segoe UI"/>
          <w:sz w:val="20"/>
          <w:szCs w:val="20"/>
        </w:rPr>
        <w:t xml:space="preserve"> it is not</w:t>
      </w:r>
      <w:r w:rsidR="00FE339B" w:rsidRPr="00FE339B">
        <w:rPr>
          <w:rFonts w:cs="Segoe UI"/>
          <w:sz w:val="20"/>
          <w:szCs w:val="20"/>
        </w:rPr>
        <w:t xml:space="preserve"> an offence to alter, copy, deface, remove, substitute or tamper with a VIN or chassis number of an </w:t>
      </w:r>
      <w:r w:rsidR="00FE339B" w:rsidRPr="00FD5E0A">
        <w:rPr>
          <w:rFonts w:cs="Segoe UI"/>
          <w:i/>
          <w:iCs/>
          <w:sz w:val="20"/>
          <w:szCs w:val="20"/>
        </w:rPr>
        <w:t xml:space="preserve">unregistered </w:t>
      </w:r>
      <w:r w:rsidRPr="00FE339B">
        <w:rPr>
          <w:rFonts w:cs="Segoe UI"/>
          <w:sz w:val="20"/>
          <w:szCs w:val="20"/>
        </w:rPr>
        <w:t xml:space="preserve">vehicle, </w:t>
      </w:r>
      <w:r>
        <w:rPr>
          <w:rFonts w:cs="Segoe UI"/>
          <w:sz w:val="20"/>
          <w:szCs w:val="20"/>
        </w:rPr>
        <w:t xml:space="preserve">and therefore, </w:t>
      </w:r>
      <w:r w:rsidR="00FE339B" w:rsidRPr="00FE339B">
        <w:rPr>
          <w:rFonts w:cs="Segoe UI"/>
          <w:sz w:val="20"/>
          <w:szCs w:val="20"/>
        </w:rPr>
        <w:t>not an offence for people</w:t>
      </w:r>
      <w:r w:rsidR="00FE339B">
        <w:rPr>
          <w:rFonts w:cs="Segoe UI"/>
          <w:sz w:val="20"/>
          <w:szCs w:val="20"/>
        </w:rPr>
        <w:t xml:space="preserve"> </w:t>
      </w:r>
      <w:r w:rsidR="00FE339B" w:rsidRPr="00FE339B">
        <w:rPr>
          <w:rFonts w:cs="Segoe UI"/>
          <w:sz w:val="20"/>
          <w:szCs w:val="20"/>
        </w:rPr>
        <w:t xml:space="preserve">to use VINs or chassis numbers from unregistered vehicles to re-birth stolen or re identify any vehicles.  </w:t>
      </w:r>
    </w:p>
    <w:p w14:paraId="7BBCACC4" w14:textId="24D799DB" w:rsidR="00FE339B" w:rsidRDefault="00DD5582" w:rsidP="001F4F0C">
      <w:pPr>
        <w:pStyle w:val="ListParagraph"/>
        <w:numPr>
          <w:ilvl w:val="0"/>
          <w:numId w:val="85"/>
        </w:numPr>
        <w:contextualSpacing w:val="0"/>
        <w:jc w:val="both"/>
        <w:rPr>
          <w:rFonts w:cs="Segoe UI"/>
          <w:sz w:val="20"/>
          <w:szCs w:val="20"/>
        </w:rPr>
      </w:pPr>
      <w:r>
        <w:rPr>
          <w:rFonts w:cs="Segoe UI"/>
          <w:sz w:val="20"/>
          <w:szCs w:val="20"/>
        </w:rPr>
        <w:t xml:space="preserve">The current interim Regulations do not establish </w:t>
      </w:r>
      <w:r w:rsidRPr="00DD5582">
        <w:rPr>
          <w:rFonts w:cs="Segoe UI"/>
          <w:sz w:val="20"/>
          <w:szCs w:val="20"/>
        </w:rPr>
        <w:t>beyond doubt</w:t>
      </w:r>
      <w:r>
        <w:rPr>
          <w:rFonts w:cs="Segoe UI"/>
          <w:sz w:val="20"/>
          <w:szCs w:val="20"/>
        </w:rPr>
        <w:t xml:space="preserve"> the obligation</w:t>
      </w:r>
      <w:r w:rsidRPr="00FE339B">
        <w:rPr>
          <w:rFonts w:cs="Segoe UI"/>
          <w:sz w:val="20"/>
          <w:szCs w:val="20"/>
        </w:rPr>
        <w:t xml:space="preserve"> </w:t>
      </w:r>
      <w:r w:rsidR="00EE7D51">
        <w:rPr>
          <w:rFonts w:cs="Segoe UI"/>
          <w:sz w:val="20"/>
          <w:szCs w:val="20"/>
        </w:rPr>
        <w:t xml:space="preserve">to </w:t>
      </w:r>
      <w:r>
        <w:rPr>
          <w:rFonts w:cs="Segoe UI"/>
          <w:sz w:val="20"/>
          <w:szCs w:val="20"/>
        </w:rPr>
        <w:t xml:space="preserve">not </w:t>
      </w:r>
      <w:r w:rsidR="00FE339B" w:rsidRPr="00FE339B">
        <w:rPr>
          <w:rFonts w:cs="Segoe UI"/>
          <w:sz w:val="20"/>
          <w:szCs w:val="20"/>
        </w:rPr>
        <w:t>apply or fix substances or objects to the number plate in an attempt to prevent the production of a clear photograph of the number plate by a photographic or electronic detection device. In the FY19/20, 1,165 infringement notices were issued for Obscuring/ Altering/ Defacing Number Plate and 1,640 infringement notices were issued for No Number Plate/ Incorrectly Affixed.  However, the number of vehicle operators fixing a substance or objects to number plates is unknown.</w:t>
      </w:r>
      <w:r w:rsidR="00547669">
        <w:rPr>
          <w:rFonts w:cs="Segoe UI"/>
          <w:sz w:val="20"/>
          <w:szCs w:val="20"/>
        </w:rPr>
        <w:t xml:space="preserve">  </w:t>
      </w:r>
    </w:p>
    <w:p w14:paraId="2A1AC6EA" w14:textId="3E74F926" w:rsidR="00D54BC7" w:rsidRPr="00FD5E0A" w:rsidRDefault="00BF01A7" w:rsidP="006829B7">
      <w:pPr>
        <w:rPr>
          <w:rFonts w:cs="Segoe UI"/>
          <w:b/>
          <w:bCs/>
          <w:i/>
          <w:iCs/>
        </w:rPr>
      </w:pPr>
      <w:r w:rsidRPr="00FD5E0A">
        <w:rPr>
          <w:rFonts w:cs="Segoe UI"/>
          <w:b/>
          <w:bCs/>
          <w:i/>
          <w:iCs/>
        </w:rPr>
        <w:t>R</w:t>
      </w:r>
      <w:r w:rsidR="00BC4B30" w:rsidRPr="00FD5E0A">
        <w:rPr>
          <w:rFonts w:cs="Segoe UI"/>
          <w:b/>
          <w:bCs/>
          <w:i/>
          <w:iCs/>
        </w:rPr>
        <w:t>egistration of motor trike</w:t>
      </w:r>
      <w:r w:rsidR="00845782" w:rsidRPr="00FD5E0A">
        <w:rPr>
          <w:rFonts w:cs="Segoe UI"/>
          <w:b/>
          <w:bCs/>
          <w:i/>
          <w:iCs/>
        </w:rPr>
        <w:t>s</w:t>
      </w:r>
      <w:r w:rsidR="00BC4B30" w:rsidRPr="00FD5E0A">
        <w:rPr>
          <w:rFonts w:cs="Segoe UI"/>
          <w:b/>
          <w:bCs/>
          <w:i/>
          <w:iCs/>
        </w:rPr>
        <w:t xml:space="preserve"> </w:t>
      </w:r>
    </w:p>
    <w:p w14:paraId="5E21ABFE" w14:textId="15E432F8" w:rsidR="00BC4B30" w:rsidRDefault="00BC4B30" w:rsidP="006829B7">
      <w:pPr>
        <w:jc w:val="both"/>
        <w:rPr>
          <w:rFonts w:cs="Segoe UI"/>
          <w:sz w:val="20"/>
          <w:szCs w:val="20"/>
        </w:rPr>
      </w:pPr>
      <w:r w:rsidRPr="00FD5E0A">
        <w:rPr>
          <w:rFonts w:cs="Segoe UI"/>
          <w:sz w:val="20"/>
          <w:szCs w:val="20"/>
        </w:rPr>
        <w:t>As at 31 December 2021 there were around 1,502 three-wheeled vehicles registered in Victoria. Currently, owners of motor trikes (who hold motorcycle licences) must register their motor trikes as ‘light motor vehicles’</w:t>
      </w:r>
      <w:r w:rsidR="00EA06E7" w:rsidRPr="00FD5E0A">
        <w:rPr>
          <w:rFonts w:cs="Segoe UI"/>
          <w:sz w:val="20"/>
          <w:szCs w:val="20"/>
        </w:rPr>
        <w:t xml:space="preserve">.  </w:t>
      </w:r>
      <w:r w:rsidR="003C79A8">
        <w:rPr>
          <w:rFonts w:cs="Segoe UI"/>
          <w:sz w:val="20"/>
          <w:szCs w:val="20"/>
        </w:rPr>
        <w:t>This means that motor trikes owners must pay additional registration fees and charges. The</w:t>
      </w:r>
      <w:r w:rsidRPr="00FD5E0A">
        <w:rPr>
          <w:rFonts w:cs="Segoe UI"/>
          <w:sz w:val="20"/>
          <w:szCs w:val="20"/>
        </w:rPr>
        <w:t xml:space="preserve"> net additional registration </w:t>
      </w:r>
      <w:r w:rsidR="00BE7E41">
        <w:rPr>
          <w:rFonts w:cs="Segoe UI"/>
          <w:sz w:val="20"/>
          <w:szCs w:val="20"/>
        </w:rPr>
        <w:t>including</w:t>
      </w:r>
      <w:r w:rsidRPr="00FD5E0A">
        <w:rPr>
          <w:rFonts w:cs="Segoe UI"/>
          <w:sz w:val="20"/>
          <w:szCs w:val="20"/>
        </w:rPr>
        <w:t xml:space="preserve"> TAC charges paid by motor trikes</w:t>
      </w:r>
      <w:r w:rsidR="00B5445D">
        <w:rPr>
          <w:rFonts w:cs="Segoe UI"/>
          <w:sz w:val="20"/>
          <w:szCs w:val="20"/>
        </w:rPr>
        <w:t>, as a result of having to register their motor trike as a</w:t>
      </w:r>
      <w:r w:rsidR="004731A6">
        <w:rPr>
          <w:rFonts w:cs="Segoe UI"/>
          <w:sz w:val="20"/>
          <w:szCs w:val="20"/>
        </w:rPr>
        <w:t xml:space="preserve"> light motor</w:t>
      </w:r>
      <w:r w:rsidR="00B5445D">
        <w:rPr>
          <w:rFonts w:cs="Segoe UI"/>
          <w:sz w:val="20"/>
          <w:szCs w:val="20"/>
        </w:rPr>
        <w:t xml:space="preserve"> vehicle, </w:t>
      </w:r>
      <w:r w:rsidRPr="00FD5E0A">
        <w:rPr>
          <w:rFonts w:cs="Segoe UI"/>
          <w:sz w:val="20"/>
          <w:szCs w:val="20"/>
        </w:rPr>
        <w:t>is estimated to be $157,735 per annum or, in other words, $105 per motor trike on average.</w:t>
      </w:r>
    </w:p>
    <w:p w14:paraId="3807F121" w14:textId="3A09D105" w:rsidR="009F6B2C" w:rsidRPr="00FD5E0A" w:rsidRDefault="00BF01A7" w:rsidP="006829B7">
      <w:pPr>
        <w:rPr>
          <w:rFonts w:cs="Segoe UI"/>
          <w:b/>
          <w:bCs/>
          <w:i/>
          <w:iCs/>
        </w:rPr>
      </w:pPr>
      <w:r w:rsidRPr="00FD5E0A">
        <w:rPr>
          <w:rFonts w:cs="Segoe UI"/>
          <w:b/>
          <w:bCs/>
          <w:i/>
          <w:iCs/>
        </w:rPr>
        <w:t>L</w:t>
      </w:r>
      <w:r w:rsidR="009F6B2C" w:rsidRPr="00FD5E0A">
        <w:rPr>
          <w:rFonts w:cs="Segoe UI"/>
          <w:b/>
          <w:bCs/>
          <w:i/>
          <w:iCs/>
        </w:rPr>
        <w:t>ight trailers</w:t>
      </w:r>
    </w:p>
    <w:p w14:paraId="0B16C83F" w14:textId="656639E6" w:rsidR="009F6B2C" w:rsidRDefault="00D54BC7" w:rsidP="006829B7">
      <w:pPr>
        <w:jc w:val="both"/>
        <w:rPr>
          <w:rFonts w:cs="Segoe UI"/>
          <w:sz w:val="20"/>
          <w:szCs w:val="20"/>
        </w:rPr>
      </w:pPr>
      <w:r w:rsidRPr="00FD5E0A">
        <w:rPr>
          <w:rFonts w:cs="Segoe UI"/>
          <w:sz w:val="20"/>
          <w:szCs w:val="20"/>
        </w:rPr>
        <w:t>For light trailers up to and including 750Kg, an inspection is not required upon registration.  This means that any safety issues remain unknown.  With respect to light trailer registration (751kg to 4.5 tonnes) VicRoads CSC staff do not have checking procedures for inspecting trailers for safety</w:t>
      </w:r>
      <w:r w:rsidR="00526FE3">
        <w:rPr>
          <w:rFonts w:cs="Segoe UI"/>
          <w:sz w:val="20"/>
          <w:szCs w:val="20"/>
        </w:rPr>
        <w:t xml:space="preserve">. </w:t>
      </w:r>
      <w:r w:rsidRPr="00FD5E0A">
        <w:rPr>
          <w:rFonts w:cs="Segoe UI"/>
          <w:sz w:val="20"/>
          <w:szCs w:val="20"/>
        </w:rPr>
        <w:t xml:space="preserve"> Only 20 out of the </w:t>
      </w:r>
      <w:r w:rsidR="00A7432C">
        <w:rPr>
          <w:rFonts w:cs="Segoe UI"/>
          <w:sz w:val="20"/>
          <w:szCs w:val="20"/>
        </w:rPr>
        <w:t>38</w:t>
      </w:r>
      <w:r w:rsidRPr="00FD5E0A">
        <w:rPr>
          <w:rFonts w:cs="Segoe UI"/>
          <w:sz w:val="20"/>
          <w:szCs w:val="20"/>
        </w:rPr>
        <w:t xml:space="preserve"> VicRoads CSCs across Victoria have facilities to conduct trailer inspections. In the CSCs that do have facilities to conduct trailer inspections, not all staff are sufficiently trained to conduct some of the more technical aspects of light trailer inspections, such as checking brakes and ensuring the tyre sizes are compliant for the trailer size and mass. </w:t>
      </w:r>
      <w:r w:rsidR="00C61C9E">
        <w:rPr>
          <w:rFonts w:cs="Segoe UI"/>
          <w:sz w:val="20"/>
          <w:szCs w:val="20"/>
        </w:rPr>
        <w:t>This has implications for safety issues such as break failure.</w:t>
      </w:r>
    </w:p>
    <w:p w14:paraId="39A78EEC" w14:textId="066DF7E2" w:rsidR="00D54BC7" w:rsidRDefault="00D54BC7" w:rsidP="006829B7">
      <w:pPr>
        <w:jc w:val="both"/>
        <w:rPr>
          <w:rFonts w:cs="Segoe UI"/>
          <w:sz w:val="20"/>
          <w:szCs w:val="20"/>
        </w:rPr>
      </w:pPr>
      <w:r w:rsidRPr="00FD5E0A">
        <w:rPr>
          <w:rFonts w:cs="Segoe UI"/>
          <w:sz w:val="20"/>
          <w:szCs w:val="20"/>
        </w:rPr>
        <w:t>With regards to trailers under 200Kg – not only is their safety unknown as no inspection is required but also who is operating them.  There is the potential for such registration</w:t>
      </w:r>
      <w:r w:rsidR="00F17B8B">
        <w:rPr>
          <w:rFonts w:cs="Segoe UI"/>
          <w:sz w:val="20"/>
          <w:szCs w:val="20"/>
        </w:rPr>
        <w:t>-</w:t>
      </w:r>
      <w:r w:rsidRPr="00FD5E0A">
        <w:rPr>
          <w:rFonts w:cs="Segoe UI"/>
          <w:sz w:val="20"/>
          <w:szCs w:val="20"/>
        </w:rPr>
        <w:t xml:space="preserve">exempt light trailers to obscure the identity of the vehicle towing them such that there are enforceability issues with </w:t>
      </w:r>
      <w:r w:rsidR="00D0203B">
        <w:rPr>
          <w:rFonts w:cs="Segoe UI"/>
          <w:sz w:val="20"/>
          <w:szCs w:val="20"/>
        </w:rPr>
        <w:t xml:space="preserve">road </w:t>
      </w:r>
      <w:r w:rsidRPr="00FD5E0A">
        <w:rPr>
          <w:rFonts w:cs="Segoe UI"/>
          <w:sz w:val="20"/>
          <w:szCs w:val="20"/>
        </w:rPr>
        <w:t xml:space="preserve">safety cameras and tolls.  </w:t>
      </w:r>
    </w:p>
    <w:p w14:paraId="358D4D9F" w14:textId="66F7AD7E" w:rsidR="003E09D1" w:rsidRPr="00FD5E0A" w:rsidRDefault="00BF01A7" w:rsidP="006829B7">
      <w:pPr>
        <w:rPr>
          <w:rFonts w:cs="Segoe UI"/>
          <w:b/>
          <w:bCs/>
          <w:i/>
          <w:iCs/>
        </w:rPr>
      </w:pPr>
      <w:r w:rsidRPr="00FD5E0A">
        <w:rPr>
          <w:rFonts w:cs="Segoe UI"/>
          <w:b/>
          <w:bCs/>
          <w:i/>
          <w:iCs/>
        </w:rPr>
        <w:t>G</w:t>
      </w:r>
      <w:r w:rsidR="003E09D1" w:rsidRPr="00FD5E0A">
        <w:rPr>
          <w:rFonts w:cs="Segoe UI"/>
          <w:b/>
          <w:bCs/>
          <w:i/>
          <w:iCs/>
        </w:rPr>
        <w:t>olf carts</w:t>
      </w:r>
    </w:p>
    <w:p w14:paraId="3D596ECB" w14:textId="6EC70755" w:rsidR="00252BCD" w:rsidRPr="003C1250" w:rsidRDefault="00252BCD" w:rsidP="00252BCD">
      <w:pPr>
        <w:jc w:val="both"/>
        <w:rPr>
          <w:rFonts w:cs="Segoe UI"/>
          <w:noProof/>
          <w:sz w:val="20"/>
          <w:szCs w:val="20"/>
          <w:lang w:eastAsia="en-AU"/>
        </w:rPr>
      </w:pPr>
      <w:r>
        <w:rPr>
          <w:rFonts w:cs="Segoe UI"/>
          <w:noProof/>
          <w:sz w:val="20"/>
          <w:szCs w:val="20"/>
          <w:lang w:eastAsia="en-AU"/>
        </w:rPr>
        <w:t>I</w:t>
      </w:r>
      <w:r w:rsidRPr="003C1250">
        <w:rPr>
          <w:rFonts w:cs="Segoe UI"/>
          <w:noProof/>
          <w:sz w:val="20"/>
          <w:szCs w:val="20"/>
          <w:lang w:eastAsia="en-AU"/>
        </w:rPr>
        <w:t xml:space="preserve">n </w:t>
      </w:r>
      <w:r>
        <w:rPr>
          <w:rFonts w:cs="Segoe UI"/>
          <w:noProof/>
          <w:sz w:val="20"/>
          <w:szCs w:val="20"/>
          <w:lang w:eastAsia="en-AU"/>
        </w:rPr>
        <w:t xml:space="preserve">some </w:t>
      </w:r>
      <w:r w:rsidRPr="003C1250">
        <w:rPr>
          <w:rFonts w:cs="Segoe UI"/>
          <w:noProof/>
          <w:sz w:val="20"/>
          <w:szCs w:val="20"/>
          <w:lang w:eastAsia="en-AU"/>
        </w:rPr>
        <w:t>country towns</w:t>
      </w:r>
      <w:r>
        <w:rPr>
          <w:rFonts w:cs="Segoe UI"/>
          <w:noProof/>
          <w:sz w:val="20"/>
          <w:szCs w:val="20"/>
          <w:lang w:eastAsia="en-AU"/>
        </w:rPr>
        <w:t xml:space="preserve"> and the Murray River region</w:t>
      </w:r>
      <w:r w:rsidRPr="003C1250">
        <w:rPr>
          <w:rFonts w:cs="Segoe UI"/>
          <w:noProof/>
          <w:sz w:val="20"/>
          <w:szCs w:val="20"/>
          <w:lang w:eastAsia="en-AU"/>
        </w:rPr>
        <w:t>, golf carts are being used</w:t>
      </w:r>
      <w:r>
        <w:rPr>
          <w:rFonts w:cs="Segoe UI"/>
          <w:noProof/>
          <w:sz w:val="20"/>
          <w:szCs w:val="20"/>
          <w:lang w:eastAsia="en-AU"/>
        </w:rPr>
        <w:t xml:space="preserve"> in 80 to 100km zones</w:t>
      </w:r>
      <w:r w:rsidRPr="003C1250">
        <w:rPr>
          <w:rFonts w:cs="Segoe UI"/>
          <w:noProof/>
          <w:sz w:val="20"/>
          <w:szCs w:val="20"/>
          <w:lang w:eastAsia="en-AU"/>
        </w:rPr>
        <w:t xml:space="preserve"> with no lights and no </w:t>
      </w:r>
      <w:r>
        <w:rPr>
          <w:rFonts w:cs="Segoe UI"/>
          <w:noProof/>
          <w:sz w:val="20"/>
          <w:szCs w:val="20"/>
          <w:lang w:eastAsia="en-AU"/>
        </w:rPr>
        <w:t xml:space="preserve">seat </w:t>
      </w:r>
      <w:r w:rsidRPr="003C1250">
        <w:rPr>
          <w:rFonts w:cs="Segoe UI"/>
          <w:noProof/>
          <w:sz w:val="20"/>
          <w:szCs w:val="20"/>
          <w:lang w:eastAsia="en-AU"/>
        </w:rPr>
        <w:t>belts</w:t>
      </w:r>
      <w:r>
        <w:rPr>
          <w:rFonts w:cs="Segoe UI"/>
          <w:noProof/>
          <w:sz w:val="20"/>
          <w:szCs w:val="20"/>
          <w:lang w:eastAsia="en-AU"/>
        </w:rPr>
        <w:t xml:space="preserve"> or other safety features</w:t>
      </w:r>
      <w:r w:rsidRPr="003C1250">
        <w:rPr>
          <w:rFonts w:cs="Segoe UI"/>
          <w:noProof/>
          <w:sz w:val="20"/>
          <w:szCs w:val="20"/>
          <w:lang w:eastAsia="en-AU"/>
        </w:rPr>
        <w:t xml:space="preserve"> but within 2km of the g</w:t>
      </w:r>
      <w:r>
        <w:rPr>
          <w:rFonts w:cs="Segoe UI"/>
          <w:noProof/>
          <w:sz w:val="20"/>
          <w:szCs w:val="20"/>
          <w:lang w:eastAsia="en-AU"/>
        </w:rPr>
        <w:t>o</w:t>
      </w:r>
      <w:r w:rsidRPr="003C1250">
        <w:rPr>
          <w:rFonts w:cs="Segoe UI"/>
          <w:noProof/>
          <w:sz w:val="20"/>
          <w:szCs w:val="20"/>
          <w:lang w:eastAsia="en-AU"/>
        </w:rPr>
        <w:t xml:space="preserve">lf course.  Towns like </w:t>
      </w:r>
      <w:r>
        <w:rPr>
          <w:rFonts w:cs="Segoe UI"/>
          <w:noProof/>
          <w:sz w:val="20"/>
          <w:szCs w:val="20"/>
          <w:lang w:eastAsia="en-AU"/>
        </w:rPr>
        <w:t>A</w:t>
      </w:r>
      <w:r w:rsidRPr="003C1250">
        <w:rPr>
          <w:rFonts w:cs="Segoe UI"/>
          <w:noProof/>
          <w:sz w:val="20"/>
          <w:szCs w:val="20"/>
          <w:lang w:eastAsia="en-AU"/>
        </w:rPr>
        <w:t>vo</w:t>
      </w:r>
      <w:r>
        <w:rPr>
          <w:rFonts w:cs="Segoe UI"/>
          <w:noProof/>
          <w:sz w:val="20"/>
          <w:szCs w:val="20"/>
          <w:lang w:eastAsia="en-AU"/>
        </w:rPr>
        <w:t>c</w:t>
      </w:r>
      <w:r w:rsidRPr="003C1250">
        <w:rPr>
          <w:rFonts w:cs="Segoe UI"/>
          <w:noProof/>
          <w:sz w:val="20"/>
          <w:szCs w:val="20"/>
          <w:lang w:eastAsia="en-AU"/>
        </w:rPr>
        <w:t>a a</w:t>
      </w:r>
      <w:r>
        <w:rPr>
          <w:rFonts w:cs="Segoe UI"/>
          <w:noProof/>
          <w:sz w:val="20"/>
          <w:szCs w:val="20"/>
          <w:lang w:eastAsia="en-AU"/>
        </w:rPr>
        <w:t>r</w:t>
      </w:r>
      <w:r w:rsidRPr="003C1250">
        <w:rPr>
          <w:rFonts w:cs="Segoe UI"/>
          <w:noProof/>
          <w:sz w:val="20"/>
          <w:szCs w:val="20"/>
          <w:lang w:eastAsia="en-AU"/>
        </w:rPr>
        <w:t>e becoming golf cart communit</w:t>
      </w:r>
      <w:r>
        <w:rPr>
          <w:rFonts w:cs="Segoe UI"/>
          <w:noProof/>
          <w:sz w:val="20"/>
          <w:szCs w:val="20"/>
          <w:lang w:eastAsia="en-AU"/>
        </w:rPr>
        <w:t>ies</w:t>
      </w:r>
      <w:r w:rsidRPr="003C1250">
        <w:rPr>
          <w:rFonts w:cs="Segoe UI"/>
          <w:noProof/>
          <w:sz w:val="20"/>
          <w:szCs w:val="20"/>
          <w:lang w:eastAsia="en-AU"/>
        </w:rPr>
        <w:t xml:space="preserve"> and driving their carts on major roads.  Moroever, provided that golf carts meet the criteria for exemption from registration</w:t>
      </w:r>
      <w:r>
        <w:rPr>
          <w:rFonts w:cs="Segoe UI"/>
          <w:noProof/>
          <w:sz w:val="20"/>
          <w:szCs w:val="20"/>
          <w:lang w:eastAsia="en-AU"/>
        </w:rPr>
        <w:t xml:space="preserve">, </w:t>
      </w:r>
      <w:r w:rsidRPr="003C1250">
        <w:rPr>
          <w:rFonts w:cs="Segoe UI"/>
          <w:noProof/>
          <w:sz w:val="20"/>
          <w:szCs w:val="20"/>
          <w:lang w:eastAsia="en-AU"/>
        </w:rPr>
        <w:t>operators are not subject to drink driving obligations.</w:t>
      </w:r>
    </w:p>
    <w:p w14:paraId="2AFC2CFA" w14:textId="5F1E6FA6" w:rsidR="00252BCD" w:rsidRPr="003C1250" w:rsidRDefault="004E5051" w:rsidP="00252BCD">
      <w:pPr>
        <w:jc w:val="both"/>
        <w:rPr>
          <w:rFonts w:cs="Segoe UI"/>
          <w:noProof/>
          <w:sz w:val="20"/>
          <w:szCs w:val="20"/>
          <w:lang w:eastAsia="en-AU"/>
        </w:rPr>
      </w:pPr>
      <w:r>
        <w:rPr>
          <w:rFonts w:cs="Segoe UI"/>
          <w:noProof/>
          <w:sz w:val="20"/>
          <w:szCs w:val="20"/>
          <w:lang w:eastAsia="en-AU"/>
        </w:rPr>
        <w:t>T</w:t>
      </w:r>
      <w:r w:rsidRPr="004E5051">
        <w:rPr>
          <w:rFonts w:cs="Segoe UI"/>
          <w:noProof/>
          <w:sz w:val="20"/>
          <w:szCs w:val="20"/>
          <w:lang w:eastAsia="en-AU"/>
        </w:rPr>
        <w:t>here have been approximately 290 reported injuries resulting for the use of Golf Carts across the period 2010-2020</w:t>
      </w:r>
      <w:r w:rsidR="00252BCD">
        <w:rPr>
          <w:rFonts w:cs="Segoe UI"/>
          <w:noProof/>
          <w:sz w:val="20"/>
          <w:szCs w:val="20"/>
          <w:lang w:eastAsia="en-AU"/>
        </w:rPr>
        <w:t xml:space="preserve">, with </w:t>
      </w:r>
      <w:r w:rsidR="00252BCD" w:rsidRPr="006F121A">
        <w:rPr>
          <w:rFonts w:cs="Segoe UI"/>
          <w:noProof/>
          <w:sz w:val="20"/>
          <w:szCs w:val="20"/>
          <w:lang w:eastAsia="en-AU"/>
        </w:rPr>
        <w:t>2 reported fatalities in Victoria in the last 5 years.</w:t>
      </w:r>
      <w:r w:rsidR="00252BCD" w:rsidRPr="003C1250">
        <w:rPr>
          <w:rFonts w:cs="Segoe UI"/>
          <w:noProof/>
          <w:sz w:val="20"/>
          <w:szCs w:val="20"/>
          <w:lang w:eastAsia="en-AU"/>
        </w:rPr>
        <w:t xml:space="preserve">  </w:t>
      </w:r>
      <w:r w:rsidR="00252BCD">
        <w:rPr>
          <w:rFonts w:cs="Segoe UI"/>
          <w:noProof/>
          <w:sz w:val="20"/>
          <w:szCs w:val="20"/>
          <w:lang w:eastAsia="en-AU"/>
        </w:rPr>
        <w:t xml:space="preserve">The community is being placed at risk and </w:t>
      </w:r>
      <w:r w:rsidR="00252BCD" w:rsidRPr="003C1250">
        <w:rPr>
          <w:rFonts w:cs="Segoe UI"/>
          <w:noProof/>
          <w:sz w:val="20"/>
          <w:szCs w:val="20"/>
          <w:lang w:eastAsia="en-AU"/>
        </w:rPr>
        <w:t>Victoria Police is being hindered in terms of its ability to apply and enforce laws and obligations with the intent of the gazette</w:t>
      </w:r>
      <w:r w:rsidR="00252BCD">
        <w:rPr>
          <w:rFonts w:cs="Segoe UI"/>
          <w:noProof/>
          <w:sz w:val="20"/>
          <w:szCs w:val="20"/>
          <w:lang w:eastAsia="en-AU"/>
        </w:rPr>
        <w:t xml:space="preserve"> and exemptions form registration</w:t>
      </w:r>
      <w:r w:rsidR="00252BCD" w:rsidRPr="003C1250">
        <w:rPr>
          <w:rFonts w:cs="Segoe UI"/>
          <w:noProof/>
          <w:sz w:val="20"/>
          <w:szCs w:val="20"/>
          <w:lang w:eastAsia="en-AU"/>
        </w:rPr>
        <w:t xml:space="preserve"> being exploited by those wishing to take advantage of the current system.</w:t>
      </w:r>
    </w:p>
    <w:p w14:paraId="7E5B3E92" w14:textId="77777777" w:rsidR="00C6303A" w:rsidRDefault="00C6303A">
      <w:pPr>
        <w:spacing w:after="160" w:line="259" w:lineRule="auto"/>
        <w:rPr>
          <w:rFonts w:cs="Segoe UI"/>
          <w:b/>
          <w:bCs/>
          <w:i/>
          <w:iCs/>
        </w:rPr>
      </w:pPr>
      <w:r>
        <w:rPr>
          <w:rFonts w:cs="Segoe UI"/>
          <w:b/>
          <w:bCs/>
          <w:i/>
          <w:iCs/>
        </w:rPr>
        <w:br w:type="page"/>
      </w:r>
    </w:p>
    <w:p w14:paraId="734DDFC2" w14:textId="467B2C31" w:rsidR="009D5544" w:rsidRPr="00FD5E0A" w:rsidRDefault="00BF01A7" w:rsidP="006829B7">
      <w:pPr>
        <w:spacing w:after="160"/>
        <w:rPr>
          <w:rFonts w:cs="Segoe UI"/>
          <w:b/>
          <w:bCs/>
          <w:i/>
          <w:iCs/>
        </w:rPr>
      </w:pPr>
      <w:r w:rsidRPr="00FD5E0A">
        <w:rPr>
          <w:rFonts w:cs="Segoe UI"/>
          <w:b/>
          <w:bCs/>
          <w:i/>
          <w:iCs/>
        </w:rPr>
        <w:t>Club Permit Scheme (CPS)</w:t>
      </w:r>
    </w:p>
    <w:p w14:paraId="59CF6CFF" w14:textId="6D202E51" w:rsidR="006A1E6E" w:rsidRDefault="00D81564" w:rsidP="006829B7">
      <w:pPr>
        <w:jc w:val="both"/>
        <w:rPr>
          <w:rFonts w:cs="Segoe UI"/>
          <w:sz w:val="20"/>
          <w:szCs w:val="20"/>
        </w:rPr>
      </w:pPr>
      <w:r>
        <w:rPr>
          <w:rFonts w:cs="Segoe UI"/>
          <w:sz w:val="20"/>
          <w:szCs w:val="20"/>
        </w:rPr>
        <w:t xml:space="preserve">As at January 2021, there are </w:t>
      </w:r>
      <w:r w:rsidR="00160D5A">
        <w:rPr>
          <w:rFonts w:cs="Segoe UI"/>
          <w:sz w:val="20"/>
          <w:szCs w:val="20"/>
        </w:rPr>
        <w:t>95,053</w:t>
      </w:r>
      <w:r w:rsidRPr="003C1250">
        <w:rPr>
          <w:rFonts w:cs="Segoe UI"/>
          <w:sz w:val="20"/>
          <w:szCs w:val="20"/>
        </w:rPr>
        <w:t xml:space="preserve"> vehicles on the CPS.  </w:t>
      </w:r>
      <w:r w:rsidR="006A1E6E">
        <w:rPr>
          <w:rFonts w:cs="Segoe UI"/>
          <w:sz w:val="20"/>
          <w:szCs w:val="20"/>
        </w:rPr>
        <w:t>A number of problems have been identified with regards to current interim regulations in relation to the CPS:</w:t>
      </w:r>
    </w:p>
    <w:p w14:paraId="6F220F19" w14:textId="6E84155B" w:rsidR="00D81564" w:rsidRPr="00FD5E0A" w:rsidRDefault="00D81564" w:rsidP="001F4F0C">
      <w:pPr>
        <w:pStyle w:val="ListParagraph"/>
        <w:numPr>
          <w:ilvl w:val="0"/>
          <w:numId w:val="88"/>
        </w:numPr>
        <w:ind w:left="284" w:hanging="284"/>
        <w:contextualSpacing w:val="0"/>
        <w:jc w:val="both"/>
        <w:rPr>
          <w:rFonts w:cs="Segoe UI"/>
          <w:sz w:val="20"/>
          <w:szCs w:val="20"/>
        </w:rPr>
      </w:pPr>
      <w:r w:rsidRPr="00FD5E0A">
        <w:rPr>
          <w:rFonts w:cs="Segoe UI"/>
          <w:sz w:val="20"/>
          <w:szCs w:val="20"/>
        </w:rPr>
        <w:t xml:space="preserve">There are a number of problems in relation to the CPS being used inappropriately.  </w:t>
      </w:r>
      <w:r w:rsidR="004731A6">
        <w:rPr>
          <w:rFonts w:cs="Segoe UI"/>
          <w:sz w:val="20"/>
          <w:szCs w:val="20"/>
        </w:rPr>
        <w:t xml:space="preserve">According to </w:t>
      </w:r>
      <w:r w:rsidRPr="00FD5E0A">
        <w:rPr>
          <w:rFonts w:cs="Segoe UI"/>
          <w:sz w:val="20"/>
          <w:szCs w:val="20"/>
        </w:rPr>
        <w:t>VicRoads</w:t>
      </w:r>
      <w:r w:rsidR="004731A6">
        <w:rPr>
          <w:rFonts w:cs="Segoe UI"/>
          <w:sz w:val="20"/>
          <w:szCs w:val="20"/>
        </w:rPr>
        <w:t xml:space="preserve">, </w:t>
      </w:r>
      <w:r w:rsidRPr="00FD5E0A">
        <w:rPr>
          <w:rFonts w:cs="Segoe UI"/>
          <w:sz w:val="20"/>
          <w:szCs w:val="20"/>
        </w:rPr>
        <w:t>there is a small portion of club permit holders who are using their vintage, veteran, historic, and classic vehicles for commercial purposes (e.g. carrying tools as part of a landscaping or gardening business or as wedding cars for hire or for tours).</w:t>
      </w:r>
      <w:r w:rsidRPr="00D81564">
        <w:t xml:space="preserve"> </w:t>
      </w:r>
      <w:r w:rsidR="00F17B8B">
        <w:rPr>
          <w:rFonts w:cs="Segoe UI"/>
          <w:sz w:val="20"/>
          <w:szCs w:val="20"/>
        </w:rPr>
        <w:t>S</w:t>
      </w:r>
      <w:r w:rsidRPr="00FD5E0A">
        <w:rPr>
          <w:rFonts w:cs="Segoe UI"/>
          <w:sz w:val="20"/>
          <w:szCs w:val="20"/>
        </w:rPr>
        <w:t>ome club permit holders drive their vehicles a greater number of days than permitted by their permit (e.g. more than 45-days or 90-days).  However, the extent of this is unknown.</w:t>
      </w:r>
      <w:r w:rsidR="00F04ED8" w:rsidRPr="00FD5E0A">
        <w:rPr>
          <w:rFonts w:cs="Segoe UI"/>
          <w:sz w:val="20"/>
          <w:szCs w:val="20"/>
        </w:rPr>
        <w:t xml:space="preserve"> </w:t>
      </w:r>
      <w:r w:rsidRPr="00FD5E0A">
        <w:rPr>
          <w:rFonts w:cs="Segoe UI"/>
          <w:sz w:val="20"/>
          <w:szCs w:val="20"/>
        </w:rPr>
        <w:t xml:space="preserve">Moreover, current interim Regulation 154 </w:t>
      </w:r>
      <w:r w:rsidR="00F04ED8" w:rsidRPr="00FD5E0A">
        <w:rPr>
          <w:rFonts w:cs="Segoe UI"/>
          <w:sz w:val="20"/>
          <w:szCs w:val="20"/>
        </w:rPr>
        <w:t xml:space="preserve">requires </w:t>
      </w:r>
      <w:r w:rsidRPr="00FD5E0A">
        <w:rPr>
          <w:rFonts w:cs="Segoe UI"/>
          <w:sz w:val="20"/>
          <w:szCs w:val="20"/>
        </w:rPr>
        <w:t>that there is an entry for each day the vehicle is used.  However, there are currently breaches in log book obligations. VicRoads advises that it does not record information on breaches in log book obligations.</w:t>
      </w:r>
    </w:p>
    <w:p w14:paraId="1B700D97" w14:textId="519C24AE" w:rsidR="009D5544" w:rsidRPr="00FD5E0A" w:rsidRDefault="00F04ED8" w:rsidP="001F4F0C">
      <w:pPr>
        <w:pStyle w:val="ListParagraph"/>
        <w:numPr>
          <w:ilvl w:val="0"/>
          <w:numId w:val="88"/>
        </w:numPr>
        <w:ind w:left="284" w:hanging="284"/>
        <w:contextualSpacing w:val="0"/>
        <w:jc w:val="both"/>
        <w:rPr>
          <w:rFonts w:cs="Segoe UI"/>
          <w:sz w:val="20"/>
          <w:szCs w:val="20"/>
        </w:rPr>
      </w:pPr>
      <w:r w:rsidRPr="00FD5E0A">
        <w:rPr>
          <w:rFonts w:cs="Segoe UI"/>
          <w:sz w:val="20"/>
          <w:szCs w:val="20"/>
        </w:rPr>
        <w:t xml:space="preserve">Whilst there is no intergovernmental agreement, Victoria seeks to align with </w:t>
      </w:r>
      <w:r w:rsidR="000B2096">
        <w:rPr>
          <w:rFonts w:cs="Segoe UI"/>
          <w:sz w:val="20"/>
          <w:szCs w:val="20"/>
        </w:rPr>
        <w:t>other states and territories</w:t>
      </w:r>
      <w:r w:rsidRPr="00FD5E0A">
        <w:rPr>
          <w:rFonts w:cs="Segoe UI"/>
          <w:sz w:val="20"/>
          <w:szCs w:val="20"/>
        </w:rPr>
        <w:t xml:space="preserve"> in relation to the age of vehicles and the CPS.  Under the current interim Regulations in Victoria vehicles must be 25 years or older to be eligible </w:t>
      </w:r>
      <w:r w:rsidR="000B2096">
        <w:rPr>
          <w:rFonts w:cs="Segoe UI"/>
          <w:sz w:val="20"/>
          <w:szCs w:val="20"/>
        </w:rPr>
        <w:t xml:space="preserve">for </w:t>
      </w:r>
      <w:r w:rsidRPr="00FD5E0A">
        <w:rPr>
          <w:rFonts w:cs="Segoe UI"/>
          <w:sz w:val="20"/>
          <w:szCs w:val="20"/>
        </w:rPr>
        <w:t xml:space="preserve">the CPS, whereas </w:t>
      </w:r>
      <w:r w:rsidR="000B2096">
        <w:rPr>
          <w:rFonts w:cs="Segoe UI"/>
          <w:sz w:val="20"/>
          <w:szCs w:val="20"/>
        </w:rPr>
        <w:t xml:space="preserve">in other jurisdictions there is an approach that </w:t>
      </w:r>
      <w:r w:rsidRPr="00FD5E0A">
        <w:rPr>
          <w:rFonts w:cs="Segoe UI"/>
          <w:sz w:val="20"/>
          <w:szCs w:val="20"/>
        </w:rPr>
        <w:t>vehicles be 30 years or older.  Currently, there is only anec</w:t>
      </w:r>
      <w:r w:rsidR="000B2096">
        <w:rPr>
          <w:rFonts w:cs="Segoe UI"/>
          <w:sz w:val="20"/>
          <w:szCs w:val="20"/>
        </w:rPr>
        <w:t>dot</w:t>
      </w:r>
      <w:r w:rsidRPr="00FD5E0A">
        <w:rPr>
          <w:rFonts w:cs="Segoe UI"/>
          <w:sz w:val="20"/>
          <w:szCs w:val="20"/>
        </w:rPr>
        <w:t>al evidence around risks to safety for vehicles 25 to 30 years old.</w:t>
      </w:r>
    </w:p>
    <w:p w14:paraId="4B7F1CCA" w14:textId="7789EA80" w:rsidR="00F04ED8" w:rsidRPr="00FD5E0A" w:rsidRDefault="00F04ED8" w:rsidP="001F4F0C">
      <w:pPr>
        <w:pStyle w:val="ListParagraph"/>
        <w:numPr>
          <w:ilvl w:val="0"/>
          <w:numId w:val="88"/>
        </w:numPr>
        <w:ind w:left="284" w:hanging="284"/>
        <w:contextualSpacing w:val="0"/>
        <w:jc w:val="both"/>
        <w:rPr>
          <w:rFonts w:cs="Segoe UI"/>
          <w:sz w:val="20"/>
          <w:szCs w:val="20"/>
        </w:rPr>
      </w:pPr>
      <w:r w:rsidRPr="00FD5E0A">
        <w:rPr>
          <w:rFonts w:cs="Segoe UI"/>
          <w:sz w:val="20"/>
          <w:szCs w:val="20"/>
        </w:rPr>
        <w:t>CPS fees (currently in fee units) were supposed to be pro rata to registration fees but became uncoupled</w:t>
      </w:r>
      <w:r w:rsidR="00FE2F81">
        <w:rPr>
          <w:rFonts w:cs="Segoe UI"/>
          <w:sz w:val="20"/>
          <w:szCs w:val="20"/>
        </w:rPr>
        <w:t xml:space="preserve"> over time</w:t>
      </w:r>
      <w:r w:rsidRPr="00FD5E0A">
        <w:rPr>
          <w:rFonts w:cs="Segoe UI"/>
          <w:sz w:val="20"/>
          <w:szCs w:val="20"/>
        </w:rPr>
        <w:t>.  This has resulted in lower registration fees for CPS permits.</w:t>
      </w:r>
      <w:r w:rsidRPr="00F04ED8">
        <w:t xml:space="preserve"> </w:t>
      </w:r>
      <w:r w:rsidRPr="00FD5E0A">
        <w:rPr>
          <w:rFonts w:cs="Segoe UI"/>
          <w:sz w:val="20"/>
          <w:szCs w:val="20"/>
        </w:rPr>
        <w:t xml:space="preserve">The loss of registration fee revenue due to the uncoupled CPS fees is estimated to be around </w:t>
      </w:r>
      <w:r w:rsidRPr="00FD5E0A">
        <w:rPr>
          <w:rFonts w:cs="Segoe UI"/>
          <w:i/>
          <w:iCs/>
          <w:sz w:val="20"/>
          <w:szCs w:val="20"/>
        </w:rPr>
        <w:t xml:space="preserve">$10.3 million </w:t>
      </w:r>
      <w:r w:rsidRPr="00FD5E0A">
        <w:rPr>
          <w:rFonts w:cs="Segoe UI"/>
          <w:sz w:val="20"/>
          <w:szCs w:val="20"/>
        </w:rPr>
        <w:t>between 2013 and January 2021.</w:t>
      </w:r>
    </w:p>
    <w:p w14:paraId="2C45B75E" w14:textId="08498A2E" w:rsidR="00F94E41" w:rsidRPr="00FD5E0A" w:rsidRDefault="00F94E41" w:rsidP="001F4F0C">
      <w:pPr>
        <w:pStyle w:val="ListParagraph"/>
        <w:numPr>
          <w:ilvl w:val="0"/>
          <w:numId w:val="88"/>
        </w:numPr>
        <w:ind w:left="284" w:hanging="284"/>
        <w:contextualSpacing w:val="0"/>
        <w:jc w:val="both"/>
        <w:rPr>
          <w:rFonts w:cs="Segoe UI"/>
          <w:sz w:val="20"/>
          <w:szCs w:val="20"/>
        </w:rPr>
      </w:pPr>
      <w:r w:rsidRPr="00FD5E0A">
        <w:rPr>
          <w:rFonts w:cs="Segoe UI"/>
          <w:sz w:val="20"/>
          <w:szCs w:val="20"/>
        </w:rPr>
        <w:t xml:space="preserve">The current interim Regulations do not recognise the expectations of </w:t>
      </w:r>
      <w:r w:rsidR="006A1508">
        <w:rPr>
          <w:rFonts w:cs="Segoe UI"/>
          <w:sz w:val="20"/>
          <w:szCs w:val="20"/>
        </w:rPr>
        <w:t xml:space="preserve">changing </w:t>
      </w:r>
      <w:r w:rsidRPr="00FD5E0A">
        <w:rPr>
          <w:rFonts w:cs="Segoe UI"/>
          <w:sz w:val="20"/>
          <w:szCs w:val="20"/>
        </w:rPr>
        <w:t>demographic</w:t>
      </w:r>
      <w:r w:rsidR="006A1508">
        <w:rPr>
          <w:rFonts w:cs="Segoe UI"/>
          <w:sz w:val="20"/>
          <w:szCs w:val="20"/>
        </w:rPr>
        <w:t>s</w:t>
      </w:r>
      <w:r w:rsidRPr="00FD5E0A">
        <w:rPr>
          <w:rFonts w:cs="Segoe UI"/>
          <w:sz w:val="20"/>
          <w:szCs w:val="20"/>
        </w:rPr>
        <w:t xml:space="preserve"> when it comes to the CPS scheme </w:t>
      </w:r>
      <w:r w:rsidR="006A1508">
        <w:rPr>
          <w:rFonts w:cs="Segoe UI"/>
          <w:sz w:val="20"/>
          <w:szCs w:val="20"/>
        </w:rPr>
        <w:t xml:space="preserve">and the </w:t>
      </w:r>
      <w:r w:rsidRPr="00FD5E0A">
        <w:rPr>
          <w:rFonts w:cs="Segoe UI"/>
          <w:sz w:val="20"/>
          <w:szCs w:val="20"/>
        </w:rPr>
        <w:t xml:space="preserve">convenience of using electronic documents in place of printed documents.  This is not withstanding that older permit holders still prefer paper-based log books.  Moreover, network black spots in regional areas such as Beechworth and Yackandandah, where there are upcoming events in August 2021, would make the use of electronic documents difficult at times and Victoria Police would struggle to enforce log book obligations. </w:t>
      </w:r>
    </w:p>
    <w:p w14:paraId="2A859F2C" w14:textId="0846CBF3" w:rsidR="00F94E41" w:rsidRPr="00FD5E0A" w:rsidRDefault="00F94E41" w:rsidP="001F4F0C">
      <w:pPr>
        <w:pStyle w:val="ListParagraph"/>
        <w:numPr>
          <w:ilvl w:val="0"/>
          <w:numId w:val="88"/>
        </w:numPr>
        <w:ind w:left="284" w:hanging="284"/>
        <w:contextualSpacing w:val="0"/>
        <w:jc w:val="both"/>
        <w:rPr>
          <w:rFonts w:cs="Segoe UI"/>
          <w:sz w:val="20"/>
          <w:szCs w:val="20"/>
        </w:rPr>
      </w:pPr>
      <w:r w:rsidRPr="00FD5E0A">
        <w:rPr>
          <w:rFonts w:cs="Segoe UI"/>
          <w:sz w:val="20"/>
          <w:szCs w:val="20"/>
        </w:rPr>
        <w:t xml:space="preserve">Current interim </w:t>
      </w:r>
      <w:r w:rsidR="00025FD6">
        <w:rPr>
          <w:rFonts w:cs="Segoe UI"/>
          <w:sz w:val="20"/>
          <w:szCs w:val="20"/>
        </w:rPr>
        <w:t>Regulation 152</w:t>
      </w:r>
      <w:r w:rsidRPr="00FD5E0A">
        <w:rPr>
          <w:rFonts w:cs="Segoe UI"/>
          <w:sz w:val="20"/>
          <w:szCs w:val="20"/>
        </w:rPr>
        <w:t xml:space="preserve"> does not provide for all paper-work to be completed correctly when applying for a 45-day or 90-day club permit. Some clubs have only 2 members who self-approve the entry of application form details before signing off and then sending the form to VicRoads and some ‘clubs’ are ‘one person’ entities.   As at January 2021, 1,057 clubs have vehicles currently registered on the CPS, with 462 clubs with ten or fewer vehicles currently registered, and 72 clubs with only one vehicle registered.</w:t>
      </w:r>
    </w:p>
    <w:p w14:paraId="6D972128" w14:textId="15750F68" w:rsidR="00AB30A9" w:rsidRPr="007E796A" w:rsidRDefault="00F94E41" w:rsidP="001F4F0C">
      <w:pPr>
        <w:pStyle w:val="ListParagraph"/>
        <w:numPr>
          <w:ilvl w:val="0"/>
          <w:numId w:val="88"/>
        </w:numPr>
        <w:ind w:left="284" w:hanging="284"/>
        <w:contextualSpacing w:val="0"/>
        <w:jc w:val="both"/>
        <w:rPr>
          <w:rFonts w:cs="Segoe UI"/>
          <w:sz w:val="20"/>
          <w:szCs w:val="20"/>
        </w:rPr>
      </w:pPr>
      <w:r w:rsidRPr="00FD5E0A">
        <w:rPr>
          <w:rFonts w:cs="Segoe UI"/>
          <w:sz w:val="20"/>
          <w:szCs w:val="20"/>
        </w:rPr>
        <w:t xml:space="preserve">The </w:t>
      </w:r>
      <w:r w:rsidR="00025FD6">
        <w:rPr>
          <w:rFonts w:cs="Segoe UI"/>
          <w:sz w:val="20"/>
          <w:szCs w:val="20"/>
        </w:rPr>
        <w:t>current interim Regulations do not specifically define replica</w:t>
      </w:r>
      <w:r w:rsidR="004731A6">
        <w:rPr>
          <w:rFonts w:cs="Segoe UI"/>
          <w:sz w:val="20"/>
          <w:szCs w:val="20"/>
        </w:rPr>
        <w:t xml:space="preserve"> for the purpose of eligibility for the C</w:t>
      </w:r>
      <w:r w:rsidR="00025FD6">
        <w:rPr>
          <w:rFonts w:cs="Segoe UI"/>
          <w:sz w:val="20"/>
          <w:szCs w:val="20"/>
        </w:rPr>
        <w:t xml:space="preserve">lub </w:t>
      </w:r>
      <w:r w:rsidR="004731A6">
        <w:rPr>
          <w:rFonts w:cs="Segoe UI"/>
          <w:sz w:val="20"/>
          <w:szCs w:val="20"/>
        </w:rPr>
        <w:t>P</w:t>
      </w:r>
      <w:r w:rsidR="00025FD6">
        <w:rPr>
          <w:rFonts w:cs="Segoe UI"/>
          <w:sz w:val="20"/>
          <w:szCs w:val="20"/>
        </w:rPr>
        <w:t>ermit</w:t>
      </w:r>
      <w:r w:rsidR="004731A6">
        <w:rPr>
          <w:rFonts w:cs="Segoe UI"/>
          <w:sz w:val="20"/>
          <w:szCs w:val="20"/>
        </w:rPr>
        <w:t xml:space="preserve"> Scheme</w:t>
      </w:r>
      <w:r w:rsidR="00025FD6">
        <w:rPr>
          <w:rFonts w:cs="Segoe UI"/>
          <w:sz w:val="20"/>
          <w:szCs w:val="20"/>
        </w:rPr>
        <w:t xml:space="preserve">.  </w:t>
      </w:r>
      <w:r w:rsidRPr="00FD5E0A">
        <w:rPr>
          <w:rFonts w:cs="Segoe UI"/>
          <w:sz w:val="20"/>
          <w:szCs w:val="20"/>
        </w:rPr>
        <w:t xml:space="preserve">Replica vehicles </w:t>
      </w:r>
      <w:r w:rsidR="00025FD6">
        <w:rPr>
          <w:rFonts w:cs="Segoe UI"/>
          <w:sz w:val="20"/>
          <w:szCs w:val="20"/>
        </w:rPr>
        <w:t xml:space="preserve">are permitted </w:t>
      </w:r>
      <w:r w:rsidRPr="00FD5E0A">
        <w:rPr>
          <w:rFonts w:cs="Segoe UI"/>
          <w:sz w:val="20"/>
          <w:szCs w:val="20"/>
        </w:rPr>
        <w:t xml:space="preserve">to be entered onto the </w:t>
      </w:r>
      <w:r w:rsidR="004731A6">
        <w:rPr>
          <w:rFonts w:cs="Segoe UI"/>
          <w:sz w:val="20"/>
          <w:szCs w:val="20"/>
        </w:rPr>
        <w:t>CPS to</w:t>
      </w:r>
      <w:r w:rsidRPr="00FD5E0A">
        <w:rPr>
          <w:rFonts w:cs="Segoe UI"/>
          <w:sz w:val="20"/>
          <w:szCs w:val="20"/>
        </w:rPr>
        <w:t xml:space="preserve"> provide an avenue for</w:t>
      </w:r>
      <w:r w:rsidR="004731A6">
        <w:rPr>
          <w:rFonts w:cs="Segoe UI"/>
          <w:sz w:val="20"/>
          <w:szCs w:val="20"/>
        </w:rPr>
        <w:t xml:space="preserve"> limited access to the road network.  However, t</w:t>
      </w:r>
      <w:r w:rsidR="00AB30A9" w:rsidRPr="00AB30A9">
        <w:rPr>
          <w:rFonts w:cs="Segoe UI"/>
          <w:sz w:val="20"/>
          <w:szCs w:val="20"/>
        </w:rPr>
        <w:t xml:space="preserve">here are </w:t>
      </w:r>
      <w:r w:rsidR="00AB30A9" w:rsidRPr="007E796A">
        <w:rPr>
          <w:rFonts w:cs="Segoe UI"/>
          <w:sz w:val="20"/>
          <w:szCs w:val="20"/>
        </w:rPr>
        <w:t>light motor vehicle</w:t>
      </w:r>
      <w:r w:rsidR="00AB30A9">
        <w:rPr>
          <w:rFonts w:cs="Segoe UI"/>
          <w:sz w:val="20"/>
          <w:szCs w:val="20"/>
        </w:rPr>
        <w:t>s</w:t>
      </w:r>
      <w:r w:rsidR="00AB30A9" w:rsidRPr="007E796A">
        <w:rPr>
          <w:rFonts w:cs="Segoe UI"/>
          <w:sz w:val="20"/>
          <w:szCs w:val="20"/>
        </w:rPr>
        <w:t xml:space="preserve"> </w:t>
      </w:r>
      <w:r w:rsidR="00AB30A9">
        <w:rPr>
          <w:rFonts w:cs="Segoe UI"/>
          <w:sz w:val="20"/>
          <w:szCs w:val="20"/>
        </w:rPr>
        <w:t>which are not</w:t>
      </w:r>
      <w:r w:rsidR="00AB30A9" w:rsidRPr="007E796A">
        <w:rPr>
          <w:rFonts w:cs="Segoe UI"/>
          <w:sz w:val="20"/>
          <w:szCs w:val="20"/>
        </w:rPr>
        <w:t xml:space="preserve"> individually constructed vehicle</w:t>
      </w:r>
      <w:r w:rsidR="00AB30A9">
        <w:rPr>
          <w:rFonts w:cs="Segoe UI"/>
          <w:sz w:val="20"/>
          <w:szCs w:val="20"/>
        </w:rPr>
        <w:t>s and do not</w:t>
      </w:r>
      <w:r w:rsidR="00AB30A9" w:rsidRPr="007E796A">
        <w:rPr>
          <w:rFonts w:cs="Segoe UI"/>
          <w:sz w:val="20"/>
          <w:szCs w:val="20"/>
        </w:rPr>
        <w:t xml:space="preserve"> resemble, as close as practicable,</w:t>
      </w:r>
      <w:r w:rsidR="00AB30A9">
        <w:rPr>
          <w:rFonts w:cs="Segoe UI"/>
          <w:sz w:val="20"/>
          <w:szCs w:val="20"/>
        </w:rPr>
        <w:t xml:space="preserve"> </w:t>
      </w:r>
      <w:r w:rsidR="00AB30A9" w:rsidRPr="007E796A">
        <w:rPr>
          <w:rFonts w:cs="Segoe UI"/>
          <w:sz w:val="20"/>
          <w:szCs w:val="20"/>
        </w:rPr>
        <w:t xml:space="preserve">the appearance and dimensions of </w:t>
      </w:r>
      <w:r w:rsidR="00AB30A9">
        <w:rPr>
          <w:rFonts w:cs="Segoe UI"/>
          <w:sz w:val="20"/>
          <w:szCs w:val="20"/>
        </w:rPr>
        <w:t>an</w:t>
      </w:r>
      <w:r w:rsidR="00AB30A9" w:rsidRPr="007E796A">
        <w:rPr>
          <w:rFonts w:cs="Segoe UI"/>
          <w:sz w:val="20"/>
          <w:szCs w:val="20"/>
        </w:rPr>
        <w:t xml:space="preserve"> equivalent production vehicle</w:t>
      </w:r>
      <w:r w:rsidR="00AB30A9">
        <w:rPr>
          <w:rFonts w:cs="Segoe UI"/>
          <w:sz w:val="20"/>
          <w:szCs w:val="20"/>
        </w:rPr>
        <w:t xml:space="preserve"> – </w:t>
      </w:r>
      <w:r w:rsidR="00AB30A9" w:rsidRPr="007E796A">
        <w:rPr>
          <w:rFonts w:cs="Segoe UI"/>
          <w:sz w:val="20"/>
          <w:szCs w:val="20"/>
        </w:rPr>
        <w:t>which are being registered through the CPS for the purpose of obtaining cheaper registration.</w:t>
      </w:r>
    </w:p>
    <w:p w14:paraId="77A2F1ED" w14:textId="77777777" w:rsidR="00C6303A" w:rsidRDefault="00C6303A">
      <w:pPr>
        <w:spacing w:after="160" w:line="259" w:lineRule="auto"/>
        <w:rPr>
          <w:rFonts w:cs="Segoe UI"/>
          <w:b/>
          <w:bCs/>
          <w:i/>
          <w:iCs/>
        </w:rPr>
      </w:pPr>
      <w:r>
        <w:rPr>
          <w:rFonts w:cs="Segoe UI"/>
          <w:b/>
          <w:bCs/>
          <w:i/>
          <w:iCs/>
        </w:rPr>
        <w:br w:type="page"/>
      </w:r>
    </w:p>
    <w:p w14:paraId="6C6530DE" w14:textId="0D7C6107" w:rsidR="00F94E41" w:rsidRPr="00FD5E0A" w:rsidRDefault="00F94E41" w:rsidP="006829B7">
      <w:pPr>
        <w:spacing w:after="160"/>
        <w:rPr>
          <w:rFonts w:cs="Segoe UI"/>
          <w:b/>
          <w:bCs/>
          <w:i/>
          <w:iCs/>
        </w:rPr>
      </w:pPr>
      <w:r w:rsidRPr="00FD5E0A">
        <w:rPr>
          <w:rFonts w:cs="Segoe UI"/>
          <w:b/>
          <w:bCs/>
          <w:i/>
          <w:iCs/>
        </w:rPr>
        <w:t>Hazardous roads</w:t>
      </w:r>
    </w:p>
    <w:p w14:paraId="597392D0" w14:textId="2FF0B63C" w:rsidR="009D5544" w:rsidRDefault="00F94E41" w:rsidP="006829B7">
      <w:pPr>
        <w:jc w:val="both"/>
        <w:rPr>
          <w:rFonts w:cs="Segoe UI"/>
          <w:sz w:val="20"/>
          <w:szCs w:val="20"/>
        </w:rPr>
      </w:pPr>
      <w:r w:rsidRPr="00F94E41">
        <w:rPr>
          <w:rFonts w:cs="Segoe UI"/>
          <w:sz w:val="20"/>
          <w:szCs w:val="20"/>
        </w:rPr>
        <w:t>Current interim Regulations cover hazardous areas (alpine roads subject to snow and ice cover during snow season) and special requirements for bus drivers in these hazardous areas, and safety / recovery equipment required to be fitted to or carried in buses in hazardous areas.  However, the Department has reviewed the hazardous area regulations and considers that the regulations should be remade under the Victorian Bus Safety scheme. The reason is that the requirements substantially relate to bus operators and drivers rather than apply generally to the Victorian public.</w:t>
      </w:r>
      <w:r w:rsidR="00EE7D51">
        <w:rPr>
          <w:rFonts w:cs="Segoe UI"/>
          <w:sz w:val="20"/>
          <w:szCs w:val="20"/>
        </w:rPr>
        <w:t xml:space="preserve"> The Transport Legislation Miscellaneous Amendment Bill 2021, which is currently before the Parliament, would enable equivalent regulations to be made under the </w:t>
      </w:r>
      <w:r w:rsidR="00EE7D51" w:rsidRPr="007E796A">
        <w:rPr>
          <w:rFonts w:cs="Segoe UI"/>
          <w:i/>
          <w:iCs/>
          <w:sz w:val="20"/>
          <w:szCs w:val="20"/>
        </w:rPr>
        <w:t>Bus Safety Act 2009</w:t>
      </w:r>
      <w:r w:rsidR="00EE7D51">
        <w:rPr>
          <w:rFonts w:cs="Segoe UI"/>
          <w:sz w:val="20"/>
          <w:szCs w:val="20"/>
        </w:rPr>
        <w:t>. Until this Bill passes both Houses of Parliament and corresponding regulations are made, it is proposed that the current arrangements for the Hazardous Area Authority continue under the proposed draft Regulations.</w:t>
      </w:r>
    </w:p>
    <w:p w14:paraId="007C474A" w14:textId="70EA7F86" w:rsidR="009D5544" w:rsidRPr="00FD5E0A" w:rsidRDefault="00DD69D1" w:rsidP="006829B7">
      <w:pPr>
        <w:spacing w:after="160"/>
        <w:rPr>
          <w:rFonts w:cs="Segoe UI"/>
          <w:b/>
          <w:bCs/>
          <w:sz w:val="28"/>
          <w:szCs w:val="28"/>
        </w:rPr>
      </w:pPr>
      <w:r w:rsidRPr="00FD5E0A">
        <w:rPr>
          <w:rFonts w:cs="Segoe UI"/>
          <w:b/>
          <w:bCs/>
          <w:sz w:val="28"/>
          <w:szCs w:val="28"/>
        </w:rPr>
        <w:t>The case for government intervention</w:t>
      </w:r>
    </w:p>
    <w:p w14:paraId="1F3E66AA" w14:textId="6DEC4212" w:rsidR="00DD69D1" w:rsidRPr="00DD69D1" w:rsidRDefault="009B2749" w:rsidP="006829B7">
      <w:pPr>
        <w:jc w:val="both"/>
        <w:rPr>
          <w:rFonts w:cs="Segoe UI"/>
          <w:sz w:val="20"/>
          <w:szCs w:val="20"/>
        </w:rPr>
      </w:pPr>
      <w:r>
        <w:rPr>
          <w:rFonts w:cs="Segoe UI"/>
          <w:sz w:val="20"/>
          <w:szCs w:val="20"/>
        </w:rPr>
        <w:t>T</w:t>
      </w:r>
      <w:r w:rsidR="00DD69D1" w:rsidRPr="00DD69D1">
        <w:rPr>
          <w:rFonts w:cs="Segoe UI"/>
          <w:sz w:val="20"/>
          <w:szCs w:val="20"/>
        </w:rPr>
        <w:t xml:space="preserve">he ‘threshold’ or preliminary question to be addressed in an RIS is: Is there a sufficient case for government intervention to assist in solving the problems?  The economic grounds for intervention relate to the existence of market failure. Market failure occurs when markets fail allocate resources to their best uses.  The result is a loss of economic and social welfare. Market forces alone would not be expected to solve the problems identified </w:t>
      </w:r>
      <w:r>
        <w:rPr>
          <w:rFonts w:cs="Segoe UI"/>
          <w:sz w:val="20"/>
          <w:szCs w:val="20"/>
        </w:rPr>
        <w:t xml:space="preserve">and </w:t>
      </w:r>
      <w:r w:rsidR="00DD69D1" w:rsidRPr="00DD69D1">
        <w:rPr>
          <w:rFonts w:cs="Segoe UI"/>
          <w:sz w:val="20"/>
          <w:szCs w:val="20"/>
        </w:rPr>
        <w:t xml:space="preserve">some form of government intervention is necessary.  </w:t>
      </w:r>
    </w:p>
    <w:p w14:paraId="17C204B1" w14:textId="37F53C35" w:rsidR="009D5544" w:rsidRDefault="00DD69D1" w:rsidP="006829B7">
      <w:pPr>
        <w:jc w:val="both"/>
        <w:rPr>
          <w:rFonts w:cs="Segoe UI"/>
          <w:sz w:val="20"/>
          <w:szCs w:val="20"/>
        </w:rPr>
      </w:pPr>
      <w:r w:rsidRPr="00DD69D1">
        <w:rPr>
          <w:rFonts w:cs="Segoe UI"/>
          <w:sz w:val="20"/>
          <w:szCs w:val="20"/>
        </w:rPr>
        <w:t>The most important reason justifying government intervention in road safety is the significant impact and cost on the community resulting from motor vehicle collisions causing fatalities and serious injuries. The awful consequences of such crashes consist of both quantifiable costs, such as loss in productivity, and non-quantifiable effects, particularly the personal grief, pain, and suffering experienced by the surviving crash victims and their families and friends. Medical treatment of injuries and disability also withdraws scarce medical resources from other community uses, and a significant part of the costs of these treatments falls on the public through increased taxes.</w:t>
      </w:r>
    </w:p>
    <w:p w14:paraId="1B789BA5" w14:textId="06264DB2" w:rsidR="000A30C7" w:rsidRPr="00FD5E0A" w:rsidRDefault="00EE7D51" w:rsidP="006829B7">
      <w:pPr>
        <w:spacing w:after="160"/>
        <w:rPr>
          <w:rFonts w:cs="Segoe UI"/>
          <w:b/>
          <w:bCs/>
          <w:sz w:val="28"/>
          <w:szCs w:val="28"/>
        </w:rPr>
      </w:pPr>
      <w:r>
        <w:rPr>
          <w:rFonts w:cs="Segoe UI"/>
          <w:b/>
          <w:bCs/>
          <w:sz w:val="28"/>
          <w:szCs w:val="28"/>
        </w:rPr>
        <w:t>Regulatory Fees</w:t>
      </w:r>
    </w:p>
    <w:p w14:paraId="136B9243" w14:textId="7C477737" w:rsidR="000A30C7" w:rsidRPr="003C1250" w:rsidRDefault="000A30C7"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Without cost recovery, there would be a greater need for government appropriations to fund VicRoads operations. These additional appropriations would be sourced from general revenues, which are funded by the entire tax paying community. Thus, no cost recovery means that all taxpayers would subsidise the individuals who are consuming the services provided. </w:t>
      </w:r>
      <w:r>
        <w:rPr>
          <w:rFonts w:ascii="Segoe UI" w:hAnsi="Segoe UI" w:cs="Segoe UI"/>
          <w:szCs w:val="20"/>
        </w:rPr>
        <w:t>A</w:t>
      </w:r>
      <w:r w:rsidRPr="00E96C90">
        <w:rPr>
          <w:rFonts w:ascii="Segoe UI" w:hAnsi="Segoe UI" w:cs="Segoe UI"/>
          <w:szCs w:val="20"/>
        </w:rPr>
        <w:t>n estimated $63.4 million a year in costs would need to be covered from taxpayers (i.e. approximately</w:t>
      </w:r>
      <w:r>
        <w:rPr>
          <w:rFonts w:ascii="Segoe UI" w:hAnsi="Segoe UI" w:cs="Segoe UI"/>
          <w:szCs w:val="20"/>
        </w:rPr>
        <w:t xml:space="preserve"> </w:t>
      </w:r>
      <w:r w:rsidRPr="00E96C90">
        <w:rPr>
          <w:rFonts w:ascii="Segoe UI" w:hAnsi="Segoe UI" w:cs="Segoe UI"/>
          <w:szCs w:val="20"/>
        </w:rPr>
        <w:t>$254 million over 4 years) if the regulations were not remade.</w:t>
      </w:r>
      <w:r w:rsidRPr="0075199A">
        <w:rPr>
          <w:rFonts w:ascii="Segoe UI" w:hAnsi="Segoe UI" w:cs="Segoe UI"/>
          <w:szCs w:val="20"/>
        </w:rPr>
        <w:t xml:space="preserve"> </w:t>
      </w:r>
    </w:p>
    <w:p w14:paraId="20D6C5F2" w14:textId="584AD278" w:rsidR="000A30C7" w:rsidRPr="003C1250" w:rsidRDefault="000A30C7"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Furthermore, providing services for Services Groups, </w:t>
      </w:r>
      <w:r w:rsidR="00D0703B">
        <w:rPr>
          <w:rFonts w:ascii="Segoe UI" w:hAnsi="Segoe UI" w:cs="Segoe UI"/>
          <w:szCs w:val="20"/>
        </w:rPr>
        <w:t>Permissions groups</w:t>
      </w:r>
      <w:r w:rsidRPr="003C1250">
        <w:rPr>
          <w:rFonts w:ascii="Segoe UI" w:hAnsi="Segoe UI" w:cs="Segoe UI"/>
          <w:szCs w:val="20"/>
        </w:rPr>
        <w:t xml:space="preserve"> and </w:t>
      </w:r>
      <w:r>
        <w:rPr>
          <w:rFonts w:ascii="Segoe UI" w:hAnsi="Segoe UI" w:cs="Segoe UI"/>
          <w:szCs w:val="20"/>
        </w:rPr>
        <w:t>Service agreements groups</w:t>
      </w:r>
      <w:r w:rsidRPr="003C1250">
        <w:rPr>
          <w:rFonts w:ascii="Segoe UI" w:hAnsi="Segoe UI" w:cs="Segoe UI"/>
          <w:szCs w:val="20"/>
        </w:rPr>
        <w:t xml:space="preserve">, free of charge may result in customer behaviours which diminish the value of the service to the customer, create excessive demand, and result in greater delivery costs. Such behaviours would compromise the efficient delivery of services. </w:t>
      </w:r>
    </w:p>
    <w:p w14:paraId="5D7C50D2" w14:textId="067F5F23" w:rsidR="00B15E74" w:rsidRPr="00FD5E0A" w:rsidRDefault="00B15E74" w:rsidP="006829B7">
      <w:pPr>
        <w:spacing w:after="160"/>
        <w:rPr>
          <w:rFonts w:cs="Segoe UI"/>
          <w:b/>
          <w:bCs/>
          <w:sz w:val="28"/>
          <w:szCs w:val="28"/>
        </w:rPr>
      </w:pPr>
      <w:r w:rsidRPr="00FD5E0A">
        <w:rPr>
          <w:rFonts w:cs="Segoe UI"/>
          <w:b/>
          <w:bCs/>
          <w:sz w:val="28"/>
          <w:szCs w:val="28"/>
        </w:rPr>
        <w:t xml:space="preserve">Proposed </w:t>
      </w:r>
      <w:r w:rsidR="009F5ABF">
        <w:rPr>
          <w:rFonts w:cs="Segoe UI"/>
          <w:b/>
          <w:bCs/>
          <w:sz w:val="28"/>
          <w:szCs w:val="28"/>
        </w:rPr>
        <w:t>R</w:t>
      </w:r>
      <w:r w:rsidRPr="00FD5E0A">
        <w:rPr>
          <w:rFonts w:cs="Segoe UI"/>
          <w:b/>
          <w:bCs/>
          <w:sz w:val="28"/>
          <w:szCs w:val="28"/>
        </w:rPr>
        <w:t>egulations</w:t>
      </w:r>
    </w:p>
    <w:p w14:paraId="536FAFA1" w14:textId="77777777" w:rsidR="009C532F" w:rsidRPr="009C532F" w:rsidRDefault="009C532F" w:rsidP="006829B7">
      <w:pPr>
        <w:spacing w:after="160"/>
        <w:jc w:val="both"/>
        <w:rPr>
          <w:rFonts w:cs="Segoe UI"/>
          <w:sz w:val="20"/>
          <w:szCs w:val="20"/>
        </w:rPr>
      </w:pPr>
      <w:r w:rsidRPr="009C532F">
        <w:rPr>
          <w:rFonts w:cs="Segoe UI"/>
          <w:sz w:val="20"/>
          <w:szCs w:val="20"/>
        </w:rPr>
        <w:t>The proposed Regulations will re-make the current interim Regulations, with the following main legislative reform, including fee proposals – summarised as follows:</w:t>
      </w:r>
    </w:p>
    <w:p w14:paraId="01A76F7E" w14:textId="77777777" w:rsidR="00F30E00" w:rsidRPr="008F7E5A" w:rsidRDefault="00F30E00" w:rsidP="001F4F0C">
      <w:pPr>
        <w:pStyle w:val="ListParagraph"/>
        <w:numPr>
          <w:ilvl w:val="0"/>
          <w:numId w:val="11"/>
        </w:numPr>
        <w:spacing w:after="60"/>
        <w:ind w:left="284" w:hanging="284"/>
        <w:contextualSpacing w:val="0"/>
        <w:jc w:val="both"/>
        <w:rPr>
          <w:rFonts w:cs="Segoe UI"/>
          <w:sz w:val="20"/>
          <w:szCs w:val="20"/>
        </w:rPr>
      </w:pPr>
      <w:r w:rsidRPr="008F7E5A">
        <w:rPr>
          <w:rFonts w:cs="Segoe UI"/>
          <w:sz w:val="20"/>
          <w:szCs w:val="20"/>
        </w:rPr>
        <w:t>Amendment to definitions of ‘benevolent organisation’ and ‘charitable body’;</w:t>
      </w:r>
    </w:p>
    <w:p w14:paraId="0F6CF6A4" w14:textId="77777777" w:rsidR="00F30E00" w:rsidRPr="00CF463A" w:rsidRDefault="00F30E00" w:rsidP="001F4F0C">
      <w:pPr>
        <w:pStyle w:val="ListParagraph"/>
        <w:numPr>
          <w:ilvl w:val="0"/>
          <w:numId w:val="11"/>
        </w:numPr>
        <w:spacing w:after="60"/>
        <w:ind w:left="284" w:hanging="284"/>
        <w:contextualSpacing w:val="0"/>
        <w:jc w:val="both"/>
        <w:rPr>
          <w:rFonts w:cs="Segoe UI"/>
          <w:sz w:val="20"/>
          <w:szCs w:val="20"/>
        </w:rPr>
      </w:pPr>
      <w:r w:rsidRPr="008F7E5A">
        <w:rPr>
          <w:rFonts w:cs="Segoe UI"/>
          <w:sz w:val="20"/>
          <w:szCs w:val="20"/>
        </w:rPr>
        <w:t>Removal of the term ‘registered’ in relation to vehicle identification;</w:t>
      </w:r>
    </w:p>
    <w:p w14:paraId="623E9817" w14:textId="5EA6631E" w:rsidR="00F30E00" w:rsidRPr="008F7E5A" w:rsidRDefault="00F30E00" w:rsidP="001F4F0C">
      <w:pPr>
        <w:pStyle w:val="ListParagraph"/>
        <w:numPr>
          <w:ilvl w:val="0"/>
          <w:numId w:val="11"/>
        </w:numPr>
        <w:spacing w:after="60"/>
        <w:ind w:left="284" w:hanging="284"/>
        <w:contextualSpacing w:val="0"/>
        <w:jc w:val="both"/>
        <w:rPr>
          <w:rFonts w:cs="Segoe UI"/>
          <w:sz w:val="20"/>
          <w:szCs w:val="20"/>
        </w:rPr>
      </w:pPr>
      <w:r w:rsidRPr="008F7E5A">
        <w:rPr>
          <w:rFonts w:cs="Segoe UI"/>
          <w:sz w:val="20"/>
          <w:szCs w:val="20"/>
        </w:rPr>
        <w:t>Expand</w:t>
      </w:r>
      <w:r>
        <w:rPr>
          <w:rFonts w:cs="Segoe UI"/>
          <w:sz w:val="20"/>
          <w:szCs w:val="20"/>
        </w:rPr>
        <w:t>ing</w:t>
      </w:r>
      <w:r w:rsidRPr="008F7E5A">
        <w:rPr>
          <w:rFonts w:cs="Segoe UI"/>
          <w:sz w:val="20"/>
          <w:szCs w:val="20"/>
        </w:rPr>
        <w:t xml:space="preserve"> provisions in relation to the use of authorised </w:t>
      </w:r>
      <w:r w:rsidR="00A7348B">
        <w:rPr>
          <w:rFonts w:cs="Segoe UI"/>
          <w:sz w:val="20"/>
          <w:szCs w:val="20"/>
        </w:rPr>
        <w:t>vehicle inspector</w:t>
      </w:r>
      <w:r w:rsidRPr="008F7E5A">
        <w:rPr>
          <w:rFonts w:cs="Segoe UI"/>
          <w:sz w:val="20"/>
          <w:szCs w:val="20"/>
        </w:rPr>
        <w:t>s, inspection and approved forms</w:t>
      </w:r>
      <w:r>
        <w:rPr>
          <w:rFonts w:cs="Segoe UI"/>
          <w:sz w:val="20"/>
          <w:szCs w:val="20"/>
        </w:rPr>
        <w:t xml:space="preserve"> including </w:t>
      </w:r>
      <w:r w:rsidRPr="008F7E5A">
        <w:rPr>
          <w:rFonts w:cs="Segoe UI"/>
          <w:sz w:val="20"/>
          <w:szCs w:val="20"/>
        </w:rPr>
        <w:t>new definitions</w:t>
      </w:r>
      <w:r>
        <w:rPr>
          <w:rFonts w:cs="Segoe UI"/>
          <w:sz w:val="20"/>
          <w:szCs w:val="20"/>
        </w:rPr>
        <w:t>/provisions</w:t>
      </w:r>
      <w:r w:rsidRPr="008F7E5A">
        <w:rPr>
          <w:rFonts w:cs="Segoe UI"/>
          <w:sz w:val="20"/>
          <w:szCs w:val="20"/>
        </w:rPr>
        <w:t xml:space="preserve"> to allow for the future use of e-Certificates</w:t>
      </w:r>
      <w:r>
        <w:rPr>
          <w:rFonts w:cs="Segoe UI"/>
          <w:sz w:val="20"/>
          <w:szCs w:val="20"/>
        </w:rPr>
        <w:t xml:space="preserve"> including</w:t>
      </w:r>
      <w:r w:rsidRPr="008F7E5A">
        <w:rPr>
          <w:rFonts w:cs="Segoe UI"/>
          <w:sz w:val="20"/>
          <w:szCs w:val="20"/>
        </w:rPr>
        <w:t xml:space="preserve">: </w:t>
      </w:r>
      <w:r w:rsidRPr="008F7E5A">
        <w:rPr>
          <w:rFonts w:cs="Segoe UI"/>
          <w:i/>
          <w:iCs/>
          <w:sz w:val="20"/>
          <w:szCs w:val="20"/>
        </w:rPr>
        <w:t>eAFSAC</w:t>
      </w:r>
      <w:r w:rsidRPr="008F7E5A">
        <w:rPr>
          <w:rFonts w:cs="Segoe UI"/>
          <w:sz w:val="20"/>
          <w:szCs w:val="20"/>
        </w:rPr>
        <w:t xml:space="preserve">; </w:t>
      </w:r>
      <w:r w:rsidRPr="008F7E5A">
        <w:rPr>
          <w:rFonts w:cs="Segoe UI"/>
          <w:i/>
          <w:iCs/>
          <w:sz w:val="20"/>
          <w:szCs w:val="20"/>
        </w:rPr>
        <w:t>gas compliance certificate</w:t>
      </w:r>
      <w:r w:rsidRPr="008F7E5A">
        <w:rPr>
          <w:rFonts w:cs="Segoe UI"/>
          <w:sz w:val="20"/>
          <w:szCs w:val="20"/>
        </w:rPr>
        <w:t xml:space="preserve">; </w:t>
      </w:r>
      <w:r w:rsidRPr="008F7E5A">
        <w:rPr>
          <w:rFonts w:cs="Segoe UI"/>
          <w:i/>
          <w:iCs/>
          <w:sz w:val="20"/>
          <w:szCs w:val="20"/>
        </w:rPr>
        <w:t>eVASS</w:t>
      </w:r>
      <w:r w:rsidRPr="008F7E5A">
        <w:rPr>
          <w:rFonts w:cs="Segoe UI"/>
          <w:sz w:val="20"/>
          <w:szCs w:val="20"/>
        </w:rPr>
        <w:t xml:space="preserve">; </w:t>
      </w:r>
      <w:r w:rsidRPr="008F7E5A">
        <w:rPr>
          <w:rFonts w:cs="Segoe UI"/>
          <w:i/>
          <w:iCs/>
          <w:sz w:val="20"/>
          <w:szCs w:val="20"/>
        </w:rPr>
        <w:t>eDN</w:t>
      </w:r>
      <w:r>
        <w:rPr>
          <w:rFonts w:cs="Segoe UI"/>
          <w:i/>
          <w:iCs/>
          <w:sz w:val="20"/>
          <w:szCs w:val="20"/>
        </w:rPr>
        <w:t>C</w:t>
      </w:r>
      <w:r w:rsidRPr="008F7E5A">
        <w:rPr>
          <w:rFonts w:cs="Segoe UI"/>
          <w:i/>
          <w:iCs/>
          <w:sz w:val="20"/>
          <w:szCs w:val="20"/>
        </w:rPr>
        <w:t>C</w:t>
      </w:r>
      <w:r w:rsidRPr="008F7E5A">
        <w:rPr>
          <w:rFonts w:cs="Segoe UI"/>
          <w:sz w:val="20"/>
          <w:szCs w:val="20"/>
        </w:rPr>
        <w:t xml:space="preserve">; </w:t>
      </w:r>
      <w:r w:rsidRPr="008F7E5A">
        <w:rPr>
          <w:rFonts w:cs="Segoe UI"/>
          <w:i/>
          <w:iCs/>
          <w:sz w:val="20"/>
          <w:szCs w:val="20"/>
        </w:rPr>
        <w:t>eVIV</w:t>
      </w:r>
      <w:r w:rsidRPr="008F7E5A">
        <w:rPr>
          <w:rFonts w:cs="Segoe UI"/>
          <w:sz w:val="20"/>
          <w:szCs w:val="20"/>
        </w:rPr>
        <w:t xml:space="preserve">; </w:t>
      </w:r>
      <w:r w:rsidRPr="008F7E5A">
        <w:rPr>
          <w:rFonts w:cs="Segoe UI"/>
          <w:i/>
          <w:iCs/>
          <w:sz w:val="20"/>
          <w:szCs w:val="20"/>
        </w:rPr>
        <w:t>eVIC</w:t>
      </w:r>
      <w:r w:rsidRPr="008F7E5A">
        <w:rPr>
          <w:rFonts w:cs="Segoe UI"/>
          <w:sz w:val="20"/>
          <w:szCs w:val="20"/>
        </w:rPr>
        <w:t xml:space="preserve">; and </w:t>
      </w:r>
      <w:r w:rsidRPr="008F7E5A">
        <w:rPr>
          <w:rFonts w:cs="Segoe UI"/>
          <w:i/>
          <w:iCs/>
          <w:sz w:val="20"/>
          <w:szCs w:val="20"/>
        </w:rPr>
        <w:t>eRWC</w:t>
      </w:r>
      <w:r w:rsidRPr="008F7E5A">
        <w:rPr>
          <w:rFonts w:cs="Segoe UI"/>
          <w:sz w:val="20"/>
          <w:szCs w:val="20"/>
        </w:rPr>
        <w:t>;</w:t>
      </w:r>
    </w:p>
    <w:p w14:paraId="165D9DA3" w14:textId="42F54871" w:rsidR="00F30E00" w:rsidRPr="008F7E5A" w:rsidRDefault="00DD5582" w:rsidP="001F4F0C">
      <w:pPr>
        <w:pStyle w:val="ListParagraph"/>
        <w:numPr>
          <w:ilvl w:val="0"/>
          <w:numId w:val="11"/>
        </w:numPr>
        <w:spacing w:after="60"/>
        <w:ind w:left="284" w:hanging="284"/>
        <w:contextualSpacing w:val="0"/>
        <w:jc w:val="both"/>
        <w:rPr>
          <w:rFonts w:cs="Segoe UI"/>
          <w:sz w:val="20"/>
          <w:szCs w:val="20"/>
        </w:rPr>
      </w:pPr>
      <w:r>
        <w:rPr>
          <w:rFonts w:cs="Segoe UI"/>
          <w:sz w:val="20"/>
          <w:szCs w:val="20"/>
        </w:rPr>
        <w:t>N</w:t>
      </w:r>
      <w:r w:rsidR="00F30E00" w:rsidRPr="008F7E5A">
        <w:rPr>
          <w:rFonts w:cs="Segoe UI"/>
          <w:sz w:val="20"/>
          <w:szCs w:val="20"/>
        </w:rPr>
        <w:t>ew provisions with regards to the Club Permit Scheme (CPS) including:</w:t>
      </w:r>
    </w:p>
    <w:p w14:paraId="207527F8" w14:textId="77777777" w:rsidR="00F30E00" w:rsidRPr="008F7E5A" w:rsidRDefault="00F30E00" w:rsidP="001F4F0C">
      <w:pPr>
        <w:pStyle w:val="ListParagraph"/>
        <w:numPr>
          <w:ilvl w:val="1"/>
          <w:numId w:val="11"/>
        </w:numPr>
        <w:spacing w:after="60"/>
        <w:ind w:left="567" w:hanging="283"/>
        <w:contextualSpacing w:val="0"/>
        <w:jc w:val="both"/>
        <w:rPr>
          <w:rFonts w:cs="Segoe UI"/>
          <w:sz w:val="20"/>
          <w:szCs w:val="20"/>
        </w:rPr>
      </w:pPr>
      <w:r w:rsidRPr="008F7E5A">
        <w:rPr>
          <w:rFonts w:cs="Segoe UI"/>
          <w:sz w:val="20"/>
          <w:szCs w:val="20"/>
        </w:rPr>
        <w:t>increas</w:t>
      </w:r>
      <w:r>
        <w:rPr>
          <w:rFonts w:cs="Segoe UI"/>
          <w:sz w:val="20"/>
          <w:szCs w:val="20"/>
        </w:rPr>
        <w:t>ing</w:t>
      </w:r>
      <w:r w:rsidRPr="008F7E5A">
        <w:rPr>
          <w:rFonts w:cs="Segoe UI"/>
          <w:sz w:val="20"/>
          <w:szCs w:val="20"/>
        </w:rPr>
        <w:t xml:space="preserve"> the age of vehicles required to be on the CPS from 25 to 30 years;</w:t>
      </w:r>
    </w:p>
    <w:p w14:paraId="7955725C" w14:textId="77777777" w:rsidR="00F30E00" w:rsidRPr="00374F38" w:rsidRDefault="00F30E00" w:rsidP="001F4F0C">
      <w:pPr>
        <w:pStyle w:val="ListParagraph"/>
        <w:numPr>
          <w:ilvl w:val="1"/>
          <w:numId w:val="11"/>
        </w:numPr>
        <w:spacing w:after="60"/>
        <w:ind w:left="567" w:hanging="283"/>
        <w:contextualSpacing w:val="0"/>
        <w:jc w:val="both"/>
        <w:rPr>
          <w:rFonts w:cs="Segoe UI"/>
          <w:sz w:val="20"/>
          <w:szCs w:val="20"/>
        </w:rPr>
      </w:pPr>
      <w:r w:rsidRPr="00374F38">
        <w:rPr>
          <w:rFonts w:cs="Segoe UI"/>
          <w:color w:val="000000" w:themeColor="text1"/>
          <w:sz w:val="20"/>
          <w:szCs w:val="20"/>
        </w:rPr>
        <w:t>requiring evidence to accompany applications for Club Permits as requested by the Secretary;</w:t>
      </w:r>
    </w:p>
    <w:p w14:paraId="5E111F64" w14:textId="3641A8D6" w:rsidR="00F30E00" w:rsidRPr="00A07738" w:rsidRDefault="00F30E00" w:rsidP="001F4F0C">
      <w:pPr>
        <w:pStyle w:val="ListParagraph"/>
        <w:numPr>
          <w:ilvl w:val="1"/>
          <w:numId w:val="11"/>
        </w:numPr>
        <w:spacing w:after="60"/>
        <w:ind w:left="567" w:hanging="283"/>
        <w:contextualSpacing w:val="0"/>
        <w:jc w:val="both"/>
        <w:rPr>
          <w:rFonts w:cs="Segoe UI"/>
          <w:sz w:val="20"/>
          <w:szCs w:val="20"/>
        </w:rPr>
      </w:pPr>
      <w:r w:rsidRPr="00A07738">
        <w:rPr>
          <w:rFonts w:cs="Segoe UI"/>
          <w:sz w:val="20"/>
          <w:szCs w:val="20"/>
        </w:rPr>
        <w:t>providing for new penalties for offences of general conditions</w:t>
      </w:r>
      <w:r>
        <w:rPr>
          <w:rFonts w:cs="Segoe UI"/>
          <w:sz w:val="20"/>
          <w:szCs w:val="20"/>
        </w:rPr>
        <w:t xml:space="preserve"> </w:t>
      </w:r>
      <w:r w:rsidRPr="00A07738">
        <w:rPr>
          <w:rFonts w:cs="Segoe UI"/>
          <w:sz w:val="20"/>
          <w:szCs w:val="20"/>
        </w:rPr>
        <w:t xml:space="preserve">and operating conditions of club book permit and new penalties for specific offences for </w:t>
      </w:r>
      <w:r>
        <w:rPr>
          <w:rFonts w:cs="Segoe UI"/>
          <w:sz w:val="20"/>
          <w:szCs w:val="20"/>
        </w:rPr>
        <w:t>log book</w:t>
      </w:r>
      <w:r w:rsidRPr="00A07738">
        <w:rPr>
          <w:rFonts w:cs="Segoe UI"/>
          <w:sz w:val="20"/>
          <w:szCs w:val="20"/>
        </w:rPr>
        <w:t xml:space="preserve"> obligations for club permit; and </w:t>
      </w:r>
    </w:p>
    <w:p w14:paraId="51EE35CA" w14:textId="4071BDAD" w:rsidR="00F30E00" w:rsidRPr="00D02C19" w:rsidRDefault="00EC061F" w:rsidP="001F4F0C">
      <w:pPr>
        <w:pStyle w:val="ListParagraph"/>
        <w:numPr>
          <w:ilvl w:val="1"/>
          <w:numId w:val="11"/>
        </w:numPr>
        <w:spacing w:after="60"/>
        <w:ind w:left="567" w:hanging="283"/>
        <w:contextualSpacing w:val="0"/>
        <w:rPr>
          <w:rFonts w:cs="Segoe UI"/>
          <w:sz w:val="20"/>
          <w:szCs w:val="20"/>
        </w:rPr>
      </w:pPr>
      <w:r>
        <w:rPr>
          <w:rFonts w:cs="Segoe UI"/>
          <w:sz w:val="20"/>
          <w:szCs w:val="20"/>
        </w:rPr>
        <w:t>introducing a</w:t>
      </w:r>
      <w:r w:rsidR="00902BF9">
        <w:rPr>
          <w:rFonts w:cs="Segoe UI"/>
          <w:sz w:val="20"/>
          <w:szCs w:val="20"/>
        </w:rPr>
        <w:t xml:space="preserve"> </w:t>
      </w:r>
      <w:r w:rsidR="00F30E00" w:rsidRPr="00D02C19">
        <w:rPr>
          <w:rFonts w:cs="Segoe UI"/>
          <w:sz w:val="20"/>
          <w:szCs w:val="20"/>
        </w:rPr>
        <w:t>definition for a replica for the purpose of vehicle eligibility for the CPS</w:t>
      </w:r>
      <w:r w:rsidR="00F8152E">
        <w:rPr>
          <w:rFonts w:cs="Segoe UI"/>
          <w:sz w:val="20"/>
          <w:szCs w:val="20"/>
        </w:rPr>
        <w:t xml:space="preserve"> to </w:t>
      </w:r>
      <w:r w:rsidR="00902BF9">
        <w:rPr>
          <w:rFonts w:cs="Segoe UI"/>
          <w:sz w:val="20"/>
          <w:szCs w:val="20"/>
        </w:rPr>
        <w:t>m</w:t>
      </w:r>
      <w:r w:rsidR="00902BF9" w:rsidRPr="00902BF9">
        <w:rPr>
          <w:rFonts w:cs="Segoe UI"/>
          <w:sz w:val="20"/>
          <w:szCs w:val="20"/>
        </w:rPr>
        <w:t xml:space="preserve">ean a light motor vehicle that is an individually constructed vehicle that resembles, as close as practicable, </w:t>
      </w:r>
      <w:r w:rsidR="00526FE3">
        <w:rPr>
          <w:rFonts w:cs="Segoe UI"/>
          <w:sz w:val="20"/>
          <w:szCs w:val="20"/>
        </w:rPr>
        <w:t>t</w:t>
      </w:r>
      <w:r w:rsidR="00902BF9" w:rsidRPr="00902BF9">
        <w:rPr>
          <w:rFonts w:cs="Segoe UI"/>
          <w:sz w:val="20"/>
          <w:szCs w:val="20"/>
        </w:rPr>
        <w:t>he appearance and dimensions of the equivalent production vehicle.</w:t>
      </w:r>
    </w:p>
    <w:p w14:paraId="3A9266E4" w14:textId="77777777" w:rsidR="00F30E00" w:rsidRPr="008F7E5A" w:rsidRDefault="00F30E00" w:rsidP="001F4F0C">
      <w:pPr>
        <w:pStyle w:val="ListParagraph"/>
        <w:numPr>
          <w:ilvl w:val="0"/>
          <w:numId w:val="11"/>
        </w:numPr>
        <w:spacing w:after="60"/>
        <w:ind w:left="284" w:hanging="284"/>
        <w:contextualSpacing w:val="0"/>
        <w:jc w:val="both"/>
        <w:rPr>
          <w:rFonts w:cs="Segoe UI"/>
          <w:sz w:val="20"/>
          <w:szCs w:val="20"/>
        </w:rPr>
      </w:pPr>
      <w:r w:rsidRPr="008F7E5A">
        <w:rPr>
          <w:rFonts w:cs="Segoe UI"/>
          <w:sz w:val="20"/>
          <w:szCs w:val="20"/>
        </w:rPr>
        <w:t>Remov</w:t>
      </w:r>
      <w:r>
        <w:rPr>
          <w:rFonts w:cs="Segoe UI"/>
          <w:sz w:val="20"/>
          <w:szCs w:val="20"/>
        </w:rPr>
        <w:t>ing the</w:t>
      </w:r>
      <w:r w:rsidRPr="008F7E5A">
        <w:rPr>
          <w:rFonts w:cs="Segoe UI"/>
          <w:sz w:val="20"/>
          <w:szCs w:val="20"/>
        </w:rPr>
        <w:t xml:space="preserve"> provision that restricts vehicles over 15 years of age from being re</w:t>
      </w:r>
      <w:r>
        <w:rPr>
          <w:rFonts w:cs="Segoe UI"/>
          <w:sz w:val="20"/>
          <w:szCs w:val="20"/>
        </w:rPr>
        <w:t>corded</w:t>
      </w:r>
      <w:r w:rsidRPr="008F7E5A">
        <w:rPr>
          <w:rFonts w:cs="Segoe UI"/>
          <w:sz w:val="20"/>
          <w:szCs w:val="20"/>
        </w:rPr>
        <w:t xml:space="preserve"> on WOVR;</w:t>
      </w:r>
    </w:p>
    <w:p w14:paraId="1D8210DF" w14:textId="3E2FE114" w:rsidR="00F30E00" w:rsidRPr="008F7E5A" w:rsidRDefault="00F30E00" w:rsidP="001F4F0C">
      <w:pPr>
        <w:pStyle w:val="ListParagraph"/>
        <w:numPr>
          <w:ilvl w:val="0"/>
          <w:numId w:val="11"/>
        </w:numPr>
        <w:spacing w:after="60"/>
        <w:ind w:left="284" w:hanging="284"/>
        <w:contextualSpacing w:val="0"/>
        <w:jc w:val="both"/>
        <w:rPr>
          <w:rFonts w:cs="Segoe UI"/>
          <w:sz w:val="20"/>
          <w:szCs w:val="20"/>
        </w:rPr>
      </w:pPr>
      <w:r>
        <w:rPr>
          <w:rFonts w:cs="Segoe UI"/>
          <w:sz w:val="20"/>
          <w:szCs w:val="20"/>
        </w:rPr>
        <w:t>R</w:t>
      </w:r>
      <w:r w:rsidRPr="008F7E5A">
        <w:rPr>
          <w:rFonts w:cs="Segoe UI"/>
          <w:sz w:val="20"/>
          <w:szCs w:val="20"/>
        </w:rPr>
        <w:t xml:space="preserve">equiring a gas compliance certificate or gas </w:t>
      </w:r>
      <w:r>
        <w:rPr>
          <w:rFonts w:cs="Segoe UI"/>
          <w:sz w:val="20"/>
          <w:szCs w:val="20"/>
        </w:rPr>
        <w:t>compliance plate</w:t>
      </w:r>
      <w:r w:rsidRPr="008F7E5A">
        <w:rPr>
          <w:rFonts w:cs="Segoe UI"/>
          <w:sz w:val="20"/>
          <w:szCs w:val="20"/>
        </w:rPr>
        <w:t xml:space="preserve"> </w:t>
      </w:r>
      <w:r>
        <w:rPr>
          <w:rFonts w:cs="Segoe UI"/>
          <w:sz w:val="20"/>
          <w:szCs w:val="20"/>
        </w:rPr>
        <w:t>upon initial</w:t>
      </w:r>
      <w:r w:rsidRPr="008F7E5A">
        <w:rPr>
          <w:rFonts w:cs="Segoe UI"/>
          <w:sz w:val="20"/>
          <w:szCs w:val="20"/>
        </w:rPr>
        <w:t xml:space="preserve"> registration of all</w:t>
      </w:r>
      <w:r w:rsidR="00702D7A">
        <w:rPr>
          <w:rFonts w:cs="Segoe UI"/>
          <w:sz w:val="20"/>
          <w:szCs w:val="20"/>
        </w:rPr>
        <w:t xml:space="preserve"> vehicles </w:t>
      </w:r>
      <w:r>
        <w:rPr>
          <w:rFonts w:cs="Segoe UI"/>
          <w:sz w:val="20"/>
          <w:szCs w:val="20"/>
        </w:rPr>
        <w:t>,</w:t>
      </w:r>
      <w:r w:rsidRPr="008F7E5A">
        <w:rPr>
          <w:rFonts w:cs="Segoe UI"/>
          <w:sz w:val="20"/>
          <w:szCs w:val="20"/>
        </w:rPr>
        <w:t xml:space="preserve"> and amendment to current provision of exemption from registration for trailers under 200kg </w:t>
      </w:r>
      <w:r>
        <w:rPr>
          <w:rFonts w:cs="Segoe UI"/>
          <w:sz w:val="20"/>
          <w:szCs w:val="20"/>
        </w:rPr>
        <w:t>to</w:t>
      </w:r>
      <w:r w:rsidRPr="008F7E5A">
        <w:rPr>
          <w:rFonts w:cs="Segoe UI"/>
          <w:sz w:val="20"/>
          <w:szCs w:val="20"/>
        </w:rPr>
        <w:t xml:space="preserve"> exclude those with fixed gas fittings;</w:t>
      </w:r>
    </w:p>
    <w:p w14:paraId="21CDFEE6" w14:textId="554F99FD" w:rsidR="00F30E00" w:rsidRPr="00471CDA" w:rsidRDefault="00F30E00" w:rsidP="001F4F0C">
      <w:pPr>
        <w:pStyle w:val="ListParagraph"/>
        <w:numPr>
          <w:ilvl w:val="0"/>
          <w:numId w:val="11"/>
        </w:numPr>
        <w:spacing w:after="60"/>
        <w:ind w:left="284" w:hanging="284"/>
        <w:contextualSpacing w:val="0"/>
        <w:rPr>
          <w:rFonts w:cs="Segoe UI"/>
          <w:sz w:val="20"/>
          <w:szCs w:val="20"/>
        </w:rPr>
      </w:pPr>
      <w:r>
        <w:rPr>
          <w:rFonts w:cs="Segoe UI"/>
          <w:sz w:val="20"/>
          <w:szCs w:val="20"/>
        </w:rPr>
        <w:t xml:space="preserve">Introducing a new </w:t>
      </w:r>
      <w:r w:rsidRPr="008F7E5A">
        <w:rPr>
          <w:rFonts w:cs="Segoe UI"/>
          <w:sz w:val="20"/>
          <w:szCs w:val="20"/>
        </w:rPr>
        <w:t xml:space="preserve">requirement to not </w:t>
      </w:r>
      <w:r w:rsidRPr="008F7E5A">
        <w:rPr>
          <w:rFonts w:cs="Segoe UI"/>
          <w:i/>
          <w:iCs/>
          <w:sz w:val="20"/>
          <w:szCs w:val="20"/>
        </w:rPr>
        <w:t>affix a substance or object</w:t>
      </w:r>
      <w:r w:rsidRPr="008F7E5A">
        <w:rPr>
          <w:rFonts w:cs="Segoe UI"/>
          <w:sz w:val="20"/>
          <w:szCs w:val="20"/>
        </w:rPr>
        <w:t xml:space="preserve"> to a plate that would prevent successful reading of number for enforcement purposes</w:t>
      </w:r>
      <w:r w:rsidR="00EE7D51">
        <w:rPr>
          <w:rFonts w:cs="Segoe UI"/>
          <w:sz w:val="20"/>
          <w:szCs w:val="20"/>
        </w:rPr>
        <w:t xml:space="preserve"> to put obligations beyond doubt</w:t>
      </w:r>
      <w:r w:rsidRPr="008F7E5A">
        <w:rPr>
          <w:rFonts w:cs="Segoe UI"/>
          <w:sz w:val="20"/>
          <w:szCs w:val="20"/>
        </w:rPr>
        <w:t>;</w:t>
      </w:r>
      <w:r>
        <w:rPr>
          <w:rFonts w:cs="Segoe UI"/>
          <w:sz w:val="20"/>
          <w:szCs w:val="20"/>
        </w:rPr>
        <w:t xml:space="preserve"> </w:t>
      </w:r>
      <w:r w:rsidRPr="00471CDA">
        <w:rPr>
          <w:rFonts w:cs="Segoe UI"/>
          <w:sz w:val="20"/>
          <w:szCs w:val="20"/>
        </w:rPr>
        <w:t>and</w:t>
      </w:r>
    </w:p>
    <w:p w14:paraId="643B9E8F" w14:textId="6D97B975" w:rsidR="0015176B" w:rsidRPr="005132B9" w:rsidRDefault="0015176B" w:rsidP="005132B9">
      <w:pPr>
        <w:spacing w:after="0"/>
        <w:jc w:val="both"/>
        <w:textAlignment w:val="center"/>
        <w:rPr>
          <w:rFonts w:eastAsia="Times New Roman" w:cs="Segoe UI"/>
          <w:sz w:val="20"/>
          <w:szCs w:val="20"/>
          <w:lang w:eastAsia="en-AU"/>
        </w:rPr>
      </w:pPr>
      <w:r w:rsidRPr="005132B9">
        <w:rPr>
          <w:rFonts w:eastAsia="Times New Roman" w:cs="Segoe UI"/>
          <w:sz w:val="20"/>
          <w:szCs w:val="20"/>
          <w:lang w:eastAsia="en-AU"/>
        </w:rPr>
        <w:t xml:space="preserve">It is anticipated that the proposed regulatory reforms will be introduced progressively, via the amendments to the Regulations, over 12 to 24 months from the commencement of the Regulations in October 2021.  The progressive implementation of the reforms will allow for transition within the industry and the public after the finalisation of the reforms following the public consultation phase.  Some reforms will require changes to DoT </w:t>
      </w:r>
      <w:r w:rsidR="007908C9" w:rsidRPr="005132B9">
        <w:rPr>
          <w:rFonts w:eastAsia="Times New Roman" w:cs="Segoe UI"/>
          <w:sz w:val="20"/>
          <w:szCs w:val="20"/>
          <w:lang w:eastAsia="en-AU"/>
        </w:rPr>
        <w:t xml:space="preserve">and business </w:t>
      </w:r>
      <w:r w:rsidR="00475B70" w:rsidRPr="005132B9">
        <w:rPr>
          <w:rFonts w:eastAsia="Times New Roman" w:cs="Segoe UI"/>
          <w:sz w:val="20"/>
          <w:szCs w:val="20"/>
          <w:lang w:eastAsia="en-AU"/>
        </w:rPr>
        <w:t xml:space="preserve">partner </w:t>
      </w:r>
      <w:r w:rsidRPr="005132B9">
        <w:rPr>
          <w:rFonts w:eastAsia="Times New Roman" w:cs="Segoe UI"/>
          <w:sz w:val="20"/>
          <w:szCs w:val="20"/>
          <w:lang w:eastAsia="en-AU"/>
        </w:rPr>
        <w:t>systems and</w:t>
      </w:r>
      <w:r w:rsidR="007908C9" w:rsidRPr="005132B9">
        <w:rPr>
          <w:rFonts w:eastAsia="Times New Roman" w:cs="Segoe UI"/>
          <w:sz w:val="20"/>
          <w:szCs w:val="20"/>
          <w:lang w:eastAsia="en-AU"/>
        </w:rPr>
        <w:t xml:space="preserve"> </w:t>
      </w:r>
      <w:r w:rsidRPr="005132B9">
        <w:rPr>
          <w:rFonts w:eastAsia="Times New Roman" w:cs="Segoe UI"/>
          <w:sz w:val="20"/>
          <w:szCs w:val="20"/>
          <w:lang w:eastAsia="en-AU"/>
        </w:rPr>
        <w:t>processes to support their introduction.</w:t>
      </w:r>
    </w:p>
    <w:p w14:paraId="70B2A1FB" w14:textId="77777777" w:rsidR="008E1FF0" w:rsidRDefault="008E1FF0" w:rsidP="0015176B">
      <w:pPr>
        <w:spacing w:after="0" w:line="240" w:lineRule="auto"/>
        <w:jc w:val="both"/>
        <w:textAlignment w:val="center"/>
        <w:rPr>
          <w:rFonts w:ascii="Calibri" w:eastAsia="Times New Roman" w:hAnsi="Calibri" w:cs="Calibri"/>
          <w:lang w:eastAsia="en-AU"/>
        </w:rPr>
      </w:pPr>
    </w:p>
    <w:p w14:paraId="38A095B4" w14:textId="0535697A" w:rsidR="000A30C7" w:rsidRPr="00FD5E0A" w:rsidRDefault="000A30C7" w:rsidP="006829B7">
      <w:pPr>
        <w:spacing w:after="160"/>
        <w:rPr>
          <w:rFonts w:cs="Segoe UI"/>
          <w:b/>
          <w:bCs/>
          <w:sz w:val="28"/>
          <w:szCs w:val="28"/>
        </w:rPr>
      </w:pPr>
      <w:r w:rsidRPr="00FD5E0A">
        <w:rPr>
          <w:rFonts w:cs="Segoe UI"/>
          <w:b/>
          <w:bCs/>
          <w:sz w:val="28"/>
          <w:szCs w:val="28"/>
        </w:rPr>
        <w:t>Objectives of the proposed regulations</w:t>
      </w:r>
    </w:p>
    <w:p w14:paraId="60AD9980" w14:textId="16A8D460" w:rsidR="00B15E74" w:rsidRPr="00B15E74" w:rsidRDefault="00B15E74" w:rsidP="006829B7">
      <w:pPr>
        <w:jc w:val="both"/>
        <w:rPr>
          <w:rFonts w:cs="Segoe UI"/>
          <w:sz w:val="20"/>
          <w:szCs w:val="20"/>
        </w:rPr>
      </w:pPr>
      <w:r w:rsidRPr="00B15E74">
        <w:rPr>
          <w:rFonts w:cs="Segoe UI"/>
          <w:sz w:val="20"/>
          <w:szCs w:val="20"/>
        </w:rPr>
        <w:t xml:space="preserve">To address the problems identified the primary and secondary policy objectives of the proposed Regulations which build on the objectives of the </w:t>
      </w:r>
      <w:r w:rsidRPr="00B15E74">
        <w:rPr>
          <w:rFonts w:cs="Segoe UI"/>
          <w:i/>
          <w:iCs/>
          <w:sz w:val="20"/>
          <w:szCs w:val="20"/>
        </w:rPr>
        <w:t>RSA</w:t>
      </w:r>
      <w:r w:rsidRPr="00B15E74">
        <w:rPr>
          <w:rFonts w:cs="Segoe UI"/>
          <w:sz w:val="20"/>
          <w:szCs w:val="20"/>
        </w:rPr>
        <w:t>, may be summarised as:</w:t>
      </w:r>
    </w:p>
    <w:p w14:paraId="7EE69FE2" w14:textId="77777777" w:rsidR="00B15E74" w:rsidRPr="00B15E74" w:rsidRDefault="00B15E74" w:rsidP="006829B7">
      <w:pPr>
        <w:rPr>
          <w:rFonts w:cs="Segoe UI"/>
          <w:b/>
          <w:bCs/>
          <w:sz w:val="20"/>
          <w:szCs w:val="20"/>
        </w:rPr>
      </w:pPr>
      <w:r w:rsidRPr="00B15E74">
        <w:rPr>
          <w:rFonts w:cs="Segoe UI"/>
          <w:b/>
          <w:bCs/>
          <w:sz w:val="20"/>
          <w:szCs w:val="20"/>
        </w:rPr>
        <w:t>Objectives:</w:t>
      </w:r>
    </w:p>
    <w:p w14:paraId="70909FE1" w14:textId="77777777" w:rsidR="00B15E74" w:rsidRPr="00B15E74" w:rsidRDefault="00B15E74" w:rsidP="001F4F0C">
      <w:pPr>
        <w:numPr>
          <w:ilvl w:val="0"/>
          <w:numId w:val="75"/>
        </w:numPr>
        <w:rPr>
          <w:rFonts w:cs="Segoe UI"/>
          <w:sz w:val="20"/>
          <w:szCs w:val="20"/>
        </w:rPr>
      </w:pPr>
      <w:r w:rsidRPr="00B15E74">
        <w:rPr>
          <w:rFonts w:cs="Segoe UI"/>
          <w:sz w:val="20"/>
          <w:szCs w:val="20"/>
        </w:rPr>
        <w:t>to improve road safety and reduce damage to property;</w:t>
      </w:r>
    </w:p>
    <w:p w14:paraId="77526176" w14:textId="77777777" w:rsidR="00B15E74" w:rsidRPr="00B15E74" w:rsidRDefault="00B15E74" w:rsidP="001F4F0C">
      <w:pPr>
        <w:numPr>
          <w:ilvl w:val="0"/>
          <w:numId w:val="75"/>
        </w:numPr>
        <w:rPr>
          <w:rFonts w:cs="Segoe UI"/>
          <w:sz w:val="20"/>
          <w:szCs w:val="20"/>
        </w:rPr>
      </w:pPr>
      <w:r w:rsidRPr="00B15E74">
        <w:rPr>
          <w:rFonts w:cs="Segoe UI"/>
          <w:sz w:val="20"/>
          <w:szCs w:val="20"/>
        </w:rPr>
        <w:t>to enable effective and equitable achievement of other policy goals, including:</w:t>
      </w:r>
    </w:p>
    <w:p w14:paraId="2E71ED45" w14:textId="77777777" w:rsidR="00B15E74" w:rsidRPr="00B15E74" w:rsidRDefault="00B15E74" w:rsidP="001F4F0C">
      <w:pPr>
        <w:numPr>
          <w:ilvl w:val="2"/>
          <w:numId w:val="52"/>
        </w:numPr>
        <w:rPr>
          <w:rFonts w:cs="Segoe UI"/>
          <w:sz w:val="20"/>
          <w:szCs w:val="20"/>
        </w:rPr>
      </w:pPr>
      <w:r w:rsidRPr="00B15E74">
        <w:rPr>
          <w:rFonts w:cs="Segoe UI"/>
          <w:sz w:val="20"/>
          <w:szCs w:val="20"/>
        </w:rPr>
        <w:t>ease of access to the road network;</w:t>
      </w:r>
    </w:p>
    <w:p w14:paraId="63A83E37" w14:textId="77777777" w:rsidR="00B15E74" w:rsidRPr="00B15E74" w:rsidRDefault="00B15E74" w:rsidP="001F4F0C">
      <w:pPr>
        <w:numPr>
          <w:ilvl w:val="2"/>
          <w:numId w:val="52"/>
        </w:numPr>
        <w:rPr>
          <w:rFonts w:cs="Segoe UI"/>
          <w:sz w:val="20"/>
          <w:szCs w:val="20"/>
        </w:rPr>
      </w:pPr>
      <w:r w:rsidRPr="00B15E74">
        <w:rPr>
          <w:rFonts w:cs="Segoe UI"/>
          <w:sz w:val="20"/>
          <w:szCs w:val="20"/>
        </w:rPr>
        <w:t>ease of adherence to rules; and</w:t>
      </w:r>
    </w:p>
    <w:p w14:paraId="4867AF21" w14:textId="77777777" w:rsidR="00B15E74" w:rsidRPr="00B15E74" w:rsidRDefault="00B15E74" w:rsidP="001F4F0C">
      <w:pPr>
        <w:numPr>
          <w:ilvl w:val="2"/>
          <w:numId w:val="52"/>
        </w:numPr>
        <w:rPr>
          <w:rFonts w:cs="Segoe UI"/>
          <w:sz w:val="20"/>
          <w:szCs w:val="20"/>
        </w:rPr>
      </w:pPr>
      <w:r w:rsidRPr="00B15E74">
        <w:rPr>
          <w:rFonts w:cs="Segoe UI"/>
          <w:sz w:val="20"/>
          <w:szCs w:val="20"/>
        </w:rPr>
        <w:t>timely delivery of services; and</w:t>
      </w:r>
    </w:p>
    <w:p w14:paraId="4CB65516" w14:textId="77777777" w:rsidR="00B15E74" w:rsidRPr="00B15E74" w:rsidRDefault="00B15E74" w:rsidP="006829B7">
      <w:pPr>
        <w:jc w:val="both"/>
        <w:rPr>
          <w:rFonts w:cs="Segoe UI"/>
          <w:sz w:val="20"/>
          <w:szCs w:val="20"/>
        </w:rPr>
      </w:pPr>
      <w:r w:rsidRPr="00B15E74">
        <w:rPr>
          <w:rFonts w:cs="Segoe UI"/>
          <w:sz w:val="20"/>
          <w:szCs w:val="20"/>
        </w:rPr>
        <w:t xml:space="preserve">to achieve the above goals at least cost to Government and the community with those costs allocated equitably and appropriately. </w:t>
      </w:r>
    </w:p>
    <w:p w14:paraId="515246D6" w14:textId="32975DB7" w:rsidR="003D4A6E" w:rsidRPr="00FD5E0A" w:rsidRDefault="003D4A6E" w:rsidP="006829B7">
      <w:pPr>
        <w:spacing w:after="160"/>
        <w:rPr>
          <w:rFonts w:cs="Segoe UI"/>
          <w:b/>
          <w:bCs/>
          <w:sz w:val="28"/>
          <w:szCs w:val="28"/>
        </w:rPr>
      </w:pPr>
      <w:r w:rsidRPr="00FD5E0A">
        <w:rPr>
          <w:rFonts w:cs="Segoe UI"/>
          <w:b/>
          <w:bCs/>
          <w:sz w:val="28"/>
          <w:szCs w:val="28"/>
        </w:rPr>
        <w:t>O</w:t>
      </w:r>
      <w:r w:rsidR="00B64B4F" w:rsidRPr="00FD5E0A">
        <w:rPr>
          <w:rFonts w:cs="Segoe UI"/>
          <w:b/>
          <w:bCs/>
          <w:sz w:val="28"/>
          <w:szCs w:val="28"/>
        </w:rPr>
        <w:t>ptions analysis –</w:t>
      </w:r>
      <w:r w:rsidR="00827B36" w:rsidRPr="00FD5E0A">
        <w:rPr>
          <w:rFonts w:cs="Segoe UI"/>
          <w:b/>
          <w:bCs/>
          <w:sz w:val="28"/>
          <w:szCs w:val="28"/>
        </w:rPr>
        <w:t xml:space="preserve"> proposals</w:t>
      </w:r>
    </w:p>
    <w:p w14:paraId="33571EBA" w14:textId="6CB6E859" w:rsidR="00827B36" w:rsidRPr="00FD5E0A" w:rsidRDefault="00827B36" w:rsidP="006829B7">
      <w:pPr>
        <w:rPr>
          <w:rFonts w:cs="Segoe UI"/>
          <w:b/>
          <w:bCs/>
          <w:color w:val="2E74B5"/>
          <w:sz w:val="24"/>
          <w:szCs w:val="24"/>
        </w:rPr>
      </w:pPr>
      <w:r w:rsidRPr="00FD5E0A">
        <w:rPr>
          <w:rFonts w:cs="Segoe UI"/>
          <w:b/>
          <w:bCs/>
          <w:color w:val="2E74B5"/>
          <w:sz w:val="24"/>
          <w:szCs w:val="24"/>
        </w:rPr>
        <w:t>Methodology for analysis of proposals – Multi-criteria Analysis (MCA)</w:t>
      </w:r>
    </w:p>
    <w:p w14:paraId="61D186A8" w14:textId="3BFEA6F0" w:rsidR="00663CE7" w:rsidRDefault="00663CE7" w:rsidP="006829B7">
      <w:pPr>
        <w:jc w:val="both"/>
        <w:rPr>
          <w:rFonts w:cs="Segoe UI"/>
          <w:sz w:val="20"/>
          <w:szCs w:val="20"/>
        </w:rPr>
      </w:pPr>
      <w:r w:rsidRPr="006D2526">
        <w:rPr>
          <w:rFonts w:cs="Segoe UI"/>
          <w:sz w:val="20"/>
          <w:szCs w:val="20"/>
        </w:rPr>
        <w:t>The methodology applied to compare potential options involved the use of multi-criteria analysis (MCA), as it was not feasible to quantify all the impacts of the options considered. This approach requires making judgements about how proposed options will contribute to a series of criteria that are chosen to reflect the benefits and costs associated with the proposals. The Department of Transport considered it appropriate to use the MCA as a decision tool because, in many instances, the available data did not allow the costs and benefits of the specific effects of the proposal to be isolated.</w:t>
      </w:r>
      <w:r>
        <w:rPr>
          <w:rFonts w:cs="Segoe UI"/>
          <w:sz w:val="20"/>
          <w:szCs w:val="20"/>
        </w:rPr>
        <w:t xml:space="preserve"> Where </w:t>
      </w:r>
      <w:r w:rsidRPr="006D2526">
        <w:rPr>
          <w:rFonts w:cs="Segoe UI"/>
          <w:sz w:val="20"/>
          <w:szCs w:val="20"/>
        </w:rPr>
        <w:t>policy changes from the existing</w:t>
      </w:r>
      <w:r>
        <w:rPr>
          <w:rFonts w:cs="Segoe UI"/>
          <w:sz w:val="20"/>
          <w:szCs w:val="20"/>
        </w:rPr>
        <w:t xml:space="preserve"> interim</w:t>
      </w:r>
      <w:r w:rsidRPr="006D2526">
        <w:rPr>
          <w:rFonts w:cs="Segoe UI"/>
          <w:sz w:val="20"/>
          <w:szCs w:val="20"/>
        </w:rPr>
        <w:t xml:space="preserve"> Regulations </w:t>
      </w:r>
      <w:r>
        <w:rPr>
          <w:rFonts w:cs="Segoe UI"/>
          <w:sz w:val="20"/>
          <w:szCs w:val="20"/>
        </w:rPr>
        <w:t>are</w:t>
      </w:r>
      <w:r w:rsidRPr="006D2526">
        <w:rPr>
          <w:rFonts w:cs="Segoe UI"/>
          <w:sz w:val="20"/>
          <w:szCs w:val="20"/>
        </w:rPr>
        <w:t xml:space="preserve"> identified</w:t>
      </w:r>
      <w:r>
        <w:rPr>
          <w:rFonts w:cs="Segoe UI"/>
          <w:sz w:val="20"/>
          <w:szCs w:val="20"/>
        </w:rPr>
        <w:t>, options</w:t>
      </w:r>
      <w:r w:rsidRPr="006D2526">
        <w:rPr>
          <w:rFonts w:cs="Segoe UI"/>
          <w:sz w:val="20"/>
          <w:szCs w:val="20"/>
        </w:rPr>
        <w:t xml:space="preserve"> </w:t>
      </w:r>
      <w:r>
        <w:rPr>
          <w:rFonts w:cs="Segoe UI"/>
          <w:sz w:val="20"/>
          <w:szCs w:val="20"/>
        </w:rPr>
        <w:t>are</w:t>
      </w:r>
      <w:r w:rsidRPr="006D2526">
        <w:rPr>
          <w:rFonts w:cs="Segoe UI"/>
          <w:sz w:val="20"/>
          <w:szCs w:val="20"/>
        </w:rPr>
        <w:t xml:space="preserve"> compared against the</w:t>
      </w:r>
      <w:r>
        <w:rPr>
          <w:rFonts w:cs="Segoe UI"/>
          <w:sz w:val="20"/>
          <w:szCs w:val="20"/>
        </w:rPr>
        <w:t xml:space="preserve"> current interim</w:t>
      </w:r>
      <w:r w:rsidRPr="006D2526">
        <w:rPr>
          <w:rFonts w:cs="Segoe UI"/>
          <w:sz w:val="20"/>
          <w:szCs w:val="20"/>
        </w:rPr>
        <w:t xml:space="preserve"> Regulations</w:t>
      </w:r>
      <w:r>
        <w:rPr>
          <w:rFonts w:cs="Segoe UI"/>
          <w:sz w:val="20"/>
          <w:szCs w:val="20"/>
        </w:rPr>
        <w:t>.</w:t>
      </w:r>
    </w:p>
    <w:p w14:paraId="4CC268E3" w14:textId="7DAB9864" w:rsidR="00663CE7" w:rsidRPr="00B13092" w:rsidRDefault="00663CE7" w:rsidP="006829B7">
      <w:pPr>
        <w:jc w:val="both"/>
        <w:rPr>
          <w:rFonts w:cs="Segoe UI"/>
          <w:sz w:val="20"/>
          <w:szCs w:val="20"/>
        </w:rPr>
      </w:pPr>
      <w:r>
        <w:rPr>
          <w:rFonts w:cs="Segoe UI"/>
          <w:sz w:val="20"/>
          <w:szCs w:val="20"/>
        </w:rPr>
        <w:t>T</w:t>
      </w:r>
      <w:r w:rsidRPr="00B13092">
        <w:rPr>
          <w:rFonts w:cs="Segoe UI"/>
          <w:sz w:val="20"/>
          <w:szCs w:val="20"/>
        </w:rPr>
        <w:t>he following criteria are selected</w:t>
      </w:r>
      <w:r>
        <w:rPr>
          <w:rFonts w:cs="Segoe UI"/>
          <w:sz w:val="20"/>
          <w:szCs w:val="20"/>
        </w:rPr>
        <w:t xml:space="preserve">, </w:t>
      </w:r>
      <w:r w:rsidRPr="00B13092">
        <w:rPr>
          <w:rFonts w:cs="Segoe UI"/>
          <w:sz w:val="20"/>
          <w:szCs w:val="20"/>
        </w:rPr>
        <w:t xml:space="preserve">with </w:t>
      </w:r>
      <w:r w:rsidR="00DD5582" w:rsidRPr="007E796A">
        <w:rPr>
          <w:rFonts w:cs="Segoe UI"/>
          <w:b/>
          <w:bCs/>
          <w:i/>
          <w:iCs/>
          <w:sz w:val="20"/>
          <w:szCs w:val="20"/>
        </w:rPr>
        <w:t>s</w:t>
      </w:r>
      <w:r w:rsidRPr="007E796A">
        <w:rPr>
          <w:rFonts w:cs="Segoe UI"/>
          <w:b/>
          <w:bCs/>
          <w:i/>
          <w:iCs/>
          <w:sz w:val="20"/>
          <w:szCs w:val="20"/>
        </w:rPr>
        <w:t>afety</w:t>
      </w:r>
      <w:r w:rsidRPr="007E796A">
        <w:rPr>
          <w:rFonts w:cs="Segoe UI"/>
          <w:b/>
          <w:bCs/>
          <w:sz w:val="20"/>
          <w:szCs w:val="20"/>
        </w:rPr>
        <w:t xml:space="preserve"> </w:t>
      </w:r>
      <w:r w:rsidRPr="00B13092">
        <w:rPr>
          <w:rFonts w:cs="Segoe UI"/>
          <w:sz w:val="20"/>
          <w:szCs w:val="20"/>
        </w:rPr>
        <w:t>being the most important one:</w:t>
      </w:r>
    </w:p>
    <w:p w14:paraId="593EAF25" w14:textId="77777777" w:rsidR="00663CE7" w:rsidRPr="003C1250" w:rsidRDefault="00663CE7" w:rsidP="001F4F0C">
      <w:pPr>
        <w:pStyle w:val="ListParagraph"/>
        <w:numPr>
          <w:ilvl w:val="0"/>
          <w:numId w:val="53"/>
        </w:numPr>
        <w:ind w:left="426" w:hanging="426"/>
        <w:contextualSpacing w:val="0"/>
        <w:rPr>
          <w:rFonts w:cs="Segoe UI"/>
          <w:sz w:val="20"/>
          <w:szCs w:val="20"/>
        </w:rPr>
      </w:pPr>
      <w:r w:rsidRPr="003C1250">
        <w:rPr>
          <w:rFonts w:cs="Segoe UI"/>
          <w:b/>
          <w:bCs/>
          <w:sz w:val="20"/>
          <w:szCs w:val="20"/>
        </w:rPr>
        <w:t>Safety</w:t>
      </w:r>
      <w:r w:rsidRPr="003C1250">
        <w:rPr>
          <w:rFonts w:cs="Segoe UI"/>
          <w:sz w:val="20"/>
          <w:szCs w:val="20"/>
        </w:rPr>
        <w:t xml:space="preserve"> – </w:t>
      </w:r>
      <w:r w:rsidRPr="00394571">
        <w:rPr>
          <w:rFonts w:cs="Segoe UI"/>
          <w:sz w:val="20"/>
          <w:szCs w:val="20"/>
        </w:rPr>
        <w:t>The degree to which a proposal supports and enables reductions in road deaths, and human and infrastructure damage.</w:t>
      </w:r>
    </w:p>
    <w:p w14:paraId="54D200BF" w14:textId="77777777" w:rsidR="00663CE7" w:rsidRPr="003C1250" w:rsidRDefault="00663CE7" w:rsidP="001F4F0C">
      <w:pPr>
        <w:pStyle w:val="ListParagraph"/>
        <w:numPr>
          <w:ilvl w:val="0"/>
          <w:numId w:val="15"/>
        </w:numPr>
        <w:ind w:left="426" w:hanging="426"/>
        <w:contextualSpacing w:val="0"/>
        <w:rPr>
          <w:rFonts w:cs="Segoe UI"/>
          <w:sz w:val="20"/>
          <w:szCs w:val="20"/>
        </w:rPr>
      </w:pPr>
      <w:r>
        <w:rPr>
          <w:rFonts w:cs="Segoe UI"/>
          <w:b/>
          <w:sz w:val="20"/>
          <w:szCs w:val="20"/>
        </w:rPr>
        <w:t xml:space="preserve">Effectiveness </w:t>
      </w:r>
      <w:r w:rsidRPr="003C1250">
        <w:rPr>
          <w:rFonts w:cs="Segoe UI"/>
          <w:sz w:val="20"/>
          <w:szCs w:val="20"/>
        </w:rPr>
        <w:t xml:space="preserve">– </w:t>
      </w:r>
      <w:r w:rsidRPr="00394571">
        <w:rPr>
          <w:rFonts w:cs="Segoe UI"/>
          <w:sz w:val="20"/>
          <w:szCs w:val="20"/>
        </w:rPr>
        <w:t>The degree to which a proposal is likely to succeed in addressing the identified problems (e.g. ease of access to facilities, ease of adherence to rules, and speed of delivery).</w:t>
      </w:r>
    </w:p>
    <w:p w14:paraId="17738538" w14:textId="77777777" w:rsidR="00663CE7" w:rsidRPr="003C1250" w:rsidRDefault="00663CE7" w:rsidP="001F4F0C">
      <w:pPr>
        <w:pStyle w:val="ListParagraph"/>
        <w:numPr>
          <w:ilvl w:val="0"/>
          <w:numId w:val="15"/>
        </w:numPr>
        <w:ind w:left="426" w:hanging="426"/>
        <w:contextualSpacing w:val="0"/>
        <w:rPr>
          <w:rFonts w:cs="Segoe UI"/>
          <w:sz w:val="20"/>
          <w:szCs w:val="20"/>
        </w:rPr>
      </w:pPr>
      <w:r>
        <w:rPr>
          <w:rFonts w:cs="Segoe UI"/>
          <w:b/>
          <w:sz w:val="20"/>
          <w:szCs w:val="20"/>
        </w:rPr>
        <w:t>Equity</w:t>
      </w:r>
      <w:r w:rsidRPr="003C1250">
        <w:rPr>
          <w:rFonts w:cs="Segoe UI"/>
          <w:sz w:val="20"/>
          <w:szCs w:val="20"/>
        </w:rPr>
        <w:t xml:space="preserve"> – </w:t>
      </w:r>
      <w:r w:rsidRPr="00394571">
        <w:rPr>
          <w:rFonts w:cs="Segoe UI"/>
          <w:sz w:val="20"/>
          <w:szCs w:val="20"/>
        </w:rPr>
        <w:t>The degree to which a proposal does not unfairly disadvantage a lower socio-economic group or section of the public.</w:t>
      </w:r>
    </w:p>
    <w:p w14:paraId="45CA630D" w14:textId="77777777" w:rsidR="00663CE7" w:rsidRDefault="00663CE7" w:rsidP="001F4F0C">
      <w:pPr>
        <w:pStyle w:val="ListParagraph"/>
        <w:numPr>
          <w:ilvl w:val="0"/>
          <w:numId w:val="15"/>
        </w:numPr>
        <w:ind w:left="426" w:hanging="426"/>
        <w:contextualSpacing w:val="0"/>
        <w:rPr>
          <w:rFonts w:cs="Segoe UI"/>
          <w:sz w:val="20"/>
          <w:szCs w:val="20"/>
        </w:rPr>
      </w:pPr>
      <w:r>
        <w:rPr>
          <w:rFonts w:cs="Segoe UI"/>
          <w:b/>
          <w:sz w:val="20"/>
          <w:szCs w:val="20"/>
        </w:rPr>
        <w:t xml:space="preserve">Cost to government </w:t>
      </w:r>
      <w:r w:rsidRPr="003C1250">
        <w:rPr>
          <w:rFonts w:cs="Segoe UI"/>
          <w:sz w:val="20"/>
          <w:szCs w:val="20"/>
        </w:rPr>
        <w:t xml:space="preserve">– </w:t>
      </w:r>
      <w:r w:rsidRPr="006E365B">
        <w:rPr>
          <w:rFonts w:cs="Segoe UI"/>
          <w:sz w:val="20"/>
          <w:szCs w:val="20"/>
        </w:rPr>
        <w:t>The cost of a proposal to Government in terms of net administration costs for the provision of services.</w:t>
      </w:r>
    </w:p>
    <w:p w14:paraId="0046BBEC" w14:textId="77777777" w:rsidR="00663CE7" w:rsidRDefault="00663CE7" w:rsidP="001F4F0C">
      <w:pPr>
        <w:pStyle w:val="ListParagraph"/>
        <w:numPr>
          <w:ilvl w:val="0"/>
          <w:numId w:val="15"/>
        </w:numPr>
        <w:ind w:left="426" w:hanging="426"/>
        <w:contextualSpacing w:val="0"/>
        <w:rPr>
          <w:rFonts w:cs="Segoe UI"/>
          <w:sz w:val="20"/>
          <w:szCs w:val="20"/>
        </w:rPr>
      </w:pPr>
      <w:r>
        <w:rPr>
          <w:rFonts w:cs="Segoe UI"/>
          <w:b/>
          <w:sz w:val="20"/>
          <w:szCs w:val="20"/>
        </w:rPr>
        <w:t xml:space="preserve">Cost to community </w:t>
      </w:r>
      <w:r>
        <w:rPr>
          <w:rFonts w:cs="Segoe UI"/>
          <w:sz w:val="20"/>
          <w:szCs w:val="20"/>
        </w:rPr>
        <w:t xml:space="preserve">– </w:t>
      </w:r>
      <w:r w:rsidRPr="006E365B">
        <w:rPr>
          <w:rFonts w:cs="Segoe UI"/>
          <w:sz w:val="20"/>
          <w:szCs w:val="20"/>
        </w:rPr>
        <w:t>The cost of a proposal to the community in terms of financial and time cost to VicRoads customers and other regulated parties.</w:t>
      </w:r>
    </w:p>
    <w:p w14:paraId="34A40A2D" w14:textId="77777777" w:rsidR="00663CE7" w:rsidRPr="00394571" w:rsidRDefault="00663CE7" w:rsidP="001F4F0C">
      <w:pPr>
        <w:pStyle w:val="ListParagraph"/>
        <w:numPr>
          <w:ilvl w:val="0"/>
          <w:numId w:val="15"/>
        </w:numPr>
        <w:ind w:left="426" w:hanging="426"/>
        <w:contextualSpacing w:val="0"/>
        <w:rPr>
          <w:rFonts w:cs="Segoe UI"/>
          <w:b/>
          <w:bCs/>
          <w:sz w:val="20"/>
          <w:szCs w:val="20"/>
        </w:rPr>
      </w:pPr>
      <w:r w:rsidRPr="00394571">
        <w:rPr>
          <w:rFonts w:cs="Segoe UI"/>
          <w:b/>
          <w:bCs/>
          <w:sz w:val="20"/>
          <w:szCs w:val="20"/>
        </w:rPr>
        <w:t>Complexity –</w:t>
      </w:r>
      <w:r>
        <w:rPr>
          <w:rFonts w:cs="Segoe UI"/>
          <w:b/>
          <w:bCs/>
          <w:sz w:val="20"/>
          <w:szCs w:val="20"/>
        </w:rPr>
        <w:t xml:space="preserve"> </w:t>
      </w:r>
      <w:r w:rsidRPr="006E365B">
        <w:rPr>
          <w:rFonts w:cs="Segoe UI"/>
          <w:sz w:val="20"/>
          <w:szCs w:val="20"/>
        </w:rPr>
        <w:t>The degree to which a proposal is difficult to understand, implement, and operate, and complicated in form and design.</w:t>
      </w:r>
    </w:p>
    <w:p w14:paraId="7E23AE16" w14:textId="77777777" w:rsidR="00663CE7" w:rsidRPr="00B81ED0" w:rsidRDefault="00663CE7" w:rsidP="006829B7">
      <w:pPr>
        <w:jc w:val="both"/>
        <w:rPr>
          <w:sz w:val="20"/>
          <w:szCs w:val="20"/>
        </w:rPr>
      </w:pPr>
      <w:r w:rsidRPr="00B81ED0">
        <w:rPr>
          <w:sz w:val="20"/>
          <w:szCs w:val="20"/>
        </w:rPr>
        <w:t>On the benefits side</w:t>
      </w:r>
      <w:r>
        <w:rPr>
          <w:sz w:val="20"/>
          <w:szCs w:val="20"/>
        </w:rPr>
        <w:t xml:space="preserve">, </w:t>
      </w:r>
      <w:r w:rsidRPr="00B81ED0">
        <w:rPr>
          <w:i/>
          <w:iCs/>
          <w:sz w:val="20"/>
          <w:szCs w:val="20"/>
        </w:rPr>
        <w:t>Safety</w:t>
      </w:r>
      <w:r w:rsidRPr="00B81ED0">
        <w:rPr>
          <w:sz w:val="20"/>
          <w:szCs w:val="20"/>
        </w:rPr>
        <w:t xml:space="preserve"> was considered to be the paramount criterion and assigned the highest weighting (40%). </w:t>
      </w:r>
      <w:r w:rsidRPr="00B81ED0">
        <w:rPr>
          <w:i/>
          <w:iCs/>
          <w:sz w:val="20"/>
          <w:szCs w:val="20"/>
        </w:rPr>
        <w:t xml:space="preserve">Effectiveness </w:t>
      </w:r>
      <w:r w:rsidRPr="00B81ED0">
        <w:rPr>
          <w:sz w:val="20"/>
          <w:szCs w:val="20"/>
        </w:rPr>
        <w:t xml:space="preserve">and </w:t>
      </w:r>
      <w:r w:rsidRPr="00B81ED0">
        <w:rPr>
          <w:i/>
          <w:iCs/>
          <w:sz w:val="20"/>
          <w:szCs w:val="20"/>
        </w:rPr>
        <w:t>Equity</w:t>
      </w:r>
      <w:r w:rsidRPr="00B81ED0">
        <w:rPr>
          <w:sz w:val="20"/>
          <w:szCs w:val="20"/>
        </w:rPr>
        <w:t xml:space="preserve"> were assigned the remaining 10% which was split equally between them.</w:t>
      </w:r>
    </w:p>
    <w:p w14:paraId="39DA76F5" w14:textId="7668D65E" w:rsidR="00663CE7" w:rsidRDefault="00663CE7" w:rsidP="006829B7">
      <w:pPr>
        <w:jc w:val="both"/>
        <w:rPr>
          <w:sz w:val="20"/>
          <w:szCs w:val="20"/>
        </w:rPr>
      </w:pPr>
      <w:r w:rsidRPr="00B81ED0">
        <w:rPr>
          <w:sz w:val="20"/>
          <w:szCs w:val="20"/>
        </w:rPr>
        <w:t xml:space="preserve">On the costs side, </w:t>
      </w:r>
      <w:r w:rsidRPr="00B81ED0">
        <w:rPr>
          <w:i/>
          <w:iCs/>
          <w:sz w:val="20"/>
          <w:szCs w:val="20"/>
        </w:rPr>
        <w:t>Cost to Government</w:t>
      </w:r>
      <w:r w:rsidRPr="00B81ED0">
        <w:rPr>
          <w:sz w:val="20"/>
          <w:szCs w:val="20"/>
        </w:rPr>
        <w:t xml:space="preserve"> and </w:t>
      </w:r>
      <w:r w:rsidRPr="00B81ED0">
        <w:rPr>
          <w:i/>
          <w:iCs/>
          <w:sz w:val="20"/>
          <w:szCs w:val="20"/>
        </w:rPr>
        <w:t>Cost to Community</w:t>
      </w:r>
      <w:r w:rsidRPr="00B81ED0">
        <w:rPr>
          <w:sz w:val="20"/>
          <w:szCs w:val="20"/>
        </w:rPr>
        <w:t xml:space="preserve">, were deemed to be the paramount criteria and assigned a combined weighting of 40%, split equally between them in order to balance the cost of administering the proposed </w:t>
      </w:r>
      <w:r>
        <w:rPr>
          <w:sz w:val="20"/>
          <w:szCs w:val="20"/>
        </w:rPr>
        <w:t>R</w:t>
      </w:r>
      <w:r w:rsidRPr="00B81ED0">
        <w:rPr>
          <w:sz w:val="20"/>
          <w:szCs w:val="20"/>
        </w:rPr>
        <w:t xml:space="preserve">egulations with the burden of compliance to be borne by the community. The remaining 10% was assigned to </w:t>
      </w:r>
      <w:r w:rsidRPr="00B81ED0">
        <w:rPr>
          <w:i/>
          <w:iCs/>
          <w:sz w:val="20"/>
          <w:szCs w:val="20"/>
        </w:rPr>
        <w:t>Complexity</w:t>
      </w:r>
      <w:r w:rsidRPr="00B81ED0">
        <w:rPr>
          <w:sz w:val="20"/>
          <w:szCs w:val="20"/>
        </w:rPr>
        <w:t>.</w:t>
      </w:r>
    </w:p>
    <w:p w14:paraId="2EF4D8B3" w14:textId="4F8C0386" w:rsidR="00663CE7" w:rsidRDefault="00663CE7" w:rsidP="006829B7">
      <w:pPr>
        <w:jc w:val="both"/>
        <w:rPr>
          <w:rFonts w:cs="Segoe UI"/>
          <w:sz w:val="20"/>
          <w:szCs w:val="20"/>
        </w:rPr>
      </w:pPr>
      <w:r w:rsidRPr="0029066F">
        <w:rPr>
          <w:rFonts w:cs="Segoe UI"/>
          <w:sz w:val="20"/>
          <w:szCs w:val="20"/>
        </w:rPr>
        <w:t xml:space="preserve">A qualitative score </w:t>
      </w:r>
      <w:r>
        <w:rPr>
          <w:rFonts w:cs="Segoe UI"/>
          <w:sz w:val="20"/>
          <w:szCs w:val="20"/>
        </w:rPr>
        <w:t>is</w:t>
      </w:r>
      <w:r w:rsidRPr="0029066F">
        <w:rPr>
          <w:rFonts w:cs="Segoe UI"/>
          <w:sz w:val="20"/>
          <w:szCs w:val="20"/>
        </w:rPr>
        <w:t xml:space="preserve"> assigned, depending on the impact of the option on each of the criteria measured relative to the base case. A symmetric criterion rating scale from -10 to +10 is applied against each criterion listed above</w:t>
      </w:r>
      <w:r>
        <w:rPr>
          <w:rFonts w:cs="Segoe UI"/>
          <w:sz w:val="20"/>
          <w:szCs w:val="20"/>
        </w:rPr>
        <w:t>.  This</w:t>
      </w:r>
      <w:r w:rsidRPr="0029066F">
        <w:rPr>
          <w:rFonts w:cs="Segoe UI"/>
          <w:sz w:val="20"/>
          <w:szCs w:val="20"/>
        </w:rPr>
        <w:t xml:space="preserve"> scale</w:t>
      </w:r>
      <w:r>
        <w:rPr>
          <w:rFonts w:cs="Segoe UI"/>
          <w:sz w:val="20"/>
          <w:szCs w:val="20"/>
        </w:rPr>
        <w:t xml:space="preserve"> range</w:t>
      </w:r>
      <w:r w:rsidRPr="0029066F">
        <w:rPr>
          <w:rFonts w:cs="Segoe UI"/>
          <w:sz w:val="20"/>
          <w:szCs w:val="20"/>
        </w:rPr>
        <w:t xml:space="preserve"> facilitates the inclusion of more information on the choices made, and results in a greater understanding of the proposal. The base case </w:t>
      </w:r>
      <w:r>
        <w:rPr>
          <w:rFonts w:cs="Segoe UI"/>
          <w:sz w:val="20"/>
          <w:szCs w:val="20"/>
        </w:rPr>
        <w:t>is</w:t>
      </w:r>
      <w:r w:rsidRPr="0029066F">
        <w:rPr>
          <w:rFonts w:cs="Segoe UI"/>
          <w:sz w:val="20"/>
          <w:szCs w:val="20"/>
        </w:rPr>
        <w:t xml:space="preserve"> given a zero score on all criteria.</w:t>
      </w:r>
    </w:p>
    <w:p w14:paraId="697C71E4" w14:textId="5608DE6E" w:rsidR="00827B36" w:rsidRDefault="00827B36" w:rsidP="006829B7">
      <w:pPr>
        <w:jc w:val="both"/>
        <w:rPr>
          <w:rFonts w:cs="Segoe UI"/>
          <w:sz w:val="20"/>
          <w:szCs w:val="20"/>
        </w:rPr>
      </w:pPr>
      <w:r>
        <w:rPr>
          <w:rFonts w:cs="Segoe UI"/>
          <w:sz w:val="20"/>
          <w:szCs w:val="20"/>
        </w:rPr>
        <w:t xml:space="preserve">The following proposals and </w:t>
      </w:r>
      <w:r w:rsidR="00CF146B">
        <w:rPr>
          <w:rFonts w:cs="Segoe UI"/>
          <w:sz w:val="20"/>
          <w:szCs w:val="20"/>
        </w:rPr>
        <w:t>policy issues for consultation</w:t>
      </w:r>
      <w:r>
        <w:rPr>
          <w:rFonts w:cs="Segoe UI"/>
          <w:sz w:val="20"/>
          <w:szCs w:val="20"/>
        </w:rPr>
        <w:t xml:space="preserve"> </w:t>
      </w:r>
      <w:r w:rsidR="00DD5582">
        <w:rPr>
          <w:rFonts w:cs="Segoe UI"/>
          <w:sz w:val="20"/>
          <w:szCs w:val="20"/>
        </w:rPr>
        <w:t xml:space="preserve">not included in the draft Regulations </w:t>
      </w:r>
      <w:r w:rsidR="009301C7">
        <w:rPr>
          <w:rFonts w:cs="Segoe UI"/>
          <w:sz w:val="20"/>
          <w:szCs w:val="20"/>
        </w:rPr>
        <w:t xml:space="preserve">were </w:t>
      </w:r>
      <w:r>
        <w:rPr>
          <w:rFonts w:cs="Segoe UI"/>
          <w:sz w:val="20"/>
          <w:szCs w:val="20"/>
        </w:rPr>
        <w:t>assessed</w:t>
      </w:r>
      <w:r w:rsidR="000127D7">
        <w:rPr>
          <w:rFonts w:cs="Segoe UI"/>
          <w:sz w:val="20"/>
          <w:szCs w:val="20"/>
        </w:rPr>
        <w:t xml:space="preserve"> given that </w:t>
      </w:r>
      <w:r>
        <w:rPr>
          <w:rFonts w:cs="Segoe UI"/>
          <w:sz w:val="20"/>
          <w:szCs w:val="20"/>
        </w:rPr>
        <w:t>an appreciable impact/cost impact has been identified.  Their presented order is reflective of their significance and extent of impact</w:t>
      </w:r>
      <w:r w:rsidR="00C0775B">
        <w:rPr>
          <w:rFonts w:cs="Segoe UI"/>
          <w:sz w:val="20"/>
          <w:szCs w:val="20"/>
        </w:rPr>
        <w:t xml:space="preserve"> - h</w:t>
      </w:r>
      <w:r>
        <w:rPr>
          <w:rFonts w:cs="Segoe UI"/>
          <w:sz w:val="20"/>
          <w:szCs w:val="20"/>
        </w:rPr>
        <w:t xml:space="preserve">owever </w:t>
      </w:r>
      <w:r w:rsidRPr="00FD5E0A">
        <w:rPr>
          <w:rFonts w:cs="Segoe UI"/>
          <w:i/>
          <w:iCs/>
          <w:sz w:val="20"/>
          <w:szCs w:val="20"/>
        </w:rPr>
        <w:t>proposals</w:t>
      </w:r>
      <w:r>
        <w:rPr>
          <w:rFonts w:cs="Segoe UI"/>
          <w:sz w:val="20"/>
          <w:szCs w:val="20"/>
        </w:rPr>
        <w:t xml:space="preserve"> and </w:t>
      </w:r>
      <w:r w:rsidR="00CF146B">
        <w:rPr>
          <w:rFonts w:cs="Segoe UI"/>
          <w:i/>
          <w:iCs/>
          <w:sz w:val="20"/>
          <w:szCs w:val="20"/>
        </w:rPr>
        <w:t>policy issues for consultation</w:t>
      </w:r>
      <w:r>
        <w:rPr>
          <w:rFonts w:cs="Segoe UI"/>
          <w:sz w:val="20"/>
          <w:szCs w:val="20"/>
        </w:rPr>
        <w:t xml:space="preserve"> have been grouped</w:t>
      </w:r>
      <w:r w:rsidR="00DD5582">
        <w:rPr>
          <w:rFonts w:cs="Segoe UI"/>
          <w:sz w:val="20"/>
          <w:szCs w:val="20"/>
        </w:rPr>
        <w:t xml:space="preserve"> reflecting whether or not they are been included in the draft Regulations.</w:t>
      </w:r>
    </w:p>
    <w:p w14:paraId="662A2E10" w14:textId="5373D262" w:rsidR="00827B36" w:rsidRDefault="00827B36" w:rsidP="006829B7">
      <w:pPr>
        <w:pStyle w:val="Caption"/>
        <w:spacing w:line="276" w:lineRule="auto"/>
        <w:rPr>
          <w:rFonts w:cs="Segoe UI"/>
          <w:color w:val="44546A" w:themeColor="text2"/>
        </w:rPr>
      </w:pPr>
      <w:r>
        <w:rPr>
          <w:rFonts w:cs="Segoe UI"/>
          <w:color w:val="44546A" w:themeColor="text2"/>
        </w:rPr>
        <w:t xml:space="preserve">Table (i) </w:t>
      </w:r>
      <w:r w:rsidRPr="008F7BE5">
        <w:rPr>
          <w:rFonts w:cs="Segoe UI"/>
          <w:color w:val="44546A" w:themeColor="text2"/>
        </w:rPr>
        <w:t>Options</w:t>
      </w:r>
      <w:r>
        <w:rPr>
          <w:rFonts w:cs="Segoe UI"/>
          <w:color w:val="44546A" w:themeColor="text2"/>
        </w:rPr>
        <w:t xml:space="preserve"> analysis approach for proposals and </w:t>
      </w:r>
      <w:r w:rsidR="00CF146B">
        <w:rPr>
          <w:rFonts w:cs="Segoe UI"/>
          <w:color w:val="44546A" w:themeColor="text2"/>
        </w:rPr>
        <w:t>policy issues for consultation</w:t>
      </w:r>
    </w:p>
    <w:tbl>
      <w:tblPr>
        <w:tblStyle w:val="RIS-Table"/>
        <w:tblW w:w="9497" w:type="dxa"/>
        <w:jc w:val="center"/>
        <w:tblLook w:val="04A0" w:firstRow="1" w:lastRow="0" w:firstColumn="1" w:lastColumn="0" w:noHBand="0" w:noVBand="1"/>
      </w:tblPr>
      <w:tblGrid>
        <w:gridCol w:w="2693"/>
        <w:gridCol w:w="1984"/>
        <w:gridCol w:w="1150"/>
        <w:gridCol w:w="1544"/>
        <w:gridCol w:w="2126"/>
      </w:tblGrid>
      <w:tr w:rsidR="00C6303A" w:rsidRPr="003C1250" w14:paraId="7DD92C7B" w14:textId="77777777" w:rsidTr="00C6303A">
        <w:trPr>
          <w:cnfStyle w:val="100000000000" w:firstRow="1" w:lastRow="0" w:firstColumn="0" w:lastColumn="0" w:oddVBand="0" w:evenVBand="0" w:oddHBand="0" w:evenHBand="0" w:firstRowFirstColumn="0" w:firstRowLastColumn="0" w:lastRowFirstColumn="0" w:lastRowLastColumn="0"/>
          <w:cantSplit/>
          <w:tblHeader/>
          <w:jc w:val="center"/>
        </w:trPr>
        <w:tc>
          <w:tcPr>
            <w:tcW w:w="2693" w:type="dxa"/>
            <w:shd w:val="clear" w:color="auto" w:fill="2F5496" w:themeFill="accent1" w:themeFillShade="BF"/>
          </w:tcPr>
          <w:p w14:paraId="7B360DC6" w14:textId="601EA2C3" w:rsidR="00827B36" w:rsidRPr="00821765" w:rsidRDefault="00827B36" w:rsidP="006829B7">
            <w:pPr>
              <w:pStyle w:val="TableHeaders"/>
              <w:spacing w:line="276" w:lineRule="auto"/>
              <w:rPr>
                <w:rFonts w:cs="Segoe UI"/>
                <w:szCs w:val="18"/>
              </w:rPr>
            </w:pPr>
            <w:r w:rsidRPr="00821765">
              <w:rPr>
                <w:rFonts w:cs="Segoe UI"/>
                <w:szCs w:val="18"/>
              </w:rPr>
              <w:t>Proposal</w:t>
            </w:r>
            <w:r>
              <w:rPr>
                <w:rFonts w:cs="Segoe UI"/>
                <w:szCs w:val="18"/>
              </w:rPr>
              <w:t>/</w:t>
            </w:r>
            <w:r w:rsidR="00DD5582">
              <w:rPr>
                <w:rFonts w:cs="Segoe UI"/>
                <w:szCs w:val="18"/>
              </w:rPr>
              <w:t>policy issues for consultation</w:t>
            </w:r>
          </w:p>
        </w:tc>
        <w:tc>
          <w:tcPr>
            <w:tcW w:w="1984" w:type="dxa"/>
            <w:shd w:val="clear" w:color="auto" w:fill="2F5496" w:themeFill="accent1" w:themeFillShade="BF"/>
          </w:tcPr>
          <w:p w14:paraId="63BB6FB2" w14:textId="77777777" w:rsidR="00827B36" w:rsidRPr="00821765" w:rsidRDefault="00827B36" w:rsidP="006829B7">
            <w:pPr>
              <w:pStyle w:val="TableHeaders"/>
              <w:spacing w:line="276" w:lineRule="auto"/>
              <w:rPr>
                <w:rFonts w:cs="Segoe UI"/>
                <w:szCs w:val="18"/>
              </w:rPr>
            </w:pPr>
            <w:r w:rsidRPr="00821765">
              <w:rPr>
                <w:rFonts w:cs="Segoe UI"/>
                <w:szCs w:val="18"/>
              </w:rPr>
              <w:t xml:space="preserve">Imposes or </w:t>
            </w:r>
            <w:r w:rsidRPr="00821765">
              <w:rPr>
                <w:rFonts w:cs="Segoe UI"/>
                <w:i/>
                <w:iCs/>
                <w:szCs w:val="18"/>
              </w:rPr>
              <w:t xml:space="preserve">has the potential to impose </w:t>
            </w:r>
            <w:r w:rsidRPr="00821765">
              <w:rPr>
                <w:rFonts w:cs="Segoe UI"/>
                <w:szCs w:val="18"/>
              </w:rPr>
              <w:t>an appreciable cost burden or impact on any sector of the public</w:t>
            </w:r>
          </w:p>
        </w:tc>
        <w:tc>
          <w:tcPr>
            <w:tcW w:w="1150" w:type="dxa"/>
            <w:tcBorders>
              <w:right w:val="single" w:sz="18" w:space="0" w:color="C00000"/>
            </w:tcBorders>
            <w:shd w:val="clear" w:color="auto" w:fill="2F5496" w:themeFill="accent1" w:themeFillShade="BF"/>
          </w:tcPr>
          <w:p w14:paraId="28B8E8CA" w14:textId="77777777" w:rsidR="00827B36" w:rsidRPr="00821765" w:rsidRDefault="00827B36" w:rsidP="006829B7">
            <w:pPr>
              <w:pStyle w:val="TableHeaders"/>
              <w:spacing w:line="276" w:lineRule="auto"/>
              <w:rPr>
                <w:rFonts w:cs="Segoe UI"/>
                <w:szCs w:val="18"/>
              </w:rPr>
            </w:pPr>
            <w:r w:rsidRPr="00821765">
              <w:rPr>
                <w:rFonts w:cs="Segoe UI"/>
                <w:szCs w:val="18"/>
              </w:rPr>
              <w:t>Options identified</w:t>
            </w:r>
          </w:p>
        </w:tc>
        <w:tc>
          <w:tcPr>
            <w:tcW w:w="1544" w:type="dxa"/>
            <w:tcBorders>
              <w:top w:val="single" w:sz="18" w:space="0" w:color="C00000"/>
              <w:left w:val="single" w:sz="18" w:space="0" w:color="C00000"/>
            </w:tcBorders>
            <w:shd w:val="clear" w:color="auto" w:fill="2F5496" w:themeFill="accent1" w:themeFillShade="BF"/>
          </w:tcPr>
          <w:p w14:paraId="58C76127" w14:textId="0CEE8DEA" w:rsidR="00827B36" w:rsidRPr="00821765" w:rsidRDefault="00827B36" w:rsidP="006829B7">
            <w:pPr>
              <w:pStyle w:val="TableHeaders"/>
              <w:spacing w:line="276" w:lineRule="auto"/>
              <w:rPr>
                <w:rFonts w:cs="Segoe UI"/>
                <w:szCs w:val="18"/>
              </w:rPr>
            </w:pPr>
            <w:r w:rsidRPr="00821765">
              <w:rPr>
                <w:rFonts w:cs="Segoe UI"/>
                <w:szCs w:val="18"/>
              </w:rPr>
              <w:t>Relative costs and benefits of options compared (analysis)</w:t>
            </w:r>
          </w:p>
        </w:tc>
        <w:tc>
          <w:tcPr>
            <w:tcW w:w="2126" w:type="dxa"/>
            <w:tcBorders>
              <w:top w:val="single" w:sz="18" w:space="0" w:color="C00000"/>
              <w:right w:val="single" w:sz="18" w:space="0" w:color="C00000"/>
            </w:tcBorders>
            <w:shd w:val="clear" w:color="auto" w:fill="2F5496" w:themeFill="accent1" w:themeFillShade="BF"/>
          </w:tcPr>
          <w:p w14:paraId="73E6F1DA" w14:textId="77777777" w:rsidR="00827B36" w:rsidRPr="00821765" w:rsidRDefault="00827B36" w:rsidP="006829B7">
            <w:pPr>
              <w:pStyle w:val="TableHeaders"/>
              <w:spacing w:line="276" w:lineRule="auto"/>
              <w:rPr>
                <w:rFonts w:cs="Segoe UI"/>
                <w:szCs w:val="18"/>
              </w:rPr>
            </w:pPr>
            <w:r w:rsidRPr="00821765">
              <w:rPr>
                <w:rFonts w:cs="Segoe UI"/>
                <w:szCs w:val="18"/>
              </w:rPr>
              <w:t>Action from analysis</w:t>
            </w:r>
          </w:p>
        </w:tc>
      </w:tr>
      <w:tr w:rsidR="00C6303A" w:rsidRPr="003C1250" w14:paraId="1D97E905" w14:textId="77777777" w:rsidTr="00C6303A">
        <w:trPr>
          <w:cantSplit/>
          <w:jc w:val="center"/>
        </w:trPr>
        <w:tc>
          <w:tcPr>
            <w:tcW w:w="2693" w:type="dxa"/>
            <w:shd w:val="clear" w:color="auto" w:fill="DEEAF6" w:themeFill="accent5" w:themeFillTint="33"/>
          </w:tcPr>
          <w:p w14:paraId="0F8C674B" w14:textId="77777777" w:rsidR="00827B36" w:rsidRPr="00687C28" w:rsidRDefault="00827B36" w:rsidP="006829B7">
            <w:pPr>
              <w:pStyle w:val="TableParagraph"/>
              <w:spacing w:line="276" w:lineRule="auto"/>
              <w:rPr>
                <w:rFonts w:cs="Segoe UI"/>
                <w:b/>
                <w:szCs w:val="18"/>
              </w:rPr>
            </w:pPr>
            <w:r w:rsidRPr="00687C28">
              <w:rPr>
                <w:rFonts w:cs="Segoe UI"/>
                <w:b/>
                <w:sz w:val="20"/>
                <w:szCs w:val="22"/>
              </w:rPr>
              <w:t>Proposals</w:t>
            </w:r>
          </w:p>
        </w:tc>
        <w:tc>
          <w:tcPr>
            <w:tcW w:w="1984" w:type="dxa"/>
            <w:shd w:val="clear" w:color="auto" w:fill="DEEAF6" w:themeFill="accent5" w:themeFillTint="33"/>
          </w:tcPr>
          <w:p w14:paraId="18635E6C" w14:textId="77777777" w:rsidR="00827B36" w:rsidRPr="00821765" w:rsidRDefault="00827B36" w:rsidP="006829B7">
            <w:pPr>
              <w:pStyle w:val="TableParagraph"/>
              <w:spacing w:line="276" w:lineRule="auto"/>
              <w:jc w:val="center"/>
              <w:rPr>
                <w:rFonts w:cs="Segoe UI"/>
                <w:szCs w:val="18"/>
              </w:rPr>
            </w:pPr>
          </w:p>
        </w:tc>
        <w:tc>
          <w:tcPr>
            <w:tcW w:w="1150" w:type="dxa"/>
            <w:tcBorders>
              <w:right w:val="single" w:sz="18" w:space="0" w:color="C00000"/>
            </w:tcBorders>
            <w:shd w:val="clear" w:color="auto" w:fill="DEEAF6" w:themeFill="accent5" w:themeFillTint="33"/>
          </w:tcPr>
          <w:p w14:paraId="372A1539" w14:textId="77777777" w:rsidR="00827B36" w:rsidRPr="00821765" w:rsidRDefault="00827B36" w:rsidP="006829B7">
            <w:pPr>
              <w:pStyle w:val="TableParagraph"/>
              <w:spacing w:line="276" w:lineRule="auto"/>
              <w:jc w:val="center"/>
              <w:rPr>
                <w:rFonts w:cs="Segoe UI"/>
                <w:szCs w:val="18"/>
              </w:rPr>
            </w:pPr>
          </w:p>
        </w:tc>
        <w:tc>
          <w:tcPr>
            <w:tcW w:w="1544" w:type="dxa"/>
            <w:tcBorders>
              <w:left w:val="single" w:sz="18" w:space="0" w:color="C00000"/>
            </w:tcBorders>
            <w:shd w:val="clear" w:color="auto" w:fill="DEEAF6" w:themeFill="accent5" w:themeFillTint="33"/>
          </w:tcPr>
          <w:p w14:paraId="647D0A31" w14:textId="77777777" w:rsidR="00827B36" w:rsidRPr="005801EA" w:rsidRDefault="00827B36" w:rsidP="006829B7">
            <w:pPr>
              <w:pStyle w:val="TableParagraph"/>
              <w:spacing w:line="276" w:lineRule="auto"/>
              <w:jc w:val="center"/>
              <w:rPr>
                <w:rFonts w:cs="Segoe UI"/>
                <w:b/>
                <w:bCs w:val="0"/>
                <w:szCs w:val="18"/>
              </w:rPr>
            </w:pPr>
          </w:p>
        </w:tc>
        <w:tc>
          <w:tcPr>
            <w:tcW w:w="2126" w:type="dxa"/>
            <w:tcBorders>
              <w:right w:val="single" w:sz="18" w:space="0" w:color="C00000"/>
            </w:tcBorders>
            <w:shd w:val="clear" w:color="auto" w:fill="DEEAF6" w:themeFill="accent5" w:themeFillTint="33"/>
          </w:tcPr>
          <w:p w14:paraId="2BFCD584" w14:textId="77777777" w:rsidR="00827B36" w:rsidRPr="00821765" w:rsidRDefault="00827B36" w:rsidP="006829B7">
            <w:pPr>
              <w:pStyle w:val="TableParagraph"/>
              <w:spacing w:line="276" w:lineRule="auto"/>
              <w:rPr>
                <w:rFonts w:cs="Segoe UI"/>
                <w:szCs w:val="18"/>
              </w:rPr>
            </w:pPr>
          </w:p>
        </w:tc>
      </w:tr>
      <w:tr w:rsidR="00827B36" w:rsidRPr="003C1250" w14:paraId="658508EF" w14:textId="77777777" w:rsidTr="00C6303A">
        <w:trPr>
          <w:cnfStyle w:val="000000010000" w:firstRow="0" w:lastRow="0" w:firstColumn="0" w:lastColumn="0" w:oddVBand="0" w:evenVBand="0" w:oddHBand="0" w:evenHBand="1" w:firstRowFirstColumn="0" w:firstRowLastColumn="0" w:lastRowFirstColumn="0" w:lastRowLastColumn="0"/>
          <w:cantSplit/>
          <w:jc w:val="center"/>
        </w:trPr>
        <w:tc>
          <w:tcPr>
            <w:tcW w:w="2693" w:type="dxa"/>
            <w:shd w:val="clear" w:color="auto" w:fill="auto"/>
          </w:tcPr>
          <w:p w14:paraId="67D323E7" w14:textId="77777777" w:rsidR="00827B36" w:rsidRPr="00427AAB" w:rsidRDefault="00827B36" w:rsidP="00C6303A">
            <w:pPr>
              <w:pStyle w:val="TableParagraph"/>
              <w:spacing w:before="0" w:after="0" w:line="276" w:lineRule="auto"/>
              <w:rPr>
                <w:rFonts w:cs="Segoe UI"/>
                <w:bCs w:val="0"/>
                <w:szCs w:val="18"/>
              </w:rPr>
            </w:pPr>
            <w:r w:rsidRPr="00427AAB">
              <w:rPr>
                <w:rFonts w:cs="Segoe UI"/>
                <w:bCs w:val="0"/>
                <w:szCs w:val="18"/>
              </w:rPr>
              <w:t>Remaking of sunsetting Regulations</w:t>
            </w:r>
          </w:p>
        </w:tc>
        <w:tc>
          <w:tcPr>
            <w:tcW w:w="1984" w:type="dxa"/>
            <w:shd w:val="clear" w:color="auto" w:fill="auto"/>
          </w:tcPr>
          <w:p w14:paraId="2A1552E0" w14:textId="77777777" w:rsidR="00827B36" w:rsidRPr="00821765" w:rsidRDefault="00827B36" w:rsidP="00C6303A">
            <w:pPr>
              <w:pStyle w:val="TableParagraph"/>
              <w:spacing w:before="0" w:after="0" w:line="276" w:lineRule="auto"/>
              <w:jc w:val="center"/>
              <w:rPr>
                <w:rFonts w:cs="Segoe UI"/>
                <w:szCs w:val="18"/>
              </w:rPr>
            </w:pPr>
            <w:r w:rsidRPr="00821765">
              <w:rPr>
                <w:rFonts w:cs="Segoe UI"/>
                <w:szCs w:val="18"/>
              </w:rPr>
              <w:t>Yes</w:t>
            </w:r>
          </w:p>
        </w:tc>
        <w:tc>
          <w:tcPr>
            <w:tcW w:w="1150" w:type="dxa"/>
            <w:tcBorders>
              <w:right w:val="single" w:sz="18" w:space="0" w:color="C00000"/>
            </w:tcBorders>
            <w:shd w:val="clear" w:color="auto" w:fill="auto"/>
          </w:tcPr>
          <w:p w14:paraId="0F191BD1" w14:textId="77777777" w:rsidR="00827B36" w:rsidRPr="00821765" w:rsidRDefault="00827B36" w:rsidP="00C6303A">
            <w:pPr>
              <w:pStyle w:val="TableParagraph"/>
              <w:spacing w:before="0" w:after="0" w:line="276" w:lineRule="auto"/>
              <w:jc w:val="center"/>
              <w:rPr>
                <w:rFonts w:cs="Segoe UI"/>
                <w:szCs w:val="18"/>
              </w:rPr>
            </w:pPr>
            <w:r w:rsidRPr="00821765">
              <w:rPr>
                <w:rFonts w:cs="Segoe UI"/>
                <w:szCs w:val="18"/>
              </w:rPr>
              <w:t>No</w:t>
            </w:r>
          </w:p>
        </w:tc>
        <w:tc>
          <w:tcPr>
            <w:tcW w:w="1544" w:type="dxa"/>
            <w:tcBorders>
              <w:left w:val="single" w:sz="18" w:space="0" w:color="C00000"/>
            </w:tcBorders>
            <w:shd w:val="clear" w:color="auto" w:fill="auto"/>
          </w:tcPr>
          <w:p w14:paraId="514CDC7E" w14:textId="77777777" w:rsidR="00827B36" w:rsidRPr="005801EA" w:rsidRDefault="00827B36" w:rsidP="00C6303A">
            <w:pPr>
              <w:pStyle w:val="TableParagraph"/>
              <w:spacing w:before="0" w:after="0" w:line="276" w:lineRule="auto"/>
              <w:jc w:val="center"/>
              <w:rPr>
                <w:rFonts w:cs="Segoe UI"/>
                <w:b/>
                <w:bCs w:val="0"/>
                <w:szCs w:val="18"/>
              </w:rPr>
            </w:pPr>
            <w:r w:rsidRPr="005801EA">
              <w:rPr>
                <w:rFonts w:cs="Segoe UI"/>
                <w:b/>
                <w:bCs w:val="0"/>
                <w:szCs w:val="18"/>
              </w:rPr>
              <w:t>Qualitative assessment of proposal only</w:t>
            </w:r>
          </w:p>
        </w:tc>
        <w:tc>
          <w:tcPr>
            <w:tcW w:w="2126" w:type="dxa"/>
            <w:tcBorders>
              <w:right w:val="single" w:sz="18" w:space="0" w:color="C00000"/>
            </w:tcBorders>
          </w:tcPr>
          <w:p w14:paraId="0CB3B720" w14:textId="29C071B5" w:rsidR="00827B36" w:rsidRPr="000507BB" w:rsidRDefault="00BE22DB" w:rsidP="00C6303A">
            <w:pPr>
              <w:pStyle w:val="TableParagraph"/>
              <w:spacing w:before="0" w:after="0" w:line="276" w:lineRule="auto"/>
              <w:rPr>
                <w:rFonts w:cs="Segoe UI"/>
                <w:b/>
                <w:bCs w:val="0"/>
                <w:szCs w:val="18"/>
              </w:rPr>
            </w:pPr>
            <w:r w:rsidRPr="000507BB">
              <w:rPr>
                <w:rFonts w:cs="Segoe UI"/>
                <w:b/>
                <w:bCs w:val="0"/>
                <w:szCs w:val="18"/>
              </w:rPr>
              <w:t>Preferred option</w:t>
            </w:r>
          </w:p>
        </w:tc>
      </w:tr>
      <w:tr w:rsidR="00827B36" w:rsidRPr="003C1250" w14:paraId="7A93335D" w14:textId="77777777" w:rsidTr="00C6303A">
        <w:trPr>
          <w:cantSplit/>
          <w:jc w:val="center"/>
        </w:trPr>
        <w:tc>
          <w:tcPr>
            <w:tcW w:w="2693" w:type="dxa"/>
            <w:shd w:val="clear" w:color="auto" w:fill="auto"/>
          </w:tcPr>
          <w:p w14:paraId="3BB4AF83" w14:textId="1256FDFE" w:rsidR="00827B36" w:rsidRPr="00427AAB" w:rsidRDefault="00827B36" w:rsidP="00C6303A">
            <w:pPr>
              <w:pStyle w:val="TableParagraph"/>
              <w:spacing w:before="0" w:after="0" w:line="276" w:lineRule="auto"/>
              <w:rPr>
                <w:rFonts w:cs="Segoe UI"/>
                <w:bCs w:val="0"/>
                <w:szCs w:val="18"/>
              </w:rPr>
            </w:pPr>
            <w:r w:rsidRPr="00427AAB">
              <w:rPr>
                <w:rFonts w:cs="Segoe UI"/>
                <w:szCs w:val="18"/>
              </w:rPr>
              <w:t>Requir</w:t>
            </w:r>
            <w:r w:rsidR="002B6AB9">
              <w:rPr>
                <w:rFonts w:cs="Segoe UI"/>
                <w:szCs w:val="18"/>
              </w:rPr>
              <w:t>ing</w:t>
            </w:r>
            <w:r w:rsidRPr="00427AAB">
              <w:rPr>
                <w:rFonts w:cs="Segoe UI"/>
                <w:szCs w:val="18"/>
              </w:rPr>
              <w:t xml:space="preserve"> written-off vehicles that are </w:t>
            </w:r>
            <w:r>
              <w:rPr>
                <w:rFonts w:cs="Segoe UI"/>
                <w:szCs w:val="18"/>
              </w:rPr>
              <w:t xml:space="preserve">over </w:t>
            </w:r>
            <w:r w:rsidRPr="00427AAB">
              <w:rPr>
                <w:rFonts w:cs="Segoe UI"/>
                <w:szCs w:val="18"/>
              </w:rPr>
              <w:t xml:space="preserve">15 years </w:t>
            </w:r>
            <w:r>
              <w:rPr>
                <w:rFonts w:cs="Segoe UI"/>
                <w:szCs w:val="18"/>
              </w:rPr>
              <w:t xml:space="preserve">old </w:t>
            </w:r>
            <w:r w:rsidRPr="00427AAB">
              <w:rPr>
                <w:rFonts w:cs="Segoe UI"/>
                <w:szCs w:val="18"/>
              </w:rPr>
              <w:t>to be recorded and registered on the WOVR</w:t>
            </w:r>
          </w:p>
        </w:tc>
        <w:tc>
          <w:tcPr>
            <w:tcW w:w="1984" w:type="dxa"/>
            <w:shd w:val="clear" w:color="auto" w:fill="auto"/>
          </w:tcPr>
          <w:p w14:paraId="1DBE03A4" w14:textId="77777777" w:rsidR="00827B36" w:rsidRPr="00821765" w:rsidRDefault="00827B36" w:rsidP="00C6303A">
            <w:pPr>
              <w:pStyle w:val="TableParagraph"/>
              <w:spacing w:before="0" w:after="0" w:line="276" w:lineRule="auto"/>
              <w:jc w:val="center"/>
              <w:rPr>
                <w:rFonts w:cs="Segoe UI"/>
                <w:szCs w:val="18"/>
              </w:rPr>
            </w:pPr>
            <w:r w:rsidRPr="00821765">
              <w:rPr>
                <w:rFonts w:cs="Segoe UI"/>
                <w:szCs w:val="18"/>
              </w:rPr>
              <w:t>Yes</w:t>
            </w:r>
          </w:p>
        </w:tc>
        <w:tc>
          <w:tcPr>
            <w:tcW w:w="1150" w:type="dxa"/>
            <w:tcBorders>
              <w:right w:val="single" w:sz="18" w:space="0" w:color="C00000"/>
            </w:tcBorders>
            <w:shd w:val="clear" w:color="auto" w:fill="auto"/>
          </w:tcPr>
          <w:p w14:paraId="1D9E7642" w14:textId="77777777" w:rsidR="00827B36" w:rsidRPr="00821765" w:rsidRDefault="00827B36" w:rsidP="00C6303A">
            <w:pPr>
              <w:pStyle w:val="TableParagraph"/>
              <w:spacing w:before="0" w:after="0" w:line="276" w:lineRule="auto"/>
              <w:jc w:val="center"/>
              <w:rPr>
                <w:rFonts w:cs="Segoe UI"/>
                <w:szCs w:val="18"/>
              </w:rPr>
            </w:pPr>
            <w:r w:rsidRPr="00821765">
              <w:rPr>
                <w:rFonts w:cs="Segoe UI"/>
                <w:szCs w:val="18"/>
              </w:rPr>
              <w:t>No</w:t>
            </w:r>
          </w:p>
        </w:tc>
        <w:tc>
          <w:tcPr>
            <w:tcW w:w="1544" w:type="dxa"/>
            <w:tcBorders>
              <w:left w:val="single" w:sz="18" w:space="0" w:color="C00000"/>
            </w:tcBorders>
            <w:shd w:val="clear" w:color="auto" w:fill="auto"/>
          </w:tcPr>
          <w:p w14:paraId="632B86FC" w14:textId="77777777" w:rsidR="00827B36" w:rsidRPr="005801EA" w:rsidRDefault="00827B36" w:rsidP="00C6303A">
            <w:pPr>
              <w:pStyle w:val="TableParagraph"/>
              <w:spacing w:before="0" w:after="0" w:line="276" w:lineRule="auto"/>
              <w:jc w:val="center"/>
              <w:rPr>
                <w:rFonts w:cs="Segoe UI"/>
                <w:b/>
                <w:bCs w:val="0"/>
                <w:szCs w:val="18"/>
              </w:rPr>
            </w:pPr>
            <w:r>
              <w:rPr>
                <w:rFonts w:cs="Segoe UI"/>
                <w:b/>
                <w:bCs w:val="0"/>
                <w:szCs w:val="18"/>
              </w:rPr>
              <w:t>Yes</w:t>
            </w:r>
          </w:p>
        </w:tc>
        <w:tc>
          <w:tcPr>
            <w:tcW w:w="2126" w:type="dxa"/>
            <w:tcBorders>
              <w:right w:val="single" w:sz="18" w:space="0" w:color="C00000"/>
            </w:tcBorders>
          </w:tcPr>
          <w:p w14:paraId="17E6568E" w14:textId="36C6F431" w:rsidR="00827B36" w:rsidRPr="00821765" w:rsidRDefault="00827B36" w:rsidP="00C6303A">
            <w:pPr>
              <w:pStyle w:val="TableParagraph"/>
              <w:spacing w:before="0" w:after="0" w:line="276" w:lineRule="auto"/>
              <w:rPr>
                <w:rFonts w:cs="Segoe UI"/>
                <w:szCs w:val="18"/>
              </w:rPr>
            </w:pPr>
            <w:r w:rsidRPr="005801EA">
              <w:rPr>
                <w:rFonts w:cs="Segoe UI"/>
                <w:b/>
                <w:bCs w:val="0"/>
                <w:szCs w:val="18"/>
              </w:rPr>
              <w:t>Preferred option selected and effects assessed</w:t>
            </w:r>
          </w:p>
        </w:tc>
      </w:tr>
      <w:tr w:rsidR="00827B36" w:rsidRPr="003C1250" w14:paraId="2E458E16" w14:textId="77777777" w:rsidTr="00C6303A">
        <w:trPr>
          <w:cnfStyle w:val="000000010000" w:firstRow="0" w:lastRow="0" w:firstColumn="0" w:lastColumn="0" w:oddVBand="0" w:evenVBand="0" w:oddHBand="0" w:evenHBand="1" w:firstRowFirstColumn="0" w:firstRowLastColumn="0" w:lastRowFirstColumn="0" w:lastRowLastColumn="0"/>
          <w:cantSplit/>
          <w:jc w:val="center"/>
        </w:trPr>
        <w:tc>
          <w:tcPr>
            <w:tcW w:w="2693" w:type="dxa"/>
            <w:shd w:val="clear" w:color="auto" w:fill="auto"/>
          </w:tcPr>
          <w:p w14:paraId="7C26764F" w14:textId="603FD5FA" w:rsidR="00827B36" w:rsidRPr="00427AAB" w:rsidRDefault="00827B36" w:rsidP="00C6303A">
            <w:pPr>
              <w:pStyle w:val="TableParagraph"/>
              <w:spacing w:before="0" w:after="0" w:line="276" w:lineRule="auto"/>
              <w:rPr>
                <w:rFonts w:cs="Segoe UI"/>
                <w:bCs w:val="0"/>
                <w:szCs w:val="18"/>
              </w:rPr>
            </w:pPr>
            <w:r w:rsidRPr="00427AAB">
              <w:rPr>
                <w:rFonts w:cs="Segoe UI"/>
                <w:bCs w:val="0"/>
                <w:szCs w:val="18"/>
              </w:rPr>
              <w:t>Requi</w:t>
            </w:r>
            <w:r w:rsidR="002B6AB9">
              <w:rPr>
                <w:rFonts w:cs="Segoe UI"/>
                <w:bCs w:val="0"/>
                <w:szCs w:val="18"/>
              </w:rPr>
              <w:t>ring</w:t>
            </w:r>
            <w:r w:rsidRPr="00427AAB">
              <w:rPr>
                <w:rFonts w:cs="Segoe UI"/>
                <w:bCs w:val="0"/>
                <w:szCs w:val="18"/>
              </w:rPr>
              <w:t xml:space="preserve"> </w:t>
            </w:r>
            <w:r>
              <w:rPr>
                <w:rFonts w:cs="Segoe UI"/>
                <w:bCs w:val="0"/>
                <w:szCs w:val="18"/>
              </w:rPr>
              <w:t>gas compliance certificates/plates for</w:t>
            </w:r>
            <w:r w:rsidRPr="00427AAB">
              <w:rPr>
                <w:rFonts w:cs="Segoe UI"/>
                <w:bCs w:val="0"/>
                <w:szCs w:val="18"/>
              </w:rPr>
              <w:t xml:space="preserve"> </w:t>
            </w:r>
            <w:r w:rsidR="00652D09">
              <w:rPr>
                <w:rFonts w:cs="Segoe UI"/>
                <w:bCs w:val="0"/>
                <w:szCs w:val="18"/>
              </w:rPr>
              <w:t xml:space="preserve">vehicles </w:t>
            </w:r>
            <w:r w:rsidRPr="00427AAB">
              <w:rPr>
                <w:rFonts w:cs="Segoe UI"/>
                <w:bCs w:val="0"/>
                <w:szCs w:val="18"/>
              </w:rPr>
              <w:t>which have gas fittings</w:t>
            </w:r>
            <w:r>
              <w:rPr>
                <w:rFonts w:cs="Segoe UI"/>
                <w:bCs w:val="0"/>
                <w:szCs w:val="18"/>
              </w:rPr>
              <w:t xml:space="preserve"> upon registration</w:t>
            </w:r>
          </w:p>
        </w:tc>
        <w:tc>
          <w:tcPr>
            <w:tcW w:w="1984" w:type="dxa"/>
            <w:shd w:val="clear" w:color="auto" w:fill="auto"/>
          </w:tcPr>
          <w:p w14:paraId="6A95BAE5"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150" w:type="dxa"/>
            <w:tcBorders>
              <w:right w:val="single" w:sz="18" w:space="0" w:color="C00000"/>
            </w:tcBorders>
            <w:shd w:val="clear" w:color="auto" w:fill="auto"/>
          </w:tcPr>
          <w:p w14:paraId="0D2FC952"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544" w:type="dxa"/>
            <w:tcBorders>
              <w:left w:val="single" w:sz="18" w:space="0" w:color="C00000"/>
            </w:tcBorders>
            <w:shd w:val="clear" w:color="auto" w:fill="auto"/>
          </w:tcPr>
          <w:p w14:paraId="7D4B185D" w14:textId="77777777" w:rsidR="00827B36" w:rsidRPr="005801EA" w:rsidRDefault="00827B36" w:rsidP="00C6303A">
            <w:pPr>
              <w:pStyle w:val="TableParagraph"/>
              <w:spacing w:before="0" w:after="0" w:line="276" w:lineRule="auto"/>
              <w:jc w:val="center"/>
              <w:rPr>
                <w:rFonts w:cs="Segoe UI"/>
                <w:b/>
                <w:bCs w:val="0"/>
                <w:szCs w:val="18"/>
              </w:rPr>
            </w:pPr>
            <w:r w:rsidRPr="005801EA">
              <w:rPr>
                <w:rFonts w:cs="Segoe UI"/>
                <w:b/>
                <w:bCs w:val="0"/>
                <w:szCs w:val="18"/>
              </w:rPr>
              <w:t>Yes</w:t>
            </w:r>
          </w:p>
        </w:tc>
        <w:tc>
          <w:tcPr>
            <w:tcW w:w="2126" w:type="dxa"/>
            <w:tcBorders>
              <w:right w:val="single" w:sz="18" w:space="0" w:color="C00000"/>
            </w:tcBorders>
          </w:tcPr>
          <w:p w14:paraId="44F2B639" w14:textId="77777777" w:rsidR="00827B36" w:rsidRPr="00821765" w:rsidRDefault="00827B36" w:rsidP="00C6303A">
            <w:pPr>
              <w:pStyle w:val="TableParagraph"/>
              <w:spacing w:before="0" w:after="0" w:line="276" w:lineRule="auto"/>
              <w:rPr>
                <w:rFonts w:cs="Segoe UI"/>
                <w:szCs w:val="18"/>
              </w:rPr>
            </w:pPr>
            <w:r w:rsidRPr="005801EA">
              <w:rPr>
                <w:rFonts w:cs="Segoe UI"/>
                <w:b/>
                <w:bCs w:val="0"/>
                <w:szCs w:val="18"/>
              </w:rPr>
              <w:t>Preferred option selected and effects assessed</w:t>
            </w:r>
          </w:p>
        </w:tc>
      </w:tr>
      <w:tr w:rsidR="00827B36" w:rsidRPr="003C1250" w14:paraId="7472F37B" w14:textId="77777777" w:rsidTr="00C6303A">
        <w:trPr>
          <w:cantSplit/>
          <w:jc w:val="center"/>
        </w:trPr>
        <w:tc>
          <w:tcPr>
            <w:tcW w:w="2693" w:type="dxa"/>
            <w:shd w:val="clear" w:color="auto" w:fill="auto"/>
          </w:tcPr>
          <w:p w14:paraId="3D68B29E" w14:textId="265603DA" w:rsidR="00827B36" w:rsidRPr="00427AAB" w:rsidRDefault="00827B36" w:rsidP="00C6303A">
            <w:pPr>
              <w:pStyle w:val="TableParagraph"/>
              <w:spacing w:before="0" w:after="0" w:line="276" w:lineRule="auto"/>
              <w:rPr>
                <w:rFonts w:cs="Segoe UI"/>
                <w:bCs w:val="0"/>
                <w:szCs w:val="18"/>
              </w:rPr>
            </w:pPr>
            <w:r w:rsidRPr="00427AAB">
              <w:rPr>
                <w:rFonts w:cs="Segoe UI"/>
                <w:bCs w:val="0"/>
                <w:szCs w:val="18"/>
              </w:rPr>
              <w:t>Expand</w:t>
            </w:r>
            <w:r w:rsidR="002B6AB9">
              <w:rPr>
                <w:rFonts w:cs="Segoe UI"/>
                <w:bCs w:val="0"/>
                <w:szCs w:val="18"/>
              </w:rPr>
              <w:t>ing</w:t>
            </w:r>
            <w:r w:rsidRPr="00427AAB">
              <w:rPr>
                <w:rFonts w:cs="Segoe UI"/>
                <w:bCs w:val="0"/>
                <w:szCs w:val="18"/>
              </w:rPr>
              <w:t xml:space="preserve"> definitions to allow for the future use of e-Certificates</w:t>
            </w:r>
          </w:p>
        </w:tc>
        <w:tc>
          <w:tcPr>
            <w:tcW w:w="1984" w:type="dxa"/>
            <w:shd w:val="clear" w:color="auto" w:fill="auto"/>
          </w:tcPr>
          <w:p w14:paraId="74991BF4"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150" w:type="dxa"/>
            <w:tcBorders>
              <w:right w:val="single" w:sz="18" w:space="0" w:color="C00000"/>
            </w:tcBorders>
            <w:shd w:val="clear" w:color="auto" w:fill="auto"/>
          </w:tcPr>
          <w:p w14:paraId="30D26790"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544" w:type="dxa"/>
            <w:tcBorders>
              <w:left w:val="single" w:sz="18" w:space="0" w:color="C00000"/>
            </w:tcBorders>
            <w:shd w:val="clear" w:color="auto" w:fill="auto"/>
          </w:tcPr>
          <w:p w14:paraId="12DBC5F9" w14:textId="77777777" w:rsidR="00827B36" w:rsidRPr="005801EA" w:rsidRDefault="00827B36" w:rsidP="00C6303A">
            <w:pPr>
              <w:pStyle w:val="TableParagraph"/>
              <w:spacing w:before="0" w:after="0" w:line="276" w:lineRule="auto"/>
              <w:jc w:val="center"/>
              <w:rPr>
                <w:rFonts w:cs="Segoe UI"/>
                <w:b/>
                <w:bCs w:val="0"/>
                <w:szCs w:val="18"/>
              </w:rPr>
            </w:pPr>
            <w:r w:rsidRPr="005801EA">
              <w:rPr>
                <w:rFonts w:cs="Segoe UI"/>
                <w:b/>
                <w:bCs w:val="0"/>
                <w:szCs w:val="18"/>
              </w:rPr>
              <w:t>Yes</w:t>
            </w:r>
          </w:p>
        </w:tc>
        <w:tc>
          <w:tcPr>
            <w:tcW w:w="2126" w:type="dxa"/>
            <w:tcBorders>
              <w:right w:val="single" w:sz="18" w:space="0" w:color="C00000"/>
            </w:tcBorders>
          </w:tcPr>
          <w:p w14:paraId="14469FF3" w14:textId="77777777" w:rsidR="00827B36" w:rsidRPr="00821765" w:rsidRDefault="00827B36" w:rsidP="00C6303A">
            <w:pPr>
              <w:pStyle w:val="TableParagraph"/>
              <w:spacing w:before="0" w:after="0" w:line="276" w:lineRule="auto"/>
              <w:rPr>
                <w:rFonts w:cs="Segoe UI"/>
                <w:szCs w:val="18"/>
              </w:rPr>
            </w:pPr>
            <w:r w:rsidRPr="005801EA">
              <w:rPr>
                <w:rFonts w:cs="Segoe UI"/>
                <w:b/>
                <w:bCs w:val="0"/>
                <w:szCs w:val="18"/>
              </w:rPr>
              <w:t>Preferred option selected and effects assessed</w:t>
            </w:r>
          </w:p>
        </w:tc>
      </w:tr>
      <w:tr w:rsidR="00827B36" w:rsidRPr="003C1250" w14:paraId="277CC1FD" w14:textId="77777777" w:rsidTr="00C6303A">
        <w:trPr>
          <w:cnfStyle w:val="000000010000" w:firstRow="0" w:lastRow="0" w:firstColumn="0" w:lastColumn="0" w:oddVBand="0" w:evenVBand="0" w:oddHBand="0" w:evenHBand="1" w:firstRowFirstColumn="0" w:firstRowLastColumn="0" w:lastRowFirstColumn="0" w:lastRowLastColumn="0"/>
          <w:cantSplit/>
          <w:jc w:val="center"/>
        </w:trPr>
        <w:tc>
          <w:tcPr>
            <w:tcW w:w="2693" w:type="dxa"/>
            <w:shd w:val="clear" w:color="auto" w:fill="auto"/>
          </w:tcPr>
          <w:p w14:paraId="78F3BD73" w14:textId="662C643B" w:rsidR="00827B36" w:rsidRDefault="00827B36" w:rsidP="00C6303A">
            <w:pPr>
              <w:pStyle w:val="TableParagraph"/>
              <w:spacing w:before="0" w:after="0" w:line="276" w:lineRule="auto"/>
              <w:rPr>
                <w:rFonts w:cs="Segoe UI"/>
                <w:bCs w:val="0"/>
                <w:szCs w:val="18"/>
              </w:rPr>
            </w:pPr>
            <w:r w:rsidRPr="00C136F8">
              <w:rPr>
                <w:rFonts w:cs="Segoe UI"/>
                <w:bCs w:val="0"/>
                <w:szCs w:val="18"/>
              </w:rPr>
              <w:t>Increas</w:t>
            </w:r>
            <w:r w:rsidR="002B6AB9">
              <w:rPr>
                <w:rFonts w:cs="Segoe UI"/>
                <w:bCs w:val="0"/>
                <w:szCs w:val="18"/>
              </w:rPr>
              <w:t>ing</w:t>
            </w:r>
            <w:r w:rsidRPr="00C136F8">
              <w:rPr>
                <w:rFonts w:cs="Segoe UI"/>
                <w:bCs w:val="0"/>
                <w:szCs w:val="18"/>
              </w:rPr>
              <w:t xml:space="preserve"> the age of vehicles on the Club Permit Scheme to those 30 years or older</w:t>
            </w:r>
          </w:p>
        </w:tc>
        <w:tc>
          <w:tcPr>
            <w:tcW w:w="1984" w:type="dxa"/>
            <w:shd w:val="clear" w:color="auto" w:fill="auto"/>
          </w:tcPr>
          <w:p w14:paraId="39B7EA13" w14:textId="77777777" w:rsidR="00827B36" w:rsidRDefault="00827B36" w:rsidP="00C6303A">
            <w:pPr>
              <w:pStyle w:val="TableParagraph"/>
              <w:spacing w:before="0" w:after="0" w:line="276" w:lineRule="auto"/>
              <w:jc w:val="center"/>
              <w:rPr>
                <w:rFonts w:cs="Segoe UI"/>
                <w:szCs w:val="18"/>
              </w:rPr>
            </w:pPr>
            <w:r>
              <w:rPr>
                <w:rFonts w:cs="Segoe UI"/>
                <w:szCs w:val="18"/>
              </w:rPr>
              <w:t>Yes</w:t>
            </w:r>
          </w:p>
        </w:tc>
        <w:tc>
          <w:tcPr>
            <w:tcW w:w="1150" w:type="dxa"/>
            <w:tcBorders>
              <w:right w:val="single" w:sz="18" w:space="0" w:color="C00000"/>
            </w:tcBorders>
            <w:shd w:val="clear" w:color="auto" w:fill="auto"/>
          </w:tcPr>
          <w:p w14:paraId="5F9BBA22" w14:textId="77777777" w:rsidR="00827B36" w:rsidRDefault="00827B36" w:rsidP="00C6303A">
            <w:pPr>
              <w:pStyle w:val="TableParagraph"/>
              <w:spacing w:before="0" w:after="0" w:line="276" w:lineRule="auto"/>
              <w:jc w:val="center"/>
              <w:rPr>
                <w:rFonts w:cs="Segoe UI"/>
                <w:szCs w:val="18"/>
              </w:rPr>
            </w:pPr>
            <w:r>
              <w:rPr>
                <w:rFonts w:cs="Segoe UI"/>
                <w:szCs w:val="18"/>
              </w:rPr>
              <w:t>No</w:t>
            </w:r>
          </w:p>
        </w:tc>
        <w:tc>
          <w:tcPr>
            <w:tcW w:w="1544" w:type="dxa"/>
            <w:tcBorders>
              <w:left w:val="single" w:sz="18" w:space="0" w:color="C00000"/>
            </w:tcBorders>
            <w:shd w:val="clear" w:color="auto" w:fill="auto"/>
          </w:tcPr>
          <w:p w14:paraId="7440A562" w14:textId="77777777" w:rsidR="00827B36" w:rsidRPr="005801EA" w:rsidRDefault="00827B36" w:rsidP="00C6303A">
            <w:pPr>
              <w:pStyle w:val="TableParagraph"/>
              <w:spacing w:before="0" w:after="0" w:line="276" w:lineRule="auto"/>
              <w:jc w:val="center"/>
              <w:rPr>
                <w:rFonts w:cs="Segoe UI"/>
                <w:b/>
                <w:bCs w:val="0"/>
                <w:szCs w:val="18"/>
              </w:rPr>
            </w:pPr>
            <w:r>
              <w:rPr>
                <w:rFonts w:cs="Segoe UI"/>
                <w:b/>
                <w:bCs w:val="0"/>
                <w:szCs w:val="18"/>
              </w:rPr>
              <w:t>Yes</w:t>
            </w:r>
          </w:p>
        </w:tc>
        <w:tc>
          <w:tcPr>
            <w:tcW w:w="2126" w:type="dxa"/>
            <w:tcBorders>
              <w:right w:val="single" w:sz="18" w:space="0" w:color="C00000"/>
            </w:tcBorders>
          </w:tcPr>
          <w:p w14:paraId="6F15842E" w14:textId="77777777" w:rsidR="00827B36" w:rsidRPr="005801EA" w:rsidRDefault="00827B36" w:rsidP="00C6303A">
            <w:pPr>
              <w:pStyle w:val="TableParagraph"/>
              <w:spacing w:before="0" w:after="0" w:line="276" w:lineRule="auto"/>
              <w:rPr>
                <w:rFonts w:cs="Segoe UI"/>
                <w:b/>
                <w:bCs w:val="0"/>
                <w:szCs w:val="18"/>
              </w:rPr>
            </w:pPr>
            <w:r w:rsidRPr="005801EA">
              <w:rPr>
                <w:rFonts w:cs="Segoe UI"/>
                <w:b/>
                <w:bCs w:val="0"/>
                <w:szCs w:val="18"/>
              </w:rPr>
              <w:t>Preferred option selected and effects assessed</w:t>
            </w:r>
          </w:p>
        </w:tc>
      </w:tr>
      <w:tr w:rsidR="00827B36" w:rsidRPr="003C1250" w14:paraId="5C6B184A" w14:textId="77777777" w:rsidTr="00C6303A">
        <w:trPr>
          <w:cantSplit/>
          <w:jc w:val="center"/>
        </w:trPr>
        <w:tc>
          <w:tcPr>
            <w:tcW w:w="2693" w:type="dxa"/>
            <w:shd w:val="clear" w:color="auto" w:fill="auto"/>
          </w:tcPr>
          <w:p w14:paraId="4F763C49" w14:textId="0E2F397B" w:rsidR="00827B36" w:rsidRDefault="00827B36" w:rsidP="00C6303A">
            <w:pPr>
              <w:pStyle w:val="TableParagraph"/>
              <w:spacing w:before="0" w:after="0" w:line="276" w:lineRule="auto"/>
              <w:rPr>
                <w:rFonts w:cs="Segoe UI"/>
                <w:bCs w:val="0"/>
                <w:szCs w:val="18"/>
              </w:rPr>
            </w:pPr>
            <w:r>
              <w:rPr>
                <w:rFonts w:cs="Segoe UI"/>
                <w:bCs w:val="0"/>
                <w:szCs w:val="18"/>
              </w:rPr>
              <w:t>Introduc</w:t>
            </w:r>
            <w:r w:rsidR="002B6AB9">
              <w:rPr>
                <w:rFonts w:cs="Segoe UI"/>
                <w:bCs w:val="0"/>
                <w:szCs w:val="18"/>
              </w:rPr>
              <w:t>ing</w:t>
            </w:r>
            <w:r>
              <w:rPr>
                <w:rFonts w:cs="Segoe UI"/>
                <w:bCs w:val="0"/>
                <w:szCs w:val="18"/>
              </w:rPr>
              <w:t xml:space="preserve"> </w:t>
            </w:r>
            <w:r w:rsidR="002B6AB9">
              <w:rPr>
                <w:rFonts w:cs="Segoe UI"/>
                <w:bCs w:val="0"/>
                <w:szCs w:val="18"/>
              </w:rPr>
              <w:t>a</w:t>
            </w:r>
            <w:r>
              <w:rPr>
                <w:rFonts w:cs="Segoe UI"/>
                <w:bCs w:val="0"/>
                <w:szCs w:val="18"/>
              </w:rPr>
              <w:t xml:space="preserve"> definition for a replica for the purpose of vehicle eligibility for the CPS</w:t>
            </w:r>
          </w:p>
        </w:tc>
        <w:tc>
          <w:tcPr>
            <w:tcW w:w="1984" w:type="dxa"/>
            <w:shd w:val="clear" w:color="auto" w:fill="auto"/>
          </w:tcPr>
          <w:p w14:paraId="05F39E61" w14:textId="77777777" w:rsidR="00827B36" w:rsidRDefault="00827B36" w:rsidP="00C6303A">
            <w:pPr>
              <w:pStyle w:val="TableParagraph"/>
              <w:spacing w:before="0" w:after="0" w:line="276" w:lineRule="auto"/>
              <w:jc w:val="center"/>
              <w:rPr>
                <w:rFonts w:cs="Segoe UI"/>
                <w:szCs w:val="18"/>
              </w:rPr>
            </w:pPr>
            <w:r>
              <w:rPr>
                <w:rFonts w:cs="Segoe UI"/>
                <w:szCs w:val="18"/>
              </w:rPr>
              <w:t>Yes</w:t>
            </w:r>
          </w:p>
        </w:tc>
        <w:tc>
          <w:tcPr>
            <w:tcW w:w="1150" w:type="dxa"/>
            <w:tcBorders>
              <w:right w:val="single" w:sz="18" w:space="0" w:color="C00000"/>
            </w:tcBorders>
            <w:shd w:val="clear" w:color="auto" w:fill="auto"/>
          </w:tcPr>
          <w:p w14:paraId="6E0FAB41" w14:textId="77777777" w:rsidR="00827B36" w:rsidRDefault="00827B36" w:rsidP="00C6303A">
            <w:pPr>
              <w:pStyle w:val="TableParagraph"/>
              <w:spacing w:before="0" w:after="0" w:line="276" w:lineRule="auto"/>
              <w:jc w:val="center"/>
              <w:rPr>
                <w:rFonts w:cs="Segoe UI"/>
                <w:szCs w:val="18"/>
              </w:rPr>
            </w:pPr>
            <w:r>
              <w:rPr>
                <w:rFonts w:cs="Segoe UI"/>
                <w:szCs w:val="18"/>
              </w:rPr>
              <w:t>Yes</w:t>
            </w:r>
          </w:p>
        </w:tc>
        <w:tc>
          <w:tcPr>
            <w:tcW w:w="1544" w:type="dxa"/>
            <w:tcBorders>
              <w:left w:val="single" w:sz="18" w:space="0" w:color="C00000"/>
            </w:tcBorders>
            <w:shd w:val="clear" w:color="auto" w:fill="auto"/>
          </w:tcPr>
          <w:p w14:paraId="6A29C968" w14:textId="77777777" w:rsidR="00827B36" w:rsidRPr="005801EA" w:rsidRDefault="00827B36" w:rsidP="00C6303A">
            <w:pPr>
              <w:pStyle w:val="TableParagraph"/>
              <w:spacing w:before="0" w:after="0" w:line="276" w:lineRule="auto"/>
              <w:jc w:val="center"/>
              <w:rPr>
                <w:rFonts w:cs="Segoe UI"/>
                <w:b/>
                <w:bCs w:val="0"/>
                <w:szCs w:val="18"/>
              </w:rPr>
            </w:pPr>
            <w:r w:rsidRPr="005801EA">
              <w:rPr>
                <w:rFonts w:cs="Segoe UI"/>
                <w:b/>
                <w:bCs w:val="0"/>
                <w:szCs w:val="18"/>
              </w:rPr>
              <w:t>Yes</w:t>
            </w:r>
          </w:p>
        </w:tc>
        <w:tc>
          <w:tcPr>
            <w:tcW w:w="2126" w:type="dxa"/>
            <w:tcBorders>
              <w:right w:val="single" w:sz="18" w:space="0" w:color="C00000"/>
            </w:tcBorders>
          </w:tcPr>
          <w:p w14:paraId="60209117" w14:textId="77777777" w:rsidR="00827B36" w:rsidRPr="005801EA" w:rsidRDefault="00827B36" w:rsidP="00C6303A">
            <w:pPr>
              <w:pStyle w:val="TableParagraph"/>
              <w:spacing w:before="0" w:after="0" w:line="276" w:lineRule="auto"/>
              <w:rPr>
                <w:rFonts w:cs="Segoe UI"/>
                <w:b/>
                <w:bCs w:val="0"/>
                <w:szCs w:val="18"/>
              </w:rPr>
            </w:pPr>
            <w:r w:rsidRPr="005801EA">
              <w:rPr>
                <w:rFonts w:cs="Segoe UI"/>
                <w:b/>
                <w:bCs w:val="0"/>
                <w:szCs w:val="18"/>
              </w:rPr>
              <w:t>Preferred option selected and effects assessed</w:t>
            </w:r>
          </w:p>
        </w:tc>
      </w:tr>
      <w:tr w:rsidR="00C6303A" w:rsidRPr="003C1250" w14:paraId="7E847457" w14:textId="77777777" w:rsidTr="00C6303A">
        <w:trPr>
          <w:cnfStyle w:val="000000010000" w:firstRow="0" w:lastRow="0" w:firstColumn="0" w:lastColumn="0" w:oddVBand="0" w:evenVBand="0" w:oddHBand="0" w:evenHBand="1" w:firstRowFirstColumn="0" w:firstRowLastColumn="0" w:lastRowFirstColumn="0" w:lastRowLastColumn="0"/>
          <w:cantSplit/>
          <w:jc w:val="center"/>
        </w:trPr>
        <w:tc>
          <w:tcPr>
            <w:tcW w:w="2693" w:type="dxa"/>
            <w:shd w:val="clear" w:color="auto" w:fill="DEEAF6" w:themeFill="accent5" w:themeFillTint="33"/>
          </w:tcPr>
          <w:p w14:paraId="66EC6361" w14:textId="44BCE8EB" w:rsidR="00827B36" w:rsidRPr="00687C28" w:rsidRDefault="00CF146B" w:rsidP="00C6303A">
            <w:pPr>
              <w:pStyle w:val="TableParagraph"/>
              <w:spacing w:before="0" w:after="0" w:line="276" w:lineRule="auto"/>
              <w:rPr>
                <w:rFonts w:cs="Segoe UI"/>
                <w:b/>
                <w:szCs w:val="18"/>
              </w:rPr>
            </w:pPr>
            <w:r>
              <w:rPr>
                <w:rFonts w:cs="Segoe UI"/>
                <w:b/>
                <w:sz w:val="20"/>
                <w:szCs w:val="22"/>
              </w:rPr>
              <w:t>Policy issues for consultation</w:t>
            </w:r>
          </w:p>
        </w:tc>
        <w:tc>
          <w:tcPr>
            <w:tcW w:w="1984" w:type="dxa"/>
            <w:shd w:val="clear" w:color="auto" w:fill="DEEAF6" w:themeFill="accent5" w:themeFillTint="33"/>
          </w:tcPr>
          <w:p w14:paraId="15AD6F0F" w14:textId="77777777" w:rsidR="00827B36" w:rsidRDefault="00827B36" w:rsidP="00C6303A">
            <w:pPr>
              <w:pStyle w:val="TableParagraph"/>
              <w:spacing w:before="0" w:after="0" w:line="276" w:lineRule="auto"/>
              <w:jc w:val="center"/>
              <w:rPr>
                <w:rFonts w:cs="Segoe UI"/>
                <w:szCs w:val="18"/>
              </w:rPr>
            </w:pPr>
          </w:p>
        </w:tc>
        <w:tc>
          <w:tcPr>
            <w:tcW w:w="1150" w:type="dxa"/>
            <w:tcBorders>
              <w:right w:val="single" w:sz="18" w:space="0" w:color="C00000"/>
            </w:tcBorders>
            <w:shd w:val="clear" w:color="auto" w:fill="DEEAF6" w:themeFill="accent5" w:themeFillTint="33"/>
          </w:tcPr>
          <w:p w14:paraId="398A5EBA" w14:textId="77777777" w:rsidR="00827B36" w:rsidRDefault="00827B36" w:rsidP="00C6303A">
            <w:pPr>
              <w:pStyle w:val="TableParagraph"/>
              <w:spacing w:before="0" w:after="0" w:line="276" w:lineRule="auto"/>
              <w:jc w:val="center"/>
              <w:rPr>
                <w:rFonts w:cs="Segoe UI"/>
                <w:szCs w:val="18"/>
              </w:rPr>
            </w:pPr>
          </w:p>
        </w:tc>
        <w:tc>
          <w:tcPr>
            <w:tcW w:w="1544" w:type="dxa"/>
            <w:tcBorders>
              <w:left w:val="single" w:sz="18" w:space="0" w:color="C00000"/>
            </w:tcBorders>
            <w:shd w:val="clear" w:color="auto" w:fill="DEEAF6" w:themeFill="accent5" w:themeFillTint="33"/>
          </w:tcPr>
          <w:p w14:paraId="0C60DBF7" w14:textId="77777777" w:rsidR="00827B36" w:rsidRPr="005801EA" w:rsidRDefault="00827B36" w:rsidP="00C6303A">
            <w:pPr>
              <w:pStyle w:val="TableParagraph"/>
              <w:spacing w:before="0" w:after="0" w:line="276" w:lineRule="auto"/>
              <w:jc w:val="center"/>
              <w:rPr>
                <w:rFonts w:cs="Segoe UI"/>
                <w:b/>
                <w:bCs w:val="0"/>
                <w:szCs w:val="18"/>
              </w:rPr>
            </w:pPr>
          </w:p>
        </w:tc>
        <w:tc>
          <w:tcPr>
            <w:tcW w:w="2126" w:type="dxa"/>
            <w:tcBorders>
              <w:right w:val="single" w:sz="18" w:space="0" w:color="C00000"/>
            </w:tcBorders>
            <w:shd w:val="clear" w:color="auto" w:fill="DEEAF6" w:themeFill="accent5" w:themeFillTint="33"/>
          </w:tcPr>
          <w:p w14:paraId="7AE356C3" w14:textId="77777777" w:rsidR="00827B36" w:rsidRPr="005801EA" w:rsidRDefault="00827B36" w:rsidP="00C6303A">
            <w:pPr>
              <w:pStyle w:val="TableParagraph"/>
              <w:spacing w:before="0" w:after="0" w:line="276" w:lineRule="auto"/>
              <w:rPr>
                <w:rFonts w:cs="Segoe UI"/>
                <w:b/>
                <w:bCs w:val="0"/>
                <w:szCs w:val="18"/>
              </w:rPr>
            </w:pPr>
          </w:p>
        </w:tc>
      </w:tr>
      <w:tr w:rsidR="00827B36" w:rsidRPr="003C1250" w14:paraId="20DB80D1" w14:textId="77777777" w:rsidTr="00C6303A">
        <w:trPr>
          <w:cantSplit/>
          <w:jc w:val="center"/>
        </w:trPr>
        <w:tc>
          <w:tcPr>
            <w:tcW w:w="2693" w:type="dxa"/>
            <w:shd w:val="clear" w:color="auto" w:fill="auto"/>
          </w:tcPr>
          <w:p w14:paraId="3A703766" w14:textId="1E4052EB" w:rsidR="00827B36" w:rsidRDefault="00DD5582" w:rsidP="00C6303A">
            <w:pPr>
              <w:pStyle w:val="TableParagraph"/>
              <w:spacing w:before="0" w:after="0" w:line="276" w:lineRule="auto"/>
              <w:rPr>
                <w:rFonts w:cs="Segoe UI"/>
                <w:bCs w:val="0"/>
                <w:szCs w:val="18"/>
              </w:rPr>
            </w:pPr>
            <w:r>
              <w:rPr>
                <w:rFonts w:cs="Segoe UI"/>
                <w:bCs w:val="0"/>
                <w:szCs w:val="18"/>
              </w:rPr>
              <w:t>Policy issue for consultation</w:t>
            </w:r>
            <w:r w:rsidR="00827B36">
              <w:rPr>
                <w:rFonts w:cs="Segoe UI"/>
                <w:bCs w:val="0"/>
                <w:szCs w:val="18"/>
              </w:rPr>
              <w:t xml:space="preserve"> </w:t>
            </w:r>
            <w:r w:rsidR="00827B36" w:rsidRPr="00427AAB">
              <w:rPr>
                <w:rFonts w:cs="Segoe UI"/>
                <w:bCs w:val="0"/>
                <w:szCs w:val="18"/>
              </w:rPr>
              <w:t xml:space="preserve">in relation to </w:t>
            </w:r>
            <w:r w:rsidR="00827B36" w:rsidRPr="00E9415F">
              <w:rPr>
                <w:rFonts w:cs="Segoe UI"/>
                <w:bCs w:val="0"/>
                <w:szCs w:val="18"/>
              </w:rPr>
              <w:t>RWOs</w:t>
            </w:r>
          </w:p>
        </w:tc>
        <w:tc>
          <w:tcPr>
            <w:tcW w:w="1984" w:type="dxa"/>
            <w:shd w:val="clear" w:color="auto" w:fill="auto"/>
          </w:tcPr>
          <w:p w14:paraId="7E0A1F64" w14:textId="77777777" w:rsidR="00827B36" w:rsidRDefault="00827B36" w:rsidP="00C6303A">
            <w:pPr>
              <w:pStyle w:val="TableParagraph"/>
              <w:spacing w:before="0" w:after="0" w:line="276" w:lineRule="auto"/>
              <w:jc w:val="center"/>
              <w:rPr>
                <w:rFonts w:cs="Segoe UI"/>
                <w:szCs w:val="18"/>
              </w:rPr>
            </w:pPr>
            <w:r w:rsidRPr="00821765">
              <w:rPr>
                <w:rFonts w:cs="Segoe UI"/>
                <w:szCs w:val="18"/>
              </w:rPr>
              <w:t>Yes</w:t>
            </w:r>
          </w:p>
        </w:tc>
        <w:tc>
          <w:tcPr>
            <w:tcW w:w="1150" w:type="dxa"/>
            <w:tcBorders>
              <w:right w:val="single" w:sz="18" w:space="0" w:color="C00000"/>
            </w:tcBorders>
            <w:shd w:val="clear" w:color="auto" w:fill="auto"/>
          </w:tcPr>
          <w:p w14:paraId="65632946" w14:textId="77777777" w:rsidR="00827B36" w:rsidRDefault="00827B36" w:rsidP="00C6303A">
            <w:pPr>
              <w:pStyle w:val="TableParagraph"/>
              <w:spacing w:before="0" w:after="0" w:line="276" w:lineRule="auto"/>
              <w:jc w:val="center"/>
              <w:rPr>
                <w:rFonts w:cs="Segoe UI"/>
                <w:szCs w:val="18"/>
              </w:rPr>
            </w:pPr>
            <w:r w:rsidRPr="00821765">
              <w:rPr>
                <w:rFonts w:cs="Segoe UI"/>
                <w:szCs w:val="18"/>
              </w:rPr>
              <w:t>Yes</w:t>
            </w:r>
          </w:p>
        </w:tc>
        <w:tc>
          <w:tcPr>
            <w:tcW w:w="1544" w:type="dxa"/>
            <w:tcBorders>
              <w:left w:val="single" w:sz="18" w:space="0" w:color="C00000"/>
            </w:tcBorders>
            <w:shd w:val="clear" w:color="auto" w:fill="auto"/>
          </w:tcPr>
          <w:p w14:paraId="28335CA4" w14:textId="77777777" w:rsidR="00827B36" w:rsidRPr="005801EA" w:rsidRDefault="00827B36" w:rsidP="00C6303A">
            <w:pPr>
              <w:pStyle w:val="TableParagraph"/>
              <w:spacing w:before="0" w:after="0" w:line="276" w:lineRule="auto"/>
              <w:jc w:val="center"/>
              <w:rPr>
                <w:rFonts w:cs="Segoe UI"/>
                <w:b/>
                <w:bCs w:val="0"/>
                <w:szCs w:val="18"/>
              </w:rPr>
            </w:pPr>
            <w:r w:rsidRPr="005801EA">
              <w:rPr>
                <w:rFonts w:cs="Segoe UI"/>
                <w:b/>
                <w:bCs w:val="0"/>
                <w:szCs w:val="18"/>
              </w:rPr>
              <w:t xml:space="preserve">Yes </w:t>
            </w:r>
          </w:p>
        </w:tc>
        <w:tc>
          <w:tcPr>
            <w:tcW w:w="2126" w:type="dxa"/>
            <w:tcBorders>
              <w:right w:val="single" w:sz="18" w:space="0" w:color="C00000"/>
            </w:tcBorders>
          </w:tcPr>
          <w:p w14:paraId="5575BCDE" w14:textId="77777777" w:rsidR="00827B36" w:rsidRPr="00071780" w:rsidRDefault="00827B36" w:rsidP="00C6303A">
            <w:pPr>
              <w:pStyle w:val="TableParagraph"/>
              <w:spacing w:before="0" w:after="0" w:line="276" w:lineRule="auto"/>
              <w:rPr>
                <w:rFonts w:cs="Segoe UI"/>
                <w:b/>
                <w:bCs w:val="0"/>
                <w:szCs w:val="18"/>
              </w:rPr>
            </w:pPr>
            <w:r w:rsidRPr="00687C28">
              <w:rPr>
                <w:rFonts w:cs="Segoe UI"/>
                <w:b/>
                <w:bCs w:val="0"/>
                <w:szCs w:val="18"/>
              </w:rPr>
              <w:t>Consultation questions provided</w:t>
            </w:r>
          </w:p>
        </w:tc>
      </w:tr>
      <w:tr w:rsidR="00827B36" w:rsidRPr="003C1250" w14:paraId="5CDEAC7B" w14:textId="77777777" w:rsidTr="00C6303A">
        <w:trPr>
          <w:cnfStyle w:val="000000010000" w:firstRow="0" w:lastRow="0" w:firstColumn="0" w:lastColumn="0" w:oddVBand="0" w:evenVBand="0" w:oddHBand="0" w:evenHBand="1" w:firstRowFirstColumn="0" w:firstRowLastColumn="0" w:lastRowFirstColumn="0" w:lastRowLastColumn="0"/>
          <w:cantSplit/>
          <w:jc w:val="center"/>
        </w:trPr>
        <w:tc>
          <w:tcPr>
            <w:tcW w:w="2693" w:type="dxa"/>
            <w:shd w:val="clear" w:color="auto" w:fill="auto"/>
          </w:tcPr>
          <w:p w14:paraId="1FE9A88C" w14:textId="24B9C928" w:rsidR="00827B36" w:rsidRDefault="00DD5582" w:rsidP="00C6303A">
            <w:pPr>
              <w:pStyle w:val="TableParagraph"/>
              <w:spacing w:before="0" w:after="0" w:line="276" w:lineRule="auto"/>
              <w:rPr>
                <w:rFonts w:cs="Segoe UI"/>
                <w:bCs w:val="0"/>
                <w:szCs w:val="18"/>
              </w:rPr>
            </w:pPr>
            <w:r>
              <w:rPr>
                <w:rFonts w:cs="Segoe UI"/>
                <w:bCs w:val="0"/>
                <w:szCs w:val="18"/>
              </w:rPr>
              <w:t>Policy issue for consultation</w:t>
            </w:r>
            <w:r w:rsidR="00827B36">
              <w:rPr>
                <w:rFonts w:cs="Segoe UI"/>
                <w:bCs w:val="0"/>
                <w:szCs w:val="18"/>
              </w:rPr>
              <w:t xml:space="preserve"> in relation to </w:t>
            </w:r>
            <w:r w:rsidR="00827B36" w:rsidRPr="00E9415F">
              <w:rPr>
                <w:rFonts w:cs="Segoe UI"/>
                <w:bCs w:val="0"/>
                <w:szCs w:val="18"/>
              </w:rPr>
              <w:t>roadworthiness certification</w:t>
            </w:r>
          </w:p>
        </w:tc>
        <w:tc>
          <w:tcPr>
            <w:tcW w:w="1984" w:type="dxa"/>
            <w:shd w:val="clear" w:color="auto" w:fill="auto"/>
          </w:tcPr>
          <w:p w14:paraId="61F3B56F" w14:textId="77777777" w:rsidR="00827B36" w:rsidRDefault="00827B36" w:rsidP="00C6303A">
            <w:pPr>
              <w:pStyle w:val="TableParagraph"/>
              <w:spacing w:before="0" w:after="0" w:line="276" w:lineRule="auto"/>
              <w:jc w:val="center"/>
              <w:rPr>
                <w:rFonts w:cs="Segoe UI"/>
                <w:szCs w:val="18"/>
              </w:rPr>
            </w:pPr>
            <w:r>
              <w:rPr>
                <w:rFonts w:cs="Segoe UI"/>
                <w:szCs w:val="18"/>
              </w:rPr>
              <w:t>Yes</w:t>
            </w:r>
          </w:p>
        </w:tc>
        <w:tc>
          <w:tcPr>
            <w:tcW w:w="1150" w:type="dxa"/>
            <w:tcBorders>
              <w:right w:val="single" w:sz="18" w:space="0" w:color="C00000"/>
            </w:tcBorders>
            <w:shd w:val="clear" w:color="auto" w:fill="auto"/>
          </w:tcPr>
          <w:p w14:paraId="5D845477" w14:textId="77777777" w:rsidR="00827B36" w:rsidRDefault="00827B36" w:rsidP="00C6303A">
            <w:pPr>
              <w:pStyle w:val="TableParagraph"/>
              <w:spacing w:before="0" w:after="0" w:line="276" w:lineRule="auto"/>
              <w:jc w:val="center"/>
              <w:rPr>
                <w:rFonts w:cs="Segoe UI"/>
                <w:szCs w:val="18"/>
              </w:rPr>
            </w:pPr>
            <w:r>
              <w:rPr>
                <w:rFonts w:cs="Segoe UI"/>
                <w:szCs w:val="18"/>
              </w:rPr>
              <w:t>Yes</w:t>
            </w:r>
          </w:p>
        </w:tc>
        <w:tc>
          <w:tcPr>
            <w:tcW w:w="1544" w:type="dxa"/>
            <w:tcBorders>
              <w:left w:val="single" w:sz="18" w:space="0" w:color="C00000"/>
            </w:tcBorders>
            <w:shd w:val="clear" w:color="auto" w:fill="auto"/>
          </w:tcPr>
          <w:p w14:paraId="38A93DB6" w14:textId="77777777" w:rsidR="00827B36" w:rsidRPr="005801EA" w:rsidRDefault="00827B36" w:rsidP="00C6303A">
            <w:pPr>
              <w:pStyle w:val="TableParagraph"/>
              <w:spacing w:before="0" w:after="0" w:line="276" w:lineRule="auto"/>
              <w:jc w:val="center"/>
              <w:rPr>
                <w:rFonts w:cs="Segoe UI"/>
                <w:b/>
                <w:bCs w:val="0"/>
                <w:szCs w:val="18"/>
              </w:rPr>
            </w:pPr>
            <w:r w:rsidRPr="005801EA">
              <w:rPr>
                <w:rFonts w:cs="Segoe UI"/>
                <w:b/>
                <w:bCs w:val="0"/>
                <w:szCs w:val="18"/>
              </w:rPr>
              <w:t xml:space="preserve">Yes </w:t>
            </w:r>
          </w:p>
        </w:tc>
        <w:tc>
          <w:tcPr>
            <w:tcW w:w="2126" w:type="dxa"/>
            <w:tcBorders>
              <w:right w:val="single" w:sz="18" w:space="0" w:color="C00000"/>
            </w:tcBorders>
          </w:tcPr>
          <w:p w14:paraId="4FB138D9" w14:textId="77777777" w:rsidR="00827B36" w:rsidRPr="005801EA" w:rsidRDefault="00827B36" w:rsidP="00C6303A">
            <w:pPr>
              <w:pStyle w:val="TableParagraph"/>
              <w:spacing w:before="0" w:after="0" w:line="276" w:lineRule="auto"/>
              <w:rPr>
                <w:rFonts w:cs="Segoe UI"/>
                <w:b/>
                <w:bCs w:val="0"/>
                <w:szCs w:val="18"/>
              </w:rPr>
            </w:pPr>
            <w:r w:rsidRPr="005801EA">
              <w:rPr>
                <w:rFonts w:cs="Segoe UI"/>
                <w:b/>
                <w:bCs w:val="0"/>
                <w:szCs w:val="18"/>
              </w:rPr>
              <w:t>Consultation questions provided</w:t>
            </w:r>
          </w:p>
        </w:tc>
      </w:tr>
      <w:tr w:rsidR="00827B36" w:rsidRPr="003C1250" w14:paraId="46548A09" w14:textId="77777777" w:rsidTr="00C6303A">
        <w:trPr>
          <w:cantSplit/>
          <w:jc w:val="center"/>
        </w:trPr>
        <w:tc>
          <w:tcPr>
            <w:tcW w:w="2693" w:type="dxa"/>
            <w:shd w:val="clear" w:color="auto" w:fill="auto"/>
          </w:tcPr>
          <w:p w14:paraId="658BC7BE" w14:textId="0666B776" w:rsidR="00827B36" w:rsidRPr="00427AAB" w:rsidRDefault="00DD5582" w:rsidP="00C6303A">
            <w:pPr>
              <w:pStyle w:val="TableParagraph"/>
              <w:spacing w:before="0" w:after="0" w:line="276" w:lineRule="auto"/>
              <w:rPr>
                <w:rFonts w:cs="Segoe UI"/>
                <w:bCs w:val="0"/>
                <w:szCs w:val="18"/>
              </w:rPr>
            </w:pPr>
            <w:r>
              <w:rPr>
                <w:rFonts w:cs="Segoe UI"/>
                <w:bCs w:val="0"/>
                <w:szCs w:val="18"/>
              </w:rPr>
              <w:t>Policy issue for consultation</w:t>
            </w:r>
            <w:r w:rsidR="00827B36">
              <w:rPr>
                <w:rFonts w:cs="Segoe UI"/>
                <w:bCs w:val="0"/>
                <w:szCs w:val="18"/>
              </w:rPr>
              <w:t xml:space="preserve"> in relation to</w:t>
            </w:r>
            <w:r w:rsidR="00827B36" w:rsidRPr="00DD2746">
              <w:rPr>
                <w:rFonts w:cs="Segoe UI"/>
                <w:bCs w:val="0"/>
                <w:szCs w:val="18"/>
              </w:rPr>
              <w:t xml:space="preserve"> licencing and registration of motor trikes</w:t>
            </w:r>
          </w:p>
        </w:tc>
        <w:tc>
          <w:tcPr>
            <w:tcW w:w="1984" w:type="dxa"/>
            <w:shd w:val="clear" w:color="auto" w:fill="auto"/>
          </w:tcPr>
          <w:p w14:paraId="3E7AB4CA"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150" w:type="dxa"/>
            <w:tcBorders>
              <w:right w:val="single" w:sz="18" w:space="0" w:color="C00000"/>
            </w:tcBorders>
            <w:shd w:val="clear" w:color="auto" w:fill="auto"/>
          </w:tcPr>
          <w:p w14:paraId="04769163"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544" w:type="dxa"/>
            <w:tcBorders>
              <w:left w:val="single" w:sz="18" w:space="0" w:color="C00000"/>
            </w:tcBorders>
            <w:shd w:val="clear" w:color="auto" w:fill="auto"/>
          </w:tcPr>
          <w:p w14:paraId="53B43AEF" w14:textId="77777777" w:rsidR="00827B36" w:rsidRPr="005801EA" w:rsidRDefault="00827B36" w:rsidP="00C6303A">
            <w:pPr>
              <w:pStyle w:val="TableParagraph"/>
              <w:spacing w:before="0" w:after="0" w:line="276" w:lineRule="auto"/>
              <w:jc w:val="center"/>
              <w:rPr>
                <w:rFonts w:cs="Segoe UI"/>
                <w:b/>
                <w:bCs w:val="0"/>
                <w:szCs w:val="18"/>
              </w:rPr>
            </w:pPr>
            <w:r w:rsidRPr="005801EA">
              <w:rPr>
                <w:rFonts w:cs="Segoe UI"/>
                <w:b/>
                <w:bCs w:val="0"/>
                <w:szCs w:val="18"/>
              </w:rPr>
              <w:t>Yes</w:t>
            </w:r>
          </w:p>
        </w:tc>
        <w:tc>
          <w:tcPr>
            <w:tcW w:w="2126" w:type="dxa"/>
            <w:tcBorders>
              <w:right w:val="single" w:sz="18" w:space="0" w:color="C00000"/>
            </w:tcBorders>
          </w:tcPr>
          <w:p w14:paraId="4445D6F7" w14:textId="77777777" w:rsidR="00827B36" w:rsidRPr="005801EA" w:rsidRDefault="00827B36" w:rsidP="00C6303A">
            <w:pPr>
              <w:pStyle w:val="TableParagraph"/>
              <w:spacing w:before="0" w:after="0" w:line="276" w:lineRule="auto"/>
              <w:rPr>
                <w:rFonts w:cs="Segoe UI"/>
                <w:b/>
                <w:bCs w:val="0"/>
                <w:szCs w:val="18"/>
              </w:rPr>
            </w:pPr>
            <w:r w:rsidRPr="005801EA">
              <w:rPr>
                <w:rFonts w:cs="Segoe UI"/>
                <w:b/>
                <w:bCs w:val="0"/>
                <w:szCs w:val="18"/>
              </w:rPr>
              <w:t>Consultation questions provided</w:t>
            </w:r>
          </w:p>
        </w:tc>
      </w:tr>
      <w:tr w:rsidR="00827B36" w:rsidRPr="003C1250" w14:paraId="725F355C" w14:textId="77777777" w:rsidTr="00C6303A">
        <w:trPr>
          <w:cnfStyle w:val="000000010000" w:firstRow="0" w:lastRow="0" w:firstColumn="0" w:lastColumn="0" w:oddVBand="0" w:evenVBand="0" w:oddHBand="0" w:evenHBand="1" w:firstRowFirstColumn="0" w:firstRowLastColumn="0" w:lastRowFirstColumn="0" w:lastRowLastColumn="0"/>
          <w:cantSplit/>
          <w:jc w:val="center"/>
        </w:trPr>
        <w:tc>
          <w:tcPr>
            <w:tcW w:w="2693" w:type="dxa"/>
            <w:shd w:val="clear" w:color="auto" w:fill="auto"/>
          </w:tcPr>
          <w:p w14:paraId="34405FF9" w14:textId="2D98D8A0" w:rsidR="00827B36" w:rsidRPr="00427AAB" w:rsidRDefault="00DD5582" w:rsidP="00C6303A">
            <w:pPr>
              <w:pStyle w:val="TableParagraph"/>
              <w:spacing w:before="0" w:after="0" w:line="276" w:lineRule="auto"/>
              <w:rPr>
                <w:rFonts w:cs="Segoe UI"/>
                <w:bCs w:val="0"/>
                <w:szCs w:val="18"/>
              </w:rPr>
            </w:pPr>
            <w:r>
              <w:rPr>
                <w:rFonts w:cs="Segoe UI"/>
                <w:bCs w:val="0"/>
                <w:szCs w:val="18"/>
              </w:rPr>
              <w:t>Policy issue for consultation</w:t>
            </w:r>
            <w:r w:rsidR="00827B36">
              <w:rPr>
                <w:rFonts w:cs="Segoe UI"/>
                <w:bCs w:val="0"/>
                <w:szCs w:val="18"/>
              </w:rPr>
              <w:t xml:space="preserve"> for registration of al</w:t>
            </w:r>
            <w:r>
              <w:rPr>
                <w:rFonts w:cs="Segoe UI"/>
                <w:bCs w:val="0"/>
                <w:szCs w:val="18"/>
              </w:rPr>
              <w:t>l</w:t>
            </w:r>
            <w:r w:rsidR="00827B36">
              <w:rPr>
                <w:rFonts w:cs="Segoe UI"/>
                <w:bCs w:val="0"/>
                <w:szCs w:val="18"/>
              </w:rPr>
              <w:t xml:space="preserve"> </w:t>
            </w:r>
            <w:r w:rsidR="00827B36" w:rsidRPr="00FF4EE1">
              <w:rPr>
                <w:rFonts w:cs="Segoe UI"/>
                <w:bCs w:val="0"/>
                <w:szCs w:val="18"/>
              </w:rPr>
              <w:t>light trailers</w:t>
            </w:r>
          </w:p>
        </w:tc>
        <w:tc>
          <w:tcPr>
            <w:tcW w:w="1984" w:type="dxa"/>
            <w:shd w:val="clear" w:color="auto" w:fill="auto"/>
          </w:tcPr>
          <w:p w14:paraId="24AEB218"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150" w:type="dxa"/>
            <w:tcBorders>
              <w:right w:val="single" w:sz="18" w:space="0" w:color="C00000"/>
            </w:tcBorders>
            <w:shd w:val="clear" w:color="auto" w:fill="auto"/>
          </w:tcPr>
          <w:p w14:paraId="5CF30601" w14:textId="77777777" w:rsidR="00827B36" w:rsidRPr="00B61BFB" w:rsidRDefault="00827B36" w:rsidP="00C6303A">
            <w:pPr>
              <w:pStyle w:val="TableParagraph"/>
              <w:spacing w:before="0" w:after="0" w:line="276" w:lineRule="auto"/>
              <w:jc w:val="center"/>
              <w:rPr>
                <w:rFonts w:cs="Segoe UI"/>
                <w:szCs w:val="18"/>
              </w:rPr>
            </w:pPr>
            <w:r>
              <w:rPr>
                <w:rFonts w:cs="Segoe UI"/>
                <w:szCs w:val="18"/>
              </w:rPr>
              <w:t>Yes</w:t>
            </w:r>
          </w:p>
        </w:tc>
        <w:tc>
          <w:tcPr>
            <w:tcW w:w="1544" w:type="dxa"/>
            <w:tcBorders>
              <w:left w:val="single" w:sz="18" w:space="0" w:color="C00000"/>
            </w:tcBorders>
            <w:shd w:val="clear" w:color="auto" w:fill="auto"/>
          </w:tcPr>
          <w:p w14:paraId="723A328C" w14:textId="77777777" w:rsidR="00827B36" w:rsidRPr="00B61BFB" w:rsidRDefault="00827B36" w:rsidP="00C6303A">
            <w:pPr>
              <w:pStyle w:val="TableParagraph"/>
              <w:spacing w:before="0" w:after="0" w:line="276" w:lineRule="auto"/>
              <w:jc w:val="center"/>
              <w:rPr>
                <w:rFonts w:cs="Segoe UI"/>
                <w:b/>
                <w:bCs w:val="0"/>
                <w:szCs w:val="18"/>
              </w:rPr>
            </w:pPr>
            <w:r w:rsidRPr="00B61BFB">
              <w:rPr>
                <w:rFonts w:cs="Segoe UI"/>
                <w:b/>
                <w:bCs w:val="0"/>
                <w:szCs w:val="18"/>
              </w:rPr>
              <w:t>Yes</w:t>
            </w:r>
          </w:p>
        </w:tc>
        <w:tc>
          <w:tcPr>
            <w:tcW w:w="2126" w:type="dxa"/>
            <w:tcBorders>
              <w:right w:val="single" w:sz="18" w:space="0" w:color="C00000"/>
            </w:tcBorders>
          </w:tcPr>
          <w:p w14:paraId="3DB20B10" w14:textId="77777777" w:rsidR="00827B36" w:rsidRPr="005801EA" w:rsidRDefault="00827B36" w:rsidP="00C6303A">
            <w:pPr>
              <w:pStyle w:val="TableParagraph"/>
              <w:spacing w:before="0" w:after="0" w:line="276" w:lineRule="auto"/>
              <w:rPr>
                <w:rFonts w:cs="Segoe UI"/>
                <w:b/>
                <w:bCs w:val="0"/>
                <w:szCs w:val="18"/>
              </w:rPr>
            </w:pPr>
            <w:r w:rsidRPr="0068263E">
              <w:rPr>
                <w:rFonts w:cs="Segoe UI"/>
                <w:b/>
                <w:bCs w:val="0"/>
                <w:szCs w:val="18"/>
              </w:rPr>
              <w:t>Consultation questions provided</w:t>
            </w:r>
          </w:p>
        </w:tc>
      </w:tr>
      <w:tr w:rsidR="00827B36" w:rsidRPr="003C1250" w14:paraId="49FF7224" w14:textId="77777777" w:rsidTr="00C6303A">
        <w:trPr>
          <w:cantSplit/>
          <w:jc w:val="center"/>
        </w:trPr>
        <w:tc>
          <w:tcPr>
            <w:tcW w:w="2693" w:type="dxa"/>
            <w:shd w:val="clear" w:color="auto" w:fill="auto"/>
          </w:tcPr>
          <w:p w14:paraId="498EEE60" w14:textId="37983FDB" w:rsidR="00827B36" w:rsidRPr="00427AAB" w:rsidRDefault="00DD5582" w:rsidP="00C6303A">
            <w:pPr>
              <w:pStyle w:val="TableParagraph"/>
              <w:spacing w:before="0" w:after="0" w:line="276" w:lineRule="auto"/>
              <w:rPr>
                <w:rFonts w:cs="Segoe UI"/>
                <w:bCs w:val="0"/>
                <w:szCs w:val="18"/>
              </w:rPr>
            </w:pPr>
            <w:r>
              <w:rPr>
                <w:rFonts w:cs="Segoe UI"/>
                <w:bCs w:val="0"/>
                <w:szCs w:val="18"/>
              </w:rPr>
              <w:t>Policy issue for consultation</w:t>
            </w:r>
            <w:r w:rsidR="00827B36">
              <w:rPr>
                <w:rFonts w:cs="Segoe UI"/>
                <w:bCs w:val="0"/>
                <w:szCs w:val="18"/>
              </w:rPr>
              <w:t xml:space="preserve"> in relation to the introduction of electronic L</w:t>
            </w:r>
            <w:r w:rsidR="00827B36" w:rsidRPr="00154179">
              <w:rPr>
                <w:rFonts w:cs="Segoe UI"/>
                <w:bCs w:val="0"/>
                <w:szCs w:val="18"/>
              </w:rPr>
              <w:t>og books for the CPS</w:t>
            </w:r>
          </w:p>
        </w:tc>
        <w:tc>
          <w:tcPr>
            <w:tcW w:w="1984" w:type="dxa"/>
            <w:shd w:val="clear" w:color="auto" w:fill="auto"/>
          </w:tcPr>
          <w:p w14:paraId="0B5BBEB5"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150" w:type="dxa"/>
            <w:tcBorders>
              <w:right w:val="single" w:sz="18" w:space="0" w:color="C00000"/>
            </w:tcBorders>
            <w:shd w:val="clear" w:color="auto" w:fill="auto"/>
          </w:tcPr>
          <w:p w14:paraId="59AFD375" w14:textId="77777777" w:rsidR="00827B36" w:rsidRPr="00821765" w:rsidRDefault="00827B36" w:rsidP="00C6303A">
            <w:pPr>
              <w:pStyle w:val="TableParagraph"/>
              <w:spacing w:before="0" w:after="0" w:line="276" w:lineRule="auto"/>
              <w:jc w:val="center"/>
              <w:rPr>
                <w:rFonts w:cs="Segoe UI"/>
                <w:szCs w:val="18"/>
              </w:rPr>
            </w:pPr>
            <w:r>
              <w:rPr>
                <w:rFonts w:cs="Segoe UI"/>
                <w:szCs w:val="18"/>
              </w:rPr>
              <w:t>Yes</w:t>
            </w:r>
          </w:p>
        </w:tc>
        <w:tc>
          <w:tcPr>
            <w:tcW w:w="1544" w:type="dxa"/>
            <w:tcBorders>
              <w:left w:val="single" w:sz="18" w:space="0" w:color="C00000"/>
            </w:tcBorders>
            <w:shd w:val="clear" w:color="auto" w:fill="auto"/>
          </w:tcPr>
          <w:p w14:paraId="49502810" w14:textId="77777777" w:rsidR="00827B36" w:rsidRPr="005801EA" w:rsidRDefault="00827B36" w:rsidP="00C6303A">
            <w:pPr>
              <w:pStyle w:val="TableParagraph"/>
              <w:spacing w:before="0" w:after="0" w:line="276" w:lineRule="auto"/>
              <w:jc w:val="center"/>
              <w:rPr>
                <w:rFonts w:cs="Segoe UI"/>
                <w:b/>
                <w:bCs w:val="0"/>
                <w:szCs w:val="18"/>
              </w:rPr>
            </w:pPr>
            <w:r w:rsidRPr="005801EA">
              <w:rPr>
                <w:rFonts w:cs="Segoe UI"/>
                <w:b/>
                <w:bCs w:val="0"/>
                <w:szCs w:val="18"/>
              </w:rPr>
              <w:t>Yes</w:t>
            </w:r>
          </w:p>
        </w:tc>
        <w:tc>
          <w:tcPr>
            <w:tcW w:w="2126" w:type="dxa"/>
            <w:tcBorders>
              <w:right w:val="single" w:sz="18" w:space="0" w:color="C00000"/>
            </w:tcBorders>
          </w:tcPr>
          <w:p w14:paraId="231DD19E" w14:textId="77777777" w:rsidR="00827B36" w:rsidRPr="005801EA" w:rsidRDefault="00827B36" w:rsidP="00C6303A">
            <w:pPr>
              <w:pStyle w:val="TableParagraph"/>
              <w:spacing w:before="0" w:after="0" w:line="276" w:lineRule="auto"/>
              <w:rPr>
                <w:rFonts w:cs="Segoe UI"/>
                <w:b/>
                <w:bCs w:val="0"/>
                <w:szCs w:val="18"/>
              </w:rPr>
            </w:pPr>
            <w:r w:rsidRPr="005801EA">
              <w:rPr>
                <w:rFonts w:cs="Segoe UI"/>
                <w:b/>
                <w:bCs w:val="0"/>
                <w:szCs w:val="18"/>
              </w:rPr>
              <w:t>Consultation questions provided</w:t>
            </w:r>
          </w:p>
        </w:tc>
      </w:tr>
    </w:tbl>
    <w:p w14:paraId="7EB2BA28" w14:textId="77777777" w:rsidR="000127D7" w:rsidRDefault="000127D7" w:rsidP="006829B7">
      <w:pPr>
        <w:spacing w:after="160"/>
        <w:jc w:val="both"/>
        <w:rPr>
          <w:rFonts w:cs="Segoe UI"/>
          <w:b/>
          <w:bCs/>
          <w:i/>
          <w:iCs/>
          <w:sz w:val="20"/>
          <w:szCs w:val="20"/>
        </w:rPr>
      </w:pPr>
    </w:p>
    <w:p w14:paraId="4F2FA170" w14:textId="26A87E1F" w:rsidR="009301C7" w:rsidRPr="00FD5E0A" w:rsidRDefault="000127D7" w:rsidP="006829B7">
      <w:pPr>
        <w:spacing w:after="160"/>
        <w:rPr>
          <w:rFonts w:cs="Segoe UI"/>
          <w:b/>
          <w:bCs/>
          <w:color w:val="2E74B5"/>
          <w:sz w:val="24"/>
          <w:szCs w:val="24"/>
        </w:rPr>
      </w:pPr>
      <w:r w:rsidRPr="00FD5E0A">
        <w:rPr>
          <w:rFonts w:cs="Segoe UI"/>
          <w:b/>
          <w:bCs/>
          <w:color w:val="2E74B5"/>
          <w:sz w:val="24"/>
          <w:szCs w:val="24"/>
        </w:rPr>
        <w:t>Summary of analysis of option for a</w:t>
      </w:r>
      <w:r w:rsidR="009301C7" w:rsidRPr="00FD5E0A">
        <w:rPr>
          <w:rFonts w:cs="Segoe UI"/>
          <w:b/>
          <w:bCs/>
          <w:color w:val="2E74B5"/>
          <w:sz w:val="24"/>
          <w:szCs w:val="24"/>
        </w:rPr>
        <w:t>ccident damaged vehicles over 15 years of age to be recorded on the WOVR</w:t>
      </w:r>
    </w:p>
    <w:p w14:paraId="3C57AA84" w14:textId="2856CC65" w:rsidR="00C128C8" w:rsidRDefault="00C128C8" w:rsidP="00C128C8">
      <w:pPr>
        <w:jc w:val="both"/>
        <w:rPr>
          <w:rFonts w:cs="Segoe UI"/>
          <w:sz w:val="20"/>
          <w:szCs w:val="20"/>
        </w:rPr>
      </w:pPr>
      <w:r>
        <w:rPr>
          <w:rFonts w:cs="Segoe UI"/>
          <w:sz w:val="20"/>
          <w:szCs w:val="20"/>
        </w:rPr>
        <w:t>A breakeven analysis revealed that the</w:t>
      </w:r>
      <w:r w:rsidRPr="00540C35">
        <w:rPr>
          <w:rFonts w:cs="Segoe UI"/>
          <w:sz w:val="20"/>
          <w:szCs w:val="20"/>
        </w:rPr>
        <w:t xml:space="preserve"> preferred </w:t>
      </w:r>
      <w:r>
        <w:rPr>
          <w:rFonts w:cs="Segoe UI"/>
          <w:sz w:val="20"/>
          <w:szCs w:val="20"/>
        </w:rPr>
        <w:t xml:space="preserve">and only </w:t>
      </w:r>
      <w:r w:rsidRPr="00540C35">
        <w:rPr>
          <w:rFonts w:cs="Segoe UI"/>
          <w:sz w:val="20"/>
          <w:szCs w:val="20"/>
        </w:rPr>
        <w:t>option</w:t>
      </w:r>
      <w:r>
        <w:rPr>
          <w:rFonts w:cs="Segoe UI"/>
          <w:sz w:val="20"/>
          <w:szCs w:val="20"/>
        </w:rPr>
        <w:t xml:space="preserve"> with regards to </w:t>
      </w:r>
      <w:r w:rsidRPr="00540C35">
        <w:rPr>
          <w:rFonts w:cs="Segoe UI"/>
          <w:sz w:val="20"/>
          <w:szCs w:val="20"/>
        </w:rPr>
        <w:t>dealing</w:t>
      </w:r>
      <w:r>
        <w:rPr>
          <w:rFonts w:cs="Segoe UI"/>
          <w:sz w:val="20"/>
          <w:szCs w:val="20"/>
        </w:rPr>
        <w:t xml:space="preserve"> with safety, consumer protection and re-birthing problems around accident damaged and repaired light motor vehicles over 15 years of age, </w:t>
      </w:r>
      <w:r w:rsidRPr="00540C35">
        <w:rPr>
          <w:rFonts w:cs="Segoe UI"/>
          <w:sz w:val="20"/>
          <w:szCs w:val="20"/>
        </w:rPr>
        <w:t xml:space="preserve">is </w:t>
      </w:r>
      <w:r w:rsidRPr="00540C35">
        <w:rPr>
          <w:rFonts w:cs="Segoe UI"/>
          <w:b/>
          <w:bCs/>
          <w:i/>
          <w:iCs/>
          <w:sz w:val="20"/>
          <w:szCs w:val="20"/>
        </w:rPr>
        <w:t>Option 1</w:t>
      </w:r>
      <w:r>
        <w:rPr>
          <w:rFonts w:cs="Segoe UI"/>
          <w:sz w:val="20"/>
          <w:szCs w:val="20"/>
        </w:rPr>
        <w:t xml:space="preserve"> (the prop</w:t>
      </w:r>
      <w:r w:rsidRPr="006138B2">
        <w:rPr>
          <w:rFonts w:cs="Segoe UI"/>
          <w:sz w:val="20"/>
          <w:szCs w:val="20"/>
        </w:rPr>
        <w:t xml:space="preserve">osed regulatory reform option) would which require </w:t>
      </w:r>
      <w:r w:rsidRPr="00EB0829">
        <w:rPr>
          <w:rFonts w:cs="Segoe UI"/>
          <w:i/>
          <w:iCs/>
          <w:sz w:val="20"/>
          <w:szCs w:val="20"/>
        </w:rPr>
        <w:t>written-off light motor vehicles regardless of age to be recorded and registered on the WOVR</w:t>
      </w:r>
      <w:r w:rsidRPr="006138B2">
        <w:rPr>
          <w:rFonts w:cs="Segoe UI"/>
          <w:sz w:val="20"/>
          <w:szCs w:val="20"/>
        </w:rPr>
        <w:t>.</w:t>
      </w:r>
    </w:p>
    <w:p w14:paraId="7547C80D" w14:textId="665820D6" w:rsidR="00EB0829" w:rsidRDefault="00EB0829" w:rsidP="00EB0829">
      <w:pPr>
        <w:jc w:val="both"/>
        <w:rPr>
          <w:rFonts w:cs="Segoe UI"/>
          <w:sz w:val="20"/>
          <w:szCs w:val="20"/>
        </w:rPr>
      </w:pPr>
      <w:r>
        <w:rPr>
          <w:rFonts w:cs="Segoe UI"/>
          <w:sz w:val="20"/>
          <w:szCs w:val="20"/>
        </w:rPr>
        <w:t xml:space="preserve">The incremental cost of Option 1 on the community and government would include the additional need for VIV inspections and insurance assessments for around 2,000 vehicles with an estimated cost of </w:t>
      </w:r>
      <w:r w:rsidRPr="00FD5E0A">
        <w:rPr>
          <w:rFonts w:cs="Segoe UI"/>
          <w:i/>
          <w:iCs/>
          <w:sz w:val="20"/>
          <w:szCs w:val="20"/>
        </w:rPr>
        <w:t>$12.3 million over 10 years</w:t>
      </w:r>
      <w:r>
        <w:rPr>
          <w:rFonts w:cs="Segoe UI"/>
          <w:sz w:val="20"/>
          <w:szCs w:val="20"/>
        </w:rPr>
        <w:t xml:space="preserve"> in present value dollars.</w:t>
      </w:r>
    </w:p>
    <w:p w14:paraId="4B15536D" w14:textId="56D6FAE7" w:rsidR="00EB0829" w:rsidRDefault="00EB0829" w:rsidP="00EB0829">
      <w:pPr>
        <w:jc w:val="both"/>
        <w:rPr>
          <w:rFonts w:cs="Segoe UI"/>
          <w:sz w:val="20"/>
          <w:szCs w:val="20"/>
        </w:rPr>
      </w:pPr>
      <w:r>
        <w:rPr>
          <w:rFonts w:cs="Segoe UI"/>
          <w:sz w:val="20"/>
          <w:szCs w:val="20"/>
        </w:rPr>
        <w:t>I</w:t>
      </w:r>
      <w:r w:rsidRPr="00C10AFB">
        <w:rPr>
          <w:rFonts w:cs="Segoe UI"/>
          <w:sz w:val="20"/>
          <w:szCs w:val="20"/>
        </w:rPr>
        <w:t xml:space="preserve">n order to </w:t>
      </w:r>
      <w:r w:rsidRPr="00C252BE">
        <w:rPr>
          <w:rFonts w:cs="Segoe UI"/>
          <w:sz w:val="20"/>
          <w:szCs w:val="20"/>
        </w:rPr>
        <w:t xml:space="preserve">breakeven with </w:t>
      </w:r>
      <w:r>
        <w:rPr>
          <w:rFonts w:cs="Segoe UI"/>
          <w:sz w:val="20"/>
          <w:szCs w:val="20"/>
        </w:rPr>
        <w:t xml:space="preserve">the $12.3 million of </w:t>
      </w:r>
      <w:r w:rsidRPr="00C252BE">
        <w:rPr>
          <w:rFonts w:cs="Segoe UI"/>
          <w:sz w:val="20"/>
          <w:szCs w:val="20"/>
        </w:rPr>
        <w:t>costs generated by this proposal</w:t>
      </w:r>
      <w:r>
        <w:rPr>
          <w:rFonts w:cs="Segoe UI"/>
          <w:sz w:val="20"/>
          <w:szCs w:val="20"/>
        </w:rPr>
        <w:t>, over 10 years</w:t>
      </w:r>
      <w:r w:rsidRPr="00C252BE">
        <w:rPr>
          <w:rFonts w:cs="Segoe UI"/>
          <w:sz w:val="20"/>
          <w:szCs w:val="20"/>
        </w:rPr>
        <w:t xml:space="preserve">, Option 1 would have to prevent the risk of death </w:t>
      </w:r>
      <w:r>
        <w:rPr>
          <w:rFonts w:cs="Segoe UI"/>
          <w:sz w:val="20"/>
          <w:szCs w:val="20"/>
        </w:rPr>
        <w:t>by</w:t>
      </w:r>
      <w:r w:rsidRPr="00C252BE">
        <w:rPr>
          <w:rFonts w:cs="Segoe UI"/>
          <w:sz w:val="20"/>
          <w:szCs w:val="20"/>
        </w:rPr>
        <w:t xml:space="preserve"> approximately 1.44 lives</w:t>
      </w:r>
      <w:r>
        <w:rPr>
          <w:rFonts w:cs="Segoe UI"/>
          <w:sz w:val="20"/>
          <w:szCs w:val="20"/>
        </w:rPr>
        <w:t xml:space="preserve"> over this period</w:t>
      </w:r>
      <w:r w:rsidRPr="00C252BE">
        <w:rPr>
          <w:rFonts w:cs="Segoe UI"/>
          <w:sz w:val="20"/>
          <w:szCs w:val="20"/>
        </w:rPr>
        <w:t xml:space="preserve">.  Given that there </w:t>
      </w:r>
      <w:r w:rsidR="004731A6">
        <w:rPr>
          <w:rFonts w:cs="Segoe UI"/>
          <w:sz w:val="20"/>
          <w:szCs w:val="20"/>
        </w:rPr>
        <w:t xml:space="preserve">are </w:t>
      </w:r>
      <w:r w:rsidRPr="00C252BE">
        <w:rPr>
          <w:rFonts w:cs="Segoe UI"/>
          <w:sz w:val="20"/>
          <w:szCs w:val="20"/>
        </w:rPr>
        <w:t xml:space="preserve">around 2,000 vehicles affected per annum or 20,000 vehicles over 10 years, it is assumed that potential to reduce risk of death by just 1.44 lives over this time period and for this category of accident damaged vehicles is reasonable. </w:t>
      </w:r>
    </w:p>
    <w:p w14:paraId="4317DC60" w14:textId="5E849B3A" w:rsidR="001F6F6A" w:rsidRDefault="001F6F6A" w:rsidP="006829B7">
      <w:pPr>
        <w:jc w:val="both"/>
        <w:rPr>
          <w:rFonts w:cs="Segoe UI"/>
          <w:sz w:val="20"/>
          <w:szCs w:val="20"/>
        </w:rPr>
      </w:pPr>
      <w:r w:rsidRPr="001F6F6A">
        <w:rPr>
          <w:rFonts w:cs="Segoe UI"/>
          <w:sz w:val="20"/>
          <w:szCs w:val="20"/>
        </w:rPr>
        <w:t xml:space="preserve">The extent of effectiveness </w:t>
      </w:r>
      <w:r>
        <w:rPr>
          <w:rFonts w:cs="Segoe UI"/>
          <w:sz w:val="20"/>
          <w:szCs w:val="20"/>
        </w:rPr>
        <w:t xml:space="preserve">around consumer protection would be </w:t>
      </w:r>
      <w:r w:rsidRPr="001F6F6A">
        <w:rPr>
          <w:rFonts w:cs="Segoe UI"/>
          <w:sz w:val="20"/>
          <w:szCs w:val="20"/>
        </w:rPr>
        <w:t>limited to the extent that consumers can currently undertake a Personal Property Securities Register (PPSR) check which provides the potential buyer with the vehicle’s history. Finally, Option 1 would also help to identify/uncover an estimated two vehicles a year manufactured in the 1990s or earlier which are potentially rebirthed.</w:t>
      </w:r>
    </w:p>
    <w:p w14:paraId="6685AA6C" w14:textId="2043EA52" w:rsidR="00F66A46" w:rsidRDefault="001F6F6A" w:rsidP="006829B7">
      <w:pPr>
        <w:jc w:val="both"/>
        <w:rPr>
          <w:rFonts w:cs="Segoe UI"/>
          <w:sz w:val="20"/>
          <w:szCs w:val="20"/>
        </w:rPr>
      </w:pPr>
      <w:r>
        <w:rPr>
          <w:rFonts w:cs="Segoe UI"/>
          <w:sz w:val="20"/>
          <w:szCs w:val="20"/>
        </w:rPr>
        <w:t>Whilst Option 1 would reduce the number of accident damaged vehicles available (where vehicles are declared as Statutory Write offs (SWOs))</w:t>
      </w:r>
      <w:r w:rsidR="00C128C8">
        <w:rPr>
          <w:rFonts w:cs="Segoe UI"/>
          <w:sz w:val="20"/>
          <w:szCs w:val="20"/>
        </w:rPr>
        <w:t xml:space="preserve">, </w:t>
      </w:r>
      <w:r>
        <w:rPr>
          <w:rFonts w:cs="Segoe UI"/>
          <w:sz w:val="20"/>
          <w:szCs w:val="20"/>
        </w:rPr>
        <w:t>c</w:t>
      </w:r>
      <w:r w:rsidRPr="00D952F6">
        <w:rPr>
          <w:rFonts w:cs="Segoe UI"/>
          <w:sz w:val="20"/>
          <w:szCs w:val="20"/>
        </w:rPr>
        <w:t>onsultation with the VACC has indicated that this would have a negligible to no impact on the used car market</w:t>
      </w:r>
      <w:r>
        <w:rPr>
          <w:rFonts w:cs="Segoe UI"/>
          <w:sz w:val="20"/>
          <w:szCs w:val="20"/>
        </w:rPr>
        <w:t>.  Option 1 would therefore not create any additional inequity (in terms of use</w:t>
      </w:r>
      <w:r w:rsidR="00F35CC1">
        <w:rPr>
          <w:rFonts w:cs="Segoe UI"/>
          <w:sz w:val="20"/>
          <w:szCs w:val="20"/>
        </w:rPr>
        <w:t>d</w:t>
      </w:r>
      <w:r>
        <w:rPr>
          <w:rFonts w:cs="Segoe UI"/>
          <w:sz w:val="20"/>
          <w:szCs w:val="20"/>
        </w:rPr>
        <w:t xml:space="preserve"> car prices) as compared to the base case.</w:t>
      </w:r>
      <w:r w:rsidR="002710B3">
        <w:rPr>
          <w:rFonts w:cs="Segoe UI"/>
          <w:sz w:val="20"/>
          <w:szCs w:val="20"/>
        </w:rPr>
        <w:t xml:space="preserve">  </w:t>
      </w:r>
    </w:p>
    <w:p w14:paraId="63420844" w14:textId="688114FE" w:rsidR="009D5544" w:rsidRPr="00FD5E0A" w:rsidRDefault="000127D7" w:rsidP="006829B7">
      <w:pPr>
        <w:spacing w:after="160"/>
        <w:rPr>
          <w:rFonts w:cs="Segoe UI"/>
          <w:b/>
          <w:bCs/>
          <w:color w:val="2E74B5"/>
          <w:sz w:val="24"/>
          <w:szCs w:val="24"/>
        </w:rPr>
      </w:pPr>
      <w:r w:rsidRPr="00FD5E0A">
        <w:rPr>
          <w:rFonts w:cs="Segoe UI"/>
          <w:b/>
          <w:bCs/>
          <w:color w:val="2E74B5"/>
          <w:sz w:val="24"/>
          <w:szCs w:val="24"/>
        </w:rPr>
        <w:t>Summary of analysis of option</w:t>
      </w:r>
      <w:r w:rsidR="0031408A">
        <w:rPr>
          <w:rFonts w:cs="Segoe UI"/>
          <w:b/>
          <w:bCs/>
          <w:color w:val="2E74B5"/>
          <w:sz w:val="24"/>
          <w:szCs w:val="24"/>
        </w:rPr>
        <w:t>s</w:t>
      </w:r>
      <w:r w:rsidRPr="00FD5E0A">
        <w:rPr>
          <w:rFonts w:cs="Segoe UI"/>
          <w:b/>
          <w:bCs/>
          <w:color w:val="2E74B5"/>
          <w:sz w:val="24"/>
          <w:szCs w:val="24"/>
        </w:rPr>
        <w:t xml:space="preserve"> for r</w:t>
      </w:r>
      <w:r w:rsidR="001F6F6A" w:rsidRPr="00FD5E0A">
        <w:rPr>
          <w:rFonts w:cs="Segoe UI"/>
          <w:b/>
          <w:bCs/>
          <w:color w:val="2E74B5"/>
          <w:sz w:val="24"/>
          <w:szCs w:val="24"/>
        </w:rPr>
        <w:t>equir</w:t>
      </w:r>
      <w:r w:rsidRPr="00FD5E0A">
        <w:rPr>
          <w:rFonts w:cs="Segoe UI"/>
          <w:b/>
          <w:bCs/>
          <w:color w:val="2E74B5"/>
          <w:sz w:val="24"/>
          <w:szCs w:val="24"/>
        </w:rPr>
        <w:t>ing</w:t>
      </w:r>
      <w:r w:rsidR="001F6F6A" w:rsidRPr="00FD5E0A">
        <w:rPr>
          <w:rFonts w:cs="Segoe UI"/>
          <w:b/>
          <w:bCs/>
          <w:color w:val="2E74B5"/>
          <w:sz w:val="24"/>
          <w:szCs w:val="24"/>
        </w:rPr>
        <w:t xml:space="preserve"> gas compliance certificates/plates for </w:t>
      </w:r>
      <w:r w:rsidR="00702D7A">
        <w:rPr>
          <w:rFonts w:cs="Segoe UI"/>
          <w:b/>
          <w:bCs/>
          <w:color w:val="2E74B5"/>
          <w:sz w:val="24"/>
          <w:szCs w:val="24"/>
        </w:rPr>
        <w:t>vehicles</w:t>
      </w:r>
      <w:r w:rsidR="001F6F6A" w:rsidRPr="00FD5E0A">
        <w:rPr>
          <w:rFonts w:cs="Segoe UI"/>
          <w:b/>
          <w:bCs/>
          <w:color w:val="2E74B5"/>
          <w:sz w:val="24"/>
          <w:szCs w:val="24"/>
        </w:rPr>
        <w:t xml:space="preserve"> which have gas fittings upon registration</w:t>
      </w:r>
    </w:p>
    <w:p w14:paraId="7249209B" w14:textId="3B0F3FDF" w:rsidR="000127D7" w:rsidRDefault="000127D7" w:rsidP="006829B7">
      <w:pPr>
        <w:jc w:val="both"/>
        <w:rPr>
          <w:rFonts w:cs="Segoe UI"/>
          <w:sz w:val="20"/>
          <w:szCs w:val="20"/>
        </w:rPr>
      </w:pPr>
      <w:r>
        <w:rPr>
          <w:rFonts w:cs="Segoe UI"/>
          <w:sz w:val="20"/>
          <w:szCs w:val="20"/>
        </w:rPr>
        <w:t xml:space="preserve">Options, including the proposed option, that were considered for requiring compliance certificates/plate for </w:t>
      </w:r>
      <w:r w:rsidR="00702D7A">
        <w:rPr>
          <w:rFonts w:cs="Segoe UI"/>
          <w:sz w:val="20"/>
          <w:szCs w:val="20"/>
        </w:rPr>
        <w:t>vehicles</w:t>
      </w:r>
      <w:r w:rsidR="00D0203B">
        <w:rPr>
          <w:rFonts w:cs="Segoe UI"/>
          <w:sz w:val="20"/>
          <w:szCs w:val="20"/>
        </w:rPr>
        <w:t xml:space="preserve"> </w:t>
      </w:r>
      <w:r>
        <w:rPr>
          <w:rFonts w:cs="Segoe UI"/>
          <w:sz w:val="20"/>
          <w:szCs w:val="20"/>
        </w:rPr>
        <w:t>are summarised as: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0127D7" w:rsidRPr="002647A8" w14:paraId="17D52667" w14:textId="77777777" w:rsidTr="003241A2">
        <w:trPr>
          <w:cantSplit/>
        </w:trPr>
        <w:tc>
          <w:tcPr>
            <w:tcW w:w="1228" w:type="dxa"/>
          </w:tcPr>
          <w:p w14:paraId="08F9C552" w14:textId="77777777" w:rsidR="000127D7" w:rsidRPr="009C0CF3" w:rsidRDefault="000127D7" w:rsidP="006829B7">
            <w:pPr>
              <w:rPr>
                <w:rFonts w:cs="Segoe UI"/>
                <w:b/>
                <w:sz w:val="18"/>
                <w:szCs w:val="18"/>
              </w:rPr>
            </w:pPr>
            <w:r>
              <w:rPr>
                <w:rFonts w:cs="Segoe UI"/>
                <w:b/>
                <w:sz w:val="18"/>
                <w:szCs w:val="18"/>
              </w:rPr>
              <w:t>Option 1</w:t>
            </w:r>
          </w:p>
        </w:tc>
        <w:tc>
          <w:tcPr>
            <w:tcW w:w="7788" w:type="dxa"/>
          </w:tcPr>
          <w:p w14:paraId="711398AD" w14:textId="28AA757F" w:rsidR="000127D7" w:rsidRPr="002647A8" w:rsidRDefault="00472DBD" w:rsidP="006829B7">
            <w:pPr>
              <w:rPr>
                <w:rFonts w:cs="Segoe UI"/>
                <w:sz w:val="18"/>
                <w:szCs w:val="18"/>
              </w:rPr>
            </w:pPr>
            <w:r w:rsidRPr="00472DBD">
              <w:rPr>
                <w:rFonts w:cs="Segoe UI"/>
                <w:sz w:val="18"/>
                <w:szCs w:val="18"/>
              </w:rPr>
              <w:t xml:space="preserve">Require all registered vehicles (which excludes unregistered trailers under 200kg) </w:t>
            </w:r>
            <w:r w:rsidR="00702D7A" w:rsidRPr="00702D7A">
              <w:rPr>
                <w:rFonts w:cs="Segoe UI"/>
                <w:sz w:val="18"/>
                <w:szCs w:val="18"/>
              </w:rPr>
              <w:t>and fitted with gas installations to provide gas compliance certificates/plates upon initial registration</w:t>
            </w:r>
            <w:r>
              <w:rPr>
                <w:rFonts w:cs="Segoe UI"/>
                <w:sz w:val="18"/>
                <w:szCs w:val="18"/>
              </w:rPr>
              <w:t>.</w:t>
            </w:r>
          </w:p>
        </w:tc>
      </w:tr>
      <w:tr w:rsidR="000127D7" w:rsidRPr="009C0CF3" w14:paraId="21A42A66" w14:textId="77777777" w:rsidTr="003241A2">
        <w:trPr>
          <w:cantSplit/>
        </w:trPr>
        <w:tc>
          <w:tcPr>
            <w:tcW w:w="1228" w:type="dxa"/>
          </w:tcPr>
          <w:p w14:paraId="672EF324" w14:textId="77777777" w:rsidR="000127D7" w:rsidRPr="009C0CF3" w:rsidRDefault="000127D7" w:rsidP="006829B7">
            <w:pPr>
              <w:rPr>
                <w:rFonts w:cs="Segoe UI"/>
                <w:b/>
                <w:sz w:val="18"/>
                <w:szCs w:val="18"/>
              </w:rPr>
            </w:pPr>
            <w:r w:rsidRPr="009C0CF3">
              <w:rPr>
                <w:rFonts w:cs="Segoe UI"/>
                <w:b/>
                <w:sz w:val="18"/>
                <w:szCs w:val="18"/>
              </w:rPr>
              <w:t xml:space="preserve">Option </w:t>
            </w:r>
            <w:r>
              <w:rPr>
                <w:rFonts w:cs="Segoe UI"/>
                <w:b/>
                <w:sz w:val="18"/>
                <w:szCs w:val="18"/>
              </w:rPr>
              <w:t>2 (proposed option)</w:t>
            </w:r>
          </w:p>
        </w:tc>
        <w:tc>
          <w:tcPr>
            <w:tcW w:w="7788" w:type="dxa"/>
          </w:tcPr>
          <w:p w14:paraId="0F328EFD" w14:textId="15B94FD7" w:rsidR="000127D7" w:rsidRPr="009C0CF3" w:rsidRDefault="00702D7A" w:rsidP="006829B7">
            <w:pPr>
              <w:rPr>
                <w:rFonts w:cs="Segoe UI"/>
                <w:sz w:val="18"/>
                <w:szCs w:val="18"/>
              </w:rPr>
            </w:pPr>
            <w:r w:rsidRPr="00702D7A">
              <w:rPr>
                <w:rFonts w:cs="Segoe UI"/>
                <w:sz w:val="18"/>
                <w:szCs w:val="18"/>
              </w:rPr>
              <w:t>Require all vehicles fitted with gas installations to provide gas compliance certificates/plates upon initial registration</w:t>
            </w:r>
          </w:p>
        </w:tc>
      </w:tr>
    </w:tbl>
    <w:p w14:paraId="65D4B123" w14:textId="59FBCD12" w:rsidR="000127D7" w:rsidRDefault="008D53FE" w:rsidP="006829B7">
      <w:pPr>
        <w:spacing w:before="120"/>
        <w:jc w:val="both"/>
        <w:rPr>
          <w:rFonts w:cs="Segoe UI"/>
          <w:sz w:val="20"/>
          <w:szCs w:val="20"/>
        </w:rPr>
      </w:pPr>
      <w:r>
        <w:rPr>
          <w:rFonts w:cs="Segoe UI"/>
          <w:sz w:val="20"/>
          <w:szCs w:val="20"/>
        </w:rPr>
        <w:t xml:space="preserve">Option </w:t>
      </w:r>
      <w:r w:rsidR="003241A2">
        <w:rPr>
          <w:rFonts w:cs="Segoe UI"/>
          <w:sz w:val="20"/>
          <w:szCs w:val="20"/>
        </w:rPr>
        <w:t>2</w:t>
      </w:r>
      <w:r>
        <w:rPr>
          <w:rFonts w:cs="Segoe UI"/>
          <w:sz w:val="20"/>
          <w:szCs w:val="20"/>
        </w:rPr>
        <w:t xml:space="preserve"> </w:t>
      </w:r>
      <w:r w:rsidR="007E25F0">
        <w:rPr>
          <w:rFonts w:cs="Segoe UI"/>
          <w:sz w:val="20"/>
          <w:szCs w:val="20"/>
        </w:rPr>
        <w:t xml:space="preserve">would </w:t>
      </w:r>
      <w:r>
        <w:rPr>
          <w:rFonts w:cs="Segoe UI"/>
          <w:sz w:val="20"/>
          <w:szCs w:val="20"/>
        </w:rPr>
        <w:t xml:space="preserve">provide the </w:t>
      </w:r>
      <w:r w:rsidR="003241A2">
        <w:rPr>
          <w:rFonts w:cs="Segoe UI"/>
          <w:sz w:val="20"/>
          <w:szCs w:val="20"/>
        </w:rPr>
        <w:t xml:space="preserve">greatest level of additional safety benefit and effectiveness as it requires registration for all </w:t>
      </w:r>
      <w:r w:rsidR="00B63457">
        <w:rPr>
          <w:rFonts w:cs="Segoe UI"/>
          <w:sz w:val="20"/>
          <w:szCs w:val="20"/>
        </w:rPr>
        <w:t xml:space="preserve">vehicles including all </w:t>
      </w:r>
      <w:r w:rsidR="003241A2">
        <w:rPr>
          <w:rFonts w:cs="Segoe UI"/>
          <w:sz w:val="20"/>
          <w:szCs w:val="20"/>
        </w:rPr>
        <w:t>light trailers fitted with gas installations</w:t>
      </w:r>
      <w:r w:rsidR="00F148CF">
        <w:rPr>
          <w:rFonts w:cs="Segoe UI"/>
          <w:sz w:val="20"/>
          <w:szCs w:val="20"/>
        </w:rPr>
        <w:t>.  However, Option 2</w:t>
      </w:r>
      <w:r w:rsidR="003241A2">
        <w:rPr>
          <w:rFonts w:cs="Segoe UI"/>
          <w:sz w:val="20"/>
          <w:szCs w:val="20"/>
        </w:rPr>
        <w:t xml:space="preserve"> would be slightly less equitable than Option 1 as compared to the base case as previously exempt trailers under 200kg would now need to be registered.  Additional costs to government would be insignificant under both options however Option 2 would result in additional ‘moderate’ registration revenue.  Both options 1 and 2 would result in an additional time cost </w:t>
      </w:r>
      <w:r w:rsidR="00F47BA6">
        <w:rPr>
          <w:rFonts w:cs="Segoe UI"/>
          <w:sz w:val="20"/>
          <w:szCs w:val="20"/>
        </w:rPr>
        <w:t xml:space="preserve">for the community </w:t>
      </w:r>
      <w:r w:rsidR="003241A2">
        <w:rPr>
          <w:rFonts w:cs="Segoe UI"/>
          <w:sz w:val="20"/>
          <w:szCs w:val="20"/>
        </w:rPr>
        <w:t>of $0.44 million over 10 years in present value dollars</w:t>
      </w:r>
      <w:r w:rsidR="0051068B">
        <w:rPr>
          <w:rFonts w:cs="Segoe UI"/>
          <w:sz w:val="20"/>
          <w:szCs w:val="20"/>
        </w:rPr>
        <w:t>.  Option 2 would involve ‘significant’ additional complexity in relation to the base case, as compared to Option 1 in having to identified previously exempt trailers and would require a communications campaign.</w:t>
      </w:r>
    </w:p>
    <w:p w14:paraId="0D950F0C" w14:textId="0138B1FE" w:rsidR="0051068B" w:rsidRDefault="0051068B" w:rsidP="006829B7">
      <w:pPr>
        <w:jc w:val="both"/>
        <w:rPr>
          <w:rFonts w:cs="Segoe UI"/>
          <w:sz w:val="20"/>
          <w:szCs w:val="20"/>
        </w:rPr>
      </w:pPr>
      <w:r w:rsidRPr="00FD5E0A">
        <w:rPr>
          <w:rFonts w:cs="Segoe UI"/>
          <w:b/>
          <w:bCs/>
          <w:sz w:val="20"/>
          <w:szCs w:val="20"/>
        </w:rPr>
        <w:t xml:space="preserve">Option 2 (the proposed option) </w:t>
      </w:r>
      <w:r>
        <w:rPr>
          <w:rFonts w:cs="Segoe UI"/>
          <w:sz w:val="20"/>
          <w:szCs w:val="20"/>
        </w:rPr>
        <w:t>which requires gas compliance certificates/plates to be provide</w:t>
      </w:r>
      <w:r w:rsidR="00E05A96">
        <w:rPr>
          <w:rFonts w:cs="Segoe UI"/>
          <w:sz w:val="20"/>
          <w:szCs w:val="20"/>
        </w:rPr>
        <w:t>d</w:t>
      </w:r>
      <w:r>
        <w:rPr>
          <w:rFonts w:cs="Segoe UI"/>
          <w:sz w:val="20"/>
          <w:szCs w:val="20"/>
        </w:rPr>
        <w:t xml:space="preserve"> upon initial registration for all </w:t>
      </w:r>
      <w:r w:rsidR="00702D7A">
        <w:rPr>
          <w:rFonts w:cs="Segoe UI"/>
          <w:sz w:val="20"/>
          <w:szCs w:val="20"/>
        </w:rPr>
        <w:t>vehicles</w:t>
      </w:r>
      <w:r>
        <w:rPr>
          <w:rFonts w:cs="Segoe UI"/>
          <w:sz w:val="20"/>
          <w:szCs w:val="20"/>
        </w:rPr>
        <w:t xml:space="preserve"> - provides the highest weighted score of </w:t>
      </w:r>
      <w:r>
        <w:rPr>
          <w:rFonts w:cs="Segoe UI"/>
          <w:b/>
          <w:bCs/>
          <w:i/>
          <w:iCs/>
          <w:sz w:val="20"/>
          <w:szCs w:val="20"/>
        </w:rPr>
        <w:t>2.</w:t>
      </w:r>
      <w:r w:rsidR="00E60E70">
        <w:rPr>
          <w:rFonts w:cs="Segoe UI"/>
          <w:b/>
          <w:bCs/>
          <w:i/>
          <w:iCs/>
          <w:sz w:val="20"/>
          <w:szCs w:val="20"/>
        </w:rPr>
        <w:t>19</w:t>
      </w:r>
      <w:r>
        <w:rPr>
          <w:rFonts w:cs="Segoe UI"/>
          <w:sz w:val="20"/>
          <w:szCs w:val="20"/>
        </w:rPr>
        <w:t xml:space="preserve"> and is therefore, the </w:t>
      </w:r>
      <w:r w:rsidRPr="00FD5E0A">
        <w:rPr>
          <w:rFonts w:cs="Segoe UI"/>
          <w:b/>
          <w:bCs/>
          <w:sz w:val="20"/>
          <w:szCs w:val="20"/>
        </w:rPr>
        <w:t>preferred option</w:t>
      </w:r>
      <w:r>
        <w:rPr>
          <w:rFonts w:cs="Segoe UI"/>
          <w:sz w:val="20"/>
          <w:szCs w:val="20"/>
        </w:rPr>
        <w:t xml:space="preserve">.  </w:t>
      </w:r>
    </w:p>
    <w:p w14:paraId="0664AC46" w14:textId="452C9F04" w:rsidR="0031408A" w:rsidRPr="008C6737" w:rsidRDefault="0031408A" w:rsidP="006829B7">
      <w:pPr>
        <w:spacing w:after="160"/>
        <w:rPr>
          <w:rFonts w:cs="Segoe UI"/>
          <w:b/>
          <w:bCs/>
          <w:color w:val="2E74B5"/>
          <w:sz w:val="24"/>
          <w:szCs w:val="24"/>
        </w:rPr>
      </w:pPr>
      <w:r w:rsidRPr="008C6737">
        <w:rPr>
          <w:rFonts w:cs="Segoe UI"/>
          <w:b/>
          <w:bCs/>
          <w:color w:val="2E74B5"/>
          <w:sz w:val="24"/>
          <w:szCs w:val="24"/>
        </w:rPr>
        <w:t>Summary of analysis of option</w:t>
      </w:r>
      <w:r>
        <w:rPr>
          <w:rFonts w:cs="Segoe UI"/>
          <w:b/>
          <w:bCs/>
          <w:color w:val="2E74B5"/>
          <w:sz w:val="24"/>
          <w:szCs w:val="24"/>
        </w:rPr>
        <w:t>s</w:t>
      </w:r>
      <w:r w:rsidRPr="008C6737">
        <w:rPr>
          <w:rFonts w:cs="Segoe UI"/>
          <w:b/>
          <w:bCs/>
          <w:color w:val="2E74B5"/>
          <w:sz w:val="24"/>
          <w:szCs w:val="24"/>
        </w:rPr>
        <w:t xml:space="preserve"> </w:t>
      </w:r>
      <w:r>
        <w:rPr>
          <w:rFonts w:cs="Segoe UI"/>
          <w:b/>
          <w:bCs/>
          <w:color w:val="2E74B5"/>
          <w:sz w:val="24"/>
          <w:szCs w:val="24"/>
        </w:rPr>
        <w:t>around forms of certificates</w:t>
      </w:r>
    </w:p>
    <w:p w14:paraId="52E870DA" w14:textId="115D26EC" w:rsidR="0031408A" w:rsidRDefault="0031408A" w:rsidP="006829B7">
      <w:pPr>
        <w:jc w:val="both"/>
        <w:rPr>
          <w:rFonts w:cs="Segoe UI"/>
          <w:sz w:val="20"/>
          <w:szCs w:val="20"/>
        </w:rPr>
      </w:pPr>
      <w:r>
        <w:rPr>
          <w:rFonts w:cs="Segoe UI"/>
          <w:sz w:val="20"/>
          <w:szCs w:val="20"/>
        </w:rPr>
        <w:t>Options, including the proposed option, that were considered for forms of certificates are summarised as: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7E25F0" w:rsidRPr="002647A8" w14:paraId="65255B5C" w14:textId="77777777" w:rsidTr="009A7D9F">
        <w:trPr>
          <w:cantSplit/>
        </w:trPr>
        <w:tc>
          <w:tcPr>
            <w:tcW w:w="1228" w:type="dxa"/>
          </w:tcPr>
          <w:p w14:paraId="28144812" w14:textId="5E8111EA" w:rsidR="007E25F0" w:rsidRPr="009C0CF3" w:rsidRDefault="007E25F0" w:rsidP="006829B7">
            <w:pPr>
              <w:spacing w:before="40" w:after="40"/>
              <w:rPr>
                <w:rFonts w:cs="Segoe UI"/>
                <w:b/>
                <w:sz w:val="18"/>
                <w:szCs w:val="18"/>
              </w:rPr>
            </w:pPr>
            <w:r>
              <w:rPr>
                <w:rFonts w:cs="Segoe UI"/>
                <w:b/>
                <w:sz w:val="18"/>
                <w:szCs w:val="18"/>
              </w:rPr>
              <w:t xml:space="preserve">Option 1 </w:t>
            </w:r>
          </w:p>
        </w:tc>
        <w:tc>
          <w:tcPr>
            <w:tcW w:w="7788" w:type="dxa"/>
          </w:tcPr>
          <w:p w14:paraId="2D1DA3E5" w14:textId="577241AD" w:rsidR="007E25F0" w:rsidRPr="002647A8" w:rsidRDefault="007E25F0" w:rsidP="006829B7">
            <w:pPr>
              <w:spacing w:before="40" w:after="40"/>
              <w:rPr>
                <w:rFonts w:cs="Segoe UI"/>
                <w:sz w:val="18"/>
                <w:szCs w:val="18"/>
              </w:rPr>
            </w:pPr>
            <w:r w:rsidRPr="00F03F6C">
              <w:rPr>
                <w:rFonts w:cs="Segoe UI"/>
                <w:sz w:val="18"/>
                <w:szCs w:val="18"/>
              </w:rPr>
              <w:t>Require either paper-based or electronic certificates to be supplied to the Secretary</w:t>
            </w:r>
            <w:r w:rsidR="007A566B">
              <w:rPr>
                <w:rFonts w:cs="Segoe UI"/>
                <w:sz w:val="18"/>
                <w:szCs w:val="18"/>
              </w:rPr>
              <w:t xml:space="preserve"> </w:t>
            </w:r>
            <w:r w:rsidR="007A566B" w:rsidRPr="00DC609A">
              <w:rPr>
                <w:rFonts w:cs="Segoe UI"/>
                <w:sz w:val="18"/>
                <w:szCs w:val="18"/>
              </w:rPr>
              <w:t>with a phased transition to electronic by 1 July 2022</w:t>
            </w:r>
          </w:p>
        </w:tc>
      </w:tr>
      <w:tr w:rsidR="007E25F0" w:rsidRPr="009C0CF3" w14:paraId="0B8E83B7" w14:textId="77777777" w:rsidTr="009A7D9F">
        <w:trPr>
          <w:cantSplit/>
        </w:trPr>
        <w:tc>
          <w:tcPr>
            <w:tcW w:w="1228" w:type="dxa"/>
          </w:tcPr>
          <w:p w14:paraId="2FCCED01" w14:textId="77777777" w:rsidR="007A566B" w:rsidRDefault="007E25F0" w:rsidP="006829B7">
            <w:pPr>
              <w:spacing w:before="40" w:after="40"/>
              <w:rPr>
                <w:rFonts w:cs="Segoe UI"/>
                <w:b/>
                <w:sz w:val="18"/>
                <w:szCs w:val="18"/>
              </w:rPr>
            </w:pPr>
            <w:r w:rsidRPr="009C0CF3">
              <w:rPr>
                <w:rFonts w:cs="Segoe UI"/>
                <w:b/>
                <w:sz w:val="18"/>
                <w:szCs w:val="18"/>
              </w:rPr>
              <w:t xml:space="preserve">Option </w:t>
            </w:r>
            <w:r>
              <w:rPr>
                <w:rFonts w:cs="Segoe UI"/>
                <w:b/>
                <w:sz w:val="18"/>
                <w:szCs w:val="18"/>
              </w:rPr>
              <w:t>2</w:t>
            </w:r>
          </w:p>
          <w:p w14:paraId="652ECA16" w14:textId="124AFF44" w:rsidR="007E25F0" w:rsidRPr="009C0CF3" w:rsidRDefault="007A566B" w:rsidP="006829B7">
            <w:pPr>
              <w:spacing w:before="40" w:after="40"/>
              <w:rPr>
                <w:rFonts w:cs="Segoe UI"/>
                <w:b/>
                <w:sz w:val="18"/>
                <w:szCs w:val="18"/>
              </w:rPr>
            </w:pPr>
            <w:r w:rsidRPr="00DC609A">
              <w:rPr>
                <w:rFonts w:cs="Segoe UI"/>
                <w:b/>
                <w:sz w:val="18"/>
                <w:szCs w:val="18"/>
              </w:rPr>
              <w:t>(proposed)</w:t>
            </w:r>
            <w:r w:rsidR="007E25F0">
              <w:rPr>
                <w:rFonts w:cs="Segoe UI"/>
                <w:b/>
                <w:sz w:val="18"/>
                <w:szCs w:val="18"/>
              </w:rPr>
              <w:t xml:space="preserve"> </w:t>
            </w:r>
          </w:p>
        </w:tc>
        <w:tc>
          <w:tcPr>
            <w:tcW w:w="7788" w:type="dxa"/>
          </w:tcPr>
          <w:p w14:paraId="4F0B9CE3" w14:textId="3018B949" w:rsidR="007E25F0" w:rsidRPr="009C0CF3" w:rsidRDefault="007E25F0" w:rsidP="006829B7">
            <w:pPr>
              <w:spacing w:before="40" w:after="40"/>
              <w:rPr>
                <w:rFonts w:cs="Segoe UI"/>
                <w:sz w:val="18"/>
                <w:szCs w:val="18"/>
              </w:rPr>
            </w:pPr>
            <w:r w:rsidRPr="00F03F6C">
              <w:rPr>
                <w:rFonts w:cs="Segoe UI"/>
                <w:sz w:val="18"/>
                <w:szCs w:val="18"/>
              </w:rPr>
              <w:t xml:space="preserve">Require only electronic certificates to be supplied to the Secretary </w:t>
            </w:r>
            <w:r w:rsidR="007A566B" w:rsidRPr="00DC609A">
              <w:rPr>
                <w:rFonts w:cs="Segoe UI"/>
                <w:sz w:val="18"/>
                <w:szCs w:val="18"/>
              </w:rPr>
              <w:t>(to be phased in by 1 July 2022)</w:t>
            </w:r>
            <w:r w:rsidR="007A566B">
              <w:rPr>
                <w:rFonts w:cs="Segoe UI"/>
                <w:sz w:val="18"/>
                <w:szCs w:val="18"/>
              </w:rPr>
              <w:t xml:space="preserve"> </w:t>
            </w:r>
            <w:r w:rsidRPr="00F03F6C">
              <w:rPr>
                <w:rFonts w:cs="Segoe UI"/>
                <w:sz w:val="18"/>
                <w:szCs w:val="18"/>
              </w:rPr>
              <w:t xml:space="preserve">and </w:t>
            </w:r>
            <w:r w:rsidRPr="00F03F6C">
              <w:rPr>
                <w:rFonts w:cs="Segoe UI"/>
                <w:i/>
                <w:iCs/>
                <w:sz w:val="18"/>
                <w:szCs w:val="18"/>
              </w:rPr>
              <w:t>only</w:t>
            </w:r>
            <w:r w:rsidRPr="00F03F6C">
              <w:rPr>
                <w:rFonts w:cs="Segoe UI"/>
                <w:sz w:val="18"/>
                <w:szCs w:val="18"/>
              </w:rPr>
              <w:t xml:space="preserve"> allow paper-based certificates to be supplied to the Secretary as a back-up</w:t>
            </w:r>
          </w:p>
        </w:tc>
      </w:tr>
    </w:tbl>
    <w:p w14:paraId="35FB2BBE" w14:textId="78B123B1" w:rsidR="009D5544" w:rsidRDefault="007E25F0" w:rsidP="006829B7">
      <w:pPr>
        <w:spacing w:before="120"/>
        <w:jc w:val="both"/>
        <w:rPr>
          <w:rFonts w:cs="Segoe UI"/>
          <w:sz w:val="20"/>
          <w:szCs w:val="20"/>
        </w:rPr>
      </w:pPr>
      <w:r>
        <w:rPr>
          <w:rFonts w:cs="Segoe UI"/>
          <w:sz w:val="20"/>
          <w:szCs w:val="20"/>
        </w:rPr>
        <w:t>Option 2 would provide the greatest safety benefit and effectiveness by allowing for greater desktop audits, and more timely identification of safety issues (i.e. what was the level of failed inspections and why?).  Allowing for only e</w:t>
      </w:r>
      <w:r w:rsidR="009A64AD">
        <w:rPr>
          <w:rFonts w:cs="Segoe UI"/>
          <w:sz w:val="20"/>
          <w:szCs w:val="20"/>
        </w:rPr>
        <w:t>lectronic c</w:t>
      </w:r>
      <w:r>
        <w:rPr>
          <w:rFonts w:cs="Segoe UI"/>
          <w:sz w:val="20"/>
          <w:szCs w:val="20"/>
        </w:rPr>
        <w:t xml:space="preserve">ertificates under Option 2 would provide savings to government of around $71,000 </w:t>
      </w:r>
      <w:r w:rsidR="003C5883">
        <w:rPr>
          <w:rFonts w:cs="Segoe UI"/>
          <w:sz w:val="20"/>
          <w:szCs w:val="20"/>
        </w:rPr>
        <w:t xml:space="preserve">more </w:t>
      </w:r>
      <w:r>
        <w:rPr>
          <w:rFonts w:cs="Segoe UI"/>
          <w:sz w:val="20"/>
          <w:szCs w:val="20"/>
        </w:rPr>
        <w:t>per annum in terms of stationary</w:t>
      </w:r>
      <w:r w:rsidR="003B3D0D">
        <w:rPr>
          <w:rFonts w:cs="Segoe UI"/>
          <w:sz w:val="20"/>
          <w:szCs w:val="20"/>
        </w:rPr>
        <w:t>/</w:t>
      </w:r>
      <w:r>
        <w:rPr>
          <w:rFonts w:cs="Segoe UI"/>
          <w:sz w:val="20"/>
          <w:szCs w:val="20"/>
        </w:rPr>
        <w:t xml:space="preserve">storage costs and greater than Option 1.  However, cost savings to the government would be somewhat offset under Option 2 in having to determine when paper certificates would be allowed as a </w:t>
      </w:r>
      <w:r w:rsidR="00B87233">
        <w:rPr>
          <w:rFonts w:cs="Segoe UI"/>
          <w:sz w:val="20"/>
          <w:szCs w:val="20"/>
        </w:rPr>
        <w:t>back-up</w:t>
      </w:r>
      <w:r>
        <w:rPr>
          <w:rFonts w:cs="Segoe UI"/>
          <w:sz w:val="20"/>
          <w:szCs w:val="20"/>
        </w:rPr>
        <w:t xml:space="preserve"> only</w:t>
      </w:r>
      <w:r w:rsidR="00B87233">
        <w:rPr>
          <w:rFonts w:cs="Segoe UI"/>
          <w:sz w:val="20"/>
          <w:szCs w:val="20"/>
        </w:rPr>
        <w:t>, with some additional complexity</w:t>
      </w:r>
      <w:r>
        <w:rPr>
          <w:rFonts w:cs="Segoe UI"/>
          <w:sz w:val="20"/>
          <w:szCs w:val="20"/>
        </w:rPr>
        <w:t>.  Option 2 would provide a savings to the community in terms of reduced burden with respect to Defect Notice Clearance Certificates in not having to attend a CS</w:t>
      </w:r>
      <w:r w:rsidR="00AF1669">
        <w:rPr>
          <w:rFonts w:cs="Segoe UI"/>
          <w:sz w:val="20"/>
          <w:szCs w:val="20"/>
        </w:rPr>
        <w:t>Cs</w:t>
      </w:r>
      <w:r>
        <w:rPr>
          <w:rFonts w:cs="Segoe UI"/>
          <w:sz w:val="20"/>
          <w:szCs w:val="20"/>
        </w:rPr>
        <w:t xml:space="preserve"> – of around $3.54 million over 10 years in present value dollars. This savings would be greater than those under Option 1.</w:t>
      </w:r>
      <w:r w:rsidR="00B87233">
        <w:rPr>
          <w:rFonts w:cs="Segoe UI"/>
          <w:sz w:val="20"/>
          <w:szCs w:val="20"/>
        </w:rPr>
        <w:t xml:space="preserve">  </w:t>
      </w:r>
      <w:r w:rsidR="00B87233" w:rsidRPr="00FD5E0A">
        <w:rPr>
          <w:rFonts w:cs="Segoe UI"/>
          <w:b/>
          <w:bCs/>
          <w:sz w:val="20"/>
          <w:szCs w:val="20"/>
        </w:rPr>
        <w:t>Option 2</w:t>
      </w:r>
      <w:r w:rsidR="00B87233">
        <w:rPr>
          <w:rFonts w:cs="Segoe UI"/>
          <w:sz w:val="20"/>
          <w:szCs w:val="20"/>
        </w:rPr>
        <w:t xml:space="preserve"> which mandates the use of electronic certificates and with paper-based certificates used as a backup only - provides the highest weighted score of </w:t>
      </w:r>
      <w:r w:rsidR="00B87233">
        <w:rPr>
          <w:rFonts w:cs="Segoe UI"/>
          <w:b/>
          <w:bCs/>
          <w:i/>
          <w:iCs/>
          <w:sz w:val="20"/>
          <w:szCs w:val="20"/>
        </w:rPr>
        <w:t>2</w:t>
      </w:r>
      <w:r w:rsidR="00B87233" w:rsidRPr="00C40CD8">
        <w:rPr>
          <w:rFonts w:cs="Segoe UI"/>
          <w:b/>
          <w:bCs/>
          <w:i/>
          <w:iCs/>
          <w:sz w:val="20"/>
          <w:szCs w:val="20"/>
        </w:rPr>
        <w:t>.</w:t>
      </w:r>
      <w:r w:rsidR="00B87233">
        <w:rPr>
          <w:rFonts w:cs="Segoe UI"/>
          <w:b/>
          <w:bCs/>
          <w:i/>
          <w:iCs/>
          <w:sz w:val="20"/>
          <w:szCs w:val="20"/>
        </w:rPr>
        <w:t>53</w:t>
      </w:r>
      <w:r w:rsidR="00B87233">
        <w:rPr>
          <w:rFonts w:cs="Segoe UI"/>
          <w:sz w:val="20"/>
          <w:szCs w:val="20"/>
        </w:rPr>
        <w:t xml:space="preserve"> and is therefore the </w:t>
      </w:r>
      <w:r w:rsidR="00B87233" w:rsidRPr="00FD5E0A">
        <w:rPr>
          <w:rFonts w:cs="Segoe UI"/>
          <w:b/>
          <w:bCs/>
          <w:sz w:val="20"/>
          <w:szCs w:val="20"/>
        </w:rPr>
        <w:t>preferred option</w:t>
      </w:r>
      <w:r w:rsidR="00B87233">
        <w:rPr>
          <w:rFonts w:cs="Segoe UI"/>
          <w:sz w:val="20"/>
          <w:szCs w:val="20"/>
        </w:rPr>
        <w:t>.</w:t>
      </w:r>
    </w:p>
    <w:p w14:paraId="186CFDD7" w14:textId="09DD2C38" w:rsidR="00254A59" w:rsidRPr="008C6737" w:rsidRDefault="00254A59" w:rsidP="006829B7">
      <w:pPr>
        <w:spacing w:after="160"/>
        <w:rPr>
          <w:rFonts w:cs="Segoe UI"/>
          <w:b/>
          <w:bCs/>
          <w:color w:val="2E74B5"/>
          <w:sz w:val="24"/>
          <w:szCs w:val="24"/>
        </w:rPr>
      </w:pPr>
      <w:r w:rsidRPr="008C6737">
        <w:rPr>
          <w:rFonts w:cs="Segoe UI"/>
          <w:b/>
          <w:bCs/>
          <w:color w:val="2E74B5"/>
          <w:sz w:val="24"/>
          <w:szCs w:val="24"/>
        </w:rPr>
        <w:t xml:space="preserve">Summary of analysis of option </w:t>
      </w:r>
      <w:r>
        <w:rPr>
          <w:rFonts w:cs="Segoe UI"/>
          <w:b/>
          <w:bCs/>
          <w:color w:val="2E74B5"/>
          <w:sz w:val="24"/>
          <w:szCs w:val="24"/>
        </w:rPr>
        <w:t xml:space="preserve">around </w:t>
      </w:r>
      <w:r w:rsidR="004501B6">
        <w:rPr>
          <w:rFonts w:cs="Segoe UI"/>
          <w:b/>
          <w:bCs/>
          <w:color w:val="2E74B5"/>
          <w:sz w:val="24"/>
          <w:szCs w:val="24"/>
        </w:rPr>
        <w:t xml:space="preserve">increasing the age threshold for eligibility </w:t>
      </w:r>
      <w:r w:rsidR="004501B6" w:rsidRPr="00FD5E0A">
        <w:rPr>
          <w:rFonts w:cs="Segoe UI"/>
          <w:b/>
          <w:bCs/>
          <w:color w:val="2E74B5"/>
          <w:sz w:val="24"/>
          <w:szCs w:val="24"/>
        </w:rPr>
        <w:t>for the Club Permit Scheme (CPS)</w:t>
      </w:r>
    </w:p>
    <w:p w14:paraId="1EE282D0" w14:textId="63C5328B" w:rsidR="004501B6" w:rsidRDefault="004501B6" w:rsidP="006829B7">
      <w:pPr>
        <w:jc w:val="both"/>
        <w:rPr>
          <w:rFonts w:cs="Segoe UI"/>
          <w:sz w:val="20"/>
          <w:szCs w:val="20"/>
        </w:rPr>
      </w:pPr>
      <w:r>
        <w:rPr>
          <w:rFonts w:cs="Segoe UI"/>
          <w:sz w:val="20"/>
          <w:szCs w:val="20"/>
        </w:rPr>
        <w:t xml:space="preserve">The only </w:t>
      </w:r>
      <w:r w:rsidRPr="00540C35">
        <w:rPr>
          <w:rFonts w:cs="Segoe UI"/>
          <w:sz w:val="20"/>
          <w:szCs w:val="20"/>
        </w:rPr>
        <w:t>option</w:t>
      </w:r>
      <w:r>
        <w:rPr>
          <w:rFonts w:cs="Segoe UI"/>
          <w:sz w:val="20"/>
          <w:szCs w:val="20"/>
        </w:rPr>
        <w:t xml:space="preserve"> with regards to </w:t>
      </w:r>
      <w:r w:rsidRPr="00540C35">
        <w:rPr>
          <w:rFonts w:cs="Segoe UI"/>
          <w:sz w:val="20"/>
          <w:szCs w:val="20"/>
        </w:rPr>
        <w:t>dealing</w:t>
      </w:r>
      <w:r>
        <w:rPr>
          <w:rFonts w:cs="Segoe UI"/>
          <w:sz w:val="20"/>
          <w:szCs w:val="20"/>
        </w:rPr>
        <w:t xml:space="preserve"> with national harmonisation of vehicle age eligibility under the CPS, </w:t>
      </w:r>
      <w:r w:rsidRPr="00540C35">
        <w:rPr>
          <w:rFonts w:cs="Segoe UI"/>
          <w:sz w:val="20"/>
          <w:szCs w:val="20"/>
        </w:rPr>
        <w:t xml:space="preserve">is </w:t>
      </w:r>
      <w:r w:rsidRPr="00FD5E0A">
        <w:rPr>
          <w:rFonts w:cs="Segoe UI"/>
          <w:b/>
          <w:bCs/>
          <w:sz w:val="20"/>
          <w:szCs w:val="20"/>
        </w:rPr>
        <w:t>Option 1</w:t>
      </w:r>
      <w:r w:rsidRPr="00FD5E0A">
        <w:rPr>
          <w:rFonts w:cs="Segoe UI"/>
          <w:sz w:val="20"/>
          <w:szCs w:val="20"/>
        </w:rPr>
        <w:t xml:space="preserve"> </w:t>
      </w:r>
      <w:r>
        <w:rPr>
          <w:rFonts w:cs="Segoe UI"/>
          <w:sz w:val="20"/>
          <w:szCs w:val="20"/>
        </w:rPr>
        <w:t xml:space="preserve">(the proposed regulatory reform option) which </w:t>
      </w:r>
      <w:r w:rsidRPr="003F453B">
        <w:rPr>
          <w:rFonts w:cs="Segoe UI"/>
          <w:sz w:val="20"/>
          <w:szCs w:val="20"/>
        </w:rPr>
        <w:t>would Increase the age of vehicles on the Club Permit Scheme to those 30 years or older</w:t>
      </w:r>
      <w:r>
        <w:rPr>
          <w:rFonts w:cs="Segoe UI"/>
          <w:sz w:val="20"/>
          <w:szCs w:val="20"/>
        </w:rPr>
        <w:t>, excluding vehicles clas</w:t>
      </w:r>
      <w:r w:rsidRPr="002B6AB9">
        <w:rPr>
          <w:rFonts w:cs="Segoe UI"/>
          <w:sz w:val="20"/>
          <w:szCs w:val="20"/>
        </w:rPr>
        <w:t>sified as</w:t>
      </w:r>
      <w:r w:rsidR="002E5127" w:rsidRPr="002B6AB9">
        <w:rPr>
          <w:rFonts w:cs="Segoe UI"/>
          <w:sz w:val="20"/>
          <w:szCs w:val="20"/>
        </w:rPr>
        <w:t xml:space="preserve"> decommissioned</w:t>
      </w:r>
      <w:r w:rsidRPr="002B6AB9">
        <w:rPr>
          <w:rFonts w:cs="Segoe UI"/>
          <w:sz w:val="20"/>
          <w:szCs w:val="20"/>
        </w:rPr>
        <w:t xml:space="preserve"> buses</w:t>
      </w:r>
      <w:r w:rsidR="00693BBF" w:rsidRPr="002B6AB9">
        <w:rPr>
          <w:rFonts w:cs="Segoe UI"/>
          <w:sz w:val="20"/>
          <w:szCs w:val="20"/>
        </w:rPr>
        <w:t xml:space="preserve"> </w:t>
      </w:r>
      <w:r w:rsidR="002E5127" w:rsidRPr="00DC609A">
        <w:rPr>
          <w:rFonts w:cs="Segoe UI"/>
          <w:sz w:val="20"/>
          <w:szCs w:val="20"/>
        </w:rPr>
        <w:t>and greater than</w:t>
      </w:r>
      <w:r w:rsidR="00693BBF" w:rsidRPr="00DC609A">
        <w:rPr>
          <w:rFonts w:cs="Segoe UI"/>
          <w:sz w:val="20"/>
          <w:szCs w:val="20"/>
        </w:rPr>
        <w:t xml:space="preserve"> 20 </w:t>
      </w:r>
      <w:r w:rsidR="002E5127" w:rsidRPr="00DC609A">
        <w:rPr>
          <w:rFonts w:cs="Segoe UI"/>
          <w:sz w:val="20"/>
          <w:szCs w:val="20"/>
        </w:rPr>
        <w:t>y</w:t>
      </w:r>
      <w:r w:rsidR="00693BBF" w:rsidRPr="00DC609A">
        <w:rPr>
          <w:rFonts w:cs="Segoe UI"/>
          <w:sz w:val="20"/>
          <w:szCs w:val="20"/>
        </w:rPr>
        <w:t>ears</w:t>
      </w:r>
      <w:r w:rsidR="002E5127" w:rsidRPr="002B6AB9">
        <w:rPr>
          <w:rFonts w:cs="Segoe UI"/>
          <w:sz w:val="20"/>
          <w:szCs w:val="20"/>
        </w:rPr>
        <w:t xml:space="preserve"> of age</w:t>
      </w:r>
      <w:r w:rsidRPr="002B6AB9">
        <w:rPr>
          <w:rFonts w:cs="Segoe UI"/>
          <w:sz w:val="20"/>
          <w:szCs w:val="20"/>
        </w:rPr>
        <w:t xml:space="preserve"> or</w:t>
      </w:r>
      <w:r w:rsidR="002E5127" w:rsidRPr="002B6AB9">
        <w:rPr>
          <w:rFonts w:cs="Segoe UI"/>
          <w:sz w:val="20"/>
          <w:szCs w:val="20"/>
        </w:rPr>
        <w:t xml:space="preserve"> </w:t>
      </w:r>
      <w:r w:rsidR="002E5127" w:rsidRPr="00AA7561">
        <w:rPr>
          <w:rFonts w:cs="Segoe UI"/>
          <w:sz w:val="20"/>
          <w:szCs w:val="20"/>
        </w:rPr>
        <w:t>decommissioned ex</w:t>
      </w:r>
      <w:r w:rsidRPr="00AA7561">
        <w:rPr>
          <w:rFonts w:cs="Segoe UI"/>
          <w:sz w:val="20"/>
          <w:szCs w:val="20"/>
        </w:rPr>
        <w:t>-military</w:t>
      </w:r>
      <w:r w:rsidR="00340099" w:rsidRPr="002B6AB9">
        <w:rPr>
          <w:rFonts w:cs="Segoe UI"/>
          <w:sz w:val="20"/>
          <w:szCs w:val="20"/>
        </w:rPr>
        <w:t xml:space="preserve"> </w:t>
      </w:r>
      <w:r w:rsidR="002E5127" w:rsidRPr="00DC609A">
        <w:rPr>
          <w:rFonts w:cs="Segoe UI"/>
          <w:sz w:val="20"/>
          <w:szCs w:val="20"/>
        </w:rPr>
        <w:t xml:space="preserve">and greater than </w:t>
      </w:r>
      <w:r w:rsidR="00340099" w:rsidRPr="00DC609A">
        <w:rPr>
          <w:rFonts w:cs="Segoe UI"/>
          <w:sz w:val="20"/>
          <w:szCs w:val="20"/>
        </w:rPr>
        <w:t>25</w:t>
      </w:r>
      <w:r w:rsidR="00340099" w:rsidRPr="002B6AB9">
        <w:rPr>
          <w:rFonts w:cs="Segoe UI"/>
          <w:sz w:val="20"/>
          <w:szCs w:val="20"/>
        </w:rPr>
        <w:t xml:space="preserve"> years</w:t>
      </w:r>
      <w:r w:rsidR="002E5127" w:rsidRPr="002B6AB9">
        <w:rPr>
          <w:rFonts w:cs="Segoe UI"/>
          <w:sz w:val="20"/>
          <w:szCs w:val="20"/>
        </w:rPr>
        <w:t xml:space="preserve"> of age</w:t>
      </w:r>
      <w:r w:rsidRPr="002B6AB9">
        <w:rPr>
          <w:rFonts w:cs="Segoe UI"/>
          <w:sz w:val="20"/>
          <w:szCs w:val="20"/>
        </w:rPr>
        <w:t xml:space="preserve">.  Option 1 provides a positive weighted score of </w:t>
      </w:r>
      <w:r w:rsidR="00701CB4">
        <w:rPr>
          <w:rFonts w:cs="Segoe UI"/>
          <w:b/>
          <w:bCs/>
          <w:i/>
          <w:iCs/>
          <w:sz w:val="20"/>
          <w:szCs w:val="20"/>
        </w:rPr>
        <w:t>0</w:t>
      </w:r>
      <w:r w:rsidRPr="002B6AB9">
        <w:rPr>
          <w:rFonts w:cs="Segoe UI"/>
          <w:b/>
          <w:bCs/>
          <w:i/>
          <w:iCs/>
          <w:sz w:val="20"/>
          <w:szCs w:val="20"/>
        </w:rPr>
        <w:t>.</w:t>
      </w:r>
      <w:r w:rsidR="00701CB4">
        <w:rPr>
          <w:rFonts w:cs="Segoe UI"/>
          <w:b/>
          <w:bCs/>
          <w:i/>
          <w:iCs/>
          <w:sz w:val="20"/>
          <w:szCs w:val="20"/>
        </w:rPr>
        <w:t>4</w:t>
      </w:r>
      <w:r w:rsidRPr="002B6AB9">
        <w:rPr>
          <w:rFonts w:cs="Segoe UI"/>
          <w:sz w:val="20"/>
          <w:szCs w:val="20"/>
        </w:rPr>
        <w:t xml:space="preserve">, and is therefore a </w:t>
      </w:r>
      <w:r w:rsidRPr="002B6AB9">
        <w:rPr>
          <w:rFonts w:cs="Segoe UI"/>
          <w:b/>
          <w:bCs/>
          <w:sz w:val="20"/>
          <w:szCs w:val="20"/>
        </w:rPr>
        <w:t>preferred option</w:t>
      </w:r>
      <w:r w:rsidRPr="002B6AB9">
        <w:rPr>
          <w:rFonts w:cs="Segoe UI"/>
          <w:sz w:val="20"/>
          <w:szCs w:val="20"/>
        </w:rPr>
        <w:t>.</w:t>
      </w:r>
      <w:r w:rsidR="00340099" w:rsidRPr="002B6AB9">
        <w:rPr>
          <w:rFonts w:cs="Segoe UI"/>
          <w:sz w:val="20"/>
          <w:szCs w:val="20"/>
        </w:rPr>
        <w:t xml:space="preserve"> </w:t>
      </w:r>
    </w:p>
    <w:p w14:paraId="2EA0DCA9" w14:textId="1846225F" w:rsidR="004501B6" w:rsidRDefault="004501B6" w:rsidP="006829B7">
      <w:pPr>
        <w:jc w:val="both"/>
        <w:rPr>
          <w:rFonts w:cs="Segoe UI"/>
          <w:sz w:val="20"/>
          <w:szCs w:val="20"/>
        </w:rPr>
      </w:pPr>
      <w:r>
        <w:rPr>
          <w:rFonts w:cs="Segoe UI"/>
          <w:sz w:val="20"/>
          <w:szCs w:val="20"/>
        </w:rPr>
        <w:t xml:space="preserve">Whilst safety is not a </w:t>
      </w:r>
      <w:r w:rsidR="009031C5">
        <w:rPr>
          <w:rFonts w:cs="Segoe UI"/>
          <w:sz w:val="20"/>
          <w:szCs w:val="20"/>
        </w:rPr>
        <w:t xml:space="preserve">primary </w:t>
      </w:r>
      <w:r>
        <w:rPr>
          <w:rFonts w:cs="Segoe UI"/>
          <w:sz w:val="20"/>
          <w:szCs w:val="20"/>
        </w:rPr>
        <w:t>consideration with respect to the</w:t>
      </w:r>
      <w:r w:rsidR="009031C5">
        <w:rPr>
          <w:rFonts w:cs="Segoe UI"/>
          <w:sz w:val="20"/>
          <w:szCs w:val="20"/>
        </w:rPr>
        <w:t xml:space="preserve"> eligibility for the scheme,</w:t>
      </w:r>
      <w:r>
        <w:rPr>
          <w:rFonts w:cs="Segoe UI"/>
          <w:sz w:val="20"/>
          <w:szCs w:val="20"/>
        </w:rPr>
        <w:t xml:space="preserve"> Option 1 would be effective and equitable in terms of bringing about national harmonisation.  This would also provide a benefit to government by way of additional annual revenue (including TAC charges) of</w:t>
      </w:r>
      <w:r w:rsidRPr="00FD5E0A">
        <w:rPr>
          <w:rFonts w:cs="Segoe UI"/>
          <w:i/>
          <w:iCs/>
          <w:sz w:val="20"/>
          <w:szCs w:val="20"/>
        </w:rPr>
        <w:t xml:space="preserve"> $10.65 million over 10 years</w:t>
      </w:r>
      <w:r>
        <w:rPr>
          <w:rFonts w:cs="Segoe UI"/>
          <w:sz w:val="20"/>
          <w:szCs w:val="20"/>
        </w:rPr>
        <w:t xml:space="preserve"> in present value dollars – with a one-off additional increase in revenue from standard plates of $0.3 million dollars. Option 1 is simple in form and would not require any significant systems changes apart from the need to determine and classify vehicles as classic/historic vehicle for the purpose of restricting </w:t>
      </w:r>
      <w:r w:rsidRPr="00ED2484">
        <w:rPr>
          <w:rFonts w:cs="Segoe UI"/>
          <w:sz w:val="20"/>
          <w:szCs w:val="20"/>
        </w:rPr>
        <w:t>their eligibility for the CPS based on their age or a bus</w:t>
      </w:r>
      <w:r w:rsidR="00693BBF" w:rsidRPr="00ED2484">
        <w:rPr>
          <w:rFonts w:cs="Segoe UI"/>
          <w:sz w:val="20"/>
          <w:szCs w:val="20"/>
        </w:rPr>
        <w:t xml:space="preserve"> </w:t>
      </w:r>
      <w:r w:rsidR="00693BBF" w:rsidRPr="00DC609A">
        <w:rPr>
          <w:rFonts w:cs="Segoe UI"/>
          <w:sz w:val="20"/>
          <w:szCs w:val="20"/>
        </w:rPr>
        <w:t>(greater than 20 years)</w:t>
      </w:r>
      <w:r w:rsidRPr="00ED2484">
        <w:rPr>
          <w:rFonts w:cs="Segoe UI"/>
          <w:sz w:val="20"/>
          <w:szCs w:val="20"/>
        </w:rPr>
        <w:t xml:space="preserve">/ex-military vehicle </w:t>
      </w:r>
      <w:r w:rsidR="00340099" w:rsidRPr="00ED2484">
        <w:rPr>
          <w:rFonts w:cs="Segoe UI"/>
          <w:sz w:val="20"/>
          <w:szCs w:val="20"/>
        </w:rPr>
        <w:t xml:space="preserve">(greater than 25 years) </w:t>
      </w:r>
      <w:r w:rsidRPr="00ED2484">
        <w:rPr>
          <w:rFonts w:cs="Segoe UI"/>
          <w:sz w:val="20"/>
          <w:szCs w:val="20"/>
        </w:rPr>
        <w:t>for the purpose of exempting them from this restricted age eligibility.</w:t>
      </w:r>
    </w:p>
    <w:p w14:paraId="610E766E" w14:textId="77777777" w:rsidR="00C6303A" w:rsidRDefault="00C6303A">
      <w:pPr>
        <w:spacing w:after="160" w:line="259" w:lineRule="auto"/>
        <w:rPr>
          <w:rFonts w:cs="Segoe UI"/>
          <w:b/>
          <w:bCs/>
          <w:color w:val="2E74B5"/>
          <w:sz w:val="24"/>
          <w:szCs w:val="24"/>
        </w:rPr>
      </w:pPr>
      <w:r>
        <w:rPr>
          <w:rFonts w:cs="Segoe UI"/>
          <w:b/>
          <w:bCs/>
          <w:color w:val="2E74B5"/>
          <w:sz w:val="24"/>
          <w:szCs w:val="24"/>
        </w:rPr>
        <w:br w:type="page"/>
      </w:r>
    </w:p>
    <w:p w14:paraId="2F017E36" w14:textId="389FAF22" w:rsidR="00ED3CF8" w:rsidRDefault="00ED3CF8" w:rsidP="006829B7">
      <w:pPr>
        <w:spacing w:after="160"/>
        <w:rPr>
          <w:rFonts w:cs="Segoe UI"/>
          <w:b/>
          <w:bCs/>
          <w:color w:val="2E74B5"/>
          <w:sz w:val="24"/>
          <w:szCs w:val="24"/>
        </w:rPr>
      </w:pPr>
      <w:r w:rsidRPr="008C6737">
        <w:rPr>
          <w:rFonts w:cs="Segoe UI"/>
          <w:b/>
          <w:bCs/>
          <w:color w:val="2E74B5"/>
          <w:sz w:val="24"/>
          <w:szCs w:val="24"/>
        </w:rPr>
        <w:t>Summar</w:t>
      </w:r>
      <w:r w:rsidRPr="00FD5E0A">
        <w:rPr>
          <w:rFonts w:cs="Segoe UI"/>
          <w:b/>
          <w:bCs/>
          <w:color w:val="2E74B5"/>
          <w:sz w:val="24"/>
          <w:szCs w:val="24"/>
        </w:rPr>
        <w:t>y of analysis of o</w:t>
      </w:r>
      <w:r w:rsidRPr="008C6737">
        <w:rPr>
          <w:rFonts w:cs="Segoe UI"/>
          <w:b/>
          <w:bCs/>
          <w:color w:val="2E74B5"/>
          <w:sz w:val="24"/>
          <w:szCs w:val="24"/>
        </w:rPr>
        <w:t>ption</w:t>
      </w:r>
      <w:r>
        <w:rPr>
          <w:rFonts w:cs="Segoe UI"/>
          <w:b/>
          <w:bCs/>
          <w:color w:val="2E74B5"/>
          <w:sz w:val="24"/>
          <w:szCs w:val="24"/>
        </w:rPr>
        <w:t>s</w:t>
      </w:r>
      <w:r w:rsidRPr="008C6737">
        <w:rPr>
          <w:rFonts w:cs="Segoe UI"/>
          <w:b/>
          <w:bCs/>
          <w:color w:val="2E74B5"/>
          <w:sz w:val="24"/>
          <w:szCs w:val="24"/>
        </w:rPr>
        <w:t xml:space="preserve"> </w:t>
      </w:r>
      <w:r>
        <w:rPr>
          <w:rFonts w:cs="Segoe UI"/>
          <w:b/>
          <w:bCs/>
          <w:color w:val="2E74B5"/>
          <w:sz w:val="24"/>
          <w:szCs w:val="24"/>
        </w:rPr>
        <w:t>for replicas on the CPS</w:t>
      </w:r>
    </w:p>
    <w:p w14:paraId="642D75DA" w14:textId="1F30EC91" w:rsidR="00A92B05" w:rsidRPr="00E90B86" w:rsidRDefault="00A92B05" w:rsidP="006829B7">
      <w:pPr>
        <w:spacing w:after="160"/>
        <w:jc w:val="both"/>
        <w:rPr>
          <w:rFonts w:cs="Segoe UI"/>
          <w:color w:val="2E74B5"/>
          <w:sz w:val="20"/>
          <w:szCs w:val="20"/>
        </w:rPr>
      </w:pPr>
      <w:r>
        <w:rPr>
          <w:rFonts w:cs="Segoe UI"/>
          <w:sz w:val="20"/>
          <w:szCs w:val="20"/>
        </w:rPr>
        <w:t>Options considered for replicas on the CPS are summarised as: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A92B05" w:rsidRPr="002647A8" w14:paraId="1555DF30" w14:textId="77777777" w:rsidTr="007A770F">
        <w:trPr>
          <w:cantSplit/>
        </w:trPr>
        <w:tc>
          <w:tcPr>
            <w:tcW w:w="1228" w:type="dxa"/>
          </w:tcPr>
          <w:p w14:paraId="7A954E5B" w14:textId="77777777" w:rsidR="00A92B05" w:rsidRPr="009C0CF3" w:rsidRDefault="00A92B05" w:rsidP="006829B7">
            <w:pPr>
              <w:spacing w:before="40" w:after="40"/>
              <w:rPr>
                <w:rFonts w:cs="Segoe UI"/>
                <w:b/>
                <w:sz w:val="18"/>
                <w:szCs w:val="18"/>
              </w:rPr>
            </w:pPr>
            <w:r>
              <w:rPr>
                <w:rFonts w:cs="Segoe UI"/>
                <w:b/>
                <w:sz w:val="18"/>
                <w:szCs w:val="18"/>
              </w:rPr>
              <w:t>Option 1 (proposed)</w:t>
            </w:r>
          </w:p>
        </w:tc>
        <w:tc>
          <w:tcPr>
            <w:tcW w:w="7788" w:type="dxa"/>
          </w:tcPr>
          <w:p w14:paraId="4CEC03AD" w14:textId="32F049FF" w:rsidR="00A92B05" w:rsidRPr="002647A8" w:rsidRDefault="00E164DF" w:rsidP="006829B7">
            <w:pPr>
              <w:spacing w:before="40" w:after="40"/>
              <w:rPr>
                <w:rFonts w:cs="Segoe UI"/>
                <w:sz w:val="18"/>
                <w:szCs w:val="18"/>
              </w:rPr>
            </w:pPr>
            <w:r>
              <w:rPr>
                <w:rFonts w:cs="Segoe UI"/>
                <w:sz w:val="18"/>
                <w:szCs w:val="18"/>
              </w:rPr>
              <w:t xml:space="preserve">Introduce a </w:t>
            </w:r>
            <w:r w:rsidR="00A92B05" w:rsidRPr="008159A5">
              <w:rPr>
                <w:rFonts w:cs="Segoe UI"/>
                <w:sz w:val="18"/>
                <w:szCs w:val="18"/>
              </w:rPr>
              <w:t xml:space="preserve">definition of replica in relation to a club eligible vehicle to mean </w:t>
            </w:r>
            <w:r w:rsidR="00A92B05" w:rsidRPr="00165DC2">
              <w:rPr>
                <w:rFonts w:cs="Segoe UI"/>
                <w:sz w:val="18"/>
                <w:szCs w:val="18"/>
              </w:rPr>
              <w:t>“</w:t>
            </w:r>
            <w:r w:rsidR="00165DC2" w:rsidRPr="00DC609A">
              <w:rPr>
                <w:color w:val="000000" w:themeColor="text1"/>
                <w:sz w:val="18"/>
                <w:szCs w:val="18"/>
              </w:rPr>
              <w:t xml:space="preserve">a light motor vehicle that is an individually constructed vehicle </w:t>
            </w:r>
            <w:r w:rsidR="00165DC2" w:rsidRPr="00DC609A">
              <w:rPr>
                <w:color w:val="000000" w:themeColor="text1"/>
                <w:sz w:val="18"/>
                <w:szCs w:val="18"/>
                <w:lang w:eastAsia="en-AU"/>
              </w:rPr>
              <w:t>that resembles, as close as practicable, the appearance and dimensions of the equivalent production vehicle.”</w:t>
            </w:r>
          </w:p>
        </w:tc>
      </w:tr>
      <w:tr w:rsidR="00A92B05" w:rsidRPr="0000444A" w14:paraId="10125419" w14:textId="77777777" w:rsidTr="007A770F">
        <w:trPr>
          <w:cantSplit/>
        </w:trPr>
        <w:tc>
          <w:tcPr>
            <w:tcW w:w="1228" w:type="dxa"/>
          </w:tcPr>
          <w:p w14:paraId="1A5FF807" w14:textId="77777777" w:rsidR="00A92B05" w:rsidRPr="009C0CF3" w:rsidRDefault="00A92B05" w:rsidP="006829B7">
            <w:pPr>
              <w:spacing w:before="40" w:after="40"/>
              <w:rPr>
                <w:rFonts w:cs="Segoe UI"/>
                <w:b/>
                <w:sz w:val="18"/>
                <w:szCs w:val="18"/>
              </w:rPr>
            </w:pPr>
            <w:r>
              <w:rPr>
                <w:rFonts w:cs="Segoe UI"/>
                <w:b/>
                <w:sz w:val="18"/>
                <w:szCs w:val="18"/>
              </w:rPr>
              <w:t>Option 2</w:t>
            </w:r>
          </w:p>
        </w:tc>
        <w:tc>
          <w:tcPr>
            <w:tcW w:w="7788" w:type="dxa"/>
          </w:tcPr>
          <w:p w14:paraId="6EBAD1DF" w14:textId="77777777" w:rsidR="00A92B05" w:rsidRPr="0000444A" w:rsidRDefault="00A92B05" w:rsidP="006829B7">
            <w:pPr>
              <w:spacing w:before="40" w:after="40"/>
              <w:rPr>
                <w:rFonts w:cs="Segoe UI"/>
                <w:sz w:val="18"/>
                <w:szCs w:val="18"/>
              </w:rPr>
            </w:pPr>
            <w:r w:rsidRPr="008159A5">
              <w:rPr>
                <w:rFonts w:cs="Segoe UI"/>
                <w:sz w:val="18"/>
                <w:szCs w:val="18"/>
              </w:rPr>
              <w:t xml:space="preserve">Remove all replicas from the </w:t>
            </w:r>
            <w:r>
              <w:rPr>
                <w:rFonts w:cs="Segoe UI"/>
                <w:sz w:val="18"/>
                <w:szCs w:val="18"/>
              </w:rPr>
              <w:t>Club Permit S</w:t>
            </w:r>
            <w:r w:rsidRPr="008159A5">
              <w:rPr>
                <w:rFonts w:cs="Segoe UI"/>
                <w:sz w:val="18"/>
                <w:szCs w:val="18"/>
              </w:rPr>
              <w:t>cheme</w:t>
            </w:r>
          </w:p>
        </w:tc>
      </w:tr>
    </w:tbl>
    <w:p w14:paraId="62DD09AD" w14:textId="6253A717" w:rsidR="00891D1B" w:rsidRPr="00891D1B" w:rsidRDefault="00891D1B" w:rsidP="006829B7">
      <w:pPr>
        <w:spacing w:before="120"/>
        <w:jc w:val="both"/>
        <w:rPr>
          <w:rFonts w:cs="Segoe UI"/>
          <w:sz w:val="20"/>
          <w:szCs w:val="20"/>
        </w:rPr>
      </w:pPr>
      <w:r w:rsidRPr="00891D1B">
        <w:rPr>
          <w:rFonts w:cs="Segoe UI"/>
          <w:sz w:val="20"/>
          <w:szCs w:val="20"/>
        </w:rPr>
        <w:t xml:space="preserve">Option 1 is expected to provide limited improvements to safety as the maximum number of vehicles issued with permits as ‘replicas’ and at potential risk is quite low (a proportion of 121 replicas).  </w:t>
      </w:r>
    </w:p>
    <w:p w14:paraId="54C913C7" w14:textId="5338105C" w:rsidR="00891D1B" w:rsidRPr="00891D1B" w:rsidRDefault="00891D1B" w:rsidP="006829B7">
      <w:pPr>
        <w:spacing w:before="120"/>
        <w:jc w:val="both"/>
        <w:rPr>
          <w:rFonts w:cs="Segoe UI"/>
          <w:sz w:val="20"/>
          <w:szCs w:val="20"/>
        </w:rPr>
      </w:pPr>
      <w:r w:rsidRPr="00891D1B">
        <w:rPr>
          <w:rFonts w:cs="Segoe UI"/>
          <w:sz w:val="20"/>
          <w:szCs w:val="20"/>
        </w:rPr>
        <w:t xml:space="preserve">By removing the eligibility for </w:t>
      </w:r>
      <w:r>
        <w:rPr>
          <w:rFonts w:cs="Segoe UI"/>
          <w:sz w:val="20"/>
          <w:szCs w:val="20"/>
        </w:rPr>
        <w:t xml:space="preserve">all 283 </w:t>
      </w:r>
      <w:r w:rsidRPr="00891D1B">
        <w:rPr>
          <w:rFonts w:cs="Segoe UI"/>
          <w:sz w:val="20"/>
          <w:szCs w:val="20"/>
        </w:rPr>
        <w:t xml:space="preserve">replicas </w:t>
      </w:r>
      <w:r>
        <w:rPr>
          <w:rFonts w:cs="Segoe UI"/>
          <w:sz w:val="20"/>
          <w:szCs w:val="20"/>
        </w:rPr>
        <w:t xml:space="preserve">from </w:t>
      </w:r>
      <w:r w:rsidRPr="00891D1B">
        <w:rPr>
          <w:rFonts w:cs="Segoe UI"/>
          <w:sz w:val="20"/>
          <w:szCs w:val="20"/>
        </w:rPr>
        <w:t xml:space="preserve">being on the CPS, Option 2 is likely to provide ‘small’ additional safety benefits with respect to 167 vehicles built on or before 1991 (i.e. 30 years of age or </w:t>
      </w:r>
      <w:r w:rsidR="000344CF">
        <w:rPr>
          <w:rFonts w:cs="Segoe UI"/>
          <w:sz w:val="20"/>
          <w:szCs w:val="20"/>
        </w:rPr>
        <w:t>more</w:t>
      </w:r>
      <w:r w:rsidRPr="00891D1B">
        <w:rPr>
          <w:rFonts w:cs="Segoe UI"/>
          <w:sz w:val="20"/>
          <w:szCs w:val="20"/>
        </w:rPr>
        <w:t xml:space="preserve">).  However, any additional safety benefits under Option 2 will be offset by the balance of 116 vehicles (older replicas over the age of 30) now no longer having limited accesses to public roads. </w:t>
      </w:r>
    </w:p>
    <w:p w14:paraId="03545642" w14:textId="4939719D" w:rsidR="00891D1B" w:rsidRPr="00891D1B" w:rsidRDefault="00891D1B" w:rsidP="006829B7">
      <w:pPr>
        <w:jc w:val="both"/>
        <w:rPr>
          <w:rFonts w:cs="Segoe UI"/>
          <w:sz w:val="20"/>
          <w:szCs w:val="20"/>
        </w:rPr>
      </w:pPr>
      <w:r>
        <w:rPr>
          <w:rFonts w:cs="Segoe UI"/>
          <w:sz w:val="20"/>
          <w:szCs w:val="20"/>
        </w:rPr>
        <w:t xml:space="preserve">Options 1 and 2 would both be as effective in reducing </w:t>
      </w:r>
      <w:r w:rsidRPr="00891D1B">
        <w:rPr>
          <w:rFonts w:cs="Segoe UI"/>
          <w:sz w:val="20"/>
          <w:szCs w:val="20"/>
        </w:rPr>
        <w:t xml:space="preserve">challenges and undermining the CPS by having vehicles, that should be adhering to the ADR standards - doing so.  In this way potential safety risks are managed </w:t>
      </w:r>
      <w:r w:rsidR="003909FC">
        <w:rPr>
          <w:rFonts w:cs="Segoe UI"/>
          <w:sz w:val="20"/>
          <w:szCs w:val="20"/>
        </w:rPr>
        <w:t xml:space="preserve">similarly under both options </w:t>
      </w:r>
      <w:r w:rsidRPr="00891D1B">
        <w:rPr>
          <w:rFonts w:cs="Segoe UI"/>
          <w:sz w:val="20"/>
          <w:szCs w:val="20"/>
        </w:rPr>
        <w:t>and this mirrors the impacts of options on safety</w:t>
      </w:r>
      <w:r w:rsidR="003909FC">
        <w:rPr>
          <w:rFonts w:cs="Segoe UI"/>
          <w:sz w:val="20"/>
          <w:szCs w:val="20"/>
        </w:rPr>
        <w:t>.</w:t>
      </w:r>
    </w:p>
    <w:p w14:paraId="5605853D" w14:textId="652E9BD9" w:rsidR="00891D1B" w:rsidRDefault="00891D1B" w:rsidP="006829B7">
      <w:pPr>
        <w:jc w:val="both"/>
        <w:rPr>
          <w:rFonts w:cs="Segoe UI"/>
          <w:sz w:val="20"/>
          <w:szCs w:val="20"/>
        </w:rPr>
      </w:pPr>
      <w:r w:rsidRPr="00891D1B">
        <w:rPr>
          <w:rFonts w:cs="Segoe UI"/>
          <w:sz w:val="20"/>
          <w:szCs w:val="20"/>
        </w:rPr>
        <w:t xml:space="preserve">Option 1 is not expected to result in any change to equity, as compared to the current Regulations (the base case).  </w:t>
      </w:r>
      <w:r w:rsidR="003909FC">
        <w:rPr>
          <w:rFonts w:cs="Segoe UI"/>
          <w:sz w:val="20"/>
          <w:szCs w:val="20"/>
        </w:rPr>
        <w:t>However,</w:t>
      </w:r>
      <w:r w:rsidRPr="00891D1B">
        <w:rPr>
          <w:rFonts w:cs="Segoe UI"/>
          <w:sz w:val="20"/>
          <w:szCs w:val="20"/>
        </w:rPr>
        <w:t xml:space="preserve"> Option 2 would result in national harmonisation by removing the eligibility of replicas for club permits.  </w:t>
      </w:r>
    </w:p>
    <w:p w14:paraId="4A1762F9" w14:textId="475394E0" w:rsidR="00891D1B" w:rsidRPr="00891D1B" w:rsidRDefault="003909FC" w:rsidP="006829B7">
      <w:pPr>
        <w:jc w:val="both"/>
        <w:rPr>
          <w:rFonts w:cs="Segoe UI"/>
          <w:sz w:val="20"/>
          <w:szCs w:val="20"/>
        </w:rPr>
      </w:pPr>
      <w:r>
        <w:rPr>
          <w:rFonts w:cs="Segoe UI"/>
          <w:sz w:val="20"/>
          <w:szCs w:val="20"/>
        </w:rPr>
        <w:t xml:space="preserve">Option 1 (Option 2) would result in a loss of 121 (283) club permits and an increase in government revenue including TAC charges of </w:t>
      </w:r>
      <w:r w:rsidRPr="00FD5E0A">
        <w:rPr>
          <w:rFonts w:cs="Segoe UI"/>
          <w:i/>
          <w:iCs/>
          <w:sz w:val="20"/>
          <w:szCs w:val="20"/>
        </w:rPr>
        <w:t>$0.71 ($1.67) million over 10 years</w:t>
      </w:r>
      <w:r>
        <w:rPr>
          <w:rFonts w:cs="Segoe UI"/>
          <w:sz w:val="20"/>
          <w:szCs w:val="20"/>
        </w:rPr>
        <w:t xml:space="preserve"> in present value dollars – with an additional one-off revenue from standard plates of $4,598 and $10,754 under Options 1 and 2, respectively. U</w:t>
      </w:r>
      <w:r w:rsidR="00891D1B" w:rsidRPr="00891D1B">
        <w:rPr>
          <w:rFonts w:cs="Segoe UI"/>
          <w:sz w:val="20"/>
          <w:szCs w:val="20"/>
        </w:rPr>
        <w:t xml:space="preserve">nder Option 1, any benefits to government in terms of additional revenue will be somewhat offset by ongoing increased administrative costs in determining whether a replica </w:t>
      </w:r>
      <w:r w:rsidR="00165DC2" w:rsidRPr="00165DC2">
        <w:rPr>
          <w:rFonts w:cs="Segoe UI"/>
          <w:sz w:val="20"/>
          <w:szCs w:val="20"/>
        </w:rPr>
        <w:t>is an individually constructed vehicle that resembles, as close as practicable, the appearance and dimensions of the equivalent production vehicle</w:t>
      </w:r>
      <w:r w:rsidR="00891D1B" w:rsidRPr="00891D1B">
        <w:rPr>
          <w:rFonts w:cs="Segoe UI"/>
          <w:sz w:val="20"/>
          <w:szCs w:val="20"/>
        </w:rPr>
        <w:t xml:space="preserve">. </w:t>
      </w:r>
    </w:p>
    <w:p w14:paraId="7E9E2F4D" w14:textId="6D5D9EF2" w:rsidR="00A92B05" w:rsidRDefault="003909FC" w:rsidP="006829B7">
      <w:pPr>
        <w:jc w:val="both"/>
        <w:rPr>
          <w:rFonts w:cs="Segoe UI"/>
          <w:sz w:val="20"/>
          <w:szCs w:val="20"/>
        </w:rPr>
      </w:pPr>
      <w:r>
        <w:rPr>
          <w:rFonts w:cs="Segoe UI"/>
          <w:sz w:val="20"/>
          <w:szCs w:val="20"/>
        </w:rPr>
        <w:t>Finally, b</w:t>
      </w:r>
      <w:r w:rsidR="00891D1B" w:rsidRPr="00891D1B">
        <w:rPr>
          <w:rFonts w:cs="Segoe UI"/>
          <w:sz w:val="20"/>
          <w:szCs w:val="20"/>
        </w:rPr>
        <w:t>y removing replicas from the CPS, Option 2 is the simplest in form</w:t>
      </w:r>
      <w:r>
        <w:rPr>
          <w:rFonts w:cs="Segoe UI"/>
          <w:sz w:val="20"/>
          <w:szCs w:val="20"/>
        </w:rPr>
        <w:t xml:space="preserve"> and </w:t>
      </w:r>
      <w:r w:rsidR="00891D1B" w:rsidRPr="00891D1B">
        <w:rPr>
          <w:rFonts w:cs="Segoe UI"/>
          <w:sz w:val="20"/>
          <w:szCs w:val="20"/>
        </w:rPr>
        <w:t>Option 1 is a more complex option given the need to determine eligibility for replicas based on</w:t>
      </w:r>
      <w:r w:rsidR="00165DC2">
        <w:rPr>
          <w:rFonts w:cs="Segoe UI"/>
          <w:sz w:val="20"/>
          <w:szCs w:val="20"/>
        </w:rPr>
        <w:t xml:space="preserve"> the</w:t>
      </w:r>
      <w:r w:rsidR="00ED2484">
        <w:rPr>
          <w:rFonts w:cs="Segoe UI"/>
          <w:sz w:val="20"/>
          <w:szCs w:val="20"/>
        </w:rPr>
        <w:t xml:space="preserve"> proposed</w:t>
      </w:r>
      <w:r w:rsidR="00165DC2">
        <w:rPr>
          <w:rFonts w:cs="Segoe UI"/>
          <w:sz w:val="20"/>
          <w:szCs w:val="20"/>
        </w:rPr>
        <w:t xml:space="preserve"> definition</w:t>
      </w:r>
      <w:r>
        <w:rPr>
          <w:rFonts w:cs="Segoe UI"/>
          <w:sz w:val="20"/>
          <w:szCs w:val="20"/>
        </w:rPr>
        <w:t>.</w:t>
      </w:r>
    </w:p>
    <w:p w14:paraId="4882AA1D" w14:textId="50101440" w:rsidR="0023427D" w:rsidRDefault="00F6573C" w:rsidP="006829B7">
      <w:pPr>
        <w:jc w:val="both"/>
        <w:rPr>
          <w:rFonts w:cs="Segoe UI"/>
          <w:sz w:val="20"/>
          <w:szCs w:val="20"/>
        </w:rPr>
      </w:pPr>
      <w:r w:rsidRPr="000507BB">
        <w:rPr>
          <w:rFonts w:cs="Segoe UI"/>
          <w:b/>
          <w:bCs/>
          <w:sz w:val="20"/>
          <w:szCs w:val="20"/>
        </w:rPr>
        <w:t>Option 1</w:t>
      </w:r>
      <w:r w:rsidRPr="007A770F">
        <w:rPr>
          <w:rFonts w:cs="Segoe UI"/>
          <w:sz w:val="20"/>
          <w:szCs w:val="20"/>
        </w:rPr>
        <w:t xml:space="preserve"> </w:t>
      </w:r>
      <w:r>
        <w:rPr>
          <w:rFonts w:cs="Segoe UI"/>
          <w:sz w:val="20"/>
          <w:szCs w:val="20"/>
        </w:rPr>
        <w:t xml:space="preserve">– which introduces a definition of replica for the purpose of determining eligibility for the CPS </w:t>
      </w:r>
      <w:r w:rsidRPr="007A770F">
        <w:rPr>
          <w:rFonts w:cs="Segoe UI"/>
          <w:sz w:val="20"/>
          <w:szCs w:val="20"/>
        </w:rPr>
        <w:t xml:space="preserve">- provides the highest weighted score of </w:t>
      </w:r>
      <w:r w:rsidRPr="007A770F">
        <w:rPr>
          <w:rFonts w:cs="Segoe UI"/>
          <w:b/>
          <w:bCs/>
          <w:i/>
          <w:iCs/>
          <w:sz w:val="20"/>
          <w:szCs w:val="20"/>
        </w:rPr>
        <w:t>0</w:t>
      </w:r>
      <w:r>
        <w:rPr>
          <w:rFonts w:cs="Segoe UI"/>
          <w:b/>
          <w:bCs/>
          <w:i/>
          <w:iCs/>
          <w:sz w:val="20"/>
          <w:szCs w:val="20"/>
        </w:rPr>
        <w:t>.54</w:t>
      </w:r>
      <w:r>
        <w:rPr>
          <w:rFonts w:cs="Segoe UI"/>
          <w:sz w:val="20"/>
          <w:szCs w:val="20"/>
        </w:rPr>
        <w:t xml:space="preserve">, and is therefore the </w:t>
      </w:r>
      <w:r w:rsidRPr="000507BB">
        <w:rPr>
          <w:rFonts w:cs="Segoe UI"/>
          <w:b/>
          <w:bCs/>
          <w:sz w:val="20"/>
          <w:szCs w:val="20"/>
        </w:rPr>
        <w:t>preferred option</w:t>
      </w:r>
      <w:r>
        <w:rPr>
          <w:rFonts w:cs="Segoe UI"/>
          <w:sz w:val="20"/>
          <w:szCs w:val="20"/>
        </w:rPr>
        <w:t>.</w:t>
      </w:r>
      <w:r w:rsidRPr="007A770F">
        <w:rPr>
          <w:rFonts w:cs="Segoe UI"/>
          <w:sz w:val="20"/>
          <w:szCs w:val="20"/>
        </w:rPr>
        <w:t xml:space="preserve"> </w:t>
      </w:r>
      <w:r>
        <w:rPr>
          <w:rFonts w:cs="Segoe UI"/>
          <w:sz w:val="20"/>
          <w:szCs w:val="20"/>
        </w:rPr>
        <w:t xml:space="preserve">Additionally, the Department </w:t>
      </w:r>
      <w:r w:rsidR="0023427D">
        <w:rPr>
          <w:rFonts w:cs="Segoe UI"/>
          <w:sz w:val="20"/>
          <w:szCs w:val="20"/>
        </w:rPr>
        <w:t>provides the following consultation question</w:t>
      </w:r>
      <w:r w:rsidR="006E5C69">
        <w:rPr>
          <w:rFonts w:cs="Segoe UI"/>
          <w:sz w:val="20"/>
          <w:szCs w:val="20"/>
        </w:rPr>
        <w:t>s</w:t>
      </w:r>
      <w:r w:rsidR="001F4F0C">
        <w:rPr>
          <w:rFonts w:cs="Segoe UI"/>
          <w:sz w:val="20"/>
          <w:szCs w:val="20"/>
        </w:rPr>
        <w:t>:</w:t>
      </w:r>
    </w:p>
    <w:p w14:paraId="4C12F9DF" w14:textId="0729B93E" w:rsidR="0023427D" w:rsidRPr="00EF7DF8" w:rsidRDefault="0023427D" w:rsidP="00471CDA">
      <w:pPr>
        <w:pBdr>
          <w:top w:val="single" w:sz="4" w:space="1" w:color="auto"/>
          <w:left w:val="single" w:sz="4" w:space="4" w:color="auto"/>
          <w:bottom w:val="single" w:sz="4" w:space="0"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5</w:t>
      </w:r>
      <w:r w:rsidR="00E164DF">
        <w:rPr>
          <w:rFonts w:cs="Segoe UI"/>
          <w:b/>
          <w:bCs/>
          <w:sz w:val="20"/>
          <w:szCs w:val="20"/>
        </w:rPr>
        <w:t>a</w:t>
      </w:r>
      <w:r w:rsidRPr="003C1250">
        <w:rPr>
          <w:rFonts w:cs="Segoe UI"/>
          <w:b/>
          <w:bCs/>
          <w:sz w:val="20"/>
          <w:szCs w:val="20"/>
        </w:rPr>
        <w:t xml:space="preserve">: </w:t>
      </w:r>
      <w:r>
        <w:rPr>
          <w:rFonts w:cs="Segoe UI"/>
          <w:b/>
          <w:bCs/>
          <w:sz w:val="20"/>
          <w:szCs w:val="20"/>
        </w:rPr>
        <w:t xml:space="preserve"> </w:t>
      </w:r>
      <w:r w:rsidR="00EF7DF8" w:rsidRPr="00DC609A">
        <w:rPr>
          <w:rFonts w:cs="Segoe UI"/>
          <w:sz w:val="20"/>
          <w:szCs w:val="20"/>
        </w:rPr>
        <w:t>Should Individually Constructed Vehicles that are not 30 years old, but replicate the appearance of an original recognised production vehicle that is over 30 years old, be eligible for the Club Permit Scheme? For example</w:t>
      </w:r>
      <w:r w:rsidR="00EF7DF8" w:rsidRPr="00DC609A">
        <w:rPr>
          <w:rFonts w:cs="Segoe UI"/>
          <w:color w:val="FF0000"/>
          <w:sz w:val="20"/>
          <w:szCs w:val="20"/>
        </w:rPr>
        <w:t>,</w:t>
      </w:r>
      <w:r w:rsidR="00EF7DF8" w:rsidRPr="00DC609A">
        <w:rPr>
          <w:rFonts w:cs="Segoe UI"/>
          <w:sz w:val="20"/>
          <w:szCs w:val="20"/>
        </w:rPr>
        <w:t xml:space="preserve"> should an Individually Constructed Vehicle built in 2020 that replicates the appearance of a 1962 Shelby Cobra be permitted access to the Club Permit Scheme?</w:t>
      </w:r>
    </w:p>
    <w:p w14:paraId="0FA09D09" w14:textId="77777777" w:rsidR="00E164DF" w:rsidRDefault="00E164DF" w:rsidP="00E164DF">
      <w:pPr>
        <w:jc w:val="both"/>
        <w:rPr>
          <w:rFonts w:cs="Segoe UI"/>
          <w:sz w:val="20"/>
          <w:szCs w:val="20"/>
        </w:rPr>
      </w:pPr>
    </w:p>
    <w:p w14:paraId="1FB51F90" w14:textId="692684AC" w:rsidR="00E164DF" w:rsidRPr="003C1250" w:rsidRDefault="00E164DF" w:rsidP="00E164DF">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5</w:t>
      </w:r>
      <w:r>
        <w:rPr>
          <w:rFonts w:cs="Segoe UI"/>
          <w:b/>
          <w:bCs/>
          <w:sz w:val="20"/>
          <w:szCs w:val="20"/>
        </w:rPr>
        <w:t>b</w:t>
      </w:r>
      <w:r w:rsidRPr="003C1250">
        <w:rPr>
          <w:rFonts w:cs="Segoe UI"/>
          <w:b/>
          <w:bCs/>
          <w:sz w:val="20"/>
          <w:szCs w:val="20"/>
        </w:rPr>
        <w:t xml:space="preserve">: </w:t>
      </w:r>
      <w:r>
        <w:rPr>
          <w:rFonts w:cs="Segoe UI"/>
          <w:b/>
          <w:bCs/>
          <w:sz w:val="20"/>
          <w:szCs w:val="20"/>
        </w:rPr>
        <w:t xml:space="preserve"> </w:t>
      </w:r>
      <w:r>
        <w:rPr>
          <w:rFonts w:cs="Segoe UI"/>
          <w:sz w:val="20"/>
          <w:szCs w:val="20"/>
        </w:rPr>
        <w:t>Is the proposed definition for a replica vehicle for the purposes of CPS eligibility clear?</w:t>
      </w:r>
    </w:p>
    <w:p w14:paraId="4E99D284" w14:textId="77777777" w:rsidR="00E164DF" w:rsidRPr="00E164DF" w:rsidRDefault="00E164DF" w:rsidP="006829B7">
      <w:pPr>
        <w:spacing w:after="160"/>
        <w:rPr>
          <w:rFonts w:cs="Segoe UI"/>
          <w:sz w:val="20"/>
          <w:szCs w:val="20"/>
        </w:rPr>
      </w:pPr>
    </w:p>
    <w:p w14:paraId="25ED2A99" w14:textId="294C21BA" w:rsidR="00C0775B" w:rsidRPr="00F24FA7" w:rsidRDefault="00C0775B" w:rsidP="006829B7">
      <w:pPr>
        <w:spacing w:after="160"/>
        <w:rPr>
          <w:rFonts w:cs="Segoe UI"/>
          <w:b/>
          <w:bCs/>
          <w:sz w:val="28"/>
          <w:szCs w:val="28"/>
        </w:rPr>
      </w:pPr>
      <w:r>
        <w:rPr>
          <w:rFonts w:cs="Segoe UI"/>
          <w:b/>
          <w:bCs/>
          <w:sz w:val="28"/>
          <w:szCs w:val="28"/>
        </w:rPr>
        <w:t>Consultation questions</w:t>
      </w:r>
      <w:r w:rsidRPr="00F24FA7">
        <w:rPr>
          <w:rFonts w:cs="Segoe UI"/>
          <w:b/>
          <w:bCs/>
          <w:sz w:val="28"/>
          <w:szCs w:val="28"/>
        </w:rPr>
        <w:t xml:space="preserve"> – </w:t>
      </w:r>
      <w:r w:rsidR="00CF146B">
        <w:rPr>
          <w:rFonts w:cs="Segoe UI"/>
          <w:b/>
          <w:bCs/>
          <w:sz w:val="28"/>
          <w:szCs w:val="28"/>
        </w:rPr>
        <w:t>policy issues for consultation</w:t>
      </w:r>
    </w:p>
    <w:p w14:paraId="14DF2786" w14:textId="25ACE08E" w:rsidR="00CF4AE5" w:rsidRDefault="00CF4AE5" w:rsidP="006829B7">
      <w:pPr>
        <w:spacing w:after="160"/>
        <w:jc w:val="both"/>
        <w:rPr>
          <w:rFonts w:cs="Segoe UI"/>
          <w:sz w:val="20"/>
          <w:szCs w:val="20"/>
        </w:rPr>
      </w:pPr>
      <w:r>
        <w:rPr>
          <w:rFonts w:cs="Segoe UI"/>
          <w:sz w:val="20"/>
          <w:szCs w:val="20"/>
        </w:rPr>
        <w:t xml:space="preserve">The Department is seeking a response to the following consultation questions to help </w:t>
      </w:r>
      <w:r w:rsidR="009031C5">
        <w:rPr>
          <w:rFonts w:cs="Segoe UI"/>
          <w:sz w:val="20"/>
          <w:szCs w:val="20"/>
        </w:rPr>
        <w:t>inform policy issues that have not been included in the draft Regulations.</w:t>
      </w:r>
      <w:r w:rsidRPr="00CF4AE5">
        <w:rPr>
          <w:rFonts w:cs="Segoe UI"/>
          <w:sz w:val="20"/>
          <w:szCs w:val="20"/>
        </w:rPr>
        <w:t xml:space="preserve"> </w:t>
      </w:r>
    </w:p>
    <w:p w14:paraId="216B3870" w14:textId="742F786E" w:rsidR="00CF4AE5" w:rsidRPr="00FD5E0A" w:rsidRDefault="00CF4AE5" w:rsidP="006829B7">
      <w:pPr>
        <w:rPr>
          <w:rFonts w:cs="Segoe UI"/>
          <w:b/>
          <w:bCs/>
          <w:color w:val="2E74B5"/>
          <w:sz w:val="24"/>
          <w:szCs w:val="24"/>
        </w:rPr>
      </w:pPr>
      <w:r w:rsidRPr="00FD5E0A">
        <w:rPr>
          <w:rFonts w:cs="Segoe UI"/>
          <w:b/>
          <w:bCs/>
          <w:color w:val="2E74B5"/>
          <w:sz w:val="24"/>
          <w:szCs w:val="24"/>
        </w:rPr>
        <w:t xml:space="preserve">Consultation questions with respect to </w:t>
      </w:r>
      <w:r w:rsidR="00212BDA">
        <w:rPr>
          <w:rFonts w:cs="Segoe UI"/>
          <w:b/>
          <w:bCs/>
          <w:color w:val="2E74B5"/>
          <w:sz w:val="24"/>
          <w:szCs w:val="24"/>
        </w:rPr>
        <w:t>the policy issue for consultation</w:t>
      </w:r>
      <w:r w:rsidRPr="00FD5E0A">
        <w:rPr>
          <w:rFonts w:cs="Segoe UI"/>
          <w:b/>
          <w:bCs/>
          <w:color w:val="2E74B5"/>
          <w:sz w:val="24"/>
          <w:szCs w:val="24"/>
        </w:rPr>
        <w:t xml:space="preserve"> around written-off vehicles</w:t>
      </w:r>
    </w:p>
    <w:p w14:paraId="17DCA893" w14:textId="5C2C13CA"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bookmarkStart w:id="1" w:name="_Hlk69382562"/>
      <w:r w:rsidRPr="003C1250">
        <w:rPr>
          <w:rFonts w:cs="Segoe UI"/>
          <w:b/>
          <w:bCs/>
          <w:sz w:val="20"/>
          <w:szCs w:val="20"/>
        </w:rPr>
        <w:t xml:space="preserve">Consultation question </w:t>
      </w:r>
      <w:r w:rsidR="00DA41CC">
        <w:rPr>
          <w:rFonts w:cs="Segoe UI"/>
          <w:b/>
          <w:bCs/>
          <w:sz w:val="20"/>
          <w:szCs w:val="20"/>
        </w:rPr>
        <w:t>6</w:t>
      </w:r>
      <w:r w:rsidRPr="003C1250">
        <w:rPr>
          <w:rFonts w:cs="Segoe UI"/>
          <w:b/>
          <w:bCs/>
          <w:sz w:val="20"/>
          <w:szCs w:val="20"/>
        </w:rPr>
        <w:t>a:</w:t>
      </w:r>
      <w:r w:rsidRPr="003C1250">
        <w:rPr>
          <w:rFonts w:cs="Segoe UI"/>
          <w:sz w:val="20"/>
          <w:szCs w:val="20"/>
        </w:rPr>
        <w:t xml:space="preserve"> If there is an over-representation of older vehicles in accidents in Victoria, should regulation be developed to remove these </w:t>
      </w:r>
      <w:r w:rsidR="00D765A3">
        <w:rPr>
          <w:rFonts w:cs="Segoe UI"/>
          <w:sz w:val="20"/>
          <w:szCs w:val="20"/>
        </w:rPr>
        <w:t xml:space="preserve">accident damaged </w:t>
      </w:r>
      <w:r w:rsidRPr="003C1250">
        <w:rPr>
          <w:rFonts w:cs="Segoe UI"/>
          <w:sz w:val="20"/>
          <w:szCs w:val="20"/>
        </w:rPr>
        <w:t>vehicles from the road?</w:t>
      </w:r>
    </w:p>
    <w:p w14:paraId="073BC461" w14:textId="12CAB80B"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6</w:t>
      </w:r>
      <w:r w:rsidRPr="003C1250">
        <w:rPr>
          <w:rFonts w:cs="Segoe UI"/>
          <w:b/>
          <w:bCs/>
          <w:sz w:val="20"/>
          <w:szCs w:val="20"/>
        </w:rPr>
        <w:t>b:</w:t>
      </w:r>
      <w:r w:rsidRPr="003C1250">
        <w:rPr>
          <w:rFonts w:cs="Segoe UI"/>
          <w:sz w:val="20"/>
          <w:szCs w:val="20"/>
        </w:rPr>
        <w:t xml:space="preserve"> Are there</w:t>
      </w:r>
      <w:r w:rsidR="00D765A3">
        <w:rPr>
          <w:rFonts w:cs="Segoe UI"/>
          <w:sz w:val="20"/>
          <w:szCs w:val="20"/>
        </w:rPr>
        <w:t xml:space="preserve"> other</w:t>
      </w:r>
      <w:r w:rsidRPr="003C1250">
        <w:rPr>
          <w:rFonts w:cs="Segoe UI"/>
          <w:sz w:val="20"/>
          <w:szCs w:val="20"/>
        </w:rPr>
        <w:t xml:space="preserve"> factors that should be considered </w:t>
      </w:r>
      <w:r w:rsidR="00D765A3">
        <w:rPr>
          <w:rFonts w:cs="Segoe UI"/>
          <w:sz w:val="20"/>
          <w:szCs w:val="20"/>
        </w:rPr>
        <w:t xml:space="preserve">when remaking regulations relating to the written-off vehicles scheme? For example, </w:t>
      </w:r>
      <w:r w:rsidRPr="003C1250">
        <w:rPr>
          <w:rFonts w:cs="Segoe UI"/>
          <w:sz w:val="20"/>
          <w:szCs w:val="20"/>
        </w:rPr>
        <w:t>s</w:t>
      </w:r>
      <w:r w:rsidR="00D765A3">
        <w:rPr>
          <w:rFonts w:cs="Segoe UI"/>
          <w:sz w:val="20"/>
          <w:szCs w:val="20"/>
        </w:rPr>
        <w:t>hould</w:t>
      </w:r>
      <w:r w:rsidRPr="003C1250">
        <w:rPr>
          <w:rFonts w:cs="Segoe UI"/>
          <w:sz w:val="20"/>
          <w:szCs w:val="20"/>
        </w:rPr>
        <w:t xml:space="preserve"> vehicles </w:t>
      </w:r>
      <w:r w:rsidR="00006CB9">
        <w:rPr>
          <w:rFonts w:cs="Segoe UI"/>
          <w:sz w:val="20"/>
          <w:szCs w:val="20"/>
        </w:rPr>
        <w:t xml:space="preserve">that are accident damaged </w:t>
      </w:r>
      <w:r w:rsidR="00D765A3">
        <w:rPr>
          <w:rFonts w:cs="Segoe UI"/>
          <w:sz w:val="20"/>
          <w:szCs w:val="20"/>
        </w:rPr>
        <w:t xml:space="preserve">and </w:t>
      </w:r>
      <w:r w:rsidRPr="003C1250">
        <w:rPr>
          <w:rFonts w:cs="Segoe UI"/>
          <w:sz w:val="20"/>
          <w:szCs w:val="20"/>
        </w:rPr>
        <w:t>on the club permit scheme be exempt</w:t>
      </w:r>
      <w:r w:rsidR="00D765A3">
        <w:rPr>
          <w:rFonts w:cs="Segoe UI"/>
          <w:sz w:val="20"/>
          <w:szCs w:val="20"/>
        </w:rPr>
        <w:t xml:space="preserve"> from requirements</w:t>
      </w:r>
      <w:r w:rsidRPr="003C1250">
        <w:rPr>
          <w:rFonts w:cs="Segoe UI"/>
          <w:sz w:val="20"/>
          <w:szCs w:val="20"/>
        </w:rPr>
        <w:t xml:space="preserve"> in relation to being repaired and re-registered?</w:t>
      </w:r>
    </w:p>
    <w:p w14:paraId="1AE980D4" w14:textId="4334A4A3"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6</w:t>
      </w:r>
      <w:r w:rsidRPr="003C1250">
        <w:rPr>
          <w:rFonts w:cs="Segoe UI"/>
          <w:b/>
          <w:bCs/>
          <w:sz w:val="20"/>
          <w:szCs w:val="20"/>
        </w:rPr>
        <w:t>c:</w:t>
      </w:r>
      <w:r w:rsidRPr="003C1250">
        <w:rPr>
          <w:rFonts w:cs="Segoe UI"/>
          <w:sz w:val="20"/>
          <w:szCs w:val="20"/>
        </w:rPr>
        <w:t xml:space="preserve"> Are there any other categories of vehicle registration that need to be considered for exemption</w:t>
      </w:r>
      <w:r w:rsidR="00D765A3">
        <w:rPr>
          <w:rFonts w:cs="Segoe UI"/>
          <w:sz w:val="20"/>
          <w:szCs w:val="20"/>
        </w:rPr>
        <w:t xml:space="preserve"> from the written-off vehicles scheme in the same way</w:t>
      </w:r>
      <w:r w:rsidRPr="003C1250">
        <w:rPr>
          <w:rFonts w:cs="Segoe UI"/>
          <w:sz w:val="20"/>
          <w:szCs w:val="20"/>
        </w:rPr>
        <w:t>?</w:t>
      </w:r>
    </w:p>
    <w:bookmarkEnd w:id="1"/>
    <w:p w14:paraId="3C3F0C38" w14:textId="0469E324" w:rsidR="009D5544" w:rsidRDefault="009D5544" w:rsidP="006829B7">
      <w:pPr>
        <w:jc w:val="both"/>
        <w:rPr>
          <w:rFonts w:cs="Segoe UI"/>
          <w:b/>
          <w:bCs/>
          <w:sz w:val="20"/>
          <w:szCs w:val="20"/>
        </w:rPr>
      </w:pPr>
    </w:p>
    <w:p w14:paraId="40211E25" w14:textId="7B88A946"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7</w:t>
      </w:r>
      <w:r w:rsidRPr="003C1250">
        <w:rPr>
          <w:rFonts w:cs="Segoe UI"/>
          <w:b/>
          <w:bCs/>
          <w:sz w:val="20"/>
          <w:szCs w:val="20"/>
        </w:rPr>
        <w:t xml:space="preserve">: </w:t>
      </w:r>
      <w:r w:rsidRPr="003C1250">
        <w:rPr>
          <w:rFonts w:eastAsia="Times New Roman" w:cs="Segoe UI"/>
          <w:sz w:val="20"/>
          <w:szCs w:val="20"/>
          <w:lang w:eastAsia="en-AU"/>
        </w:rPr>
        <w:t xml:space="preserve">Should repairable write-off criteria be amended to </w:t>
      </w:r>
      <w:r w:rsidR="00E35AE0">
        <w:rPr>
          <w:rFonts w:eastAsia="Times New Roman" w:cs="Segoe UI"/>
          <w:sz w:val="20"/>
          <w:szCs w:val="20"/>
          <w:lang w:eastAsia="en-AU"/>
        </w:rPr>
        <w:t xml:space="preserve">re-classify </w:t>
      </w:r>
      <w:r w:rsidRPr="003C1250">
        <w:rPr>
          <w:rFonts w:eastAsia="Times New Roman" w:cs="Segoe UI"/>
          <w:sz w:val="20"/>
          <w:szCs w:val="20"/>
          <w:lang w:eastAsia="en-AU"/>
        </w:rPr>
        <w:t xml:space="preserve">some categories of damaged vehicles to statutory write-off? </w:t>
      </w:r>
    </w:p>
    <w:p w14:paraId="6D3B9758" w14:textId="0F3AEA51" w:rsidR="00CF4AE5" w:rsidRDefault="00CF4AE5" w:rsidP="006829B7">
      <w:pPr>
        <w:jc w:val="both"/>
        <w:rPr>
          <w:rFonts w:cs="Segoe UI"/>
          <w:sz w:val="20"/>
          <w:szCs w:val="20"/>
        </w:rPr>
      </w:pPr>
    </w:p>
    <w:p w14:paraId="2DE2DD3F" w14:textId="44D2CC01"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8</w:t>
      </w:r>
      <w:r w:rsidRPr="003C1250">
        <w:rPr>
          <w:rFonts w:cs="Segoe UI"/>
          <w:b/>
          <w:bCs/>
          <w:sz w:val="20"/>
          <w:szCs w:val="20"/>
        </w:rPr>
        <w:t>a:</w:t>
      </w:r>
      <w:r w:rsidRPr="003C1250">
        <w:rPr>
          <w:rFonts w:cs="Segoe UI"/>
          <w:sz w:val="20"/>
          <w:szCs w:val="20"/>
        </w:rPr>
        <w:t xml:space="preserve"> What level of qualifications/experience should VIV inspectors have and what training should they undertake upon joining the scheme?</w:t>
      </w:r>
    </w:p>
    <w:p w14:paraId="734E7C7F" w14:textId="65E919A7"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8</w:t>
      </w:r>
      <w:r w:rsidRPr="003C1250">
        <w:rPr>
          <w:rFonts w:cs="Segoe UI"/>
          <w:b/>
          <w:bCs/>
          <w:sz w:val="20"/>
          <w:szCs w:val="20"/>
        </w:rPr>
        <w:t xml:space="preserve">b: </w:t>
      </w:r>
      <w:r w:rsidRPr="003C1250">
        <w:rPr>
          <w:rFonts w:cs="Segoe UI"/>
          <w:sz w:val="20"/>
          <w:szCs w:val="20"/>
        </w:rPr>
        <w:t xml:space="preserve">Should </w:t>
      </w:r>
      <w:r>
        <w:rPr>
          <w:rFonts w:cs="Segoe UI"/>
          <w:sz w:val="20"/>
          <w:szCs w:val="20"/>
        </w:rPr>
        <w:t xml:space="preserve">a </w:t>
      </w:r>
      <w:r w:rsidRPr="003C1250">
        <w:rPr>
          <w:rFonts w:cs="Segoe UI"/>
          <w:sz w:val="20"/>
          <w:szCs w:val="20"/>
        </w:rPr>
        <w:t>VIV inspect</w:t>
      </w:r>
      <w:r>
        <w:rPr>
          <w:rFonts w:cs="Segoe UI"/>
          <w:sz w:val="20"/>
          <w:szCs w:val="20"/>
        </w:rPr>
        <w:t>or</w:t>
      </w:r>
      <w:r w:rsidRPr="003C1250">
        <w:rPr>
          <w:rFonts w:cs="Segoe UI"/>
          <w:sz w:val="20"/>
          <w:szCs w:val="20"/>
        </w:rPr>
        <w:t xml:space="preserve"> be involved in the end-to-end repair process?  What would the key elements be?</w:t>
      </w:r>
    </w:p>
    <w:p w14:paraId="250B0056" w14:textId="3A8A0CF6"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8</w:t>
      </w:r>
      <w:r w:rsidRPr="003C1250">
        <w:rPr>
          <w:rFonts w:cs="Segoe UI"/>
          <w:b/>
          <w:bCs/>
          <w:sz w:val="20"/>
          <w:szCs w:val="20"/>
        </w:rPr>
        <w:t xml:space="preserve">c: </w:t>
      </w:r>
      <w:r w:rsidRPr="003C1250">
        <w:rPr>
          <w:rFonts w:cs="Segoe UI"/>
          <w:sz w:val="20"/>
          <w:szCs w:val="20"/>
        </w:rPr>
        <w:t xml:space="preserve">Should VIV inspectors be licenced for the purpose of inspecting repairs of written-off vehicles that have been in an accident and are </w:t>
      </w:r>
      <w:r>
        <w:rPr>
          <w:rFonts w:cs="Segoe UI"/>
          <w:sz w:val="20"/>
          <w:szCs w:val="20"/>
        </w:rPr>
        <w:t xml:space="preserve">requiring </w:t>
      </w:r>
      <w:r w:rsidRPr="003C1250">
        <w:rPr>
          <w:rFonts w:cs="Segoe UI"/>
          <w:sz w:val="20"/>
          <w:szCs w:val="20"/>
        </w:rPr>
        <w:t>re-registra</w:t>
      </w:r>
      <w:r>
        <w:rPr>
          <w:rFonts w:cs="Segoe UI"/>
          <w:sz w:val="20"/>
          <w:szCs w:val="20"/>
        </w:rPr>
        <w:t>tion</w:t>
      </w:r>
      <w:r w:rsidRPr="003C1250">
        <w:rPr>
          <w:rFonts w:cs="Segoe UI"/>
          <w:sz w:val="20"/>
          <w:szCs w:val="20"/>
        </w:rPr>
        <w:t xml:space="preserve">? </w:t>
      </w:r>
    </w:p>
    <w:p w14:paraId="623BDEE5" w14:textId="3F43B565" w:rsidR="00CF4AE5" w:rsidRDefault="00CF4AE5" w:rsidP="006829B7">
      <w:pPr>
        <w:jc w:val="both"/>
        <w:rPr>
          <w:rFonts w:cs="Segoe UI"/>
          <w:sz w:val="20"/>
          <w:szCs w:val="20"/>
        </w:rPr>
      </w:pPr>
    </w:p>
    <w:p w14:paraId="4C28227D" w14:textId="5D20056B"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i/>
          <w:iCs/>
          <w:color w:val="FF0000"/>
          <w:sz w:val="20"/>
          <w:szCs w:val="20"/>
        </w:rPr>
      </w:pPr>
      <w:r w:rsidRPr="003C1250">
        <w:rPr>
          <w:rFonts w:cs="Segoe UI"/>
          <w:b/>
          <w:bCs/>
          <w:sz w:val="20"/>
          <w:szCs w:val="20"/>
        </w:rPr>
        <w:t xml:space="preserve">Consultation question </w:t>
      </w:r>
      <w:r w:rsidR="00DA41CC">
        <w:rPr>
          <w:rFonts w:cs="Segoe UI"/>
          <w:b/>
          <w:bCs/>
          <w:sz w:val="20"/>
          <w:szCs w:val="20"/>
        </w:rPr>
        <w:t>9</w:t>
      </w:r>
      <w:r w:rsidRPr="003C1250">
        <w:rPr>
          <w:rFonts w:cs="Segoe UI"/>
          <w:b/>
          <w:bCs/>
          <w:sz w:val="20"/>
          <w:szCs w:val="20"/>
        </w:rPr>
        <w:t xml:space="preserve">a:  </w:t>
      </w:r>
      <w:r w:rsidRPr="003C1250">
        <w:rPr>
          <w:rFonts w:cs="Segoe UI"/>
          <w:sz w:val="20"/>
          <w:szCs w:val="20"/>
        </w:rPr>
        <w:t xml:space="preserve">Are you aware of information or protection provided to consumers regarding vehicles that have been written-off and </w:t>
      </w:r>
      <w:r>
        <w:rPr>
          <w:rFonts w:cs="Segoe UI"/>
          <w:sz w:val="20"/>
          <w:szCs w:val="20"/>
        </w:rPr>
        <w:t xml:space="preserve">requiring </w:t>
      </w:r>
      <w:r w:rsidRPr="003C1250">
        <w:rPr>
          <w:rFonts w:cs="Segoe UI"/>
          <w:sz w:val="20"/>
          <w:szCs w:val="20"/>
        </w:rPr>
        <w:t>re-regist</w:t>
      </w:r>
      <w:r>
        <w:rPr>
          <w:rFonts w:cs="Segoe UI"/>
          <w:sz w:val="20"/>
          <w:szCs w:val="20"/>
        </w:rPr>
        <w:t>ration</w:t>
      </w:r>
      <w:r w:rsidRPr="003C1250">
        <w:rPr>
          <w:rFonts w:cs="Segoe UI"/>
          <w:sz w:val="20"/>
          <w:szCs w:val="20"/>
        </w:rPr>
        <w:t>?</w:t>
      </w:r>
    </w:p>
    <w:p w14:paraId="3ABFEB21" w14:textId="307CC1B9"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9</w:t>
      </w:r>
      <w:r w:rsidRPr="003C1250">
        <w:rPr>
          <w:rFonts w:cs="Segoe UI"/>
          <w:b/>
          <w:bCs/>
          <w:sz w:val="20"/>
          <w:szCs w:val="20"/>
        </w:rPr>
        <w:t>b:</w:t>
      </w:r>
      <w:r w:rsidRPr="003C1250">
        <w:rPr>
          <w:rFonts w:cs="Segoe UI"/>
          <w:sz w:val="20"/>
          <w:szCs w:val="20"/>
        </w:rPr>
        <w:t xml:space="preserve"> What and how is information or protection provided to consumers regarding vehicles that have been written-off and are wanting to be re-registered? </w:t>
      </w:r>
    </w:p>
    <w:p w14:paraId="6FAC2308" w14:textId="28A45E54" w:rsidR="00CF4AE5" w:rsidRPr="003C1250" w:rsidRDefault="00CF4AE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Segoe UI"/>
          <w:sz w:val="20"/>
          <w:szCs w:val="20"/>
          <w:lang w:eastAsia="en-AU"/>
        </w:rPr>
      </w:pPr>
      <w:r w:rsidRPr="003C1250">
        <w:rPr>
          <w:rFonts w:cs="Segoe UI"/>
          <w:b/>
          <w:bCs/>
          <w:sz w:val="20"/>
          <w:szCs w:val="20"/>
        </w:rPr>
        <w:t xml:space="preserve">Consultation question </w:t>
      </w:r>
      <w:r w:rsidR="00DA41CC">
        <w:rPr>
          <w:rFonts w:cs="Segoe UI"/>
          <w:b/>
          <w:bCs/>
          <w:sz w:val="20"/>
          <w:szCs w:val="20"/>
        </w:rPr>
        <w:t>9</w:t>
      </w:r>
      <w:r w:rsidRPr="003C1250">
        <w:rPr>
          <w:rFonts w:cs="Segoe UI"/>
          <w:b/>
          <w:bCs/>
          <w:sz w:val="20"/>
          <w:szCs w:val="20"/>
        </w:rPr>
        <w:t xml:space="preserve">c: </w:t>
      </w:r>
      <w:r w:rsidRPr="003C1250">
        <w:rPr>
          <w:rFonts w:eastAsia="Times New Roman" w:cs="Segoe UI"/>
          <w:sz w:val="20"/>
          <w:szCs w:val="20"/>
          <w:lang w:eastAsia="en-AU"/>
        </w:rPr>
        <w:t>Should repairable write-offs only be sold to a certain class of person/entities (e.g. LMCT dealer?)</w:t>
      </w:r>
    </w:p>
    <w:p w14:paraId="3AEFD0E3" w14:textId="77777777" w:rsidR="00C6303A" w:rsidRDefault="00C6303A">
      <w:pPr>
        <w:spacing w:after="160" w:line="259" w:lineRule="auto"/>
        <w:rPr>
          <w:rFonts w:cs="Segoe UI"/>
          <w:b/>
          <w:bCs/>
          <w:color w:val="2E74B5"/>
          <w:sz w:val="24"/>
          <w:szCs w:val="24"/>
        </w:rPr>
      </w:pPr>
      <w:r>
        <w:rPr>
          <w:rFonts w:cs="Segoe UI"/>
          <w:b/>
          <w:bCs/>
          <w:color w:val="2E74B5"/>
          <w:sz w:val="24"/>
          <w:szCs w:val="24"/>
        </w:rPr>
        <w:br w:type="page"/>
      </w:r>
    </w:p>
    <w:p w14:paraId="60D3E754" w14:textId="02E233F4" w:rsidR="00CF4AE5" w:rsidRPr="00E90B86" w:rsidRDefault="00CF4AE5" w:rsidP="006829B7">
      <w:pPr>
        <w:spacing w:after="200"/>
        <w:rPr>
          <w:rFonts w:cs="Segoe UI"/>
          <w:b/>
          <w:bCs/>
          <w:color w:val="2E74B5"/>
          <w:sz w:val="24"/>
          <w:szCs w:val="24"/>
        </w:rPr>
      </w:pPr>
      <w:r w:rsidRPr="00E90B86">
        <w:rPr>
          <w:rFonts w:cs="Segoe UI"/>
          <w:b/>
          <w:bCs/>
          <w:color w:val="2E74B5"/>
          <w:sz w:val="24"/>
          <w:szCs w:val="24"/>
        </w:rPr>
        <w:t xml:space="preserve">Consultation questions with </w:t>
      </w:r>
      <w:r w:rsidRPr="00CF4AE5">
        <w:rPr>
          <w:rFonts w:cs="Segoe UI"/>
          <w:b/>
          <w:bCs/>
          <w:color w:val="2E74B5"/>
          <w:sz w:val="24"/>
          <w:szCs w:val="24"/>
        </w:rPr>
        <w:t xml:space="preserve">regards to </w:t>
      </w:r>
      <w:r w:rsidR="00212BDA">
        <w:rPr>
          <w:rFonts w:cs="Segoe UI"/>
          <w:b/>
          <w:bCs/>
          <w:color w:val="2E74B5"/>
          <w:sz w:val="24"/>
          <w:szCs w:val="24"/>
        </w:rPr>
        <w:t>the policy issue for consultation</w:t>
      </w:r>
      <w:r w:rsidR="00212BDA" w:rsidRPr="00FD5E0A">
        <w:rPr>
          <w:rFonts w:cs="Segoe UI"/>
          <w:b/>
          <w:bCs/>
          <w:color w:val="2E74B5"/>
          <w:sz w:val="24"/>
          <w:szCs w:val="24"/>
        </w:rPr>
        <w:t xml:space="preserve"> </w:t>
      </w:r>
      <w:r w:rsidR="006B0FCA">
        <w:rPr>
          <w:rFonts w:cs="Segoe UI"/>
          <w:b/>
          <w:bCs/>
          <w:color w:val="2E74B5"/>
          <w:sz w:val="24"/>
          <w:szCs w:val="24"/>
        </w:rPr>
        <w:t xml:space="preserve">around </w:t>
      </w:r>
      <w:r w:rsidRPr="00CF4AE5">
        <w:rPr>
          <w:rFonts w:cs="Segoe UI"/>
          <w:b/>
          <w:bCs/>
          <w:color w:val="2E74B5"/>
          <w:sz w:val="24"/>
          <w:szCs w:val="24"/>
        </w:rPr>
        <w:t>roadworthiness certification</w:t>
      </w:r>
    </w:p>
    <w:p w14:paraId="55E05749" w14:textId="1BAE924A" w:rsidR="00BF3337" w:rsidRPr="003C1250" w:rsidRDefault="00BF3337"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1</w:t>
      </w:r>
      <w:r w:rsidR="00DA41CC">
        <w:rPr>
          <w:rFonts w:cs="Segoe UI"/>
          <w:b/>
          <w:bCs/>
          <w:sz w:val="20"/>
          <w:szCs w:val="20"/>
        </w:rPr>
        <w:t>0</w:t>
      </w:r>
      <w:r w:rsidRPr="003C1250">
        <w:rPr>
          <w:rFonts w:cs="Segoe UI"/>
          <w:b/>
          <w:bCs/>
          <w:sz w:val="20"/>
          <w:szCs w:val="20"/>
        </w:rPr>
        <w:t xml:space="preserve">: </w:t>
      </w:r>
      <w:r w:rsidRPr="003C1250">
        <w:rPr>
          <w:rFonts w:cs="Segoe UI"/>
          <w:sz w:val="20"/>
          <w:szCs w:val="20"/>
        </w:rPr>
        <w:t>When should a roadworthy check be required?</w:t>
      </w:r>
    </w:p>
    <w:p w14:paraId="1A817519" w14:textId="77777777" w:rsidR="00BF3337" w:rsidRPr="003C1250" w:rsidRDefault="00BF3337" w:rsidP="006829B7">
      <w:pPr>
        <w:rPr>
          <w:rFonts w:cs="Segoe UI"/>
          <w:sz w:val="20"/>
          <w:szCs w:val="20"/>
        </w:rPr>
      </w:pPr>
    </w:p>
    <w:p w14:paraId="7375F0EF" w14:textId="07BAD1E8" w:rsidR="00BF3337" w:rsidRPr="003C1250" w:rsidRDefault="00BF3337"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1</w:t>
      </w:r>
      <w:r w:rsidR="00DA41CC">
        <w:rPr>
          <w:rFonts w:cs="Segoe UI"/>
          <w:b/>
          <w:bCs/>
          <w:sz w:val="20"/>
          <w:szCs w:val="20"/>
        </w:rPr>
        <w:t>1</w:t>
      </w:r>
      <w:r w:rsidRPr="003C1250">
        <w:rPr>
          <w:rFonts w:cs="Segoe UI"/>
          <w:b/>
          <w:bCs/>
          <w:sz w:val="20"/>
          <w:szCs w:val="20"/>
        </w:rPr>
        <w:t>:</w:t>
      </w:r>
      <w:r w:rsidRPr="003C1250">
        <w:rPr>
          <w:rFonts w:cs="Segoe UI"/>
          <w:sz w:val="20"/>
          <w:szCs w:val="20"/>
        </w:rPr>
        <w:t xml:space="preserve"> What are the important factors to consider in determining when a roadworthy check should be required?</w:t>
      </w:r>
    </w:p>
    <w:p w14:paraId="0EA8EB27" w14:textId="77777777" w:rsidR="00BF3337" w:rsidRPr="003C1250" w:rsidRDefault="00BF3337" w:rsidP="006829B7">
      <w:pPr>
        <w:rPr>
          <w:rFonts w:cs="Segoe UI"/>
          <w:sz w:val="20"/>
          <w:szCs w:val="20"/>
        </w:rPr>
      </w:pPr>
    </w:p>
    <w:p w14:paraId="0151E10F" w14:textId="251365F5" w:rsidR="00BF3337" w:rsidRPr="003C1250" w:rsidRDefault="00BF3337"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1</w:t>
      </w:r>
      <w:r w:rsidR="00DA41CC">
        <w:rPr>
          <w:rFonts w:cs="Segoe UI"/>
          <w:b/>
          <w:bCs/>
          <w:sz w:val="20"/>
          <w:szCs w:val="20"/>
        </w:rPr>
        <w:t>2</w:t>
      </w:r>
      <w:r w:rsidRPr="003C1250">
        <w:rPr>
          <w:rFonts w:cs="Segoe UI"/>
          <w:sz w:val="20"/>
          <w:szCs w:val="20"/>
        </w:rPr>
        <w:t>: At what age of vehicle should roadworthy checks apply?</w:t>
      </w:r>
    </w:p>
    <w:p w14:paraId="3D339E2B" w14:textId="77777777" w:rsidR="00BF3337" w:rsidRPr="003C1250" w:rsidRDefault="00BF3337" w:rsidP="006829B7">
      <w:pPr>
        <w:rPr>
          <w:rFonts w:cs="Segoe UI"/>
          <w:sz w:val="20"/>
          <w:szCs w:val="20"/>
        </w:rPr>
      </w:pPr>
    </w:p>
    <w:p w14:paraId="0047A76D" w14:textId="743B3614" w:rsidR="00BF3337" w:rsidRPr="003C1250" w:rsidRDefault="00BF3337"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1</w:t>
      </w:r>
      <w:r w:rsidR="00DA41CC">
        <w:rPr>
          <w:rFonts w:cs="Segoe UI"/>
          <w:b/>
          <w:bCs/>
          <w:sz w:val="20"/>
          <w:szCs w:val="20"/>
        </w:rPr>
        <w:t>3</w:t>
      </w:r>
      <w:r w:rsidRPr="003C1250">
        <w:rPr>
          <w:rFonts w:cs="Segoe UI"/>
          <w:b/>
          <w:bCs/>
          <w:sz w:val="20"/>
          <w:szCs w:val="20"/>
        </w:rPr>
        <w:t xml:space="preserve">: </w:t>
      </w:r>
      <w:r w:rsidRPr="003C1250">
        <w:rPr>
          <w:rFonts w:cs="Segoe UI"/>
          <w:sz w:val="20"/>
          <w:szCs w:val="20"/>
        </w:rPr>
        <w:t>After completion of initial roadworthy check, are there proxies for a roadworthy during the life of the vehicle?</w:t>
      </w:r>
    </w:p>
    <w:p w14:paraId="3E30654F" w14:textId="58906043" w:rsidR="00B67D65" w:rsidRDefault="00B67D65" w:rsidP="006829B7">
      <w:pPr>
        <w:jc w:val="both"/>
        <w:rPr>
          <w:rFonts w:cs="Segoe UI"/>
          <w:b/>
          <w:bCs/>
          <w:color w:val="2E74B5"/>
          <w:sz w:val="24"/>
          <w:szCs w:val="24"/>
        </w:rPr>
      </w:pPr>
    </w:p>
    <w:p w14:paraId="18276E02" w14:textId="1E968172" w:rsidR="00B67D65" w:rsidRPr="003C1250" w:rsidRDefault="00B67D6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1</w:t>
      </w:r>
      <w:r w:rsidR="00DA41CC">
        <w:rPr>
          <w:rFonts w:cs="Segoe UI"/>
          <w:b/>
          <w:bCs/>
          <w:sz w:val="20"/>
          <w:szCs w:val="20"/>
        </w:rPr>
        <w:t>4</w:t>
      </w:r>
      <w:r w:rsidRPr="003C1250">
        <w:rPr>
          <w:rFonts w:cs="Segoe UI"/>
          <w:b/>
          <w:bCs/>
          <w:sz w:val="20"/>
          <w:szCs w:val="20"/>
        </w:rPr>
        <w:t>:</w:t>
      </w:r>
      <w:r w:rsidRPr="003C1250">
        <w:rPr>
          <w:rFonts w:cs="Segoe UI"/>
          <w:sz w:val="20"/>
          <w:szCs w:val="20"/>
        </w:rPr>
        <w:t xml:space="preserve"> Is there a threshold number of Kms under which a vehicle can be exempt from a roadworthy check?  Pease explain the key factors for your determination of this threshold.</w:t>
      </w:r>
    </w:p>
    <w:p w14:paraId="6547D38D" w14:textId="0EF0C6B6" w:rsidR="00B67D65" w:rsidRPr="00E90B86" w:rsidRDefault="00B67D65" w:rsidP="006829B7">
      <w:pPr>
        <w:spacing w:after="200"/>
        <w:rPr>
          <w:rFonts w:cs="Segoe UI"/>
          <w:b/>
          <w:bCs/>
          <w:color w:val="2E74B5"/>
          <w:sz w:val="24"/>
          <w:szCs w:val="24"/>
        </w:rPr>
      </w:pPr>
      <w:r w:rsidRPr="00E90B86">
        <w:rPr>
          <w:rFonts w:cs="Segoe UI"/>
          <w:b/>
          <w:bCs/>
          <w:color w:val="2E74B5"/>
          <w:sz w:val="24"/>
          <w:szCs w:val="24"/>
        </w:rPr>
        <w:t xml:space="preserve">Consultation questions with </w:t>
      </w:r>
      <w:r w:rsidRPr="00CF4AE5">
        <w:rPr>
          <w:rFonts w:cs="Segoe UI"/>
          <w:b/>
          <w:bCs/>
          <w:color w:val="2E74B5"/>
          <w:sz w:val="24"/>
          <w:szCs w:val="24"/>
        </w:rPr>
        <w:t xml:space="preserve">regards to </w:t>
      </w:r>
      <w:r w:rsidR="00212BDA">
        <w:rPr>
          <w:rFonts w:cs="Segoe UI"/>
          <w:b/>
          <w:bCs/>
          <w:color w:val="2E74B5"/>
          <w:sz w:val="24"/>
          <w:szCs w:val="24"/>
        </w:rPr>
        <w:t>the policy issue for consultation</w:t>
      </w:r>
      <w:r w:rsidR="006B0FCA">
        <w:rPr>
          <w:rFonts w:cs="Segoe UI"/>
          <w:b/>
          <w:bCs/>
          <w:color w:val="2E74B5"/>
          <w:sz w:val="24"/>
          <w:szCs w:val="24"/>
        </w:rPr>
        <w:t xml:space="preserve"> around </w:t>
      </w:r>
      <w:r>
        <w:rPr>
          <w:rFonts w:cs="Segoe UI"/>
          <w:b/>
          <w:bCs/>
          <w:color w:val="2E74B5"/>
          <w:sz w:val="24"/>
          <w:szCs w:val="24"/>
        </w:rPr>
        <w:t>motor trike registration</w:t>
      </w:r>
    </w:p>
    <w:p w14:paraId="01F284EF" w14:textId="4603F4DB" w:rsidR="00123A85" w:rsidRPr="003C1250" w:rsidRDefault="00123A8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Consultation question 1</w:t>
      </w:r>
      <w:r w:rsidR="00DA41CC">
        <w:rPr>
          <w:rFonts w:cs="Segoe UI"/>
          <w:b/>
          <w:bCs/>
          <w:sz w:val="20"/>
          <w:szCs w:val="20"/>
        </w:rPr>
        <w:t>5</w:t>
      </w:r>
      <w:r w:rsidRPr="003C1250">
        <w:rPr>
          <w:rFonts w:cs="Segoe UI"/>
          <w:b/>
          <w:bCs/>
          <w:sz w:val="20"/>
          <w:szCs w:val="20"/>
        </w:rPr>
        <w:t>:</w:t>
      </w:r>
      <w:r w:rsidRPr="003C1250">
        <w:rPr>
          <w:rFonts w:cs="Segoe UI"/>
          <w:sz w:val="20"/>
          <w:szCs w:val="20"/>
        </w:rPr>
        <w:t xml:space="preserve"> Should motor trikes be registered as motorcycles in Victoria and why or why not?</w:t>
      </w:r>
    </w:p>
    <w:p w14:paraId="4FE27334" w14:textId="77777777" w:rsidR="00123A85" w:rsidRPr="003C1250" w:rsidRDefault="00123A85" w:rsidP="006829B7">
      <w:pPr>
        <w:spacing w:after="60"/>
        <w:jc w:val="both"/>
        <w:rPr>
          <w:rFonts w:cs="Segoe UI"/>
          <w:sz w:val="20"/>
          <w:szCs w:val="20"/>
        </w:rPr>
      </w:pPr>
    </w:p>
    <w:p w14:paraId="3D6A7C71" w14:textId="20D54D01" w:rsidR="00123A85" w:rsidRPr="003C1250" w:rsidRDefault="00123A8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Consultation question 1</w:t>
      </w:r>
      <w:r w:rsidR="00DA41CC">
        <w:rPr>
          <w:rFonts w:cs="Segoe UI"/>
          <w:b/>
          <w:bCs/>
          <w:sz w:val="20"/>
          <w:szCs w:val="20"/>
        </w:rPr>
        <w:t>6</w:t>
      </w:r>
      <w:r w:rsidRPr="003C1250">
        <w:rPr>
          <w:rFonts w:cs="Segoe UI"/>
          <w:b/>
          <w:bCs/>
          <w:sz w:val="20"/>
          <w:szCs w:val="20"/>
        </w:rPr>
        <w:t>:</w:t>
      </w:r>
      <w:r w:rsidRPr="003C1250">
        <w:rPr>
          <w:rFonts w:cs="Segoe UI"/>
          <w:sz w:val="20"/>
          <w:szCs w:val="20"/>
        </w:rPr>
        <w:t xml:space="preserve"> Should motor trikes registration fees be the same as 2-wheel motorcycle registration fees and why or why not?</w:t>
      </w:r>
    </w:p>
    <w:p w14:paraId="3934D0C5" w14:textId="77777777" w:rsidR="00123A85" w:rsidRPr="003C1250" w:rsidRDefault="00123A85" w:rsidP="006829B7">
      <w:pPr>
        <w:spacing w:after="60"/>
        <w:jc w:val="both"/>
        <w:rPr>
          <w:rFonts w:cs="Segoe UI"/>
          <w:sz w:val="20"/>
          <w:szCs w:val="20"/>
        </w:rPr>
      </w:pPr>
    </w:p>
    <w:p w14:paraId="3A39E79D" w14:textId="31F7D1DE" w:rsidR="00123A85" w:rsidRPr="003C1250" w:rsidRDefault="00123A8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Consultation question 1</w:t>
      </w:r>
      <w:r w:rsidR="00DA41CC">
        <w:rPr>
          <w:rFonts w:cs="Segoe UI"/>
          <w:b/>
          <w:bCs/>
          <w:sz w:val="20"/>
          <w:szCs w:val="20"/>
        </w:rPr>
        <w:t>7</w:t>
      </w:r>
      <w:r w:rsidRPr="003C1250">
        <w:rPr>
          <w:rFonts w:cs="Segoe UI"/>
          <w:b/>
          <w:bCs/>
          <w:sz w:val="20"/>
          <w:szCs w:val="20"/>
        </w:rPr>
        <w:t>:</w:t>
      </w:r>
      <w:r w:rsidRPr="003C1250">
        <w:rPr>
          <w:rFonts w:cs="Segoe UI"/>
          <w:sz w:val="20"/>
          <w:szCs w:val="20"/>
        </w:rPr>
        <w:t xml:space="preserve"> Should motor trikes </w:t>
      </w:r>
      <w:r>
        <w:rPr>
          <w:rFonts w:cs="Segoe UI"/>
          <w:sz w:val="20"/>
          <w:szCs w:val="20"/>
        </w:rPr>
        <w:t>be permitted to display 6-character number plates or should they be restricted to the current 5-character limit that applies to motorcycles?</w:t>
      </w:r>
    </w:p>
    <w:p w14:paraId="0B390554" w14:textId="0B3AF576" w:rsidR="00E74EEB" w:rsidRPr="00E90B86" w:rsidRDefault="00E74EEB" w:rsidP="006829B7">
      <w:pPr>
        <w:spacing w:after="200"/>
        <w:rPr>
          <w:rFonts w:cs="Segoe UI"/>
          <w:b/>
          <w:bCs/>
          <w:color w:val="2E74B5"/>
          <w:sz w:val="24"/>
          <w:szCs w:val="24"/>
        </w:rPr>
      </w:pPr>
      <w:r w:rsidRPr="00E90B86">
        <w:rPr>
          <w:rFonts w:cs="Segoe UI"/>
          <w:b/>
          <w:bCs/>
          <w:color w:val="2E74B5"/>
          <w:sz w:val="24"/>
          <w:szCs w:val="24"/>
        </w:rPr>
        <w:t xml:space="preserve">Consultation questions with </w:t>
      </w:r>
      <w:r w:rsidRPr="00CF4AE5">
        <w:rPr>
          <w:rFonts w:cs="Segoe UI"/>
          <w:b/>
          <w:bCs/>
          <w:color w:val="2E74B5"/>
          <w:sz w:val="24"/>
          <w:szCs w:val="24"/>
        </w:rPr>
        <w:t>regards to</w:t>
      </w:r>
      <w:r w:rsidR="00212BDA">
        <w:rPr>
          <w:rFonts w:cs="Segoe UI"/>
          <w:b/>
          <w:bCs/>
          <w:color w:val="2E74B5"/>
          <w:sz w:val="24"/>
          <w:szCs w:val="24"/>
        </w:rPr>
        <w:t xml:space="preserve"> the policy issue for consultation</w:t>
      </w:r>
      <w:r w:rsidRPr="00CF4AE5">
        <w:rPr>
          <w:rFonts w:cs="Segoe UI"/>
          <w:b/>
          <w:bCs/>
          <w:color w:val="2E74B5"/>
          <w:sz w:val="24"/>
          <w:szCs w:val="24"/>
        </w:rPr>
        <w:t xml:space="preserve"> </w:t>
      </w:r>
      <w:r w:rsidR="00336069">
        <w:rPr>
          <w:rFonts w:cs="Segoe UI"/>
          <w:b/>
          <w:bCs/>
          <w:color w:val="2E74B5"/>
          <w:sz w:val="24"/>
          <w:szCs w:val="24"/>
        </w:rPr>
        <w:t xml:space="preserve">around </w:t>
      </w:r>
      <w:r>
        <w:rPr>
          <w:rFonts w:cs="Segoe UI"/>
          <w:b/>
          <w:bCs/>
          <w:color w:val="2E74B5"/>
          <w:sz w:val="24"/>
          <w:szCs w:val="24"/>
        </w:rPr>
        <w:t>light trailer registration</w:t>
      </w:r>
    </w:p>
    <w:p w14:paraId="26324351" w14:textId="6FE7721A" w:rsidR="00E74EEB" w:rsidRPr="003C1250" w:rsidRDefault="00E74EEB"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Consultation question 1</w:t>
      </w:r>
      <w:r w:rsidR="00DA41CC">
        <w:rPr>
          <w:rFonts w:cs="Segoe UI"/>
          <w:b/>
          <w:bCs/>
          <w:sz w:val="20"/>
          <w:szCs w:val="20"/>
        </w:rPr>
        <w:t>8</w:t>
      </w:r>
      <w:r w:rsidRPr="003C1250">
        <w:rPr>
          <w:rFonts w:cs="Segoe UI"/>
          <w:b/>
          <w:bCs/>
          <w:sz w:val="20"/>
          <w:szCs w:val="20"/>
        </w:rPr>
        <w:t>:</w:t>
      </w:r>
      <w:r w:rsidRPr="003C1250">
        <w:rPr>
          <w:rFonts w:cs="Segoe UI"/>
          <w:sz w:val="20"/>
          <w:szCs w:val="20"/>
        </w:rPr>
        <w:t xml:space="preserve"> Do you have confidence that Victoria’s light trailer fleet is safe and is it any less safe than other jurisdictions where third party inspection is mandatory?</w:t>
      </w:r>
    </w:p>
    <w:p w14:paraId="02479A2C" w14:textId="1D113F2A" w:rsidR="00336069" w:rsidRDefault="00336069" w:rsidP="006829B7">
      <w:pPr>
        <w:spacing w:after="200"/>
        <w:rPr>
          <w:rFonts w:cs="Segoe UI"/>
          <w:b/>
          <w:bCs/>
          <w:color w:val="2E74B5"/>
          <w:sz w:val="24"/>
          <w:szCs w:val="24"/>
        </w:rPr>
      </w:pPr>
      <w:r w:rsidRPr="00E90B86">
        <w:rPr>
          <w:rFonts w:cs="Segoe UI"/>
          <w:b/>
          <w:bCs/>
          <w:color w:val="2E74B5"/>
          <w:sz w:val="24"/>
          <w:szCs w:val="24"/>
        </w:rPr>
        <w:t xml:space="preserve">Consultation questions with </w:t>
      </w:r>
      <w:r w:rsidRPr="00CF4AE5">
        <w:rPr>
          <w:rFonts w:cs="Segoe UI"/>
          <w:b/>
          <w:bCs/>
          <w:color w:val="2E74B5"/>
          <w:sz w:val="24"/>
          <w:szCs w:val="24"/>
        </w:rPr>
        <w:t xml:space="preserve">regards to </w:t>
      </w:r>
      <w:r w:rsidR="00212BDA">
        <w:rPr>
          <w:rFonts w:cs="Segoe UI"/>
          <w:b/>
          <w:bCs/>
          <w:color w:val="2E74B5"/>
          <w:sz w:val="24"/>
          <w:szCs w:val="24"/>
        </w:rPr>
        <w:t>policy issue for consultation</w:t>
      </w:r>
      <w:r w:rsidR="006B0FCA">
        <w:rPr>
          <w:rFonts w:cs="Segoe UI"/>
          <w:b/>
          <w:bCs/>
          <w:color w:val="2E74B5"/>
          <w:sz w:val="24"/>
          <w:szCs w:val="24"/>
        </w:rPr>
        <w:t xml:space="preserve"> around form of CPS Log Books</w:t>
      </w:r>
    </w:p>
    <w:p w14:paraId="2B5F65EA" w14:textId="39B10181" w:rsidR="006B0FCA" w:rsidRPr="003C1250" w:rsidRDefault="006B0FCA"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DA41CC">
        <w:rPr>
          <w:rFonts w:cs="Segoe UI"/>
          <w:b/>
          <w:bCs/>
          <w:sz w:val="20"/>
          <w:szCs w:val="20"/>
        </w:rPr>
        <w:t>19</w:t>
      </w:r>
      <w:r w:rsidRPr="003C1250">
        <w:rPr>
          <w:rFonts w:cs="Segoe UI"/>
          <w:b/>
          <w:bCs/>
          <w:sz w:val="20"/>
          <w:szCs w:val="20"/>
        </w:rPr>
        <w:t>:</w:t>
      </w:r>
      <w:r w:rsidRPr="003C1250">
        <w:rPr>
          <w:rFonts w:cs="Segoe UI"/>
          <w:sz w:val="20"/>
          <w:szCs w:val="20"/>
        </w:rPr>
        <w:t xml:space="preserve">  Do you believe that an electronic </w:t>
      </w:r>
      <w:r>
        <w:rPr>
          <w:rFonts w:cs="Segoe UI"/>
          <w:sz w:val="20"/>
          <w:szCs w:val="20"/>
        </w:rPr>
        <w:t>log book</w:t>
      </w:r>
      <w:r w:rsidRPr="003C1250">
        <w:rPr>
          <w:rFonts w:cs="Segoe UI"/>
          <w:sz w:val="20"/>
          <w:szCs w:val="20"/>
        </w:rPr>
        <w:t xml:space="preserve"> will help to promote better compliance with regards to conditions of the CPS and help to promote safety in a timelier way?</w:t>
      </w:r>
    </w:p>
    <w:p w14:paraId="79D2FEF7" w14:textId="42EFD3B5" w:rsidR="00B2400C" w:rsidRDefault="00A64C79" w:rsidP="006829B7">
      <w:pPr>
        <w:spacing w:after="160"/>
        <w:rPr>
          <w:rFonts w:cs="Segoe UI"/>
          <w:b/>
          <w:bCs/>
          <w:sz w:val="28"/>
          <w:szCs w:val="28"/>
        </w:rPr>
      </w:pPr>
      <w:r>
        <w:rPr>
          <w:rFonts w:cs="Segoe UI"/>
          <w:b/>
          <w:bCs/>
          <w:sz w:val="28"/>
          <w:szCs w:val="28"/>
        </w:rPr>
        <w:t>Proposal for fees under s</w:t>
      </w:r>
      <w:r w:rsidR="00B2400C">
        <w:rPr>
          <w:rFonts w:cs="Segoe UI"/>
          <w:b/>
          <w:bCs/>
          <w:sz w:val="28"/>
          <w:szCs w:val="28"/>
        </w:rPr>
        <w:t>ervices Groups</w:t>
      </w:r>
      <w:r>
        <w:rPr>
          <w:rFonts w:cs="Segoe UI"/>
          <w:b/>
          <w:bCs/>
          <w:sz w:val="28"/>
          <w:szCs w:val="28"/>
        </w:rPr>
        <w:t xml:space="preserve"> and projected cost recovery</w:t>
      </w:r>
    </w:p>
    <w:p w14:paraId="22C62D28" w14:textId="56938422" w:rsidR="00B2400C" w:rsidRDefault="00B2400C" w:rsidP="006829B7">
      <w:pPr>
        <w:jc w:val="both"/>
        <w:rPr>
          <w:rFonts w:cs="Segoe UI"/>
          <w:sz w:val="20"/>
          <w:szCs w:val="20"/>
        </w:rPr>
      </w:pPr>
      <w:r w:rsidRPr="009211E2">
        <w:rPr>
          <w:rFonts w:cs="Segoe UI"/>
          <w:sz w:val="20"/>
          <w:szCs w:val="20"/>
        </w:rPr>
        <w:t>The Registration and Licensing (</w:t>
      </w:r>
      <w:r w:rsidR="008D55DA">
        <w:rPr>
          <w:rFonts w:cs="Segoe UI"/>
          <w:sz w:val="20"/>
          <w:szCs w:val="20"/>
        </w:rPr>
        <w:t>VicRoads</w:t>
      </w:r>
      <w:r w:rsidRPr="009211E2">
        <w:rPr>
          <w:rFonts w:cs="Segoe UI"/>
          <w:sz w:val="20"/>
          <w:szCs w:val="20"/>
        </w:rPr>
        <w:t xml:space="preserve">) division of VicRoads endeavours to achieve an equitable distribution of the costs of services to the community in accordance with the purpose statements in the </w:t>
      </w:r>
      <w:r w:rsidRPr="009211E2">
        <w:rPr>
          <w:rFonts w:cs="Segoe UI"/>
          <w:i/>
          <w:iCs/>
          <w:sz w:val="20"/>
          <w:szCs w:val="20"/>
        </w:rPr>
        <w:t>RSA</w:t>
      </w:r>
      <w:r w:rsidRPr="009211E2">
        <w:rPr>
          <w:rFonts w:cs="Segoe UI"/>
          <w:sz w:val="20"/>
          <w:szCs w:val="20"/>
        </w:rPr>
        <w:t xml:space="preserve"> s1(d)</w:t>
      </w:r>
      <w:r>
        <w:rPr>
          <w:rFonts w:cs="Segoe UI"/>
          <w:sz w:val="20"/>
          <w:szCs w:val="20"/>
        </w:rPr>
        <w:t xml:space="preserve">.  </w:t>
      </w:r>
      <w:r w:rsidRPr="009211E2">
        <w:rPr>
          <w:rFonts w:cs="Segoe UI"/>
          <w:sz w:val="20"/>
          <w:szCs w:val="20"/>
        </w:rPr>
        <w:t>The total proposed fees are projected to recover 97.55% of the costs to deliver the Services Group</w:t>
      </w:r>
      <w:r>
        <w:rPr>
          <w:rFonts w:cs="Segoe UI"/>
          <w:sz w:val="20"/>
          <w:szCs w:val="20"/>
        </w:rPr>
        <w:t>s</w:t>
      </w:r>
      <w:r w:rsidRPr="009211E2">
        <w:rPr>
          <w:rFonts w:cs="Segoe UI"/>
          <w:sz w:val="20"/>
          <w:szCs w:val="20"/>
        </w:rPr>
        <w:t xml:space="preserve"> activities. </w:t>
      </w:r>
      <w:r>
        <w:rPr>
          <w:rFonts w:cs="Segoe UI"/>
          <w:sz w:val="20"/>
          <w:szCs w:val="20"/>
        </w:rPr>
        <w:t xml:space="preserve"> </w:t>
      </w:r>
      <w:r w:rsidRPr="009211E2">
        <w:rPr>
          <w:rFonts w:cs="Segoe UI"/>
          <w:sz w:val="20"/>
          <w:szCs w:val="20"/>
        </w:rPr>
        <w:t>The shortfall of $1.05 million is the result of the provision of administrative services supporting vehicle registration renewal and reissue, for which no fee is charged to recover the cost. The shortfall is mostly offset by the recovery on registration transfer services, which exceed the costs to delivery those services.</w:t>
      </w:r>
      <w:r>
        <w:rPr>
          <w:rFonts w:cs="Segoe UI"/>
          <w:sz w:val="20"/>
          <w:szCs w:val="20"/>
        </w:rPr>
        <w:t xml:space="preserve"> </w:t>
      </w:r>
      <w:r w:rsidRPr="00FD5E0A">
        <w:rPr>
          <w:rFonts w:cs="Segoe UI"/>
          <w:sz w:val="20"/>
          <w:szCs w:val="20"/>
        </w:rPr>
        <w:t>Table (ii) sho</w:t>
      </w:r>
      <w:r w:rsidRPr="009211E2">
        <w:rPr>
          <w:rFonts w:cs="Segoe UI"/>
          <w:sz w:val="20"/>
          <w:szCs w:val="20"/>
        </w:rPr>
        <w:t>ws a summarised cost recovery estimate based on the proposed fees.</w:t>
      </w:r>
    </w:p>
    <w:p w14:paraId="503AE31F" w14:textId="130335A4" w:rsidR="00A64C79" w:rsidRDefault="00A64C79" w:rsidP="006829B7">
      <w:pPr>
        <w:jc w:val="both"/>
        <w:rPr>
          <w:rFonts w:cs="Segoe UI"/>
          <w:sz w:val="20"/>
          <w:szCs w:val="20"/>
        </w:rPr>
      </w:pPr>
      <w:r w:rsidRPr="009211E2">
        <w:rPr>
          <w:rFonts w:cs="Segoe UI"/>
          <w:b/>
          <w:bCs/>
          <w:i/>
          <w:iCs/>
          <w:color w:val="44546A"/>
          <w:sz w:val="20"/>
          <w:szCs w:val="20"/>
        </w:rPr>
        <w:t>Table</w:t>
      </w:r>
      <w:r>
        <w:rPr>
          <w:rFonts w:cs="Segoe UI"/>
          <w:b/>
          <w:bCs/>
          <w:i/>
          <w:iCs/>
          <w:color w:val="44546A"/>
          <w:sz w:val="20"/>
          <w:szCs w:val="20"/>
        </w:rPr>
        <w:t xml:space="preserve"> (ii) </w:t>
      </w:r>
      <w:r w:rsidRPr="009211E2">
        <w:rPr>
          <w:rFonts w:cs="Segoe UI"/>
          <w:b/>
          <w:bCs/>
          <w:i/>
          <w:iCs/>
          <w:color w:val="44546A"/>
          <w:sz w:val="20"/>
          <w:szCs w:val="20"/>
        </w:rPr>
        <w:t>–</w:t>
      </w:r>
      <w:r w:rsidRPr="009211E2">
        <w:rPr>
          <w:rFonts w:cs="Segoe UI"/>
          <w:b/>
          <w:bCs/>
          <w:i/>
          <w:iCs/>
          <w:color w:val="44546A" w:themeColor="text2"/>
          <w:sz w:val="20"/>
          <w:szCs w:val="20"/>
        </w:rPr>
        <w:t xml:space="preserve"> </w:t>
      </w:r>
      <w:r w:rsidRPr="00EF098E">
        <w:rPr>
          <w:rFonts w:cs="Segoe UI"/>
          <w:b/>
          <w:bCs/>
          <w:i/>
          <w:iCs/>
          <w:color w:val="44546A" w:themeColor="text2"/>
          <w:sz w:val="20"/>
          <w:szCs w:val="20"/>
        </w:rPr>
        <w:t>Annual Cost Recovery: FY19/20 to FY22/23 Average</w:t>
      </w:r>
      <w:r>
        <w:rPr>
          <w:rStyle w:val="FootnoteReference"/>
          <w:rFonts w:cs="Segoe UI"/>
          <w:b/>
          <w:bCs/>
          <w:i/>
          <w:iCs/>
          <w:color w:val="44546A" w:themeColor="text2"/>
          <w:sz w:val="20"/>
          <w:szCs w:val="20"/>
        </w:rPr>
        <w:footnoteReference w:id="1"/>
      </w:r>
    </w:p>
    <w:tbl>
      <w:tblPr>
        <w:tblStyle w:val="RIS-Table2"/>
        <w:tblW w:w="9246" w:type="dxa"/>
        <w:jc w:val="center"/>
        <w:tblLook w:val="04A0" w:firstRow="1" w:lastRow="0" w:firstColumn="1" w:lastColumn="0" w:noHBand="0" w:noVBand="1"/>
      </w:tblPr>
      <w:tblGrid>
        <w:gridCol w:w="5240"/>
        <w:gridCol w:w="1276"/>
        <w:gridCol w:w="1276"/>
        <w:gridCol w:w="1454"/>
      </w:tblGrid>
      <w:tr w:rsidR="00A64C79" w:rsidRPr="00B238CA" w14:paraId="41987335" w14:textId="77777777" w:rsidTr="007A770F">
        <w:trPr>
          <w:cnfStyle w:val="100000000000" w:firstRow="1" w:lastRow="0" w:firstColumn="0" w:lastColumn="0" w:oddVBand="0" w:evenVBand="0" w:oddHBand="0" w:evenHBand="0" w:firstRowFirstColumn="0" w:firstRowLastColumn="0" w:lastRowFirstColumn="0" w:lastRowLastColumn="0"/>
          <w:trHeight w:val="435"/>
          <w:tblHeader/>
          <w:jc w:val="center"/>
        </w:trPr>
        <w:tc>
          <w:tcPr>
            <w:tcW w:w="5240" w:type="dxa"/>
            <w:shd w:val="clear" w:color="auto" w:fill="2F5496" w:themeFill="accent1" w:themeFillShade="BF"/>
            <w:hideMark/>
          </w:tcPr>
          <w:p w14:paraId="7E280BAD" w14:textId="77777777" w:rsidR="00A64C79" w:rsidRPr="00B238CA" w:rsidRDefault="00A64C79" w:rsidP="006829B7">
            <w:pPr>
              <w:pStyle w:val="TableHeaders"/>
              <w:spacing w:line="276" w:lineRule="auto"/>
              <w:rPr>
                <w:rFonts w:cs="Segoe UI"/>
              </w:rPr>
            </w:pPr>
            <w:r>
              <w:rPr>
                <w:rFonts w:cs="Segoe UI"/>
              </w:rPr>
              <w:t>Business Unit</w:t>
            </w:r>
          </w:p>
        </w:tc>
        <w:tc>
          <w:tcPr>
            <w:tcW w:w="1276" w:type="dxa"/>
            <w:shd w:val="clear" w:color="auto" w:fill="2F5496" w:themeFill="accent1" w:themeFillShade="BF"/>
            <w:noWrap/>
            <w:hideMark/>
          </w:tcPr>
          <w:p w14:paraId="6154EFDF" w14:textId="77777777" w:rsidR="00A64C79" w:rsidRPr="00B238CA" w:rsidRDefault="00A64C79" w:rsidP="006829B7">
            <w:pPr>
              <w:pStyle w:val="TableHeaders"/>
              <w:spacing w:line="276" w:lineRule="auto"/>
              <w:rPr>
                <w:rFonts w:cs="Segoe UI"/>
              </w:rPr>
            </w:pPr>
            <w:r w:rsidRPr="00B238CA">
              <w:rPr>
                <w:rFonts w:cs="Segoe UI"/>
              </w:rPr>
              <w:t>Costs</w:t>
            </w:r>
          </w:p>
          <w:p w14:paraId="128319F4" w14:textId="77777777" w:rsidR="00A64C79" w:rsidRPr="00B238CA" w:rsidRDefault="00A64C79" w:rsidP="006829B7">
            <w:pPr>
              <w:pStyle w:val="TableHeaders"/>
              <w:spacing w:line="276" w:lineRule="auto"/>
              <w:rPr>
                <w:rFonts w:cs="Segoe UI"/>
              </w:rPr>
            </w:pPr>
            <w:r w:rsidRPr="00B238CA">
              <w:rPr>
                <w:rFonts w:cs="Segoe UI"/>
              </w:rPr>
              <w:t>$m (PV)</w:t>
            </w:r>
          </w:p>
        </w:tc>
        <w:tc>
          <w:tcPr>
            <w:tcW w:w="1276" w:type="dxa"/>
            <w:shd w:val="clear" w:color="auto" w:fill="2F5496" w:themeFill="accent1" w:themeFillShade="BF"/>
            <w:noWrap/>
            <w:hideMark/>
          </w:tcPr>
          <w:p w14:paraId="4A87543F" w14:textId="77777777" w:rsidR="00A64C79" w:rsidRPr="00B238CA" w:rsidRDefault="00A64C79" w:rsidP="006829B7">
            <w:pPr>
              <w:pStyle w:val="TableHeaders"/>
              <w:spacing w:line="276" w:lineRule="auto"/>
              <w:rPr>
                <w:rFonts w:cs="Segoe UI"/>
              </w:rPr>
            </w:pPr>
            <w:r w:rsidRPr="00B238CA">
              <w:rPr>
                <w:rFonts w:cs="Segoe UI"/>
              </w:rPr>
              <w:t>Revenue</w:t>
            </w:r>
          </w:p>
          <w:p w14:paraId="44B7CDFA" w14:textId="77777777" w:rsidR="00A64C79" w:rsidRPr="00B238CA" w:rsidRDefault="00A64C79" w:rsidP="006829B7">
            <w:pPr>
              <w:pStyle w:val="TableHeaders"/>
              <w:spacing w:line="276" w:lineRule="auto"/>
              <w:rPr>
                <w:rFonts w:cs="Segoe UI"/>
              </w:rPr>
            </w:pPr>
            <w:r w:rsidRPr="00B238CA">
              <w:rPr>
                <w:rFonts w:cs="Segoe UI"/>
              </w:rPr>
              <w:t>$m (PV)</w:t>
            </w:r>
          </w:p>
        </w:tc>
        <w:tc>
          <w:tcPr>
            <w:tcW w:w="1454" w:type="dxa"/>
            <w:shd w:val="clear" w:color="auto" w:fill="2F5496" w:themeFill="accent1" w:themeFillShade="BF"/>
            <w:noWrap/>
            <w:hideMark/>
          </w:tcPr>
          <w:p w14:paraId="5A65C889" w14:textId="77777777" w:rsidR="00A64C79" w:rsidRPr="00B238CA" w:rsidRDefault="00A64C79" w:rsidP="006829B7">
            <w:pPr>
              <w:pStyle w:val="TableHeaders"/>
              <w:spacing w:line="276" w:lineRule="auto"/>
              <w:rPr>
                <w:rFonts w:cs="Segoe UI"/>
              </w:rPr>
            </w:pPr>
            <w:r w:rsidRPr="00B238CA">
              <w:rPr>
                <w:rFonts w:cs="Segoe UI"/>
              </w:rPr>
              <w:t>Variance</w:t>
            </w:r>
          </w:p>
          <w:p w14:paraId="0DCB0C02" w14:textId="77777777" w:rsidR="00A64C79" w:rsidRPr="00B238CA" w:rsidRDefault="00A64C79" w:rsidP="006829B7">
            <w:pPr>
              <w:pStyle w:val="TableHeaders"/>
              <w:spacing w:line="276" w:lineRule="auto"/>
              <w:rPr>
                <w:rFonts w:cs="Segoe UI"/>
              </w:rPr>
            </w:pPr>
            <w:r w:rsidRPr="00B238CA">
              <w:rPr>
                <w:rFonts w:cs="Segoe UI"/>
              </w:rPr>
              <w:t>$m (PV)</w:t>
            </w:r>
          </w:p>
        </w:tc>
      </w:tr>
      <w:tr w:rsidR="00A64C79" w:rsidRPr="00B238CA" w14:paraId="5FC45222" w14:textId="77777777" w:rsidTr="007A770F">
        <w:trPr>
          <w:trHeight w:val="315"/>
          <w:jc w:val="center"/>
        </w:trPr>
        <w:tc>
          <w:tcPr>
            <w:tcW w:w="9246" w:type="dxa"/>
            <w:gridSpan w:val="4"/>
            <w:shd w:val="clear" w:color="auto" w:fill="auto"/>
            <w:noWrap/>
            <w:hideMark/>
          </w:tcPr>
          <w:p w14:paraId="108880DD" w14:textId="77777777" w:rsidR="00A64C79" w:rsidRPr="00B238CA" w:rsidRDefault="00A64C79" w:rsidP="006829B7">
            <w:pPr>
              <w:pStyle w:val="TableParagraph"/>
              <w:spacing w:line="276" w:lineRule="auto"/>
              <w:rPr>
                <w:rFonts w:cs="Segoe UI"/>
                <w:b/>
                <w:i/>
              </w:rPr>
            </w:pPr>
            <w:r w:rsidRPr="00B238CA">
              <w:rPr>
                <w:rFonts w:cs="Segoe UI"/>
                <w:b/>
                <w:i/>
              </w:rPr>
              <w:t>Services Groups</w:t>
            </w:r>
          </w:p>
        </w:tc>
      </w:tr>
      <w:tr w:rsidR="00A64C79" w:rsidRPr="00B238CA" w14:paraId="31B308F0" w14:textId="77777777" w:rsidTr="007A770F">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tcPr>
          <w:p w14:paraId="098FD6DE" w14:textId="77777777" w:rsidR="00A64C79" w:rsidRPr="00B238CA" w:rsidRDefault="00A64C79" w:rsidP="006829B7">
            <w:pPr>
              <w:pStyle w:val="TableParagraph"/>
              <w:spacing w:line="276" w:lineRule="auto"/>
              <w:ind w:left="171"/>
              <w:rPr>
                <w:rFonts w:cs="Segoe UI"/>
              </w:rPr>
            </w:pPr>
            <w:r w:rsidRPr="00B238CA">
              <w:rPr>
                <w:rFonts w:cs="Segoe UI"/>
              </w:rPr>
              <w:t xml:space="preserve">Registration Administration - Renewal </w:t>
            </w:r>
            <w:r>
              <w:rPr>
                <w:rFonts w:cs="Segoe UI"/>
              </w:rPr>
              <w:t>and Re-Issue</w:t>
            </w:r>
          </w:p>
        </w:tc>
        <w:tc>
          <w:tcPr>
            <w:tcW w:w="1276" w:type="dxa"/>
            <w:shd w:val="clear" w:color="auto" w:fill="auto"/>
            <w:noWrap/>
            <w:vAlign w:val="top"/>
          </w:tcPr>
          <w:p w14:paraId="6E32C76E"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w:t>
            </w:r>
            <w:r>
              <w:rPr>
                <w:rFonts w:cs="Segoe UI"/>
              </w:rPr>
              <w:t>20.73</w:t>
            </w:r>
            <w:r w:rsidRPr="00B238CA">
              <w:rPr>
                <w:rFonts w:cs="Segoe UI"/>
              </w:rPr>
              <w:t xml:space="preserve"> </w:t>
            </w:r>
          </w:p>
        </w:tc>
        <w:tc>
          <w:tcPr>
            <w:tcW w:w="1276" w:type="dxa"/>
            <w:shd w:val="clear" w:color="auto" w:fill="auto"/>
            <w:noWrap/>
            <w:vAlign w:val="top"/>
          </w:tcPr>
          <w:p w14:paraId="2D19BD6D" w14:textId="77777777" w:rsidR="00A64C79" w:rsidRPr="00B238CA" w:rsidRDefault="00A64C79" w:rsidP="006829B7">
            <w:pPr>
              <w:pStyle w:val="TableParagraph"/>
              <w:spacing w:line="276" w:lineRule="auto"/>
              <w:ind w:right="179"/>
              <w:jc w:val="right"/>
              <w:rPr>
                <w:rFonts w:cs="Segoe UI"/>
              </w:rPr>
            </w:pPr>
            <w:r w:rsidRPr="00256366">
              <w:t xml:space="preserve"> -   </w:t>
            </w:r>
          </w:p>
        </w:tc>
        <w:tc>
          <w:tcPr>
            <w:tcW w:w="1454" w:type="dxa"/>
            <w:shd w:val="clear" w:color="auto" w:fill="auto"/>
            <w:noWrap/>
            <w:vAlign w:val="top"/>
          </w:tcPr>
          <w:p w14:paraId="4F84B8D1" w14:textId="77777777" w:rsidR="00A64C79" w:rsidRPr="00B238CA" w:rsidRDefault="00A64C79" w:rsidP="006829B7">
            <w:pPr>
              <w:pStyle w:val="TableParagraph"/>
              <w:spacing w:line="276" w:lineRule="auto"/>
              <w:ind w:right="171"/>
              <w:jc w:val="right"/>
              <w:rPr>
                <w:rFonts w:cs="Segoe UI"/>
                <w:color w:val="FF0000"/>
              </w:rPr>
            </w:pPr>
            <w:r>
              <w:rPr>
                <w:rFonts w:cs="Segoe UI"/>
                <w:color w:val="FF0000"/>
              </w:rPr>
              <w:t>-  20.73</w:t>
            </w:r>
            <w:r w:rsidRPr="00B238CA">
              <w:rPr>
                <w:rFonts w:cs="Segoe UI"/>
                <w:color w:val="FF0000"/>
              </w:rPr>
              <w:t xml:space="preserve"> </w:t>
            </w:r>
          </w:p>
        </w:tc>
      </w:tr>
      <w:tr w:rsidR="006829B7" w:rsidRPr="00B238CA" w14:paraId="2DA26A01" w14:textId="77777777" w:rsidTr="007A770F">
        <w:trPr>
          <w:trHeight w:val="315"/>
          <w:jc w:val="center"/>
        </w:trPr>
        <w:tc>
          <w:tcPr>
            <w:tcW w:w="5240" w:type="dxa"/>
            <w:shd w:val="clear" w:color="auto" w:fill="auto"/>
            <w:noWrap/>
            <w:hideMark/>
          </w:tcPr>
          <w:p w14:paraId="3C6A9EF4" w14:textId="77777777" w:rsidR="00A64C79" w:rsidRPr="00B238CA" w:rsidRDefault="00A64C79" w:rsidP="006829B7">
            <w:pPr>
              <w:pStyle w:val="TableParagraph"/>
              <w:spacing w:line="276" w:lineRule="auto"/>
              <w:ind w:left="171"/>
              <w:rPr>
                <w:rFonts w:cs="Segoe UI"/>
              </w:rPr>
            </w:pPr>
            <w:r w:rsidRPr="00B238CA">
              <w:rPr>
                <w:rFonts w:cs="Segoe UI"/>
              </w:rPr>
              <w:t>Registration Administration - General</w:t>
            </w:r>
          </w:p>
        </w:tc>
        <w:tc>
          <w:tcPr>
            <w:tcW w:w="1276" w:type="dxa"/>
            <w:shd w:val="clear" w:color="auto" w:fill="auto"/>
            <w:noWrap/>
            <w:vAlign w:val="top"/>
            <w:hideMark/>
          </w:tcPr>
          <w:p w14:paraId="6160C038"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4.34 </w:t>
            </w:r>
          </w:p>
        </w:tc>
        <w:tc>
          <w:tcPr>
            <w:tcW w:w="1276" w:type="dxa"/>
            <w:shd w:val="clear" w:color="auto" w:fill="auto"/>
            <w:noWrap/>
            <w:vAlign w:val="top"/>
            <w:hideMark/>
          </w:tcPr>
          <w:p w14:paraId="57BB0C6B"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4.</w:t>
            </w:r>
            <w:r>
              <w:rPr>
                <w:rFonts w:cs="Segoe UI"/>
              </w:rPr>
              <w:t>67</w:t>
            </w:r>
            <w:r w:rsidRPr="00B238CA">
              <w:rPr>
                <w:rFonts w:cs="Segoe UI"/>
              </w:rPr>
              <w:t xml:space="preserve"> </w:t>
            </w:r>
          </w:p>
        </w:tc>
        <w:tc>
          <w:tcPr>
            <w:tcW w:w="1454" w:type="dxa"/>
            <w:shd w:val="clear" w:color="auto" w:fill="auto"/>
            <w:noWrap/>
            <w:vAlign w:val="top"/>
          </w:tcPr>
          <w:p w14:paraId="3DD84A2D" w14:textId="77777777" w:rsidR="00A64C79" w:rsidRPr="00B238CA" w:rsidRDefault="00A64C79" w:rsidP="006829B7">
            <w:pPr>
              <w:pStyle w:val="TableParagraph"/>
              <w:spacing w:line="276" w:lineRule="auto"/>
              <w:ind w:right="171"/>
              <w:jc w:val="right"/>
              <w:rPr>
                <w:rFonts w:cs="Segoe UI"/>
              </w:rPr>
            </w:pPr>
            <w:r w:rsidRPr="00B238CA">
              <w:rPr>
                <w:rFonts w:cs="Segoe UI"/>
              </w:rPr>
              <w:t>0.</w:t>
            </w:r>
            <w:r>
              <w:rPr>
                <w:rFonts w:cs="Segoe UI"/>
              </w:rPr>
              <w:t>33</w:t>
            </w:r>
            <w:r w:rsidRPr="00B238CA">
              <w:rPr>
                <w:rFonts w:cs="Segoe UI"/>
              </w:rPr>
              <w:t xml:space="preserve"> </w:t>
            </w:r>
          </w:p>
        </w:tc>
      </w:tr>
      <w:tr w:rsidR="006829B7" w:rsidRPr="00B238CA" w14:paraId="14D9DFA7" w14:textId="77777777" w:rsidTr="007A770F">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hideMark/>
          </w:tcPr>
          <w:p w14:paraId="4AC9710B" w14:textId="77777777" w:rsidR="00A64C79" w:rsidRPr="00B238CA" w:rsidRDefault="00A64C79" w:rsidP="006829B7">
            <w:pPr>
              <w:pStyle w:val="TableParagraph"/>
              <w:spacing w:line="276" w:lineRule="auto"/>
              <w:ind w:left="171"/>
              <w:rPr>
                <w:rFonts w:cs="Segoe UI"/>
              </w:rPr>
            </w:pPr>
            <w:r w:rsidRPr="00B238CA">
              <w:rPr>
                <w:rFonts w:cs="Segoe UI"/>
              </w:rPr>
              <w:t>Registration Transfer</w:t>
            </w:r>
          </w:p>
        </w:tc>
        <w:tc>
          <w:tcPr>
            <w:tcW w:w="1276" w:type="dxa"/>
            <w:shd w:val="clear" w:color="auto" w:fill="auto"/>
            <w:noWrap/>
            <w:vAlign w:val="top"/>
            <w:hideMark/>
          </w:tcPr>
          <w:p w14:paraId="2D02942E"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10.30 </w:t>
            </w:r>
          </w:p>
        </w:tc>
        <w:tc>
          <w:tcPr>
            <w:tcW w:w="1276" w:type="dxa"/>
            <w:shd w:val="clear" w:color="auto" w:fill="auto"/>
            <w:noWrap/>
            <w:vAlign w:val="top"/>
            <w:hideMark/>
          </w:tcPr>
          <w:p w14:paraId="56FB72BD"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w:t>
            </w:r>
            <w:r>
              <w:rPr>
                <w:rFonts w:cs="Segoe UI"/>
              </w:rPr>
              <w:t>29.53</w:t>
            </w:r>
            <w:r w:rsidRPr="00B238CA">
              <w:rPr>
                <w:rFonts w:cs="Segoe UI"/>
              </w:rPr>
              <w:t xml:space="preserve"> </w:t>
            </w:r>
          </w:p>
        </w:tc>
        <w:tc>
          <w:tcPr>
            <w:tcW w:w="1454" w:type="dxa"/>
            <w:shd w:val="clear" w:color="auto" w:fill="auto"/>
            <w:noWrap/>
            <w:vAlign w:val="top"/>
          </w:tcPr>
          <w:p w14:paraId="076DA830" w14:textId="77777777" w:rsidR="00A64C79" w:rsidRPr="00B238CA" w:rsidRDefault="00A64C79" w:rsidP="006829B7">
            <w:pPr>
              <w:pStyle w:val="TableParagraph"/>
              <w:spacing w:line="276" w:lineRule="auto"/>
              <w:ind w:right="171"/>
              <w:jc w:val="right"/>
              <w:rPr>
                <w:rFonts w:cs="Segoe UI"/>
              </w:rPr>
            </w:pPr>
            <w:r>
              <w:rPr>
                <w:rFonts w:cs="Segoe UI"/>
              </w:rPr>
              <w:t>19.23</w:t>
            </w:r>
            <w:r w:rsidRPr="00B238CA">
              <w:rPr>
                <w:rFonts w:cs="Segoe UI"/>
              </w:rPr>
              <w:t xml:space="preserve"> </w:t>
            </w:r>
          </w:p>
        </w:tc>
      </w:tr>
      <w:tr w:rsidR="006829B7" w:rsidRPr="00B238CA" w14:paraId="176FDF5A" w14:textId="77777777" w:rsidTr="007A770F">
        <w:trPr>
          <w:trHeight w:val="315"/>
          <w:jc w:val="center"/>
        </w:trPr>
        <w:tc>
          <w:tcPr>
            <w:tcW w:w="5240" w:type="dxa"/>
            <w:shd w:val="clear" w:color="auto" w:fill="auto"/>
            <w:noWrap/>
            <w:hideMark/>
          </w:tcPr>
          <w:p w14:paraId="0565D593" w14:textId="77777777" w:rsidR="00A64C79" w:rsidRPr="00B238CA" w:rsidRDefault="00A64C79" w:rsidP="006829B7">
            <w:pPr>
              <w:pStyle w:val="TableParagraph"/>
              <w:spacing w:line="276" w:lineRule="auto"/>
              <w:ind w:left="171"/>
              <w:rPr>
                <w:rFonts w:cs="Segoe UI"/>
              </w:rPr>
            </w:pPr>
            <w:r w:rsidRPr="00B238CA">
              <w:rPr>
                <w:rFonts w:cs="Segoe UI"/>
              </w:rPr>
              <w:t>Vehicle Inspection</w:t>
            </w:r>
          </w:p>
        </w:tc>
        <w:tc>
          <w:tcPr>
            <w:tcW w:w="1276" w:type="dxa"/>
            <w:shd w:val="clear" w:color="auto" w:fill="auto"/>
            <w:noWrap/>
            <w:vAlign w:val="top"/>
            <w:hideMark/>
          </w:tcPr>
          <w:p w14:paraId="2EBF1BF4"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6.80 </w:t>
            </w:r>
          </w:p>
        </w:tc>
        <w:tc>
          <w:tcPr>
            <w:tcW w:w="1276" w:type="dxa"/>
            <w:shd w:val="clear" w:color="auto" w:fill="auto"/>
            <w:noWrap/>
            <w:vAlign w:val="top"/>
            <w:hideMark/>
          </w:tcPr>
          <w:p w14:paraId="74A03847"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6.</w:t>
            </w:r>
            <w:r>
              <w:rPr>
                <w:rFonts w:cs="Segoe UI"/>
              </w:rPr>
              <w:t>90</w:t>
            </w:r>
          </w:p>
        </w:tc>
        <w:tc>
          <w:tcPr>
            <w:tcW w:w="1454" w:type="dxa"/>
            <w:shd w:val="clear" w:color="auto" w:fill="auto"/>
            <w:noWrap/>
            <w:vAlign w:val="top"/>
          </w:tcPr>
          <w:p w14:paraId="419BF76D" w14:textId="77777777" w:rsidR="00A64C79" w:rsidRPr="00B238CA" w:rsidRDefault="00A64C79" w:rsidP="006829B7">
            <w:pPr>
              <w:pStyle w:val="TableParagraph"/>
              <w:spacing w:line="276" w:lineRule="auto"/>
              <w:ind w:right="171"/>
              <w:jc w:val="right"/>
              <w:rPr>
                <w:rFonts w:cs="Segoe UI"/>
                <w:color w:val="FF0000"/>
              </w:rPr>
            </w:pPr>
            <w:r w:rsidRPr="00B97C24">
              <w:rPr>
                <w:rFonts w:cs="Segoe UI"/>
                <w:color w:val="auto"/>
              </w:rPr>
              <w:t>0.1</w:t>
            </w:r>
          </w:p>
        </w:tc>
      </w:tr>
      <w:tr w:rsidR="006829B7" w:rsidRPr="00B238CA" w14:paraId="2D23908A" w14:textId="77777777" w:rsidTr="007A770F">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hideMark/>
          </w:tcPr>
          <w:p w14:paraId="39D82F80" w14:textId="77777777" w:rsidR="00A64C79" w:rsidRPr="00B238CA" w:rsidRDefault="00A64C79" w:rsidP="006829B7">
            <w:pPr>
              <w:pStyle w:val="TableParagraph"/>
              <w:spacing w:line="276" w:lineRule="auto"/>
              <w:ind w:left="171"/>
              <w:rPr>
                <w:rFonts w:cs="Segoe UI"/>
              </w:rPr>
            </w:pPr>
            <w:r w:rsidRPr="00B238CA">
              <w:rPr>
                <w:rFonts w:cs="Segoe UI"/>
              </w:rPr>
              <w:t>Information</w:t>
            </w:r>
            <w:r>
              <w:rPr>
                <w:rFonts w:cs="Segoe UI"/>
              </w:rPr>
              <w:t xml:space="preserve"> Extracts and R</w:t>
            </w:r>
            <w:r w:rsidRPr="00B238CA">
              <w:rPr>
                <w:rFonts w:cs="Segoe UI"/>
              </w:rPr>
              <w:t>eports</w:t>
            </w:r>
          </w:p>
        </w:tc>
        <w:tc>
          <w:tcPr>
            <w:tcW w:w="1276" w:type="dxa"/>
            <w:shd w:val="clear" w:color="auto" w:fill="auto"/>
            <w:noWrap/>
            <w:vAlign w:val="top"/>
            <w:hideMark/>
          </w:tcPr>
          <w:p w14:paraId="35A316FE"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0.33 </w:t>
            </w:r>
          </w:p>
        </w:tc>
        <w:tc>
          <w:tcPr>
            <w:tcW w:w="1276" w:type="dxa"/>
            <w:shd w:val="clear" w:color="auto" w:fill="auto"/>
            <w:noWrap/>
            <w:vAlign w:val="top"/>
            <w:hideMark/>
          </w:tcPr>
          <w:p w14:paraId="4CB5F1C7" w14:textId="77777777" w:rsidR="00A64C79" w:rsidRPr="00B238CA" w:rsidRDefault="00A64C79" w:rsidP="006829B7">
            <w:pPr>
              <w:pStyle w:val="TableParagraph"/>
              <w:spacing w:line="276" w:lineRule="auto"/>
              <w:ind w:right="179"/>
              <w:jc w:val="right"/>
              <w:rPr>
                <w:rFonts w:cs="Segoe UI"/>
              </w:rPr>
            </w:pPr>
            <w:r w:rsidRPr="00256366">
              <w:t xml:space="preserve"> 0.35 </w:t>
            </w:r>
          </w:p>
        </w:tc>
        <w:tc>
          <w:tcPr>
            <w:tcW w:w="1454" w:type="dxa"/>
            <w:shd w:val="clear" w:color="auto" w:fill="auto"/>
            <w:noWrap/>
            <w:vAlign w:val="top"/>
          </w:tcPr>
          <w:p w14:paraId="7B094185" w14:textId="77777777" w:rsidR="00A64C79" w:rsidRPr="00B238CA" w:rsidRDefault="00A64C79" w:rsidP="006829B7">
            <w:pPr>
              <w:pStyle w:val="TableParagraph"/>
              <w:spacing w:line="276" w:lineRule="auto"/>
              <w:ind w:right="171"/>
              <w:jc w:val="right"/>
              <w:rPr>
                <w:rFonts w:cs="Segoe UI"/>
              </w:rPr>
            </w:pPr>
            <w:r w:rsidRPr="00B238CA">
              <w:rPr>
                <w:rFonts w:cs="Segoe UI"/>
              </w:rPr>
              <w:t xml:space="preserve">0.02 </w:t>
            </w:r>
          </w:p>
        </w:tc>
      </w:tr>
      <w:tr w:rsidR="00A64C79" w:rsidRPr="00B238CA" w14:paraId="5B24FC9A" w14:textId="77777777" w:rsidTr="007A770F">
        <w:trPr>
          <w:trHeight w:val="330"/>
          <w:jc w:val="center"/>
        </w:trPr>
        <w:tc>
          <w:tcPr>
            <w:tcW w:w="5240" w:type="dxa"/>
            <w:shd w:val="clear" w:color="auto" w:fill="EDEDED" w:themeFill="accent3" w:themeFillTint="33"/>
            <w:noWrap/>
            <w:hideMark/>
          </w:tcPr>
          <w:p w14:paraId="486CD679" w14:textId="77777777" w:rsidR="00A64C79" w:rsidRPr="00B238CA" w:rsidRDefault="00A64C79" w:rsidP="006829B7">
            <w:pPr>
              <w:pStyle w:val="TableParagraph"/>
              <w:spacing w:line="276" w:lineRule="auto"/>
              <w:rPr>
                <w:rFonts w:cs="Segoe UI"/>
                <w:b/>
              </w:rPr>
            </w:pPr>
            <w:r w:rsidRPr="00B238CA">
              <w:rPr>
                <w:rFonts w:cs="Segoe UI"/>
                <w:b/>
              </w:rPr>
              <w:t>Total Services</w:t>
            </w:r>
          </w:p>
        </w:tc>
        <w:tc>
          <w:tcPr>
            <w:tcW w:w="1276" w:type="dxa"/>
            <w:shd w:val="clear" w:color="auto" w:fill="EDEDED" w:themeFill="accent3" w:themeFillTint="33"/>
            <w:noWrap/>
            <w:vAlign w:val="top"/>
            <w:hideMark/>
          </w:tcPr>
          <w:p w14:paraId="126CBFB8" w14:textId="77777777" w:rsidR="00A64C79" w:rsidRPr="00B238CA" w:rsidRDefault="00A64C79" w:rsidP="006829B7">
            <w:pPr>
              <w:pStyle w:val="TableParagraph"/>
              <w:spacing w:line="276" w:lineRule="auto"/>
              <w:ind w:right="179"/>
              <w:jc w:val="right"/>
              <w:rPr>
                <w:rFonts w:cs="Segoe UI"/>
                <w:b/>
              </w:rPr>
            </w:pPr>
            <w:r w:rsidRPr="00B238CA">
              <w:rPr>
                <w:rFonts w:cs="Segoe UI"/>
                <w:b/>
              </w:rPr>
              <w:t xml:space="preserve"> </w:t>
            </w:r>
            <w:r>
              <w:rPr>
                <w:rFonts w:cs="Segoe UI"/>
                <w:b/>
              </w:rPr>
              <w:t>42.49</w:t>
            </w:r>
          </w:p>
        </w:tc>
        <w:tc>
          <w:tcPr>
            <w:tcW w:w="1276" w:type="dxa"/>
            <w:shd w:val="clear" w:color="auto" w:fill="EDEDED" w:themeFill="accent3" w:themeFillTint="33"/>
            <w:noWrap/>
            <w:vAlign w:val="top"/>
            <w:hideMark/>
          </w:tcPr>
          <w:p w14:paraId="7103AE90" w14:textId="77777777" w:rsidR="00A64C79" w:rsidRPr="00B238CA" w:rsidRDefault="00A64C79" w:rsidP="006829B7">
            <w:pPr>
              <w:pStyle w:val="TableParagraph"/>
              <w:spacing w:line="276" w:lineRule="auto"/>
              <w:ind w:right="179"/>
              <w:jc w:val="right"/>
              <w:rPr>
                <w:rFonts w:cs="Segoe UI"/>
                <w:b/>
              </w:rPr>
            </w:pPr>
            <w:r w:rsidRPr="00B238CA">
              <w:rPr>
                <w:rFonts w:cs="Segoe UI"/>
                <w:b/>
              </w:rPr>
              <w:t xml:space="preserve"> </w:t>
            </w:r>
            <w:r>
              <w:rPr>
                <w:rFonts w:cs="Segoe UI"/>
                <w:b/>
              </w:rPr>
              <w:t>41.45</w:t>
            </w:r>
            <w:r w:rsidRPr="00B238CA">
              <w:rPr>
                <w:rFonts w:cs="Segoe UI"/>
                <w:b/>
              </w:rPr>
              <w:t xml:space="preserve"> </w:t>
            </w:r>
          </w:p>
        </w:tc>
        <w:tc>
          <w:tcPr>
            <w:tcW w:w="1454" w:type="dxa"/>
            <w:shd w:val="clear" w:color="auto" w:fill="EDEDED" w:themeFill="accent3" w:themeFillTint="33"/>
            <w:noWrap/>
            <w:vAlign w:val="top"/>
          </w:tcPr>
          <w:p w14:paraId="354CB769" w14:textId="77777777" w:rsidR="00A64C79" w:rsidRPr="00B238CA" w:rsidRDefault="00A64C79" w:rsidP="006829B7">
            <w:pPr>
              <w:pStyle w:val="TableParagraph"/>
              <w:spacing w:line="276" w:lineRule="auto"/>
              <w:ind w:right="171"/>
              <w:jc w:val="right"/>
              <w:rPr>
                <w:rFonts w:cs="Segoe UI"/>
                <w:b/>
                <w:color w:val="FF0000"/>
              </w:rPr>
            </w:pPr>
            <w:r w:rsidRPr="00B238CA">
              <w:rPr>
                <w:rFonts w:cs="Segoe UI"/>
                <w:b/>
                <w:color w:val="FF0000"/>
              </w:rPr>
              <w:t xml:space="preserve">-    </w:t>
            </w:r>
            <w:r>
              <w:rPr>
                <w:rFonts w:cs="Segoe UI"/>
                <w:b/>
                <w:color w:val="FF0000"/>
              </w:rPr>
              <w:t>1.05</w:t>
            </w:r>
          </w:p>
        </w:tc>
      </w:tr>
      <w:tr w:rsidR="00A64C79" w:rsidRPr="00B238CA" w14:paraId="11C6A7C1" w14:textId="77777777" w:rsidTr="007A770F">
        <w:trPr>
          <w:cnfStyle w:val="000000010000" w:firstRow="0" w:lastRow="0" w:firstColumn="0" w:lastColumn="0" w:oddVBand="0" w:evenVBand="0" w:oddHBand="0" w:evenHBand="1" w:firstRowFirstColumn="0" w:firstRowLastColumn="0" w:lastRowFirstColumn="0" w:lastRowLastColumn="0"/>
          <w:trHeight w:val="330"/>
          <w:jc w:val="center"/>
        </w:trPr>
        <w:tc>
          <w:tcPr>
            <w:tcW w:w="5240" w:type="dxa"/>
            <w:shd w:val="clear" w:color="auto" w:fill="D9E2F3" w:themeFill="accent1" w:themeFillTint="33"/>
            <w:noWrap/>
          </w:tcPr>
          <w:p w14:paraId="34FB8865" w14:textId="77777777" w:rsidR="00A64C79" w:rsidRPr="00B238CA" w:rsidRDefault="00A64C79" w:rsidP="006829B7">
            <w:pPr>
              <w:pStyle w:val="TableParagraph"/>
              <w:spacing w:line="276" w:lineRule="auto"/>
              <w:rPr>
                <w:rFonts w:cs="Segoe UI"/>
                <w:b/>
              </w:rPr>
            </w:pPr>
            <w:r w:rsidRPr="00B238CA">
              <w:rPr>
                <w:rFonts w:cs="Segoe UI"/>
                <w:i/>
              </w:rPr>
              <w:t>Cost Recovery</w:t>
            </w:r>
          </w:p>
        </w:tc>
        <w:tc>
          <w:tcPr>
            <w:tcW w:w="1276" w:type="dxa"/>
            <w:shd w:val="clear" w:color="auto" w:fill="D9E2F3" w:themeFill="accent1" w:themeFillTint="33"/>
            <w:noWrap/>
            <w:tcMar>
              <w:left w:w="0" w:type="dxa"/>
              <w:right w:w="0" w:type="dxa"/>
            </w:tcMar>
            <w:vAlign w:val="top"/>
          </w:tcPr>
          <w:p w14:paraId="30AC6C79" w14:textId="77777777" w:rsidR="00A64C79" w:rsidRPr="00B238CA" w:rsidRDefault="00A64C79" w:rsidP="006829B7">
            <w:pPr>
              <w:pStyle w:val="TableParagraph"/>
              <w:spacing w:line="276" w:lineRule="auto"/>
              <w:ind w:right="179"/>
              <w:jc w:val="right"/>
              <w:rPr>
                <w:rFonts w:cs="Segoe UI"/>
                <w:i/>
              </w:rPr>
            </w:pPr>
          </w:p>
        </w:tc>
        <w:tc>
          <w:tcPr>
            <w:tcW w:w="1276" w:type="dxa"/>
            <w:shd w:val="clear" w:color="auto" w:fill="D9E2F3" w:themeFill="accent1" w:themeFillTint="33"/>
            <w:noWrap/>
            <w:vAlign w:val="top"/>
          </w:tcPr>
          <w:p w14:paraId="61CA395E" w14:textId="77777777" w:rsidR="00A64C79" w:rsidRPr="00B238CA" w:rsidRDefault="00A64C79" w:rsidP="006829B7">
            <w:pPr>
              <w:pStyle w:val="TableParagraph"/>
              <w:spacing w:line="276" w:lineRule="auto"/>
              <w:ind w:right="179"/>
              <w:jc w:val="right"/>
              <w:rPr>
                <w:rFonts w:cs="Segoe UI"/>
                <w:i/>
                <w:sz w:val="16"/>
              </w:rPr>
            </w:pPr>
            <w:r>
              <w:rPr>
                <w:rFonts w:cs="Segoe UI"/>
                <w:i/>
                <w:sz w:val="16"/>
              </w:rPr>
              <w:t>97.55</w:t>
            </w:r>
            <w:r w:rsidRPr="00B238CA">
              <w:rPr>
                <w:rFonts w:cs="Segoe UI"/>
                <w:i/>
                <w:sz w:val="16"/>
              </w:rPr>
              <w:t>%</w:t>
            </w:r>
          </w:p>
        </w:tc>
        <w:tc>
          <w:tcPr>
            <w:tcW w:w="1454" w:type="dxa"/>
            <w:shd w:val="clear" w:color="auto" w:fill="D9E2F3" w:themeFill="accent1" w:themeFillTint="33"/>
            <w:noWrap/>
            <w:vAlign w:val="top"/>
          </w:tcPr>
          <w:p w14:paraId="2607BC11" w14:textId="77777777" w:rsidR="00A64C79" w:rsidRPr="00B238CA" w:rsidRDefault="00A64C79" w:rsidP="006829B7">
            <w:pPr>
              <w:pStyle w:val="TableParagraph"/>
              <w:spacing w:line="276" w:lineRule="auto"/>
              <w:ind w:right="171"/>
              <w:jc w:val="right"/>
              <w:rPr>
                <w:rFonts w:cs="Segoe UI"/>
                <w:i/>
                <w:color w:val="FF0000"/>
                <w:sz w:val="16"/>
              </w:rPr>
            </w:pPr>
            <w:r>
              <w:rPr>
                <w:rFonts w:cs="Segoe UI"/>
                <w:i/>
                <w:color w:val="FF0000"/>
                <w:sz w:val="16"/>
              </w:rPr>
              <w:t>2.45</w:t>
            </w:r>
            <w:r w:rsidRPr="00B238CA">
              <w:rPr>
                <w:rFonts w:cs="Segoe UI"/>
                <w:i/>
                <w:color w:val="FF0000"/>
                <w:sz w:val="16"/>
              </w:rPr>
              <w:t>%</w:t>
            </w:r>
          </w:p>
        </w:tc>
      </w:tr>
      <w:tr w:rsidR="00A64C79" w:rsidRPr="00B238CA" w14:paraId="5D909AFE" w14:textId="77777777" w:rsidTr="007A770F">
        <w:trPr>
          <w:trHeight w:val="315"/>
          <w:jc w:val="center"/>
        </w:trPr>
        <w:tc>
          <w:tcPr>
            <w:tcW w:w="9246" w:type="dxa"/>
            <w:gridSpan w:val="4"/>
            <w:shd w:val="clear" w:color="auto" w:fill="auto"/>
            <w:noWrap/>
            <w:hideMark/>
          </w:tcPr>
          <w:p w14:paraId="0D1E46D9" w14:textId="59DC11D9" w:rsidR="00A64C79" w:rsidRPr="00B238CA" w:rsidRDefault="00A64C79" w:rsidP="006829B7">
            <w:pPr>
              <w:pStyle w:val="TableParagraph"/>
              <w:spacing w:line="276" w:lineRule="auto"/>
              <w:rPr>
                <w:rFonts w:cs="Segoe UI"/>
                <w:b/>
                <w:i/>
              </w:rPr>
            </w:pPr>
            <w:r>
              <w:rPr>
                <w:rFonts w:cs="Segoe UI"/>
                <w:b/>
                <w:i/>
              </w:rPr>
              <w:t>Permission</w:t>
            </w:r>
            <w:r w:rsidR="00D0703B">
              <w:rPr>
                <w:rFonts w:cs="Segoe UI"/>
                <w:b/>
                <w:i/>
              </w:rPr>
              <w:t>s</w:t>
            </w:r>
            <w:r>
              <w:rPr>
                <w:rFonts w:cs="Segoe UI"/>
                <w:b/>
                <w:i/>
              </w:rPr>
              <w:t xml:space="preserve"> groups</w:t>
            </w:r>
          </w:p>
        </w:tc>
      </w:tr>
      <w:tr w:rsidR="006829B7" w:rsidRPr="00B238CA" w14:paraId="1AC87946" w14:textId="77777777" w:rsidTr="007A770F">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hideMark/>
          </w:tcPr>
          <w:p w14:paraId="0F96E9E7" w14:textId="77777777" w:rsidR="00A64C79" w:rsidRPr="00B238CA" w:rsidRDefault="00A64C79" w:rsidP="006829B7">
            <w:pPr>
              <w:pStyle w:val="TableParagraph"/>
              <w:spacing w:line="276" w:lineRule="auto"/>
              <w:ind w:left="171"/>
              <w:rPr>
                <w:rFonts w:cs="Segoe UI"/>
              </w:rPr>
            </w:pPr>
            <w:r w:rsidRPr="00B238CA">
              <w:rPr>
                <w:rFonts w:cs="Segoe UI"/>
              </w:rPr>
              <w:t xml:space="preserve">Registration Permits – Limited Use </w:t>
            </w:r>
          </w:p>
        </w:tc>
        <w:tc>
          <w:tcPr>
            <w:tcW w:w="1276" w:type="dxa"/>
            <w:shd w:val="clear" w:color="auto" w:fill="auto"/>
            <w:noWrap/>
            <w:vAlign w:val="top"/>
            <w:hideMark/>
          </w:tcPr>
          <w:p w14:paraId="2B97FE6A"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3.67 </w:t>
            </w:r>
          </w:p>
        </w:tc>
        <w:tc>
          <w:tcPr>
            <w:tcW w:w="1276" w:type="dxa"/>
            <w:shd w:val="clear" w:color="auto" w:fill="auto"/>
            <w:noWrap/>
            <w:vAlign w:val="top"/>
            <w:hideMark/>
          </w:tcPr>
          <w:p w14:paraId="0107E488"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1</w:t>
            </w:r>
            <w:r>
              <w:rPr>
                <w:rFonts w:cs="Segoe UI"/>
              </w:rPr>
              <w:t>1</w:t>
            </w:r>
            <w:r w:rsidRPr="00B238CA">
              <w:rPr>
                <w:rFonts w:cs="Segoe UI"/>
              </w:rPr>
              <w:t>.</w:t>
            </w:r>
            <w:r>
              <w:rPr>
                <w:rFonts w:cs="Segoe UI"/>
              </w:rPr>
              <w:t>82</w:t>
            </w:r>
            <w:r w:rsidRPr="00B238CA">
              <w:rPr>
                <w:rFonts w:cs="Segoe UI"/>
              </w:rPr>
              <w:t xml:space="preserve"> </w:t>
            </w:r>
          </w:p>
        </w:tc>
        <w:tc>
          <w:tcPr>
            <w:tcW w:w="1454" w:type="dxa"/>
            <w:shd w:val="clear" w:color="auto" w:fill="auto"/>
            <w:noWrap/>
          </w:tcPr>
          <w:p w14:paraId="26D6D57A" w14:textId="77777777" w:rsidR="00A64C79" w:rsidRPr="00B238CA" w:rsidRDefault="00A64C79" w:rsidP="006829B7">
            <w:pPr>
              <w:pStyle w:val="TableParagraph"/>
              <w:spacing w:line="276" w:lineRule="auto"/>
              <w:ind w:right="171"/>
              <w:jc w:val="right"/>
              <w:rPr>
                <w:rFonts w:cs="Segoe UI"/>
              </w:rPr>
            </w:pPr>
          </w:p>
        </w:tc>
      </w:tr>
      <w:tr w:rsidR="006829B7" w:rsidRPr="00B238CA" w14:paraId="1CE42191" w14:textId="77777777" w:rsidTr="007A770F">
        <w:trPr>
          <w:trHeight w:val="315"/>
          <w:jc w:val="center"/>
        </w:trPr>
        <w:tc>
          <w:tcPr>
            <w:tcW w:w="5240" w:type="dxa"/>
            <w:shd w:val="clear" w:color="auto" w:fill="auto"/>
            <w:noWrap/>
            <w:hideMark/>
          </w:tcPr>
          <w:p w14:paraId="17E12A24" w14:textId="77777777" w:rsidR="00A64C79" w:rsidRPr="00B238CA" w:rsidRDefault="00A64C79" w:rsidP="006829B7">
            <w:pPr>
              <w:pStyle w:val="TableParagraph"/>
              <w:spacing w:line="276" w:lineRule="auto"/>
              <w:ind w:left="171"/>
              <w:rPr>
                <w:rFonts w:cs="Segoe UI"/>
              </w:rPr>
            </w:pPr>
            <w:r w:rsidRPr="00B238CA">
              <w:rPr>
                <w:rFonts w:cs="Segoe UI"/>
              </w:rPr>
              <w:t>Registration Identifiers</w:t>
            </w:r>
          </w:p>
        </w:tc>
        <w:tc>
          <w:tcPr>
            <w:tcW w:w="1276" w:type="dxa"/>
            <w:shd w:val="clear" w:color="auto" w:fill="auto"/>
            <w:noWrap/>
            <w:vAlign w:val="top"/>
            <w:hideMark/>
          </w:tcPr>
          <w:p w14:paraId="341A6FA6"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w:t>
            </w:r>
            <w:r>
              <w:rPr>
                <w:rFonts w:cs="Segoe UI"/>
              </w:rPr>
              <w:t>11.21</w:t>
            </w:r>
            <w:r w:rsidRPr="00B238CA">
              <w:rPr>
                <w:rFonts w:cs="Segoe UI"/>
              </w:rPr>
              <w:t xml:space="preserve"> </w:t>
            </w:r>
          </w:p>
        </w:tc>
        <w:tc>
          <w:tcPr>
            <w:tcW w:w="1276" w:type="dxa"/>
            <w:shd w:val="clear" w:color="auto" w:fill="auto"/>
            <w:noWrap/>
            <w:vAlign w:val="top"/>
            <w:hideMark/>
          </w:tcPr>
          <w:p w14:paraId="7539F6DA" w14:textId="77777777" w:rsidR="00A64C79" w:rsidRPr="00B238CA" w:rsidRDefault="00A64C79" w:rsidP="006829B7">
            <w:pPr>
              <w:pStyle w:val="TableParagraph"/>
              <w:spacing w:line="276" w:lineRule="auto"/>
              <w:ind w:right="179"/>
              <w:jc w:val="right"/>
              <w:rPr>
                <w:rFonts w:cs="Segoe UI"/>
              </w:rPr>
            </w:pPr>
            <w:r w:rsidRPr="003713A9">
              <w:rPr>
                <w:rFonts w:cs="Segoe UI"/>
              </w:rPr>
              <w:t>23.48</w:t>
            </w:r>
          </w:p>
        </w:tc>
        <w:tc>
          <w:tcPr>
            <w:tcW w:w="1454" w:type="dxa"/>
            <w:shd w:val="clear" w:color="auto" w:fill="auto"/>
            <w:noWrap/>
          </w:tcPr>
          <w:p w14:paraId="4BBFEC96" w14:textId="77777777" w:rsidR="00A64C79" w:rsidRPr="00B238CA" w:rsidRDefault="00A64C79" w:rsidP="006829B7">
            <w:pPr>
              <w:pStyle w:val="TableParagraph"/>
              <w:spacing w:line="276" w:lineRule="auto"/>
              <w:ind w:right="171"/>
              <w:jc w:val="right"/>
              <w:rPr>
                <w:rFonts w:cs="Segoe UI"/>
              </w:rPr>
            </w:pPr>
          </w:p>
        </w:tc>
      </w:tr>
      <w:tr w:rsidR="00A64C79" w:rsidRPr="00B238CA" w14:paraId="416A0638" w14:textId="77777777" w:rsidTr="007A770F">
        <w:trPr>
          <w:cnfStyle w:val="000000010000" w:firstRow="0" w:lastRow="0" w:firstColumn="0" w:lastColumn="0" w:oddVBand="0" w:evenVBand="0" w:oddHBand="0" w:evenHBand="1" w:firstRowFirstColumn="0" w:firstRowLastColumn="0" w:lastRowFirstColumn="0" w:lastRowLastColumn="0"/>
          <w:trHeight w:val="330"/>
          <w:jc w:val="center"/>
        </w:trPr>
        <w:tc>
          <w:tcPr>
            <w:tcW w:w="5240" w:type="dxa"/>
            <w:shd w:val="clear" w:color="auto" w:fill="EDEDED" w:themeFill="accent3" w:themeFillTint="33"/>
            <w:noWrap/>
            <w:hideMark/>
          </w:tcPr>
          <w:p w14:paraId="76E880CE" w14:textId="77777777" w:rsidR="00A64C79" w:rsidRPr="00B238CA" w:rsidRDefault="00A64C79" w:rsidP="006829B7">
            <w:pPr>
              <w:pStyle w:val="TableParagraph"/>
              <w:spacing w:line="276" w:lineRule="auto"/>
              <w:rPr>
                <w:rFonts w:cs="Segoe UI"/>
                <w:b/>
              </w:rPr>
            </w:pPr>
            <w:r w:rsidRPr="00B238CA">
              <w:rPr>
                <w:rFonts w:cs="Segoe UI"/>
                <w:b/>
              </w:rPr>
              <w:t xml:space="preserve">Total </w:t>
            </w:r>
            <w:r>
              <w:rPr>
                <w:rFonts w:cs="Segoe UI"/>
                <w:b/>
              </w:rPr>
              <w:t>(</w:t>
            </w:r>
            <w:r w:rsidRPr="00B238CA">
              <w:rPr>
                <w:rFonts w:cs="Segoe UI"/>
                <w:b/>
              </w:rPr>
              <w:t>Permissions</w:t>
            </w:r>
            <w:r>
              <w:rPr>
                <w:rFonts w:cs="Segoe UI"/>
                <w:b/>
              </w:rPr>
              <w:t>)</w:t>
            </w:r>
          </w:p>
        </w:tc>
        <w:tc>
          <w:tcPr>
            <w:tcW w:w="1276" w:type="dxa"/>
            <w:shd w:val="clear" w:color="auto" w:fill="EDEDED" w:themeFill="accent3" w:themeFillTint="33"/>
            <w:noWrap/>
            <w:vAlign w:val="top"/>
            <w:hideMark/>
          </w:tcPr>
          <w:p w14:paraId="50A24377" w14:textId="77777777" w:rsidR="00A64C79" w:rsidRPr="00B238CA" w:rsidRDefault="00A64C79" w:rsidP="006829B7">
            <w:pPr>
              <w:pStyle w:val="TableParagraph"/>
              <w:spacing w:line="276" w:lineRule="auto"/>
              <w:ind w:right="179"/>
              <w:jc w:val="right"/>
              <w:rPr>
                <w:rFonts w:cs="Segoe UI"/>
                <w:b/>
              </w:rPr>
            </w:pPr>
            <w:r w:rsidRPr="00B238CA">
              <w:rPr>
                <w:rFonts w:cs="Segoe UI"/>
                <w:b/>
              </w:rPr>
              <w:t xml:space="preserve"> </w:t>
            </w:r>
            <w:r>
              <w:rPr>
                <w:rFonts w:cs="Segoe UI"/>
                <w:b/>
              </w:rPr>
              <w:t>14.89</w:t>
            </w:r>
            <w:r w:rsidRPr="00B238CA">
              <w:rPr>
                <w:rFonts w:cs="Segoe UI"/>
                <w:b/>
              </w:rPr>
              <w:t xml:space="preserve"> </w:t>
            </w:r>
          </w:p>
        </w:tc>
        <w:tc>
          <w:tcPr>
            <w:tcW w:w="1276" w:type="dxa"/>
            <w:shd w:val="clear" w:color="auto" w:fill="EDEDED" w:themeFill="accent3" w:themeFillTint="33"/>
            <w:noWrap/>
            <w:vAlign w:val="top"/>
            <w:hideMark/>
          </w:tcPr>
          <w:p w14:paraId="7C0303F8" w14:textId="77777777" w:rsidR="00A64C79" w:rsidRPr="00B238CA" w:rsidRDefault="00A64C79" w:rsidP="006829B7">
            <w:pPr>
              <w:pStyle w:val="TableParagraph"/>
              <w:spacing w:line="276" w:lineRule="auto"/>
              <w:ind w:right="179"/>
              <w:jc w:val="right"/>
              <w:rPr>
                <w:rFonts w:cs="Segoe UI"/>
                <w:b/>
              </w:rPr>
            </w:pPr>
            <w:r>
              <w:rPr>
                <w:rFonts w:cs="Segoe UI"/>
                <w:b/>
              </w:rPr>
              <w:t xml:space="preserve"> 35.30</w:t>
            </w:r>
            <w:r w:rsidRPr="00B238CA">
              <w:rPr>
                <w:rFonts w:cs="Segoe UI"/>
                <w:b/>
              </w:rPr>
              <w:t xml:space="preserve"> </w:t>
            </w:r>
          </w:p>
        </w:tc>
        <w:tc>
          <w:tcPr>
            <w:tcW w:w="1454" w:type="dxa"/>
            <w:shd w:val="clear" w:color="auto" w:fill="EDEDED" w:themeFill="accent3" w:themeFillTint="33"/>
            <w:noWrap/>
            <w:hideMark/>
          </w:tcPr>
          <w:p w14:paraId="1ABC35D6" w14:textId="77777777" w:rsidR="00A64C79" w:rsidRPr="00B238CA" w:rsidRDefault="00A64C79" w:rsidP="006829B7">
            <w:pPr>
              <w:pStyle w:val="TableParagraph"/>
              <w:spacing w:line="276" w:lineRule="auto"/>
              <w:ind w:right="179"/>
              <w:jc w:val="right"/>
              <w:rPr>
                <w:rFonts w:cs="Segoe UI"/>
                <w:b/>
              </w:rPr>
            </w:pPr>
            <w:r w:rsidRPr="00B238CA">
              <w:rPr>
                <w:rFonts w:cs="Segoe UI"/>
              </w:rPr>
              <w:t>NA</w:t>
            </w:r>
          </w:p>
        </w:tc>
      </w:tr>
      <w:tr w:rsidR="00A64C79" w:rsidRPr="00B238CA" w14:paraId="3472C6D8" w14:textId="77777777" w:rsidTr="007A770F">
        <w:trPr>
          <w:trHeight w:val="315"/>
          <w:jc w:val="center"/>
        </w:trPr>
        <w:tc>
          <w:tcPr>
            <w:tcW w:w="9246" w:type="dxa"/>
            <w:gridSpan w:val="4"/>
            <w:shd w:val="clear" w:color="auto" w:fill="auto"/>
            <w:noWrap/>
          </w:tcPr>
          <w:p w14:paraId="1B7D6405" w14:textId="77777777" w:rsidR="00A64C79" w:rsidRPr="00B238CA" w:rsidRDefault="00A64C79" w:rsidP="006829B7">
            <w:pPr>
              <w:pStyle w:val="TableParagraph"/>
              <w:spacing w:line="276" w:lineRule="auto"/>
              <w:rPr>
                <w:rFonts w:cs="Segoe UI"/>
                <w:b/>
                <w:i/>
              </w:rPr>
            </w:pPr>
            <w:r w:rsidRPr="00B238CA">
              <w:rPr>
                <w:rFonts w:cs="Segoe UI"/>
                <w:b/>
                <w:i/>
              </w:rPr>
              <w:t>Servicing Agreements Groups</w:t>
            </w:r>
          </w:p>
        </w:tc>
      </w:tr>
      <w:tr w:rsidR="006829B7" w:rsidRPr="00B238CA" w14:paraId="038DF801" w14:textId="77777777" w:rsidTr="007A770F">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hideMark/>
          </w:tcPr>
          <w:p w14:paraId="32431AB2" w14:textId="77777777" w:rsidR="00A64C79" w:rsidRPr="00B238CA" w:rsidRDefault="00A64C79" w:rsidP="006829B7">
            <w:pPr>
              <w:pStyle w:val="TableParagraph"/>
              <w:spacing w:line="276" w:lineRule="auto"/>
              <w:ind w:left="171"/>
              <w:rPr>
                <w:rFonts w:cs="Segoe UI"/>
              </w:rPr>
            </w:pPr>
            <w:r w:rsidRPr="00B238CA">
              <w:rPr>
                <w:rFonts w:cs="Segoe UI"/>
              </w:rPr>
              <w:t>Inspection and Testing</w:t>
            </w:r>
          </w:p>
        </w:tc>
        <w:tc>
          <w:tcPr>
            <w:tcW w:w="1276" w:type="dxa"/>
            <w:shd w:val="clear" w:color="auto" w:fill="auto"/>
            <w:noWrap/>
            <w:vAlign w:val="top"/>
            <w:hideMark/>
          </w:tcPr>
          <w:p w14:paraId="5363EA6A"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6.01 </w:t>
            </w:r>
          </w:p>
        </w:tc>
        <w:tc>
          <w:tcPr>
            <w:tcW w:w="1276" w:type="dxa"/>
            <w:shd w:val="clear" w:color="auto" w:fill="auto"/>
            <w:noWrap/>
            <w:vAlign w:val="top"/>
            <w:hideMark/>
          </w:tcPr>
          <w:p w14:paraId="3B24D6D9" w14:textId="77777777" w:rsidR="00A64C79" w:rsidRPr="00B238CA" w:rsidRDefault="00A64C79" w:rsidP="006829B7">
            <w:pPr>
              <w:pStyle w:val="TableParagraph"/>
              <w:spacing w:line="276" w:lineRule="auto"/>
              <w:ind w:right="179"/>
              <w:jc w:val="right"/>
              <w:rPr>
                <w:rFonts w:cs="Segoe UI"/>
              </w:rPr>
            </w:pPr>
            <w:r w:rsidRPr="00B238CA">
              <w:rPr>
                <w:rFonts w:cs="Segoe UI"/>
              </w:rPr>
              <w:t xml:space="preserve"> 1</w:t>
            </w:r>
            <w:r>
              <w:rPr>
                <w:rFonts w:cs="Segoe UI"/>
              </w:rPr>
              <w:t>6</w:t>
            </w:r>
            <w:r w:rsidRPr="00B238CA">
              <w:rPr>
                <w:rFonts w:cs="Segoe UI"/>
              </w:rPr>
              <w:t>.</w:t>
            </w:r>
            <w:r>
              <w:rPr>
                <w:rFonts w:cs="Segoe UI"/>
              </w:rPr>
              <w:t>87</w:t>
            </w:r>
            <w:r w:rsidRPr="00B238CA">
              <w:rPr>
                <w:rFonts w:cs="Segoe UI"/>
              </w:rPr>
              <w:t xml:space="preserve"> </w:t>
            </w:r>
          </w:p>
        </w:tc>
        <w:tc>
          <w:tcPr>
            <w:tcW w:w="1454" w:type="dxa"/>
            <w:shd w:val="clear" w:color="auto" w:fill="auto"/>
            <w:noWrap/>
            <w:hideMark/>
          </w:tcPr>
          <w:p w14:paraId="0F5323B8" w14:textId="77777777" w:rsidR="00A64C79" w:rsidRPr="00B238CA" w:rsidRDefault="00A64C79" w:rsidP="006829B7">
            <w:pPr>
              <w:pStyle w:val="TableParagraph"/>
              <w:spacing w:line="276" w:lineRule="auto"/>
              <w:ind w:right="171"/>
              <w:jc w:val="right"/>
              <w:rPr>
                <w:rFonts w:cs="Segoe UI"/>
              </w:rPr>
            </w:pPr>
          </w:p>
        </w:tc>
      </w:tr>
      <w:tr w:rsidR="00A64C79" w:rsidRPr="00B238CA" w14:paraId="35C6D737" w14:textId="77777777" w:rsidTr="007A770F">
        <w:trPr>
          <w:trHeight w:val="330"/>
          <w:jc w:val="center"/>
        </w:trPr>
        <w:tc>
          <w:tcPr>
            <w:tcW w:w="5240" w:type="dxa"/>
            <w:shd w:val="clear" w:color="auto" w:fill="EDEDED" w:themeFill="accent3" w:themeFillTint="33"/>
            <w:noWrap/>
            <w:hideMark/>
          </w:tcPr>
          <w:p w14:paraId="786FEDA4" w14:textId="77777777" w:rsidR="00A64C79" w:rsidRPr="00B238CA" w:rsidRDefault="00A64C79" w:rsidP="006829B7">
            <w:pPr>
              <w:pStyle w:val="TableParagraph"/>
              <w:spacing w:line="276" w:lineRule="auto"/>
              <w:rPr>
                <w:rFonts w:cs="Segoe UI"/>
                <w:b/>
              </w:rPr>
            </w:pPr>
            <w:r w:rsidRPr="00B238CA">
              <w:rPr>
                <w:rFonts w:cs="Segoe UI"/>
                <w:b/>
              </w:rPr>
              <w:t xml:space="preserve">Total </w:t>
            </w:r>
            <w:r>
              <w:rPr>
                <w:rFonts w:cs="Segoe UI"/>
                <w:b/>
              </w:rPr>
              <w:t>(</w:t>
            </w:r>
            <w:r w:rsidRPr="00B238CA">
              <w:rPr>
                <w:rFonts w:cs="Segoe UI"/>
                <w:b/>
              </w:rPr>
              <w:t>Servicing Agreements</w:t>
            </w:r>
            <w:r>
              <w:rPr>
                <w:rFonts w:cs="Segoe UI"/>
                <w:b/>
              </w:rPr>
              <w:t>)</w:t>
            </w:r>
          </w:p>
        </w:tc>
        <w:tc>
          <w:tcPr>
            <w:tcW w:w="1276" w:type="dxa"/>
            <w:shd w:val="clear" w:color="auto" w:fill="EDEDED" w:themeFill="accent3" w:themeFillTint="33"/>
            <w:noWrap/>
            <w:vAlign w:val="top"/>
            <w:hideMark/>
          </w:tcPr>
          <w:p w14:paraId="78FC9E04" w14:textId="77777777" w:rsidR="00A64C79" w:rsidRPr="00B238CA" w:rsidRDefault="00A64C79" w:rsidP="006829B7">
            <w:pPr>
              <w:pStyle w:val="TableParagraph"/>
              <w:spacing w:line="276" w:lineRule="auto"/>
              <w:ind w:right="179"/>
              <w:jc w:val="right"/>
              <w:rPr>
                <w:rFonts w:cs="Segoe UI"/>
                <w:b/>
              </w:rPr>
            </w:pPr>
            <w:r w:rsidRPr="00B238CA">
              <w:rPr>
                <w:rFonts w:cs="Segoe UI"/>
                <w:b/>
              </w:rPr>
              <w:t xml:space="preserve"> 6.01 </w:t>
            </w:r>
          </w:p>
        </w:tc>
        <w:tc>
          <w:tcPr>
            <w:tcW w:w="1276" w:type="dxa"/>
            <w:shd w:val="clear" w:color="auto" w:fill="EDEDED" w:themeFill="accent3" w:themeFillTint="33"/>
            <w:noWrap/>
            <w:vAlign w:val="top"/>
            <w:hideMark/>
          </w:tcPr>
          <w:p w14:paraId="0E46FFF5" w14:textId="77777777" w:rsidR="00A64C79" w:rsidRPr="00B238CA" w:rsidRDefault="00A64C79" w:rsidP="006829B7">
            <w:pPr>
              <w:pStyle w:val="TableParagraph"/>
              <w:spacing w:line="276" w:lineRule="auto"/>
              <w:ind w:right="179"/>
              <w:jc w:val="right"/>
              <w:rPr>
                <w:rFonts w:cs="Segoe UI"/>
                <w:b/>
              </w:rPr>
            </w:pPr>
            <w:r w:rsidRPr="00B238CA">
              <w:rPr>
                <w:rFonts w:cs="Segoe UI"/>
                <w:b/>
              </w:rPr>
              <w:t xml:space="preserve"> </w:t>
            </w:r>
            <w:r>
              <w:rPr>
                <w:rFonts w:cs="Segoe UI"/>
                <w:b/>
              </w:rPr>
              <w:t>16</w:t>
            </w:r>
            <w:r w:rsidRPr="00B238CA">
              <w:rPr>
                <w:rFonts w:cs="Segoe UI"/>
                <w:b/>
              </w:rPr>
              <w:t>.</w:t>
            </w:r>
            <w:r>
              <w:rPr>
                <w:rFonts w:cs="Segoe UI"/>
                <w:b/>
              </w:rPr>
              <w:t>87</w:t>
            </w:r>
          </w:p>
        </w:tc>
        <w:tc>
          <w:tcPr>
            <w:tcW w:w="1454" w:type="dxa"/>
            <w:shd w:val="clear" w:color="auto" w:fill="EDEDED" w:themeFill="accent3" w:themeFillTint="33"/>
            <w:noWrap/>
            <w:hideMark/>
          </w:tcPr>
          <w:p w14:paraId="54D62143" w14:textId="77777777" w:rsidR="00A64C79" w:rsidRPr="00B238CA" w:rsidRDefault="00A64C79" w:rsidP="006829B7">
            <w:pPr>
              <w:pStyle w:val="TableParagraph"/>
              <w:spacing w:line="276" w:lineRule="auto"/>
              <w:ind w:right="179"/>
              <w:jc w:val="right"/>
              <w:rPr>
                <w:rFonts w:cs="Segoe UI"/>
                <w:b/>
              </w:rPr>
            </w:pPr>
            <w:r w:rsidRPr="00B238CA">
              <w:rPr>
                <w:rFonts w:cs="Segoe UI"/>
              </w:rPr>
              <w:t>NA</w:t>
            </w:r>
          </w:p>
        </w:tc>
      </w:tr>
    </w:tbl>
    <w:p w14:paraId="283B2496" w14:textId="77777777" w:rsidR="00A64C79" w:rsidRDefault="00A64C79" w:rsidP="006829B7">
      <w:pPr>
        <w:jc w:val="both"/>
        <w:rPr>
          <w:rFonts w:cs="Segoe UI"/>
          <w:sz w:val="20"/>
          <w:szCs w:val="20"/>
        </w:rPr>
      </w:pPr>
    </w:p>
    <w:p w14:paraId="7E666E06" w14:textId="7440F71F" w:rsidR="00514886" w:rsidRPr="009211E2" w:rsidRDefault="00B2400C" w:rsidP="006829B7">
      <w:pPr>
        <w:tabs>
          <w:tab w:val="left" w:pos="1365"/>
        </w:tabs>
        <w:jc w:val="both"/>
        <w:rPr>
          <w:rFonts w:cs="Segoe UI"/>
          <w:sz w:val="20"/>
          <w:szCs w:val="20"/>
        </w:rPr>
      </w:pPr>
      <w:r w:rsidRPr="009211E2">
        <w:rPr>
          <w:rFonts w:cs="Segoe UI"/>
          <w:sz w:val="20"/>
          <w:szCs w:val="20"/>
        </w:rPr>
        <w:t>This outcome does not fully meet the objective of full cost recovery for the services delivered as revenue is $1.05 million less than the cost incurred.</w:t>
      </w:r>
    </w:p>
    <w:p w14:paraId="1A0B85ED" w14:textId="1473F1A4" w:rsidR="00B2400C" w:rsidRPr="009211E2" w:rsidRDefault="00514886" w:rsidP="006829B7">
      <w:pPr>
        <w:tabs>
          <w:tab w:val="left" w:pos="1365"/>
        </w:tabs>
        <w:jc w:val="both"/>
        <w:rPr>
          <w:rFonts w:cs="Segoe UI"/>
          <w:sz w:val="20"/>
          <w:szCs w:val="20"/>
        </w:rPr>
      </w:pPr>
      <w:r>
        <w:rPr>
          <w:rFonts w:cs="Segoe UI"/>
          <w:sz w:val="20"/>
          <w:szCs w:val="20"/>
        </w:rPr>
        <w:t>Registration services groups recover most of their costs by charging fees for transfers.  More</w:t>
      </w:r>
      <w:r w:rsidR="002C1394">
        <w:rPr>
          <w:rFonts w:cs="Segoe UI"/>
          <w:sz w:val="20"/>
          <w:szCs w:val="20"/>
        </w:rPr>
        <w:t>o</w:t>
      </w:r>
      <w:r>
        <w:rPr>
          <w:rFonts w:cs="Segoe UI"/>
          <w:sz w:val="20"/>
          <w:szCs w:val="20"/>
        </w:rPr>
        <w:t>ver, w</w:t>
      </w:r>
      <w:r w:rsidR="00B2400C" w:rsidRPr="009211E2">
        <w:rPr>
          <w:rFonts w:cs="Segoe UI"/>
          <w:sz w:val="20"/>
          <w:szCs w:val="20"/>
        </w:rPr>
        <w:t>hile vehicle operators pay a transfer fee on acquisition of the vehicle, they pay no administrative fees for registration renewal for the length of time they have that vehicle.</w:t>
      </w:r>
    </w:p>
    <w:p w14:paraId="471DA68B" w14:textId="77777777" w:rsidR="00B2400C" w:rsidRDefault="00B2400C" w:rsidP="006829B7">
      <w:pPr>
        <w:tabs>
          <w:tab w:val="left" w:pos="1365"/>
        </w:tabs>
        <w:jc w:val="both"/>
        <w:rPr>
          <w:rFonts w:cs="Segoe UI"/>
          <w:sz w:val="20"/>
          <w:szCs w:val="20"/>
        </w:rPr>
      </w:pPr>
      <w:r w:rsidRPr="009211E2">
        <w:rPr>
          <w:rFonts w:cs="Segoe UI"/>
          <w:sz w:val="20"/>
          <w:szCs w:val="20"/>
        </w:rPr>
        <w:t>Where a fee is not charged (or charged at less than full recovery), the costs incurred by VicRoads are, in effect, spread across the entire Victorian tax paying population, as government appropriations are required to fund the shortfall in order to continue the provision of services.</w:t>
      </w:r>
    </w:p>
    <w:p w14:paraId="6F7D782D" w14:textId="378BE25C" w:rsidR="00B2400C" w:rsidRDefault="00B2400C" w:rsidP="006829B7">
      <w:pPr>
        <w:jc w:val="both"/>
        <w:rPr>
          <w:rFonts w:cs="Segoe UI"/>
          <w:sz w:val="20"/>
          <w:szCs w:val="20"/>
        </w:rPr>
      </w:pPr>
      <w:r w:rsidRPr="009211E2">
        <w:rPr>
          <w:rFonts w:cs="Segoe UI"/>
          <w:sz w:val="20"/>
          <w:szCs w:val="20"/>
        </w:rPr>
        <w:t>Applying the DTF principles of cost recovery, the total cost</w:t>
      </w:r>
      <w:r>
        <w:rPr>
          <w:rFonts w:cs="Segoe UI"/>
          <w:sz w:val="20"/>
          <w:szCs w:val="20"/>
        </w:rPr>
        <w:t>s</w:t>
      </w:r>
      <w:r w:rsidRPr="009211E2">
        <w:rPr>
          <w:rFonts w:cs="Segoe UI"/>
          <w:sz w:val="20"/>
          <w:szCs w:val="20"/>
        </w:rPr>
        <w:t xml:space="preserve"> to delive</w:t>
      </w:r>
      <w:r>
        <w:rPr>
          <w:rFonts w:cs="Segoe UI"/>
          <w:sz w:val="20"/>
          <w:szCs w:val="20"/>
        </w:rPr>
        <w:t>r services</w:t>
      </w:r>
      <w:r w:rsidR="00A64C79">
        <w:rPr>
          <w:rFonts w:cs="Segoe UI"/>
          <w:sz w:val="20"/>
          <w:szCs w:val="20"/>
        </w:rPr>
        <w:t xml:space="preserve"> </w:t>
      </w:r>
      <w:r w:rsidRPr="009211E2">
        <w:rPr>
          <w:rFonts w:cs="Segoe UI"/>
          <w:sz w:val="20"/>
          <w:szCs w:val="20"/>
        </w:rPr>
        <w:t xml:space="preserve">would be borne by those who consume the service on a user pays basis. </w:t>
      </w:r>
      <w:r w:rsidR="00A64C79">
        <w:rPr>
          <w:rFonts w:cs="Segoe UI"/>
          <w:sz w:val="20"/>
          <w:szCs w:val="20"/>
        </w:rPr>
        <w:t xml:space="preserve"> </w:t>
      </w:r>
      <w:r>
        <w:rPr>
          <w:rFonts w:cs="Segoe UI"/>
          <w:sz w:val="20"/>
          <w:szCs w:val="20"/>
        </w:rPr>
        <w:t xml:space="preserve">However, until </w:t>
      </w:r>
      <w:r w:rsidRPr="00E8375C">
        <w:rPr>
          <w:rFonts w:cs="Segoe UI"/>
          <w:sz w:val="20"/>
          <w:szCs w:val="20"/>
        </w:rPr>
        <w:t>an activity-based costing model</w:t>
      </w:r>
      <w:r>
        <w:rPr>
          <w:rFonts w:cs="Segoe UI"/>
          <w:sz w:val="20"/>
          <w:szCs w:val="20"/>
        </w:rPr>
        <w:t xml:space="preserve"> is developed and subsequent fee review</w:t>
      </w:r>
      <w:r w:rsidRPr="00E8375C">
        <w:rPr>
          <w:rFonts w:cs="Segoe UI"/>
          <w:sz w:val="20"/>
          <w:szCs w:val="20"/>
        </w:rPr>
        <w:t xml:space="preserve"> is provided </w:t>
      </w:r>
      <w:r>
        <w:rPr>
          <w:rFonts w:cs="Segoe UI"/>
          <w:sz w:val="20"/>
          <w:szCs w:val="20"/>
        </w:rPr>
        <w:t xml:space="preserve">in order to </w:t>
      </w:r>
      <w:r w:rsidRPr="00E8375C">
        <w:rPr>
          <w:rFonts w:cs="Segoe UI"/>
          <w:sz w:val="20"/>
          <w:szCs w:val="20"/>
        </w:rPr>
        <w:t xml:space="preserve">capture costs for </w:t>
      </w:r>
      <w:r>
        <w:rPr>
          <w:rFonts w:cs="Segoe UI"/>
          <w:sz w:val="20"/>
          <w:szCs w:val="20"/>
        </w:rPr>
        <w:t xml:space="preserve">unique outputs associated with each of the </w:t>
      </w:r>
      <w:r w:rsidRPr="00E8375C">
        <w:rPr>
          <w:rFonts w:cs="Segoe UI"/>
          <w:sz w:val="20"/>
          <w:szCs w:val="20"/>
        </w:rPr>
        <w:t>regulated fees</w:t>
      </w:r>
      <w:r>
        <w:rPr>
          <w:rFonts w:cs="Segoe UI"/>
          <w:sz w:val="20"/>
          <w:szCs w:val="20"/>
        </w:rPr>
        <w:t xml:space="preserve"> - it is not possible to determine fees which are efficient, equitable, simple and encourages customer behaviour which aligns with road safety objectives.  That is to say, it is not possible to determine fees on a user-pays basis as current costs are allocated at the high-level business unit rather than for unique outputs associated with regulated fees. Therefore, in relation to Services Groups:</w:t>
      </w:r>
    </w:p>
    <w:p w14:paraId="3B785C3F" w14:textId="7E04EB7B" w:rsidR="00B2400C" w:rsidRDefault="00B2400C" w:rsidP="006829B7">
      <w:pPr>
        <w:jc w:val="both"/>
        <w:rPr>
          <w:rFonts w:cs="Segoe UI"/>
          <w:b/>
          <w:bCs/>
          <w:sz w:val="20"/>
          <w:szCs w:val="20"/>
        </w:rPr>
      </w:pPr>
      <w:r>
        <w:rPr>
          <w:rFonts w:cs="Segoe UI"/>
          <w:b/>
          <w:bCs/>
          <w:sz w:val="20"/>
          <w:szCs w:val="20"/>
        </w:rPr>
        <w:t>t</w:t>
      </w:r>
      <w:r w:rsidRPr="00E8375C">
        <w:rPr>
          <w:rFonts w:cs="Segoe UI"/>
          <w:b/>
          <w:bCs/>
          <w:sz w:val="20"/>
          <w:szCs w:val="20"/>
        </w:rPr>
        <w:t xml:space="preserve">he proposal is </w:t>
      </w:r>
      <w:r>
        <w:rPr>
          <w:rFonts w:cs="Segoe UI"/>
          <w:b/>
          <w:bCs/>
          <w:sz w:val="20"/>
          <w:szCs w:val="20"/>
        </w:rPr>
        <w:t xml:space="preserve">to maintain the status quo in relation to </w:t>
      </w:r>
      <w:r w:rsidRPr="00E8375C">
        <w:rPr>
          <w:rFonts w:cs="Segoe UI"/>
          <w:b/>
          <w:bCs/>
          <w:sz w:val="20"/>
          <w:szCs w:val="20"/>
        </w:rPr>
        <w:t>FEES charged for these services in the proposed Regulations.</w:t>
      </w:r>
    </w:p>
    <w:p w14:paraId="1DCABD1B" w14:textId="3F09D075" w:rsidR="00A64C79" w:rsidRDefault="00A64C79" w:rsidP="006829B7">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cs="Segoe UI"/>
          <w:b/>
          <w:bCs/>
          <w:sz w:val="20"/>
          <w:szCs w:val="20"/>
        </w:rPr>
      </w:pPr>
      <w:r w:rsidRPr="003C1250">
        <w:rPr>
          <w:rFonts w:cs="Segoe UI"/>
          <w:b/>
          <w:bCs/>
          <w:sz w:val="20"/>
          <w:szCs w:val="20"/>
        </w:rPr>
        <w:t xml:space="preserve">Consultation question </w:t>
      </w:r>
      <w:r>
        <w:rPr>
          <w:rFonts w:cs="Segoe UI"/>
          <w:b/>
          <w:bCs/>
          <w:sz w:val="20"/>
          <w:szCs w:val="20"/>
        </w:rPr>
        <w:t>2</w:t>
      </w:r>
      <w:r w:rsidR="00DA41CC">
        <w:rPr>
          <w:rFonts w:cs="Segoe UI"/>
          <w:b/>
          <w:bCs/>
          <w:sz w:val="20"/>
          <w:szCs w:val="20"/>
        </w:rPr>
        <w:t>0</w:t>
      </w:r>
      <w:r w:rsidRPr="003C1250">
        <w:rPr>
          <w:rFonts w:cs="Segoe UI"/>
          <w:b/>
          <w:bCs/>
          <w:sz w:val="20"/>
          <w:szCs w:val="20"/>
        </w:rPr>
        <w:t>:</w:t>
      </w:r>
      <w:r w:rsidRPr="003C1250">
        <w:rPr>
          <w:rFonts w:cs="Segoe UI"/>
          <w:sz w:val="20"/>
          <w:szCs w:val="20"/>
        </w:rPr>
        <w:t xml:space="preserve">  </w:t>
      </w:r>
      <w:r w:rsidRPr="00C44560">
        <w:rPr>
          <w:rFonts w:cs="Segoe UI"/>
          <w:sz w:val="20"/>
          <w:szCs w:val="20"/>
        </w:rPr>
        <w:t>Should an alternative approach to fees be considered with regards to services provided under the Services Groups business units and if so why?</w:t>
      </w:r>
    </w:p>
    <w:p w14:paraId="1F0742E9" w14:textId="6558871D" w:rsidR="00A64C79" w:rsidRDefault="008B003A" w:rsidP="006829B7">
      <w:pPr>
        <w:spacing w:after="160"/>
        <w:rPr>
          <w:rFonts w:cs="Segoe UI"/>
          <w:b/>
          <w:bCs/>
          <w:sz w:val="28"/>
          <w:szCs w:val="28"/>
        </w:rPr>
      </w:pPr>
      <w:r>
        <w:rPr>
          <w:rFonts w:cs="Segoe UI"/>
          <w:b/>
          <w:bCs/>
          <w:sz w:val="28"/>
          <w:szCs w:val="28"/>
        </w:rPr>
        <w:t>Proposal</w:t>
      </w:r>
      <w:r w:rsidR="00F27E6D">
        <w:rPr>
          <w:rFonts w:cs="Segoe UI"/>
          <w:b/>
          <w:bCs/>
          <w:sz w:val="28"/>
          <w:szCs w:val="28"/>
        </w:rPr>
        <w:t>s</w:t>
      </w:r>
      <w:r>
        <w:rPr>
          <w:rFonts w:cs="Segoe UI"/>
          <w:b/>
          <w:bCs/>
          <w:sz w:val="28"/>
          <w:szCs w:val="28"/>
        </w:rPr>
        <w:t xml:space="preserve"> for fees under </w:t>
      </w:r>
      <w:r w:rsidR="00972E20">
        <w:rPr>
          <w:rFonts w:cs="Segoe UI"/>
          <w:b/>
          <w:bCs/>
          <w:sz w:val="28"/>
          <w:szCs w:val="28"/>
        </w:rPr>
        <w:t>p</w:t>
      </w:r>
      <w:r w:rsidR="009C02A1">
        <w:rPr>
          <w:rFonts w:cs="Segoe UI"/>
          <w:b/>
          <w:bCs/>
          <w:sz w:val="28"/>
          <w:szCs w:val="28"/>
        </w:rPr>
        <w:t xml:space="preserve">ermissions </w:t>
      </w:r>
      <w:r w:rsidR="00972E20">
        <w:rPr>
          <w:rFonts w:cs="Segoe UI"/>
          <w:b/>
          <w:bCs/>
          <w:sz w:val="28"/>
          <w:szCs w:val="28"/>
        </w:rPr>
        <w:t>g</w:t>
      </w:r>
      <w:r w:rsidR="009C02A1">
        <w:rPr>
          <w:rFonts w:cs="Segoe UI"/>
          <w:b/>
          <w:bCs/>
          <w:sz w:val="28"/>
          <w:szCs w:val="28"/>
        </w:rPr>
        <w:t xml:space="preserve">roups </w:t>
      </w:r>
      <w:r>
        <w:rPr>
          <w:rFonts w:cs="Segoe UI"/>
          <w:b/>
          <w:bCs/>
          <w:sz w:val="28"/>
          <w:szCs w:val="28"/>
        </w:rPr>
        <w:t xml:space="preserve">and projected </w:t>
      </w:r>
      <w:r w:rsidR="005152B0">
        <w:rPr>
          <w:rFonts w:cs="Segoe UI"/>
          <w:b/>
          <w:bCs/>
          <w:sz w:val="28"/>
          <w:szCs w:val="28"/>
        </w:rPr>
        <w:t>fee revenue</w:t>
      </w:r>
    </w:p>
    <w:p w14:paraId="23322352" w14:textId="6B9E8316" w:rsidR="008B003A" w:rsidRDefault="00D0703B" w:rsidP="006829B7">
      <w:pPr>
        <w:jc w:val="both"/>
        <w:rPr>
          <w:rFonts w:cs="Segoe UI"/>
          <w:sz w:val="20"/>
          <w:szCs w:val="20"/>
        </w:rPr>
      </w:pPr>
      <w:r>
        <w:rPr>
          <w:rFonts w:cs="Segoe UI"/>
          <w:sz w:val="20"/>
          <w:szCs w:val="20"/>
        </w:rPr>
        <w:t>Permissions groups</w:t>
      </w:r>
      <w:r w:rsidR="008B003A" w:rsidRPr="00CD2919">
        <w:rPr>
          <w:rFonts w:cs="Segoe UI"/>
          <w:sz w:val="20"/>
          <w:szCs w:val="20"/>
        </w:rPr>
        <w:t xml:space="preserve"> do not relate to a service but to a permission granted to a customer. Section 95(6) of the RSA enables Secretary to</w:t>
      </w:r>
      <w:r w:rsidR="008B003A" w:rsidRPr="00FD5E0A">
        <w:rPr>
          <w:rFonts w:cs="Segoe UI"/>
          <w:i/>
          <w:iCs/>
          <w:sz w:val="20"/>
          <w:szCs w:val="20"/>
        </w:rPr>
        <w:t xml:space="preserve"> charge a fee that is not limited to the cost of the service</w:t>
      </w:r>
      <w:r w:rsidR="008B003A" w:rsidRPr="00CD2919">
        <w:rPr>
          <w:rFonts w:cs="Segoe UI"/>
          <w:sz w:val="20"/>
          <w:szCs w:val="20"/>
        </w:rPr>
        <w:t xml:space="preserve">. UVPs are set at levels that bear a relationship to the registration fees set in the </w:t>
      </w:r>
      <w:r w:rsidR="008B003A" w:rsidRPr="00CD2919">
        <w:rPr>
          <w:rFonts w:cs="Segoe UI"/>
          <w:i/>
          <w:iCs/>
          <w:sz w:val="20"/>
          <w:szCs w:val="20"/>
        </w:rPr>
        <w:t>RSA</w:t>
      </w:r>
      <w:r w:rsidR="008B003A" w:rsidRPr="00CD2919">
        <w:rPr>
          <w:rFonts w:cs="Segoe UI"/>
          <w:sz w:val="20"/>
          <w:szCs w:val="20"/>
        </w:rPr>
        <w:t>.</w:t>
      </w:r>
      <w:r w:rsidR="008B003A">
        <w:rPr>
          <w:rFonts w:cs="Segoe UI"/>
          <w:sz w:val="20"/>
          <w:szCs w:val="20"/>
        </w:rPr>
        <w:t xml:space="preserve"> </w:t>
      </w:r>
    </w:p>
    <w:p w14:paraId="5586B791" w14:textId="5D1FFB44" w:rsidR="008B003A" w:rsidRPr="00FD5E0A" w:rsidRDefault="008B003A" w:rsidP="006829B7">
      <w:pPr>
        <w:rPr>
          <w:rFonts w:cs="Segoe UI"/>
          <w:b/>
          <w:bCs/>
          <w:color w:val="2E74B5"/>
          <w:sz w:val="24"/>
          <w:szCs w:val="24"/>
        </w:rPr>
      </w:pPr>
      <w:r w:rsidRPr="00FD5E0A">
        <w:rPr>
          <w:rFonts w:cs="Segoe UI"/>
          <w:b/>
          <w:bCs/>
          <w:color w:val="2E74B5"/>
          <w:sz w:val="24"/>
          <w:szCs w:val="24"/>
        </w:rPr>
        <w:t>Registration permits</w:t>
      </w:r>
    </w:p>
    <w:p w14:paraId="174764F3" w14:textId="0BF2B28E" w:rsidR="008B003A" w:rsidRPr="00F86B15" w:rsidRDefault="008B003A" w:rsidP="006829B7">
      <w:pPr>
        <w:jc w:val="both"/>
        <w:rPr>
          <w:rFonts w:cs="Segoe UI"/>
          <w:sz w:val="20"/>
          <w:szCs w:val="20"/>
        </w:rPr>
      </w:pPr>
      <w:r w:rsidRPr="00F86B15">
        <w:rPr>
          <w:rFonts w:cs="Segoe UI"/>
          <w:sz w:val="20"/>
          <w:szCs w:val="20"/>
        </w:rPr>
        <w:t xml:space="preserve">The annual cost of providing the administrative services supporting Registration </w:t>
      </w:r>
      <w:r>
        <w:rPr>
          <w:rFonts w:cs="Segoe UI"/>
          <w:sz w:val="20"/>
          <w:szCs w:val="20"/>
        </w:rPr>
        <w:t xml:space="preserve">Permits </w:t>
      </w:r>
      <w:r w:rsidRPr="00F86B15">
        <w:rPr>
          <w:rFonts w:cs="Segoe UI"/>
          <w:sz w:val="20"/>
          <w:szCs w:val="20"/>
        </w:rPr>
        <w:t>is $</w:t>
      </w:r>
      <w:r>
        <w:rPr>
          <w:rFonts w:cs="Segoe UI"/>
          <w:sz w:val="20"/>
          <w:szCs w:val="20"/>
        </w:rPr>
        <w:t>3.67</w:t>
      </w:r>
      <w:r w:rsidRPr="00F86B15">
        <w:rPr>
          <w:rFonts w:cs="Segoe UI"/>
          <w:sz w:val="20"/>
          <w:szCs w:val="20"/>
        </w:rPr>
        <w:t xml:space="preserve"> million</w:t>
      </w:r>
      <w:r>
        <w:rPr>
          <w:rFonts w:cs="Segoe UI"/>
          <w:sz w:val="20"/>
          <w:szCs w:val="20"/>
        </w:rPr>
        <w:t xml:space="preserve"> as shown in Table (ii) above</w:t>
      </w:r>
      <w:r w:rsidRPr="00F86B15">
        <w:rPr>
          <w:rFonts w:cs="Segoe UI"/>
          <w:sz w:val="20"/>
          <w:szCs w:val="20"/>
        </w:rPr>
        <w:t xml:space="preserve">. </w:t>
      </w:r>
      <w:r>
        <w:rPr>
          <w:rFonts w:cs="Segoe UI"/>
          <w:sz w:val="20"/>
          <w:szCs w:val="20"/>
        </w:rPr>
        <w:t xml:space="preserve"> As shown in Table (ii) above t</w:t>
      </w:r>
      <w:r w:rsidRPr="009211E2">
        <w:rPr>
          <w:rFonts w:cs="Segoe UI"/>
          <w:sz w:val="20"/>
          <w:szCs w:val="20"/>
        </w:rPr>
        <w:t xml:space="preserve">he total proposed fees </w:t>
      </w:r>
      <w:r>
        <w:rPr>
          <w:rFonts w:cs="Segoe UI"/>
          <w:sz w:val="20"/>
          <w:szCs w:val="20"/>
        </w:rPr>
        <w:t xml:space="preserve">for registration permits </w:t>
      </w:r>
      <w:r w:rsidRPr="009211E2">
        <w:rPr>
          <w:rFonts w:cs="Segoe UI"/>
          <w:sz w:val="20"/>
          <w:szCs w:val="20"/>
        </w:rPr>
        <w:t xml:space="preserve">are projected to recover </w:t>
      </w:r>
      <w:r>
        <w:rPr>
          <w:rFonts w:cs="Segoe UI"/>
          <w:sz w:val="20"/>
          <w:szCs w:val="20"/>
        </w:rPr>
        <w:t>$11.82 million per annum.</w:t>
      </w:r>
    </w:p>
    <w:p w14:paraId="2E5AB079" w14:textId="1A3CB045" w:rsidR="00A64C79" w:rsidRDefault="00A64C79" w:rsidP="00DD79F2">
      <w:pPr>
        <w:pStyle w:val="TextPara"/>
        <w:spacing w:before="0" w:line="276" w:lineRule="auto"/>
        <w:jc w:val="both"/>
        <w:rPr>
          <w:rFonts w:cs="Segoe UI"/>
          <w:szCs w:val="20"/>
        </w:rPr>
      </w:pPr>
      <w:r>
        <w:rPr>
          <w:rFonts w:ascii="Segoe UI" w:hAnsi="Segoe UI" w:cs="Segoe UI"/>
          <w:szCs w:val="20"/>
        </w:rPr>
        <w:t>With regards to registration permits, m</w:t>
      </w:r>
      <w:r w:rsidRPr="00B238CA">
        <w:rPr>
          <w:rFonts w:ascii="Segoe UI" w:hAnsi="Segoe UI" w:cs="Segoe UI"/>
          <w:szCs w:val="20"/>
        </w:rPr>
        <w:t xml:space="preserve">ost of the current fees align on a pro-rata basis with the </w:t>
      </w:r>
      <w:r>
        <w:rPr>
          <w:rFonts w:ascii="Segoe UI" w:hAnsi="Segoe UI" w:cs="Segoe UI"/>
          <w:szCs w:val="20"/>
        </w:rPr>
        <w:t xml:space="preserve">vehicle </w:t>
      </w:r>
      <w:r w:rsidRPr="00B238CA">
        <w:rPr>
          <w:rFonts w:ascii="Segoe UI" w:hAnsi="Segoe UI" w:cs="Segoe UI"/>
          <w:szCs w:val="20"/>
        </w:rPr>
        <w:t xml:space="preserve">registration fee stipulated in the </w:t>
      </w:r>
      <w:r w:rsidRPr="00B238CA">
        <w:rPr>
          <w:rFonts w:ascii="Segoe UI" w:hAnsi="Segoe UI" w:cs="Segoe UI"/>
          <w:i/>
          <w:szCs w:val="20"/>
        </w:rPr>
        <w:t>RSA</w:t>
      </w:r>
      <w:r>
        <w:rPr>
          <w:rFonts w:ascii="Segoe UI" w:hAnsi="Segoe UI" w:cs="Segoe UI"/>
          <w:szCs w:val="20"/>
        </w:rPr>
        <w:t xml:space="preserve">. </w:t>
      </w:r>
      <w:r w:rsidRPr="00B238CA">
        <w:rPr>
          <w:rFonts w:ascii="Segoe UI" w:hAnsi="Segoe UI" w:cs="Segoe UI"/>
          <w:szCs w:val="20"/>
        </w:rPr>
        <w:t xml:space="preserve">Fees are charged on an individual transaction basis to ensure customers understand that the consumption of the services create incremental demand on VicRoads resources. Individual customers will have infrequent need for the services and, accordingly, there is no value in creating other pricing </w:t>
      </w:r>
      <w:r w:rsidRPr="00DE23F7">
        <w:rPr>
          <w:rFonts w:ascii="Segoe UI" w:hAnsi="Segoe UI" w:cs="Segoe UI"/>
          <w:szCs w:val="20"/>
        </w:rPr>
        <w:t xml:space="preserve">structures. </w:t>
      </w:r>
      <w:bookmarkStart w:id="2" w:name="_Hlk73703917"/>
    </w:p>
    <w:p w14:paraId="69387B66" w14:textId="77777777" w:rsidR="004F5DA5" w:rsidRDefault="004F5DA5" w:rsidP="004F5DA5">
      <w:pPr>
        <w:pStyle w:val="TextPara"/>
        <w:spacing w:before="0" w:line="276" w:lineRule="auto"/>
        <w:rPr>
          <w:rFonts w:ascii="Segoe UI" w:hAnsi="Segoe UI" w:cs="Segoe UI"/>
          <w:b/>
          <w:szCs w:val="20"/>
        </w:rPr>
      </w:pPr>
      <w:r w:rsidRPr="00832977">
        <w:rPr>
          <w:rFonts w:ascii="Segoe UI" w:hAnsi="Segoe UI" w:cs="Segoe UI"/>
          <w:b/>
          <w:szCs w:val="20"/>
        </w:rPr>
        <w:t>There are no proposed changes fo</w:t>
      </w:r>
      <w:r>
        <w:rPr>
          <w:rFonts w:ascii="Segoe UI" w:hAnsi="Segoe UI" w:cs="Segoe UI"/>
          <w:b/>
          <w:szCs w:val="20"/>
        </w:rPr>
        <w:t>r</w:t>
      </w:r>
      <w:r w:rsidRPr="00832977">
        <w:rPr>
          <w:rFonts w:ascii="Segoe UI" w:hAnsi="Segoe UI" w:cs="Segoe UI"/>
          <w:b/>
          <w:szCs w:val="20"/>
        </w:rPr>
        <w:t xml:space="preserve"> registration fees</w:t>
      </w:r>
      <w:r>
        <w:rPr>
          <w:rFonts w:ascii="Segoe UI" w:hAnsi="Segoe UI" w:cs="Segoe UI"/>
          <w:b/>
          <w:szCs w:val="20"/>
        </w:rPr>
        <w:t>. However, the Department wishes to receive feedback on a future policy issue for consultation in relation to the pro rata club permit fees relative to light vehicle registration fees.</w:t>
      </w:r>
    </w:p>
    <w:p w14:paraId="36E2F7F5" w14:textId="77777777" w:rsidR="004F5DA5" w:rsidRDefault="004F5DA5" w:rsidP="004F5DA5">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21a</w:t>
      </w:r>
      <w:r w:rsidRPr="00C44560">
        <w:rPr>
          <w:rFonts w:cs="Segoe UI"/>
          <w:b/>
          <w:bCs/>
          <w:sz w:val="20"/>
          <w:szCs w:val="20"/>
        </w:rPr>
        <w:t>:</w:t>
      </w:r>
      <w:r w:rsidRPr="00C44560">
        <w:rPr>
          <w:rFonts w:cs="Segoe UI"/>
          <w:sz w:val="20"/>
          <w:szCs w:val="20"/>
        </w:rPr>
        <w:t xml:space="preserve">  Should Club Permit fees be indexed </w:t>
      </w:r>
      <w:r>
        <w:rPr>
          <w:rFonts w:cs="Segoe UI"/>
          <w:sz w:val="20"/>
          <w:szCs w:val="20"/>
        </w:rPr>
        <w:t xml:space="preserve">so they align with standard light vehicle registration fees as was the original intent of the CPS before they became uncoupled ? </w:t>
      </w:r>
    </w:p>
    <w:p w14:paraId="3C4F4E2B" w14:textId="77777777" w:rsidR="004F5DA5" w:rsidRPr="00B87FE3" w:rsidRDefault="004F5DA5" w:rsidP="004F5DA5">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b/>
          <w:bCs/>
          <w:sz w:val="20"/>
          <w:szCs w:val="20"/>
        </w:rPr>
      </w:pPr>
      <w:r w:rsidRPr="00B87FE3">
        <w:rPr>
          <w:rFonts w:cs="Segoe UI"/>
          <w:b/>
          <w:bCs/>
          <w:sz w:val="20"/>
          <w:szCs w:val="20"/>
        </w:rPr>
        <w:t>Consultation question 21b:</w:t>
      </w:r>
      <w:r>
        <w:rPr>
          <w:rFonts w:cs="Segoe UI"/>
          <w:b/>
          <w:bCs/>
          <w:sz w:val="20"/>
          <w:szCs w:val="20"/>
        </w:rPr>
        <w:t xml:space="preserve"> </w:t>
      </w:r>
      <w:r w:rsidRPr="00B87FE3">
        <w:rPr>
          <w:rFonts w:cs="Segoe UI"/>
          <w:sz w:val="20"/>
          <w:szCs w:val="20"/>
        </w:rPr>
        <w:t xml:space="preserve">If CPS permit fees are to be aligned with light vehicle registration fees is it fair and equitable that this increase be </w:t>
      </w:r>
      <w:r w:rsidRPr="0090128F">
        <w:rPr>
          <w:rFonts w:cs="Segoe UI"/>
          <w:sz w:val="20"/>
          <w:szCs w:val="20"/>
        </w:rPr>
        <w:t>implemented</w:t>
      </w:r>
      <w:r w:rsidRPr="00B87FE3">
        <w:rPr>
          <w:rFonts w:cs="Segoe UI"/>
          <w:sz w:val="20"/>
          <w:szCs w:val="20"/>
        </w:rPr>
        <w:t xml:space="preserve"> incrementally over a four year period ?</w:t>
      </w:r>
    </w:p>
    <w:p w14:paraId="25B73D7F" w14:textId="77777777" w:rsidR="004F5DA5" w:rsidRPr="003C1250" w:rsidRDefault="004F5DA5" w:rsidP="003F49C8">
      <w:pPr>
        <w:pStyle w:val="TextPara"/>
        <w:spacing w:before="0" w:line="276" w:lineRule="auto"/>
        <w:jc w:val="both"/>
        <w:rPr>
          <w:rFonts w:cs="Segoe UI"/>
          <w:szCs w:val="20"/>
        </w:rPr>
      </w:pPr>
    </w:p>
    <w:bookmarkEnd w:id="2"/>
    <w:p w14:paraId="71A01E03" w14:textId="77777777" w:rsidR="00C6303A" w:rsidRDefault="00C6303A">
      <w:pPr>
        <w:spacing w:after="160" w:line="259" w:lineRule="auto"/>
        <w:rPr>
          <w:rFonts w:cs="Segoe UI"/>
          <w:b/>
          <w:bCs/>
          <w:color w:val="2E74B5"/>
          <w:sz w:val="24"/>
          <w:szCs w:val="24"/>
        </w:rPr>
      </w:pPr>
      <w:r>
        <w:rPr>
          <w:rFonts w:cs="Segoe UI"/>
          <w:b/>
          <w:bCs/>
          <w:color w:val="2E74B5"/>
          <w:sz w:val="24"/>
          <w:szCs w:val="24"/>
        </w:rPr>
        <w:br w:type="page"/>
      </w:r>
    </w:p>
    <w:p w14:paraId="0697A569" w14:textId="1D2D659E" w:rsidR="008B003A" w:rsidRPr="00E90B86" w:rsidRDefault="008B003A" w:rsidP="006829B7">
      <w:pPr>
        <w:rPr>
          <w:rFonts w:cs="Segoe UI"/>
          <w:b/>
          <w:bCs/>
          <w:color w:val="2E74B5"/>
          <w:sz w:val="24"/>
          <w:szCs w:val="24"/>
        </w:rPr>
      </w:pPr>
      <w:r w:rsidRPr="00E90B86">
        <w:rPr>
          <w:rFonts w:cs="Segoe UI"/>
          <w:b/>
          <w:bCs/>
          <w:color w:val="2E74B5"/>
          <w:sz w:val="24"/>
          <w:szCs w:val="24"/>
        </w:rPr>
        <w:t xml:space="preserve">Registration </w:t>
      </w:r>
      <w:r>
        <w:rPr>
          <w:rFonts w:cs="Segoe UI"/>
          <w:b/>
          <w:bCs/>
          <w:color w:val="2E74B5"/>
          <w:sz w:val="24"/>
          <w:szCs w:val="24"/>
        </w:rPr>
        <w:t>identifiers</w:t>
      </w:r>
    </w:p>
    <w:p w14:paraId="64D7CA47" w14:textId="7B320681" w:rsidR="008B003A" w:rsidRDefault="008B003A" w:rsidP="006829B7">
      <w:pPr>
        <w:jc w:val="both"/>
        <w:rPr>
          <w:rFonts w:cs="Segoe UI"/>
          <w:sz w:val="20"/>
          <w:szCs w:val="20"/>
        </w:rPr>
      </w:pPr>
      <w:r w:rsidRPr="00F86B15">
        <w:rPr>
          <w:rFonts w:cs="Segoe UI"/>
          <w:sz w:val="20"/>
          <w:szCs w:val="20"/>
        </w:rPr>
        <w:t xml:space="preserve">This Permissions Group supports the issue of approximately 440,000 new and replacement plates and the assignment of approximately 34,000 </w:t>
      </w:r>
      <w:r>
        <w:rPr>
          <w:rFonts w:cs="Segoe UI"/>
          <w:sz w:val="20"/>
          <w:szCs w:val="20"/>
        </w:rPr>
        <w:t xml:space="preserve">number </w:t>
      </w:r>
      <w:r w:rsidRPr="00F86B15">
        <w:rPr>
          <w:rFonts w:cs="Segoe UI"/>
          <w:sz w:val="20"/>
          <w:szCs w:val="20"/>
        </w:rPr>
        <w:t>plates from one vehicle to another.</w:t>
      </w:r>
      <w:r>
        <w:rPr>
          <w:rFonts w:cs="Segoe UI"/>
          <w:sz w:val="20"/>
          <w:szCs w:val="20"/>
        </w:rPr>
        <w:t xml:space="preserve"> </w:t>
      </w:r>
      <w:r w:rsidRPr="00F86B15">
        <w:rPr>
          <w:rFonts w:cs="Segoe UI"/>
          <w:sz w:val="20"/>
          <w:szCs w:val="20"/>
        </w:rPr>
        <w:t>The annual cost of providing the administrative services supporting Registration Identifiers is $11.21 million</w:t>
      </w:r>
      <w:r>
        <w:rPr>
          <w:rFonts w:cs="Segoe UI"/>
          <w:sz w:val="20"/>
          <w:szCs w:val="20"/>
        </w:rPr>
        <w:t xml:space="preserve"> as shown in Table (ii) above</w:t>
      </w:r>
      <w:r w:rsidRPr="00F86B15">
        <w:rPr>
          <w:rFonts w:cs="Segoe UI"/>
          <w:sz w:val="20"/>
          <w:szCs w:val="20"/>
        </w:rPr>
        <w:t xml:space="preserve">. </w:t>
      </w:r>
      <w:r>
        <w:rPr>
          <w:rFonts w:cs="Segoe UI"/>
          <w:sz w:val="20"/>
          <w:szCs w:val="20"/>
        </w:rPr>
        <w:t>As shown in Table (ii)</w:t>
      </w:r>
      <w:r w:rsidR="00972E20">
        <w:rPr>
          <w:rFonts w:cs="Segoe UI"/>
          <w:sz w:val="20"/>
          <w:szCs w:val="20"/>
        </w:rPr>
        <w:t xml:space="preserve">, </w:t>
      </w:r>
      <w:r>
        <w:rPr>
          <w:rFonts w:cs="Segoe UI"/>
          <w:sz w:val="20"/>
          <w:szCs w:val="20"/>
        </w:rPr>
        <w:t>t</w:t>
      </w:r>
      <w:r w:rsidRPr="009211E2">
        <w:rPr>
          <w:rFonts w:cs="Segoe UI"/>
          <w:sz w:val="20"/>
          <w:szCs w:val="20"/>
        </w:rPr>
        <w:t xml:space="preserve">he total proposed fees </w:t>
      </w:r>
      <w:r>
        <w:rPr>
          <w:rFonts w:cs="Segoe UI"/>
          <w:sz w:val="20"/>
          <w:szCs w:val="20"/>
        </w:rPr>
        <w:t xml:space="preserve">for registration identifiers </w:t>
      </w:r>
      <w:r w:rsidRPr="009211E2">
        <w:rPr>
          <w:rFonts w:cs="Segoe UI"/>
          <w:sz w:val="20"/>
          <w:szCs w:val="20"/>
        </w:rPr>
        <w:t xml:space="preserve">are projected to recover </w:t>
      </w:r>
      <w:r>
        <w:rPr>
          <w:rFonts w:cs="Segoe UI"/>
          <w:sz w:val="20"/>
          <w:szCs w:val="20"/>
        </w:rPr>
        <w:t xml:space="preserve">$23.48 million per annum. </w:t>
      </w:r>
    </w:p>
    <w:p w14:paraId="4C30B3CA" w14:textId="77777777" w:rsidR="00AD4B0B" w:rsidRPr="00FD51B1" w:rsidRDefault="00AD4B0B" w:rsidP="006829B7">
      <w:pPr>
        <w:jc w:val="both"/>
        <w:rPr>
          <w:rFonts w:cs="Segoe UI"/>
          <w:sz w:val="20"/>
          <w:szCs w:val="20"/>
        </w:rPr>
      </w:pPr>
      <w:r w:rsidRPr="00FD51B1">
        <w:rPr>
          <w:rFonts w:cs="Segoe UI"/>
          <w:sz w:val="20"/>
          <w:szCs w:val="20"/>
        </w:rPr>
        <w:t>Fees are charged on an individual transaction basis to ensure customers understand that the consumption of the services create incremental demand on VicRoads resources. Individual customers will have infrequent need for the services and as such there is no value in creating other pricing structures. The fees charged are based on the user pays principle. There are no exemptions or concessions.</w:t>
      </w:r>
    </w:p>
    <w:p w14:paraId="07135593" w14:textId="3F8BA24D" w:rsidR="00AD4B0B" w:rsidRDefault="00AD4B0B" w:rsidP="006829B7">
      <w:pPr>
        <w:jc w:val="both"/>
        <w:rPr>
          <w:rFonts w:cs="Segoe UI"/>
          <w:b/>
          <w:bCs/>
          <w:sz w:val="20"/>
          <w:szCs w:val="20"/>
        </w:rPr>
      </w:pPr>
      <w:r w:rsidRPr="00D76979">
        <w:rPr>
          <w:rFonts w:cs="Segoe UI"/>
          <w:b/>
          <w:bCs/>
          <w:sz w:val="20"/>
          <w:szCs w:val="20"/>
        </w:rPr>
        <w:t>The proposal is for there to be NO CHANGE to existing fees</w:t>
      </w:r>
      <w:r>
        <w:rPr>
          <w:rFonts w:cs="Segoe UI"/>
          <w:b/>
          <w:bCs/>
          <w:sz w:val="20"/>
          <w:szCs w:val="20"/>
        </w:rPr>
        <w:t xml:space="preserve"> for registration identifiers under the proposed Regulations</w:t>
      </w:r>
      <w:r w:rsidRPr="00D76979">
        <w:rPr>
          <w:rFonts w:cs="Segoe UI"/>
          <w:b/>
          <w:bCs/>
          <w:sz w:val="20"/>
          <w:szCs w:val="20"/>
        </w:rPr>
        <w:t>.</w:t>
      </w:r>
    </w:p>
    <w:p w14:paraId="0BC69104" w14:textId="1FA42FCE" w:rsidR="00AD4B0B" w:rsidRPr="003C1250" w:rsidRDefault="00AD4B0B"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C44560">
        <w:rPr>
          <w:rFonts w:cs="Segoe UI"/>
          <w:b/>
          <w:bCs/>
          <w:sz w:val="20"/>
          <w:szCs w:val="20"/>
        </w:rPr>
        <w:t>Consultation question 2</w:t>
      </w:r>
      <w:r w:rsidR="005310FD">
        <w:rPr>
          <w:rFonts w:cs="Segoe UI"/>
          <w:b/>
          <w:bCs/>
          <w:sz w:val="20"/>
          <w:szCs w:val="20"/>
        </w:rPr>
        <w:t>2</w:t>
      </w:r>
      <w:r w:rsidRPr="00C44560">
        <w:rPr>
          <w:rFonts w:cs="Segoe UI"/>
          <w:b/>
          <w:bCs/>
          <w:sz w:val="20"/>
          <w:szCs w:val="20"/>
        </w:rPr>
        <w:t>:</w:t>
      </w:r>
      <w:r w:rsidRPr="00C44560">
        <w:rPr>
          <w:rFonts w:cs="Segoe UI"/>
          <w:sz w:val="20"/>
          <w:szCs w:val="20"/>
        </w:rPr>
        <w:t xml:space="preserve">  </w:t>
      </w:r>
      <w:r w:rsidRPr="00A17AB7">
        <w:rPr>
          <w:rFonts w:cs="Segoe UI"/>
          <w:sz w:val="20"/>
          <w:szCs w:val="20"/>
        </w:rPr>
        <w:t>Should an alternative approach to fees be considered with regards to services provided for registration identifiers and if so why?</w:t>
      </w:r>
    </w:p>
    <w:p w14:paraId="2393CCD9" w14:textId="6EE908A7" w:rsidR="009C02A1" w:rsidRDefault="009C02A1" w:rsidP="006829B7">
      <w:pPr>
        <w:spacing w:after="160"/>
        <w:rPr>
          <w:rFonts w:cs="Segoe UI"/>
          <w:b/>
          <w:bCs/>
          <w:sz w:val="28"/>
          <w:szCs w:val="28"/>
        </w:rPr>
      </w:pPr>
      <w:r>
        <w:rPr>
          <w:rFonts w:cs="Segoe UI"/>
          <w:b/>
          <w:bCs/>
          <w:sz w:val="28"/>
          <w:szCs w:val="28"/>
        </w:rPr>
        <w:t xml:space="preserve">Proposal for fees under Servicing Agreement Groups and projected </w:t>
      </w:r>
      <w:r w:rsidR="005152B0">
        <w:rPr>
          <w:rFonts w:cs="Segoe UI"/>
          <w:b/>
          <w:bCs/>
          <w:sz w:val="28"/>
          <w:szCs w:val="28"/>
        </w:rPr>
        <w:t>fee revenue</w:t>
      </w:r>
    </w:p>
    <w:p w14:paraId="15397C0E" w14:textId="2D0B14EE" w:rsidR="005D5707" w:rsidRPr="00F86B15" w:rsidRDefault="005D5707" w:rsidP="006829B7">
      <w:pPr>
        <w:jc w:val="both"/>
        <w:rPr>
          <w:rFonts w:cs="Segoe UI"/>
          <w:sz w:val="20"/>
          <w:szCs w:val="20"/>
        </w:rPr>
      </w:pPr>
      <w:r w:rsidRPr="00F86B15">
        <w:rPr>
          <w:rFonts w:cs="Segoe UI"/>
          <w:sz w:val="20"/>
          <w:szCs w:val="20"/>
        </w:rPr>
        <w:t xml:space="preserve">The annual cost of providing the administrative services supporting </w:t>
      </w:r>
      <w:r>
        <w:rPr>
          <w:rFonts w:cs="Segoe UI"/>
          <w:sz w:val="20"/>
          <w:szCs w:val="20"/>
        </w:rPr>
        <w:t xml:space="preserve">Servicing Agreement Groups </w:t>
      </w:r>
      <w:r w:rsidRPr="00F86B15">
        <w:rPr>
          <w:rFonts w:cs="Segoe UI"/>
          <w:sz w:val="20"/>
          <w:szCs w:val="20"/>
        </w:rPr>
        <w:t>is $</w:t>
      </w:r>
      <w:r>
        <w:rPr>
          <w:rFonts w:cs="Segoe UI"/>
          <w:sz w:val="20"/>
          <w:szCs w:val="20"/>
        </w:rPr>
        <w:t>6.01</w:t>
      </w:r>
      <w:r w:rsidRPr="00F86B15">
        <w:rPr>
          <w:rFonts w:cs="Segoe UI"/>
          <w:sz w:val="20"/>
          <w:szCs w:val="20"/>
        </w:rPr>
        <w:t xml:space="preserve"> million</w:t>
      </w:r>
      <w:r>
        <w:rPr>
          <w:rFonts w:cs="Segoe UI"/>
          <w:sz w:val="20"/>
          <w:szCs w:val="20"/>
        </w:rPr>
        <w:t xml:space="preserve"> as shown in Table (ii) above</w:t>
      </w:r>
      <w:r w:rsidRPr="00F86B15">
        <w:rPr>
          <w:rFonts w:cs="Segoe UI"/>
          <w:sz w:val="20"/>
          <w:szCs w:val="20"/>
        </w:rPr>
        <w:t xml:space="preserve">. </w:t>
      </w:r>
      <w:r>
        <w:rPr>
          <w:rFonts w:cs="Segoe UI"/>
          <w:sz w:val="20"/>
          <w:szCs w:val="20"/>
        </w:rPr>
        <w:t xml:space="preserve"> As shown in Table (ii) above t</w:t>
      </w:r>
      <w:r w:rsidRPr="009211E2">
        <w:rPr>
          <w:rFonts w:cs="Segoe UI"/>
          <w:sz w:val="20"/>
          <w:szCs w:val="20"/>
        </w:rPr>
        <w:t xml:space="preserve">he total proposed fees </w:t>
      </w:r>
      <w:r>
        <w:rPr>
          <w:rFonts w:cs="Segoe UI"/>
          <w:sz w:val="20"/>
          <w:szCs w:val="20"/>
        </w:rPr>
        <w:t xml:space="preserve">relating to inspection and testing </w:t>
      </w:r>
      <w:r w:rsidRPr="009211E2">
        <w:rPr>
          <w:rFonts w:cs="Segoe UI"/>
          <w:sz w:val="20"/>
          <w:szCs w:val="20"/>
        </w:rPr>
        <w:t xml:space="preserve">are projected to recover </w:t>
      </w:r>
      <w:r>
        <w:rPr>
          <w:rFonts w:cs="Segoe UI"/>
          <w:sz w:val="20"/>
          <w:szCs w:val="20"/>
        </w:rPr>
        <w:t>$16.87 million per annum.</w:t>
      </w:r>
    </w:p>
    <w:p w14:paraId="2C265F3A" w14:textId="49306AA4" w:rsidR="005D5707" w:rsidRPr="002A6EBF" w:rsidRDefault="005D5707" w:rsidP="006829B7">
      <w:pPr>
        <w:jc w:val="both"/>
        <w:rPr>
          <w:rFonts w:cs="Segoe UI"/>
          <w:sz w:val="20"/>
          <w:szCs w:val="20"/>
        </w:rPr>
      </w:pPr>
      <w:r w:rsidRPr="002A6EBF">
        <w:rPr>
          <w:rFonts w:cs="Segoe UI"/>
          <w:sz w:val="20"/>
          <w:szCs w:val="20"/>
        </w:rPr>
        <w:t xml:space="preserve">Fees are charged on an individual transaction basis to ensure the approved service providers understand that the consumption of the services create incremental demand on VicRoads resources. Dealers are likely to process many RWCs and, as such, the fees are structured so the </w:t>
      </w:r>
      <w:r w:rsidR="00F70EB9">
        <w:rPr>
          <w:rFonts w:cs="Segoe UI"/>
          <w:sz w:val="20"/>
          <w:szCs w:val="20"/>
        </w:rPr>
        <w:t>LVT</w:t>
      </w:r>
      <w:r w:rsidRPr="002A6EBF">
        <w:rPr>
          <w:rFonts w:cs="Segoe UI"/>
          <w:sz w:val="20"/>
          <w:szCs w:val="20"/>
        </w:rPr>
        <w:t xml:space="preserve"> will purchase a “book” of certificates to reduce administration effort. The fees charged are based on the user pays principle. There are no exemptions or concessions.</w:t>
      </w:r>
    </w:p>
    <w:p w14:paraId="57200CEF" w14:textId="77777777" w:rsidR="005D5707" w:rsidRPr="002A6EBF" w:rsidRDefault="005D5707" w:rsidP="006829B7">
      <w:pPr>
        <w:jc w:val="both"/>
        <w:rPr>
          <w:rFonts w:cs="Segoe UI"/>
          <w:sz w:val="20"/>
          <w:szCs w:val="20"/>
        </w:rPr>
      </w:pPr>
      <w:r w:rsidRPr="002A6EBF">
        <w:rPr>
          <w:rFonts w:cs="Segoe UI"/>
          <w:sz w:val="20"/>
          <w:szCs w:val="20"/>
        </w:rPr>
        <w:t>There are no comparable fees applicable for these services as other jurisdictions have a different model for the management of these services</w:t>
      </w:r>
    </w:p>
    <w:p w14:paraId="039D1700" w14:textId="77777777" w:rsidR="005D5707" w:rsidRPr="002A6EBF" w:rsidRDefault="005D5707" w:rsidP="006829B7">
      <w:pPr>
        <w:jc w:val="both"/>
        <w:rPr>
          <w:rFonts w:cs="Segoe UI"/>
          <w:sz w:val="20"/>
          <w:szCs w:val="20"/>
        </w:rPr>
      </w:pPr>
      <w:r w:rsidRPr="002A6EBF">
        <w:rPr>
          <w:rFonts w:cs="Segoe UI"/>
          <w:sz w:val="20"/>
          <w:szCs w:val="20"/>
        </w:rPr>
        <w:t xml:space="preserve">The approved service providers are charged at the time of the transaction. </w:t>
      </w:r>
    </w:p>
    <w:p w14:paraId="3C881D3D" w14:textId="1ED2FE44" w:rsidR="005D5707" w:rsidRPr="00EF098E" w:rsidRDefault="005D5707" w:rsidP="006829B7">
      <w:pPr>
        <w:jc w:val="both"/>
        <w:rPr>
          <w:rFonts w:cs="Segoe UI"/>
          <w:b/>
          <w:bCs/>
          <w:sz w:val="20"/>
          <w:szCs w:val="20"/>
        </w:rPr>
      </w:pPr>
      <w:r w:rsidRPr="00175936">
        <w:rPr>
          <w:rFonts w:cs="Segoe UI"/>
          <w:b/>
          <w:bCs/>
          <w:sz w:val="20"/>
          <w:szCs w:val="20"/>
        </w:rPr>
        <w:t>The proposal is that there are only minor adjustments to fees</w:t>
      </w:r>
      <w:r w:rsidR="0015085B">
        <w:rPr>
          <w:rFonts w:cs="Segoe UI"/>
          <w:b/>
          <w:bCs/>
          <w:sz w:val="20"/>
          <w:szCs w:val="20"/>
        </w:rPr>
        <w:t xml:space="preserve"> for Servicing Agreement Groups</w:t>
      </w:r>
      <w:r w:rsidRPr="00175936">
        <w:rPr>
          <w:rFonts w:cs="Segoe UI"/>
          <w:b/>
          <w:bCs/>
          <w:sz w:val="20"/>
          <w:szCs w:val="20"/>
        </w:rPr>
        <w:t xml:space="preserve"> in the proposed Regulations</w:t>
      </w:r>
    </w:p>
    <w:p w14:paraId="5EEE64CA" w14:textId="36A871FA" w:rsidR="0015085B" w:rsidRDefault="0015085B" w:rsidP="006829B7">
      <w:pPr>
        <w:spacing w:after="160"/>
        <w:rPr>
          <w:rFonts w:cs="Segoe UI"/>
          <w:b/>
          <w:bCs/>
          <w:sz w:val="28"/>
          <w:szCs w:val="28"/>
        </w:rPr>
      </w:pPr>
      <w:r>
        <w:rPr>
          <w:rFonts w:cs="Segoe UI"/>
          <w:b/>
          <w:bCs/>
          <w:sz w:val="28"/>
          <w:szCs w:val="28"/>
        </w:rPr>
        <w:t>Impact of proposed regulatory reforms on small business and competition</w:t>
      </w:r>
    </w:p>
    <w:p w14:paraId="2AB2E09B" w14:textId="44DD6545" w:rsidR="006B0FCA" w:rsidRDefault="0068261A" w:rsidP="006829B7">
      <w:pPr>
        <w:spacing w:after="200"/>
        <w:jc w:val="both"/>
        <w:rPr>
          <w:rFonts w:cs="Segoe UI"/>
          <w:sz w:val="20"/>
          <w:szCs w:val="20"/>
        </w:rPr>
      </w:pPr>
      <w:r>
        <w:rPr>
          <w:rFonts w:cs="Segoe UI"/>
          <w:sz w:val="20"/>
          <w:szCs w:val="20"/>
        </w:rPr>
        <w:t>Regulatory reform proposals in this RIS have been deemed not to provide either any impacts on small business or competition.</w:t>
      </w:r>
    </w:p>
    <w:p w14:paraId="3863F809" w14:textId="77777777" w:rsidR="00C6303A" w:rsidRDefault="00C6303A">
      <w:pPr>
        <w:spacing w:after="160" w:line="259" w:lineRule="auto"/>
        <w:rPr>
          <w:rFonts w:cs="Segoe UI"/>
          <w:b/>
          <w:bCs/>
          <w:sz w:val="28"/>
          <w:szCs w:val="28"/>
        </w:rPr>
      </w:pPr>
      <w:r>
        <w:rPr>
          <w:rFonts w:cs="Segoe UI"/>
          <w:b/>
          <w:bCs/>
          <w:sz w:val="28"/>
          <w:szCs w:val="28"/>
        </w:rPr>
        <w:br w:type="page"/>
      </w:r>
    </w:p>
    <w:p w14:paraId="44B6CC3A" w14:textId="26AC3B19" w:rsidR="00D66C19" w:rsidRDefault="00D66C19" w:rsidP="006829B7">
      <w:pPr>
        <w:spacing w:after="160"/>
        <w:rPr>
          <w:rFonts w:cs="Segoe UI"/>
          <w:b/>
          <w:bCs/>
          <w:sz w:val="28"/>
          <w:szCs w:val="28"/>
        </w:rPr>
      </w:pPr>
      <w:r>
        <w:rPr>
          <w:rFonts w:cs="Segoe UI"/>
          <w:b/>
          <w:bCs/>
          <w:sz w:val="28"/>
          <w:szCs w:val="28"/>
        </w:rPr>
        <w:t>Implementation</w:t>
      </w:r>
    </w:p>
    <w:p w14:paraId="43F2F76E" w14:textId="77777777" w:rsidR="00D66C19" w:rsidRDefault="00D66C19" w:rsidP="006829B7">
      <w:pPr>
        <w:jc w:val="both"/>
        <w:rPr>
          <w:rFonts w:cs="Segoe UI"/>
          <w:sz w:val="20"/>
          <w:szCs w:val="20"/>
        </w:rPr>
      </w:pPr>
      <w:r w:rsidRPr="00685A35">
        <w:rPr>
          <w:rFonts w:cs="Segoe UI"/>
          <w:sz w:val="20"/>
          <w:szCs w:val="20"/>
        </w:rPr>
        <w:t>The proposed changes will not introduce fundamental changes that have far-reaching impacts on the entire Victorian vehicle operator population. The changes impact relatively small and specific groups of vehicle operators. The implementation of these changes will include a series of activities that involve direct engagement of the impacted industry groups and/or their representatives, as well as communication to the broader community for awareness.</w:t>
      </w:r>
    </w:p>
    <w:p w14:paraId="5B0B009D" w14:textId="7A7B6B9C" w:rsidR="00D66C19" w:rsidRPr="00806687" w:rsidRDefault="00D66C19" w:rsidP="006829B7">
      <w:pPr>
        <w:jc w:val="both"/>
        <w:rPr>
          <w:rFonts w:cs="Segoe UI"/>
          <w:sz w:val="20"/>
          <w:szCs w:val="20"/>
        </w:rPr>
      </w:pPr>
      <w:r w:rsidRPr="00806687">
        <w:rPr>
          <w:rFonts w:cs="Segoe UI"/>
          <w:sz w:val="20"/>
          <w:szCs w:val="20"/>
        </w:rPr>
        <w:t>Following the public consultation period, the Department of Transport will consider all submissions and comments made by stakeholders on the proposed Regulations. After this, the Department of Transport will submit its final recommendations to the Minister for Roads and Road Safety for approval. The Minister will publish a notice of decision in the Government Gazette and in newspapers. This notice will outline the changes from the exposure draft of the proposed Regulations.</w:t>
      </w:r>
    </w:p>
    <w:p w14:paraId="50237614" w14:textId="41B28B8F" w:rsidR="00D66C19" w:rsidRDefault="00B42AFB" w:rsidP="006829B7">
      <w:pPr>
        <w:jc w:val="both"/>
        <w:rPr>
          <w:rFonts w:cs="Segoe UI"/>
          <w:sz w:val="20"/>
          <w:szCs w:val="20"/>
        </w:rPr>
      </w:pPr>
      <w:r>
        <w:rPr>
          <w:rFonts w:cs="Segoe UI"/>
          <w:sz w:val="20"/>
          <w:szCs w:val="20"/>
        </w:rPr>
        <w:t>T</w:t>
      </w:r>
      <w:r w:rsidR="00D66C19" w:rsidRPr="00806687">
        <w:rPr>
          <w:rFonts w:cs="Segoe UI"/>
          <w:sz w:val="20"/>
          <w:szCs w:val="20"/>
        </w:rPr>
        <w:t xml:space="preserve">he proposed </w:t>
      </w:r>
      <w:r w:rsidR="00D66C19">
        <w:rPr>
          <w:rFonts w:cs="Segoe UI"/>
          <w:sz w:val="20"/>
          <w:szCs w:val="20"/>
        </w:rPr>
        <w:t>R</w:t>
      </w:r>
      <w:r w:rsidR="00D66C19" w:rsidRPr="00806687">
        <w:rPr>
          <w:rFonts w:cs="Segoe UI"/>
          <w:sz w:val="20"/>
          <w:szCs w:val="20"/>
        </w:rPr>
        <w:t xml:space="preserve">egulations, are substantively the same as the registration-related components of the Road Safety (Vehicles) </w:t>
      </w:r>
      <w:r w:rsidR="00D66C19">
        <w:rPr>
          <w:rFonts w:cs="Segoe UI"/>
          <w:sz w:val="20"/>
          <w:szCs w:val="20"/>
        </w:rPr>
        <w:t xml:space="preserve">Interim </w:t>
      </w:r>
      <w:r w:rsidR="00D66C19" w:rsidRPr="00806687">
        <w:rPr>
          <w:rFonts w:cs="Segoe UI"/>
          <w:sz w:val="20"/>
          <w:szCs w:val="20"/>
        </w:rPr>
        <w:t>Regulations 20</w:t>
      </w:r>
      <w:r w:rsidR="00D66C19">
        <w:rPr>
          <w:rFonts w:cs="Segoe UI"/>
          <w:sz w:val="20"/>
          <w:szCs w:val="20"/>
        </w:rPr>
        <w:t>20</w:t>
      </w:r>
      <w:r>
        <w:rPr>
          <w:rFonts w:cs="Segoe UI"/>
          <w:sz w:val="20"/>
          <w:szCs w:val="20"/>
        </w:rPr>
        <w:t xml:space="preserve"> but include the proposals considered in this RIS.</w:t>
      </w:r>
      <w:r w:rsidR="00D66C19" w:rsidRPr="00806687">
        <w:rPr>
          <w:rFonts w:cs="Segoe UI"/>
          <w:sz w:val="20"/>
          <w:szCs w:val="20"/>
        </w:rPr>
        <w:t xml:space="preserve"> The broad existing regulatory approach will not change. </w:t>
      </w:r>
      <w:r w:rsidR="00D66C19" w:rsidRPr="00E90B86">
        <w:rPr>
          <w:rFonts w:cs="Segoe UI"/>
          <w:sz w:val="20"/>
          <w:szCs w:val="20"/>
        </w:rPr>
        <w:t>A detailed implementation plan will be developed, particularly for Phase 2 of the implementation in October 2022.</w:t>
      </w:r>
      <w:r w:rsidR="00D66C19" w:rsidRPr="00806687">
        <w:rPr>
          <w:rFonts w:cs="Segoe UI"/>
          <w:sz w:val="20"/>
          <w:szCs w:val="20"/>
        </w:rPr>
        <w:t xml:space="preserve"> </w:t>
      </w:r>
    </w:p>
    <w:p w14:paraId="14CF9132" w14:textId="33D03D9F" w:rsidR="009D5544" w:rsidRDefault="00D66C19" w:rsidP="006829B7">
      <w:pPr>
        <w:spacing w:after="160"/>
        <w:jc w:val="both"/>
        <w:rPr>
          <w:rFonts w:cs="Segoe UI"/>
          <w:b/>
          <w:bCs/>
          <w:sz w:val="28"/>
          <w:szCs w:val="28"/>
        </w:rPr>
      </w:pPr>
      <w:r>
        <w:rPr>
          <w:rFonts w:cs="Segoe UI"/>
          <w:b/>
          <w:bCs/>
          <w:sz w:val="28"/>
          <w:szCs w:val="28"/>
        </w:rPr>
        <w:t>Enforcement</w:t>
      </w:r>
    </w:p>
    <w:p w14:paraId="4AB2D912" w14:textId="77777777" w:rsidR="00D66C19" w:rsidRPr="00687C28" w:rsidRDefault="00D66C19" w:rsidP="006829B7">
      <w:pPr>
        <w:jc w:val="both"/>
        <w:rPr>
          <w:sz w:val="20"/>
          <w:szCs w:val="20"/>
        </w:rPr>
      </w:pPr>
      <w:r w:rsidRPr="00687C28">
        <w:rPr>
          <w:sz w:val="20"/>
          <w:szCs w:val="20"/>
        </w:rPr>
        <w:t>The Department has engaged agencies including Victoria Police, Sheriff’s Office Victoria, Fines Victoria, and Infringement Management and Enforcement Services (IMES), to ensure that any new or amended regulations can be enforced in a practical manner.</w:t>
      </w:r>
    </w:p>
    <w:p w14:paraId="4A3E51B8" w14:textId="77777777" w:rsidR="00D66C19" w:rsidRDefault="00D66C19" w:rsidP="006829B7">
      <w:pPr>
        <w:jc w:val="both"/>
      </w:pPr>
      <w:r w:rsidRPr="00687C28">
        <w:rPr>
          <w:sz w:val="20"/>
          <w:szCs w:val="20"/>
        </w:rPr>
        <w:t>VicRoads provides these agencies with online access to its driver licence and vehicle registration administration systems to enable the identification of and to provide current and historical information relating to vehicles, registered operators, and drivers</w:t>
      </w:r>
      <w:r>
        <w:t>.</w:t>
      </w:r>
    </w:p>
    <w:p w14:paraId="61C001C4" w14:textId="397497B4" w:rsidR="00D66C19" w:rsidRDefault="00D66C19" w:rsidP="006829B7">
      <w:pPr>
        <w:spacing w:after="160"/>
        <w:jc w:val="both"/>
        <w:rPr>
          <w:rFonts w:cs="Segoe UI"/>
          <w:b/>
          <w:bCs/>
          <w:sz w:val="28"/>
          <w:szCs w:val="28"/>
        </w:rPr>
      </w:pPr>
      <w:r>
        <w:rPr>
          <w:rFonts w:cs="Segoe UI"/>
          <w:b/>
          <w:bCs/>
          <w:sz w:val="28"/>
          <w:szCs w:val="28"/>
        </w:rPr>
        <w:t>Evaluation</w:t>
      </w:r>
    </w:p>
    <w:p w14:paraId="5E77B9DD" w14:textId="4E602DD2" w:rsidR="00D66C19" w:rsidRPr="00D66C19" w:rsidRDefault="00D66C19" w:rsidP="006829B7">
      <w:pPr>
        <w:jc w:val="both"/>
        <w:rPr>
          <w:rFonts w:cs="Segoe UI"/>
          <w:sz w:val="20"/>
          <w:szCs w:val="20"/>
        </w:rPr>
      </w:pPr>
      <w:r w:rsidRPr="00D66C19">
        <w:rPr>
          <w:rFonts w:cs="Segoe UI"/>
          <w:sz w:val="20"/>
          <w:szCs w:val="20"/>
        </w:rPr>
        <w:t>The success of the proposed Regulations will be evaluated on an ongoing basis until they sunset in ten years’ time. The evaluation will be conducted by the Department of Transport</w:t>
      </w:r>
      <w:r w:rsidR="00B42AFB">
        <w:rPr>
          <w:rFonts w:cs="Segoe UI"/>
          <w:sz w:val="20"/>
          <w:szCs w:val="20"/>
        </w:rPr>
        <w:t>.</w:t>
      </w:r>
    </w:p>
    <w:p w14:paraId="185C9058" w14:textId="77777777" w:rsidR="00D66C19" w:rsidRDefault="00D66C19" w:rsidP="006829B7">
      <w:pPr>
        <w:jc w:val="both"/>
        <w:rPr>
          <w:rFonts w:cs="Segoe UI"/>
          <w:sz w:val="20"/>
          <w:szCs w:val="20"/>
        </w:rPr>
      </w:pPr>
      <w:r w:rsidRPr="00D66C19">
        <w:rPr>
          <w:rFonts w:cs="Segoe UI"/>
          <w:sz w:val="20"/>
          <w:szCs w:val="20"/>
        </w:rPr>
        <w:t xml:space="preserve">The Department of Transport also intends to undertake a mid-term review of the proposed Regulations to assess how these are operating, approximately five years after the commencement of the proposed Regulations.  This mid-term review is planned to commence in 2023/24.  In line with the Victorian Guide to Regulation advice that mid-term reviews should take place within 3-5 years of the commencement of high burden Regulations. As part of the mid-term review, the Department of Transport will commission additional research to fill in data gaps to support the analysis. </w:t>
      </w:r>
    </w:p>
    <w:p w14:paraId="3C6A85C7" w14:textId="77777777" w:rsidR="00D66C19" w:rsidRPr="00D66C19" w:rsidRDefault="00D66C19" w:rsidP="006829B7">
      <w:pPr>
        <w:jc w:val="both"/>
        <w:rPr>
          <w:rFonts w:cs="Segoe UI"/>
          <w:i/>
          <w:iCs/>
          <w:sz w:val="20"/>
          <w:szCs w:val="20"/>
        </w:rPr>
      </w:pPr>
      <w:r w:rsidRPr="00D66C19">
        <w:rPr>
          <w:rFonts w:cs="Segoe UI"/>
          <w:sz w:val="20"/>
          <w:szCs w:val="20"/>
        </w:rPr>
        <w:t>Whilst the fees are to be set for the full regulatory period (10 years), the Department will conduct a mid-term re-evaluation of the regulated fees.  This mid-term fees re-evaluation will include the development of an activity-based cost (ABC) model that will enable a full review of the regulated fees to be completed by the fourth quarter of 2026. This review will consider a range of factors when looking at fees, including changes in technology, as well as, customer behaviours and demand.  Given the inadequacies of the business system for allocating costs against regulated fees and the failure to undertake the full fees review during the previous period between remaking regulations it is of the greatest importance that the review does happen this time. The Department commits to developing an activity-based cost model which will capture the direct and indirect costs of unique outputs associated with each of the regulatory fees being charged.</w:t>
      </w:r>
    </w:p>
    <w:p w14:paraId="56C8316B" w14:textId="49C1E10C" w:rsidR="00D66C19" w:rsidRDefault="00D66C19" w:rsidP="006829B7">
      <w:pPr>
        <w:spacing w:after="160"/>
        <w:jc w:val="both"/>
        <w:rPr>
          <w:rFonts w:cs="Segoe UI"/>
          <w:b/>
          <w:bCs/>
          <w:sz w:val="28"/>
          <w:szCs w:val="28"/>
        </w:rPr>
      </w:pPr>
      <w:r>
        <w:rPr>
          <w:rFonts w:cs="Segoe UI"/>
          <w:b/>
          <w:bCs/>
          <w:sz w:val="28"/>
          <w:szCs w:val="28"/>
        </w:rPr>
        <w:t>Communication and consultation</w:t>
      </w:r>
    </w:p>
    <w:p w14:paraId="6AD5CB3C" w14:textId="7A88412C" w:rsidR="00D66C19" w:rsidRPr="00FD5E0A" w:rsidRDefault="00147249" w:rsidP="006829B7">
      <w:pPr>
        <w:jc w:val="both"/>
        <w:rPr>
          <w:rFonts w:cs="Segoe UI"/>
          <w:sz w:val="20"/>
          <w:szCs w:val="20"/>
        </w:rPr>
      </w:pPr>
      <w:r>
        <w:rPr>
          <w:rFonts w:cs="Segoe UI"/>
          <w:sz w:val="20"/>
          <w:szCs w:val="20"/>
        </w:rPr>
        <w:t>Following the commencement of the interim Regulations in 2020, targeted consultation occurred between October and December 2020 with the following stakeholders</w:t>
      </w:r>
      <w:r w:rsidR="00272A1C">
        <w:rPr>
          <w:rFonts w:cs="Segoe UI"/>
          <w:sz w:val="20"/>
          <w:szCs w:val="20"/>
        </w:rPr>
        <w:t>:</w:t>
      </w:r>
    </w:p>
    <w:p w14:paraId="2F2935FB" w14:textId="1E01A58F"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Department of Treasury and Finance</w:t>
      </w:r>
    </w:p>
    <w:p w14:paraId="5B08B46D"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Department of Justice and Community Safety</w:t>
      </w:r>
    </w:p>
    <w:p w14:paraId="77FE960E"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Energy Safe Victoria</w:t>
      </w:r>
    </w:p>
    <w:p w14:paraId="7CCF9CD4"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Infringement Management and Enforcement Services</w:t>
      </w:r>
    </w:p>
    <w:p w14:paraId="43C07A0F"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Office of the Minister for Roads and Road Safety</w:t>
      </w:r>
    </w:p>
    <w:p w14:paraId="4A1773D4"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Victoria Police</w:t>
      </w:r>
    </w:p>
    <w:p w14:paraId="00C378D1"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Targeted stakeholder consultation</w:t>
      </w:r>
    </w:p>
    <w:p w14:paraId="65FE9382"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Royal Automobile Club of Victoria</w:t>
      </w:r>
    </w:p>
    <w:p w14:paraId="726DDB29" w14:textId="62C1D3D3"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Victorian Automo</w:t>
      </w:r>
      <w:r w:rsidR="00EB003B">
        <w:rPr>
          <w:rFonts w:cs="Segoe UI"/>
          <w:sz w:val="20"/>
          <w:szCs w:val="20"/>
        </w:rPr>
        <w:t>tive</w:t>
      </w:r>
      <w:r w:rsidRPr="00272A1C">
        <w:rPr>
          <w:rFonts w:cs="Segoe UI"/>
          <w:sz w:val="20"/>
          <w:szCs w:val="20"/>
        </w:rPr>
        <w:t xml:space="preserve"> Chamber of Commerce</w:t>
      </w:r>
    </w:p>
    <w:p w14:paraId="7B7D9FA3"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Insurance Council of Australia</w:t>
      </w:r>
    </w:p>
    <w:p w14:paraId="1D623836"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Motorcycle Council of Victoria</w:t>
      </w:r>
    </w:p>
    <w:p w14:paraId="5C133D2B"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Association of Motoring Clubs</w:t>
      </w:r>
    </w:p>
    <w:p w14:paraId="691E7462" w14:textId="77777777" w:rsidR="00272A1C" w:rsidRPr="00272A1C" w:rsidRDefault="00272A1C" w:rsidP="001F4F0C">
      <w:pPr>
        <w:pStyle w:val="ListParagraph"/>
        <w:numPr>
          <w:ilvl w:val="0"/>
          <w:numId w:val="53"/>
        </w:numPr>
        <w:jc w:val="both"/>
        <w:rPr>
          <w:rFonts w:cs="Segoe UI"/>
          <w:sz w:val="20"/>
          <w:szCs w:val="20"/>
        </w:rPr>
      </w:pPr>
      <w:r w:rsidRPr="00272A1C">
        <w:rPr>
          <w:rFonts w:cs="Segoe UI"/>
          <w:sz w:val="20"/>
          <w:szCs w:val="20"/>
        </w:rPr>
        <w:t>Australian Street Rod Federation</w:t>
      </w:r>
    </w:p>
    <w:p w14:paraId="64EFB2C3" w14:textId="5063C4AB" w:rsidR="00D66C19" w:rsidRPr="00272A1C" w:rsidRDefault="00272A1C" w:rsidP="001F4F0C">
      <w:pPr>
        <w:pStyle w:val="ListParagraph"/>
        <w:numPr>
          <w:ilvl w:val="0"/>
          <w:numId w:val="53"/>
        </w:numPr>
        <w:contextualSpacing w:val="0"/>
        <w:jc w:val="both"/>
        <w:rPr>
          <w:rFonts w:cs="Segoe UI"/>
          <w:sz w:val="20"/>
          <w:szCs w:val="20"/>
        </w:rPr>
      </w:pPr>
      <w:r w:rsidRPr="00272A1C">
        <w:rPr>
          <w:rFonts w:cs="Segoe UI"/>
          <w:sz w:val="20"/>
          <w:szCs w:val="20"/>
        </w:rPr>
        <w:t>Federation of Vintage Car Clubs</w:t>
      </w:r>
    </w:p>
    <w:p w14:paraId="05AF60BB" w14:textId="7FBADC33" w:rsidR="00D66C19" w:rsidRDefault="00D66C19" w:rsidP="006829B7">
      <w:pPr>
        <w:jc w:val="both"/>
        <w:rPr>
          <w:rFonts w:cs="Segoe UI"/>
          <w:sz w:val="20"/>
          <w:szCs w:val="20"/>
        </w:rPr>
      </w:pPr>
      <w:r w:rsidRPr="00272A1C">
        <w:rPr>
          <w:rFonts w:cs="Segoe UI"/>
          <w:sz w:val="20"/>
          <w:szCs w:val="20"/>
        </w:rPr>
        <w:t>This RIS and exposure draft of</w:t>
      </w:r>
      <w:r w:rsidRPr="00687C28">
        <w:rPr>
          <w:rFonts w:cs="Segoe UI"/>
          <w:sz w:val="20"/>
          <w:szCs w:val="20"/>
        </w:rPr>
        <w:t xml:space="preserve"> the proposed new </w:t>
      </w:r>
      <w:r>
        <w:rPr>
          <w:rFonts w:cs="Segoe UI"/>
          <w:sz w:val="20"/>
          <w:szCs w:val="20"/>
        </w:rPr>
        <w:t>R</w:t>
      </w:r>
      <w:r w:rsidRPr="00687C28">
        <w:rPr>
          <w:rFonts w:cs="Segoe UI"/>
          <w:sz w:val="20"/>
          <w:szCs w:val="20"/>
        </w:rPr>
        <w:t>egulations is released for further consultation with the community. The RIS consultation process will provide another mechanism by means of which any stakeholders will be able to submit their views on the key issues discussed in this RIS.</w:t>
      </w:r>
    </w:p>
    <w:p w14:paraId="7DD1166A" w14:textId="77777777" w:rsidR="00D11F8A" w:rsidRPr="003C1250" w:rsidRDefault="00D11F8A" w:rsidP="006829B7">
      <w:pPr>
        <w:spacing w:after="160"/>
        <w:jc w:val="both"/>
        <w:rPr>
          <w:rFonts w:cs="Segoe UI"/>
          <w:sz w:val="20"/>
          <w:szCs w:val="20"/>
        </w:rPr>
      </w:pPr>
    </w:p>
    <w:p w14:paraId="1D387908" w14:textId="77777777" w:rsidR="00470AED" w:rsidRPr="003C1250" w:rsidRDefault="00470AED" w:rsidP="006829B7">
      <w:pPr>
        <w:spacing w:after="160"/>
        <w:jc w:val="both"/>
        <w:rPr>
          <w:rFonts w:cs="Segoe UI"/>
        </w:rPr>
      </w:pPr>
    </w:p>
    <w:p w14:paraId="0EF7E072" w14:textId="77777777" w:rsidR="00470AED" w:rsidRPr="003C1250" w:rsidRDefault="00470AED" w:rsidP="006829B7">
      <w:pPr>
        <w:spacing w:after="160"/>
        <w:rPr>
          <w:rFonts w:cs="Segoe UI"/>
        </w:rPr>
        <w:sectPr w:rsidR="00470AED" w:rsidRPr="003C1250" w:rsidSect="00215664">
          <w:headerReference w:type="default" r:id="rId16"/>
          <w:pgSz w:w="11906" w:h="16838"/>
          <w:pgMar w:top="1440" w:right="1440" w:bottom="1440" w:left="1440" w:header="708" w:footer="708" w:gutter="0"/>
          <w:cols w:space="708"/>
          <w:docGrid w:linePitch="360"/>
        </w:sectPr>
      </w:pPr>
    </w:p>
    <w:p w14:paraId="465AAA76" w14:textId="77777777" w:rsidR="00667398" w:rsidRPr="003C1250" w:rsidRDefault="00470AED" w:rsidP="006829B7">
      <w:pPr>
        <w:pStyle w:val="Heading1"/>
      </w:pPr>
      <w:bookmarkStart w:id="3" w:name="_Toc66721846"/>
      <w:bookmarkStart w:id="4" w:name="_Toc66723545"/>
      <w:bookmarkStart w:id="5" w:name="_Toc74219866"/>
      <w:r w:rsidRPr="003C1250">
        <w:t>Background</w:t>
      </w:r>
      <w:bookmarkEnd w:id="3"/>
      <w:bookmarkEnd w:id="4"/>
      <w:bookmarkEnd w:id="5"/>
    </w:p>
    <w:p w14:paraId="4319B434" w14:textId="336C0946" w:rsidR="00470AED" w:rsidRPr="003C1250" w:rsidRDefault="00667398" w:rsidP="006829B7">
      <w:pPr>
        <w:pStyle w:val="Heading2"/>
      </w:pPr>
      <w:bookmarkStart w:id="6" w:name="_Toc66721847"/>
      <w:bookmarkStart w:id="7" w:name="_Toc66723546"/>
      <w:bookmarkStart w:id="8" w:name="_Hlk61002116"/>
      <w:bookmarkStart w:id="9" w:name="_Toc74219867"/>
      <w:r w:rsidRPr="003C1250">
        <w:t xml:space="preserve">Introduction to the </w:t>
      </w:r>
      <w:r w:rsidR="00D70CB0" w:rsidRPr="003C1250">
        <w:rPr>
          <w:i/>
          <w:iCs/>
        </w:rPr>
        <w:t>Road Safety Act 1986</w:t>
      </w:r>
      <w:r w:rsidR="00D70CB0" w:rsidRPr="003C1250">
        <w:t xml:space="preserve"> and the </w:t>
      </w:r>
      <w:r w:rsidR="006B6608" w:rsidRPr="003C1250">
        <w:t xml:space="preserve">current </w:t>
      </w:r>
      <w:r w:rsidR="00781769" w:rsidRPr="003C1250">
        <w:t>Regulations</w:t>
      </w:r>
      <w:bookmarkEnd w:id="6"/>
      <w:bookmarkEnd w:id="7"/>
      <w:bookmarkEnd w:id="9"/>
    </w:p>
    <w:p w14:paraId="2B20CD3C" w14:textId="055420C2" w:rsidR="006B6608" w:rsidRPr="003C1250" w:rsidRDefault="00D30BAA" w:rsidP="006829B7">
      <w:pPr>
        <w:jc w:val="both"/>
        <w:rPr>
          <w:rFonts w:cs="Segoe UI"/>
          <w:sz w:val="20"/>
          <w:szCs w:val="20"/>
        </w:rPr>
      </w:pPr>
      <w:r w:rsidRPr="003C1250">
        <w:rPr>
          <w:rFonts w:cs="Segoe UI"/>
          <w:sz w:val="20"/>
          <w:szCs w:val="20"/>
        </w:rPr>
        <w:t xml:space="preserve">The registration of motor vehicles and trailers in Victoria is regulated by the </w:t>
      </w:r>
      <w:r w:rsidRPr="003C1250">
        <w:rPr>
          <w:rFonts w:cs="Segoe UI"/>
          <w:i/>
          <w:iCs/>
          <w:sz w:val="20"/>
          <w:szCs w:val="20"/>
        </w:rPr>
        <w:t>Road Safety Act 1986</w:t>
      </w:r>
      <w:r w:rsidR="009D33E4" w:rsidRPr="003C1250">
        <w:rPr>
          <w:rStyle w:val="FootnoteReference"/>
          <w:rFonts w:cs="Segoe UI"/>
          <w:i/>
          <w:iCs/>
          <w:sz w:val="20"/>
          <w:szCs w:val="20"/>
        </w:rPr>
        <w:footnoteReference w:id="2"/>
      </w:r>
      <w:r w:rsidRPr="003C1250">
        <w:rPr>
          <w:rFonts w:cs="Segoe UI"/>
          <w:sz w:val="20"/>
          <w:szCs w:val="20"/>
        </w:rPr>
        <w:t xml:space="preserve"> (</w:t>
      </w:r>
      <w:r w:rsidRPr="003C1250">
        <w:rPr>
          <w:rFonts w:cs="Segoe UI"/>
          <w:i/>
          <w:iCs/>
          <w:sz w:val="20"/>
          <w:szCs w:val="20"/>
        </w:rPr>
        <w:t>RSA</w:t>
      </w:r>
      <w:r w:rsidRPr="003C1250">
        <w:rPr>
          <w:rFonts w:cs="Segoe UI"/>
          <w:sz w:val="20"/>
          <w:szCs w:val="20"/>
        </w:rPr>
        <w:t xml:space="preserve">) and the Road Safety (Vehicles) </w:t>
      </w:r>
      <w:r w:rsidR="005D6695" w:rsidRPr="003C1250">
        <w:rPr>
          <w:rFonts w:cs="Segoe UI"/>
          <w:sz w:val="20"/>
          <w:szCs w:val="20"/>
        </w:rPr>
        <w:t xml:space="preserve">Interim </w:t>
      </w:r>
      <w:r w:rsidRPr="003C1250">
        <w:rPr>
          <w:rFonts w:cs="Segoe UI"/>
          <w:sz w:val="20"/>
          <w:szCs w:val="20"/>
        </w:rPr>
        <w:t>Regulations 20</w:t>
      </w:r>
      <w:r w:rsidR="005D6695" w:rsidRPr="003C1250">
        <w:rPr>
          <w:rFonts w:cs="Segoe UI"/>
          <w:sz w:val="20"/>
          <w:szCs w:val="20"/>
        </w:rPr>
        <w:t>20</w:t>
      </w:r>
      <w:r w:rsidR="0062616B" w:rsidRPr="003C1250">
        <w:rPr>
          <w:rStyle w:val="FootnoteReference"/>
          <w:rFonts w:cs="Segoe UI"/>
          <w:sz w:val="20"/>
          <w:szCs w:val="20"/>
        </w:rPr>
        <w:footnoteReference w:id="3"/>
      </w:r>
      <w:r w:rsidR="005D6695" w:rsidRPr="003C1250">
        <w:rPr>
          <w:rFonts w:cs="Segoe UI"/>
          <w:sz w:val="20"/>
          <w:szCs w:val="20"/>
        </w:rPr>
        <w:t xml:space="preserve"> (the </w:t>
      </w:r>
      <w:r w:rsidR="00CD7638" w:rsidRPr="003C1250">
        <w:rPr>
          <w:rFonts w:cs="Segoe UI"/>
          <w:sz w:val="20"/>
          <w:szCs w:val="20"/>
        </w:rPr>
        <w:t>c</w:t>
      </w:r>
      <w:r w:rsidR="00781769" w:rsidRPr="003C1250">
        <w:rPr>
          <w:rFonts w:cs="Segoe UI"/>
          <w:sz w:val="20"/>
          <w:szCs w:val="20"/>
        </w:rPr>
        <w:t xml:space="preserve">urrent </w:t>
      </w:r>
      <w:r w:rsidR="006F7EC3">
        <w:rPr>
          <w:rFonts w:cs="Segoe UI"/>
          <w:sz w:val="20"/>
          <w:szCs w:val="20"/>
        </w:rPr>
        <w:t xml:space="preserve">interim </w:t>
      </w:r>
      <w:r w:rsidR="00781769" w:rsidRPr="003C1250">
        <w:rPr>
          <w:rFonts w:cs="Segoe UI"/>
          <w:sz w:val="20"/>
          <w:szCs w:val="20"/>
        </w:rPr>
        <w:t>Regulations</w:t>
      </w:r>
      <w:r w:rsidR="005D6695" w:rsidRPr="003C1250">
        <w:rPr>
          <w:rFonts w:cs="Segoe UI"/>
          <w:sz w:val="20"/>
          <w:szCs w:val="20"/>
        </w:rPr>
        <w:t>)</w:t>
      </w:r>
      <w:r w:rsidR="00756CB9" w:rsidRPr="003C1250">
        <w:rPr>
          <w:rFonts w:cs="Segoe UI"/>
          <w:sz w:val="20"/>
          <w:szCs w:val="20"/>
        </w:rPr>
        <w:t xml:space="preserve"> made under Section 95 of the </w:t>
      </w:r>
      <w:r w:rsidR="00756CB9" w:rsidRPr="003C1250">
        <w:rPr>
          <w:rFonts w:cs="Segoe UI"/>
          <w:i/>
          <w:iCs/>
          <w:sz w:val="20"/>
          <w:szCs w:val="20"/>
        </w:rPr>
        <w:t>RSA</w:t>
      </w:r>
      <w:r w:rsidRPr="003C1250">
        <w:rPr>
          <w:rFonts w:cs="Segoe UI"/>
          <w:sz w:val="20"/>
          <w:szCs w:val="20"/>
        </w:rPr>
        <w:t>.</w:t>
      </w:r>
      <w:r w:rsidR="005D6695" w:rsidRPr="003C1250">
        <w:rPr>
          <w:rFonts w:cs="Segoe UI"/>
          <w:sz w:val="20"/>
          <w:szCs w:val="20"/>
        </w:rPr>
        <w:t xml:space="preserve"> This Regulatory Impact Statement (RIS) provides an assessment of the economic, social, administration, and compliance costs and the benefits of re-making the Road Safety (Vehicles) Interim Regulations 2020 </w:t>
      </w:r>
      <w:r w:rsidR="00AD347E" w:rsidRPr="003C1250">
        <w:rPr>
          <w:rFonts w:cs="Segoe UI"/>
          <w:sz w:val="20"/>
          <w:szCs w:val="20"/>
        </w:rPr>
        <w:t xml:space="preserve">(the </w:t>
      </w:r>
      <w:r w:rsidR="00CD7638" w:rsidRPr="003C1250">
        <w:rPr>
          <w:rFonts w:cs="Segoe UI"/>
          <w:sz w:val="20"/>
          <w:szCs w:val="20"/>
        </w:rPr>
        <w:t>c</w:t>
      </w:r>
      <w:r w:rsidR="00781769" w:rsidRPr="003C1250">
        <w:rPr>
          <w:rFonts w:cs="Segoe UI"/>
          <w:sz w:val="20"/>
          <w:szCs w:val="20"/>
        </w:rPr>
        <w:t>urrent Regulations</w:t>
      </w:r>
      <w:r w:rsidR="00AD347E" w:rsidRPr="003C1250">
        <w:rPr>
          <w:rFonts w:cs="Segoe UI"/>
          <w:sz w:val="20"/>
          <w:szCs w:val="20"/>
        </w:rPr>
        <w:t xml:space="preserve">) </w:t>
      </w:r>
      <w:r w:rsidR="005D6695" w:rsidRPr="003C1250">
        <w:rPr>
          <w:rFonts w:cs="Segoe UI"/>
          <w:sz w:val="20"/>
          <w:szCs w:val="20"/>
        </w:rPr>
        <w:t xml:space="preserve">as the proposed Road Safety (Vehicles) Regulations 2021 (the </w:t>
      </w:r>
      <w:r w:rsidR="00781769" w:rsidRPr="003C1250">
        <w:rPr>
          <w:rFonts w:cs="Segoe UI"/>
          <w:sz w:val="20"/>
          <w:szCs w:val="20"/>
        </w:rPr>
        <w:t>proposed Regulations</w:t>
      </w:r>
      <w:r w:rsidR="005D6695" w:rsidRPr="003C1250">
        <w:rPr>
          <w:rFonts w:cs="Segoe UI"/>
          <w:sz w:val="20"/>
          <w:szCs w:val="20"/>
        </w:rPr>
        <w:t>).</w:t>
      </w:r>
      <w:r w:rsidR="006B6608" w:rsidRPr="003C1250">
        <w:rPr>
          <w:rFonts w:cs="Segoe UI"/>
          <w:sz w:val="20"/>
          <w:szCs w:val="20"/>
        </w:rPr>
        <w:t xml:space="preserve">  Whilst the RIS is solely concerned with the proposed Regulations, background information on the relevant provisions of the </w:t>
      </w:r>
      <w:r w:rsidR="006B6608" w:rsidRPr="003C1250">
        <w:rPr>
          <w:rFonts w:cs="Segoe UI"/>
          <w:i/>
          <w:iCs/>
          <w:sz w:val="20"/>
          <w:szCs w:val="20"/>
        </w:rPr>
        <w:t>RSA</w:t>
      </w:r>
      <w:r w:rsidR="006B6608" w:rsidRPr="003C1250">
        <w:rPr>
          <w:rFonts w:cs="Segoe UI"/>
          <w:sz w:val="20"/>
          <w:szCs w:val="20"/>
        </w:rPr>
        <w:t xml:space="preserve"> and Government policies helps to provide a better understanding the proposed regulations within their legislative, economic and social context.  </w:t>
      </w:r>
    </w:p>
    <w:p w14:paraId="11C7E3EA" w14:textId="15E34BB5" w:rsidR="008A7441" w:rsidRPr="003C1250" w:rsidRDefault="008A7441" w:rsidP="006829B7">
      <w:pPr>
        <w:jc w:val="both"/>
        <w:rPr>
          <w:rFonts w:cs="Segoe UI"/>
          <w:sz w:val="20"/>
          <w:szCs w:val="20"/>
        </w:rPr>
      </w:pPr>
      <w:r w:rsidRPr="003C1250">
        <w:rPr>
          <w:rFonts w:cs="Segoe UI"/>
          <w:sz w:val="20"/>
          <w:szCs w:val="20"/>
        </w:rPr>
        <w:t xml:space="preserve">The </w:t>
      </w:r>
      <w:r w:rsidR="00781769" w:rsidRPr="003C1250">
        <w:rPr>
          <w:rFonts w:cs="Segoe UI"/>
          <w:sz w:val="20"/>
          <w:szCs w:val="20"/>
        </w:rPr>
        <w:t>Current Regulations</w:t>
      </w:r>
      <w:r w:rsidRPr="003C1250">
        <w:rPr>
          <w:rFonts w:cs="Segoe UI"/>
          <w:sz w:val="20"/>
          <w:szCs w:val="20"/>
        </w:rPr>
        <w:t xml:space="preserve"> give effect to the </w:t>
      </w:r>
      <w:r w:rsidRPr="003C1250">
        <w:rPr>
          <w:rFonts w:cs="Segoe UI"/>
          <w:i/>
          <w:iCs/>
          <w:sz w:val="20"/>
          <w:szCs w:val="20"/>
        </w:rPr>
        <w:t>RSA</w:t>
      </w:r>
      <w:r w:rsidRPr="003C1250">
        <w:rPr>
          <w:rFonts w:cs="Segoe UI"/>
          <w:sz w:val="20"/>
          <w:szCs w:val="20"/>
        </w:rPr>
        <w:t xml:space="preserve">, the enabling legislation for </w:t>
      </w:r>
      <w:r w:rsidR="00AD347E" w:rsidRPr="003C1250">
        <w:rPr>
          <w:rFonts w:cs="Segoe UI"/>
          <w:sz w:val="20"/>
          <w:szCs w:val="20"/>
        </w:rPr>
        <w:t>r</w:t>
      </w:r>
      <w:r w:rsidRPr="003C1250">
        <w:rPr>
          <w:rFonts w:cs="Segoe UI"/>
          <w:sz w:val="20"/>
          <w:szCs w:val="20"/>
        </w:rPr>
        <w:t>egulations covering the registration of motor vehicles and trailers in Victoria.</w:t>
      </w:r>
    </w:p>
    <w:p w14:paraId="64E92679" w14:textId="1F3F00E9" w:rsidR="003202BD" w:rsidRPr="003C1250" w:rsidRDefault="003202BD" w:rsidP="006829B7">
      <w:pPr>
        <w:pStyle w:val="Heading3"/>
      </w:pPr>
      <w:bookmarkStart w:id="12" w:name="_Toc66721848"/>
      <w:bookmarkStart w:id="13" w:name="_Toc66723547"/>
      <w:bookmarkStart w:id="14" w:name="_Toc74219868"/>
      <w:r w:rsidRPr="003C1250">
        <w:t>The Road Safety Act 1986</w:t>
      </w:r>
      <w:bookmarkEnd w:id="12"/>
      <w:bookmarkEnd w:id="13"/>
      <w:bookmarkEnd w:id="14"/>
    </w:p>
    <w:p w14:paraId="3C7F53E9" w14:textId="735E3B6F" w:rsidR="008A7441" w:rsidRPr="003C1250" w:rsidRDefault="00CF70A0" w:rsidP="006829B7">
      <w:pPr>
        <w:rPr>
          <w:rFonts w:cs="Segoe UI"/>
          <w:sz w:val="20"/>
          <w:szCs w:val="20"/>
        </w:rPr>
      </w:pPr>
      <w:r w:rsidRPr="003C1250">
        <w:rPr>
          <w:rFonts w:cs="Segoe UI"/>
          <w:sz w:val="20"/>
          <w:szCs w:val="20"/>
        </w:rPr>
        <w:t xml:space="preserve">Section </w:t>
      </w:r>
      <w:r w:rsidR="008A7441" w:rsidRPr="003C1250">
        <w:rPr>
          <w:rFonts w:cs="Segoe UI"/>
          <w:sz w:val="20"/>
          <w:szCs w:val="20"/>
        </w:rPr>
        <w:t>1</w:t>
      </w:r>
      <w:r w:rsidR="008A7441" w:rsidRPr="003C1250">
        <w:rPr>
          <w:rFonts w:cs="Segoe UI"/>
          <w:b/>
          <w:bCs/>
          <w:sz w:val="20"/>
          <w:szCs w:val="20"/>
        </w:rPr>
        <w:t xml:space="preserve"> </w:t>
      </w:r>
      <w:r w:rsidR="008A7441" w:rsidRPr="003C1250">
        <w:rPr>
          <w:rFonts w:cs="Segoe UI"/>
          <w:sz w:val="20"/>
          <w:szCs w:val="20"/>
        </w:rPr>
        <w:t xml:space="preserve">of the </w:t>
      </w:r>
      <w:r w:rsidR="008A7441" w:rsidRPr="003C1250">
        <w:rPr>
          <w:rFonts w:cs="Segoe UI"/>
          <w:i/>
          <w:iCs/>
          <w:sz w:val="20"/>
          <w:szCs w:val="20"/>
        </w:rPr>
        <w:t>RSA</w:t>
      </w:r>
      <w:r w:rsidR="008A7441" w:rsidRPr="003C1250">
        <w:rPr>
          <w:rFonts w:cs="Segoe UI"/>
          <w:sz w:val="20"/>
          <w:szCs w:val="20"/>
        </w:rPr>
        <w:t xml:space="preserve"> defines its purposes, which are to:</w:t>
      </w:r>
    </w:p>
    <w:p w14:paraId="7BC2EB8E" w14:textId="77777777" w:rsidR="008A7441" w:rsidRPr="003C1250" w:rsidRDefault="008A7441" w:rsidP="006829B7">
      <w:pPr>
        <w:ind w:left="851" w:hanging="567"/>
        <w:rPr>
          <w:rFonts w:cs="Segoe UI"/>
          <w:sz w:val="20"/>
          <w:szCs w:val="20"/>
        </w:rPr>
      </w:pPr>
      <w:bookmarkStart w:id="15" w:name="_Hlk61347379"/>
      <w:r w:rsidRPr="003C1250">
        <w:rPr>
          <w:rFonts w:cs="Segoe UI"/>
          <w:sz w:val="20"/>
          <w:szCs w:val="20"/>
        </w:rPr>
        <w:t>(a)</w:t>
      </w:r>
      <w:r w:rsidRPr="003C1250">
        <w:rPr>
          <w:rFonts w:cs="Segoe UI"/>
          <w:sz w:val="20"/>
          <w:szCs w:val="20"/>
        </w:rPr>
        <w:tab/>
        <w:t>provide for safe, efficient and equitable road use; and</w:t>
      </w:r>
    </w:p>
    <w:p w14:paraId="7FD3A596" w14:textId="77777777" w:rsidR="008A7441" w:rsidRPr="003C1250" w:rsidRDefault="008A7441" w:rsidP="006829B7">
      <w:pPr>
        <w:ind w:left="851" w:hanging="567"/>
        <w:rPr>
          <w:rFonts w:cs="Segoe UI"/>
          <w:sz w:val="20"/>
          <w:szCs w:val="20"/>
        </w:rPr>
      </w:pPr>
      <w:r w:rsidRPr="003C1250">
        <w:rPr>
          <w:rFonts w:cs="Segoe UI"/>
          <w:sz w:val="20"/>
          <w:szCs w:val="20"/>
        </w:rPr>
        <w:t>(ab)</w:t>
      </w:r>
      <w:r w:rsidRPr="003C1250">
        <w:rPr>
          <w:rFonts w:cs="Segoe UI"/>
          <w:sz w:val="20"/>
          <w:szCs w:val="20"/>
        </w:rPr>
        <w:tab/>
        <w:t>set out the general obligations of road users in relation to responsible road use; and</w:t>
      </w:r>
    </w:p>
    <w:p w14:paraId="75846732" w14:textId="77777777" w:rsidR="008A7441" w:rsidRPr="003C1250" w:rsidRDefault="008A7441" w:rsidP="006829B7">
      <w:pPr>
        <w:ind w:left="851" w:hanging="567"/>
        <w:rPr>
          <w:rFonts w:cs="Segoe UI"/>
          <w:sz w:val="20"/>
          <w:szCs w:val="20"/>
        </w:rPr>
      </w:pPr>
      <w:r w:rsidRPr="003C1250">
        <w:rPr>
          <w:rFonts w:cs="Segoe UI"/>
          <w:sz w:val="20"/>
          <w:szCs w:val="20"/>
        </w:rPr>
        <w:t>(b)</w:t>
      </w:r>
      <w:r w:rsidRPr="003C1250">
        <w:rPr>
          <w:rFonts w:cs="Segoe UI"/>
          <w:sz w:val="20"/>
          <w:szCs w:val="20"/>
        </w:rPr>
        <w:tab/>
        <w:t>improve and simplify procedures for the registration of motor vehicles and the licensing of drivers; and</w:t>
      </w:r>
    </w:p>
    <w:p w14:paraId="7377E52B" w14:textId="77777777" w:rsidR="008A7441" w:rsidRPr="003C1250" w:rsidRDefault="008A7441" w:rsidP="006829B7">
      <w:pPr>
        <w:ind w:left="851" w:hanging="567"/>
        <w:rPr>
          <w:rFonts w:cs="Segoe UI"/>
          <w:sz w:val="20"/>
          <w:szCs w:val="20"/>
        </w:rPr>
      </w:pPr>
      <w:r w:rsidRPr="003C1250">
        <w:rPr>
          <w:rFonts w:cs="Segoe UI"/>
          <w:sz w:val="20"/>
          <w:szCs w:val="20"/>
        </w:rPr>
        <w:t>(c)</w:t>
      </w:r>
      <w:r w:rsidRPr="003C1250">
        <w:rPr>
          <w:rFonts w:cs="Segoe UI"/>
          <w:sz w:val="20"/>
          <w:szCs w:val="20"/>
        </w:rPr>
        <w:tab/>
        <w:t>prevent the rebirthing of stolen vehicles; and</w:t>
      </w:r>
    </w:p>
    <w:bookmarkEnd w:id="15"/>
    <w:p w14:paraId="599F9423" w14:textId="77777777" w:rsidR="008A7441" w:rsidRPr="003C1250" w:rsidRDefault="008A7441" w:rsidP="006829B7">
      <w:pPr>
        <w:ind w:left="851" w:hanging="567"/>
        <w:rPr>
          <w:rFonts w:cs="Segoe UI"/>
          <w:sz w:val="20"/>
          <w:szCs w:val="20"/>
        </w:rPr>
      </w:pPr>
      <w:r w:rsidRPr="003C1250">
        <w:rPr>
          <w:rFonts w:cs="Segoe UI"/>
          <w:sz w:val="20"/>
          <w:szCs w:val="20"/>
        </w:rPr>
        <w:t>(d)</w:t>
      </w:r>
      <w:r w:rsidRPr="003C1250">
        <w:rPr>
          <w:rFonts w:cs="Segoe UI"/>
          <w:sz w:val="20"/>
          <w:szCs w:val="20"/>
        </w:rPr>
        <w:tab/>
        <w:t>ensure the equitable distribution within the community of the costs of road use.</w:t>
      </w:r>
    </w:p>
    <w:p w14:paraId="3BE7F8D8" w14:textId="1D0F9682" w:rsidR="008A7441" w:rsidRPr="003C1250" w:rsidRDefault="008A7441" w:rsidP="006829B7">
      <w:pPr>
        <w:rPr>
          <w:rFonts w:cs="Segoe UI"/>
          <w:sz w:val="20"/>
          <w:szCs w:val="20"/>
        </w:rPr>
      </w:pPr>
      <w:r w:rsidRPr="003C1250">
        <w:rPr>
          <w:rFonts w:cs="Segoe UI"/>
          <w:sz w:val="20"/>
          <w:szCs w:val="20"/>
        </w:rPr>
        <w:t>Section 5AA of the</w:t>
      </w:r>
      <w:r w:rsidRPr="003C1250">
        <w:rPr>
          <w:rFonts w:cs="Segoe UI"/>
          <w:i/>
          <w:iCs/>
          <w:sz w:val="20"/>
          <w:szCs w:val="20"/>
        </w:rPr>
        <w:t xml:space="preserve"> RSA</w:t>
      </w:r>
      <w:r w:rsidRPr="003C1250">
        <w:rPr>
          <w:rFonts w:cs="Segoe UI"/>
          <w:sz w:val="20"/>
          <w:szCs w:val="20"/>
        </w:rPr>
        <w:t xml:space="preserve"> defines the functions of Secretary, as a registration authority, which are to:</w:t>
      </w:r>
    </w:p>
    <w:p w14:paraId="4D4243DF" w14:textId="77777777" w:rsidR="008A7441" w:rsidRPr="003C1250" w:rsidRDefault="008A7441" w:rsidP="006829B7">
      <w:pPr>
        <w:ind w:left="709" w:hanging="425"/>
        <w:rPr>
          <w:rFonts w:cs="Segoe UI"/>
          <w:sz w:val="20"/>
          <w:szCs w:val="20"/>
        </w:rPr>
      </w:pPr>
      <w:r w:rsidRPr="003C1250">
        <w:rPr>
          <w:rFonts w:cs="Segoe UI"/>
          <w:sz w:val="20"/>
          <w:szCs w:val="20"/>
        </w:rPr>
        <w:t>(a)</w:t>
      </w:r>
      <w:r w:rsidRPr="003C1250">
        <w:rPr>
          <w:rFonts w:cs="Segoe UI"/>
          <w:sz w:val="20"/>
          <w:szCs w:val="20"/>
        </w:rPr>
        <w:tab/>
        <w:t xml:space="preserve">administer the registration system </w:t>
      </w:r>
      <w:r w:rsidRPr="003C1250">
        <w:rPr>
          <w:rFonts w:cs="Segoe UI"/>
          <w:i/>
          <w:iCs/>
          <w:sz w:val="20"/>
          <w:szCs w:val="20"/>
        </w:rPr>
        <w:t>established by the regulations</w:t>
      </w:r>
      <w:r w:rsidRPr="003C1250">
        <w:rPr>
          <w:rFonts w:cs="Segoe UI"/>
          <w:sz w:val="20"/>
          <w:szCs w:val="20"/>
        </w:rPr>
        <w:t>; and</w:t>
      </w:r>
    </w:p>
    <w:p w14:paraId="02328DD8" w14:textId="77777777" w:rsidR="008A7441" w:rsidRPr="003C1250" w:rsidRDefault="008A7441" w:rsidP="006829B7">
      <w:pPr>
        <w:ind w:left="709" w:hanging="425"/>
        <w:rPr>
          <w:rFonts w:cs="Segoe UI"/>
          <w:sz w:val="20"/>
          <w:szCs w:val="20"/>
        </w:rPr>
      </w:pPr>
      <w:r w:rsidRPr="003C1250">
        <w:rPr>
          <w:rFonts w:cs="Segoe UI"/>
          <w:sz w:val="20"/>
          <w:szCs w:val="20"/>
        </w:rPr>
        <w:t>(b)</w:t>
      </w:r>
      <w:r w:rsidRPr="003C1250">
        <w:rPr>
          <w:rFonts w:cs="Segoe UI"/>
          <w:sz w:val="20"/>
          <w:szCs w:val="20"/>
        </w:rPr>
        <w:tab/>
        <w:t>maintain a register of motor vehicles and trailers in accordance with the regulations; and</w:t>
      </w:r>
    </w:p>
    <w:p w14:paraId="6878440D" w14:textId="77777777" w:rsidR="008A7441" w:rsidRPr="003C1250" w:rsidRDefault="008A7441" w:rsidP="006829B7">
      <w:pPr>
        <w:ind w:left="709" w:hanging="425"/>
        <w:rPr>
          <w:rFonts w:cs="Segoe UI"/>
          <w:sz w:val="20"/>
          <w:szCs w:val="20"/>
        </w:rPr>
      </w:pPr>
      <w:r w:rsidRPr="003C1250">
        <w:rPr>
          <w:rFonts w:cs="Segoe UI"/>
          <w:sz w:val="20"/>
          <w:szCs w:val="20"/>
        </w:rPr>
        <w:t>(ba)</w:t>
      </w:r>
      <w:r w:rsidRPr="003C1250">
        <w:rPr>
          <w:rFonts w:cs="Segoe UI"/>
          <w:sz w:val="20"/>
          <w:szCs w:val="20"/>
        </w:rPr>
        <w:tab/>
        <w:t>maintain a register of written-off vehicles in accordance with the regulations;</w:t>
      </w:r>
    </w:p>
    <w:p w14:paraId="68D7837C" w14:textId="77777777" w:rsidR="008A7441" w:rsidRPr="003C1250" w:rsidRDefault="008A7441" w:rsidP="006829B7">
      <w:pPr>
        <w:ind w:left="709" w:hanging="425"/>
        <w:rPr>
          <w:rFonts w:cs="Segoe UI"/>
          <w:sz w:val="20"/>
          <w:szCs w:val="20"/>
        </w:rPr>
      </w:pPr>
      <w:r w:rsidRPr="003C1250">
        <w:rPr>
          <w:rFonts w:cs="Segoe UI"/>
          <w:sz w:val="20"/>
          <w:szCs w:val="20"/>
        </w:rPr>
        <w:t>(c)</w:t>
      </w:r>
      <w:r w:rsidRPr="003C1250">
        <w:rPr>
          <w:rFonts w:cs="Segoe UI"/>
          <w:sz w:val="20"/>
          <w:szCs w:val="20"/>
        </w:rPr>
        <w:tab/>
        <w:t>collect registration and permit fees in accordance with this Act; and</w:t>
      </w:r>
    </w:p>
    <w:p w14:paraId="2EDC17F2" w14:textId="77777777" w:rsidR="008A7441" w:rsidRPr="003C1250" w:rsidRDefault="008A7441" w:rsidP="006829B7">
      <w:pPr>
        <w:ind w:left="709" w:hanging="425"/>
        <w:rPr>
          <w:rFonts w:cs="Segoe UI"/>
          <w:sz w:val="20"/>
          <w:szCs w:val="20"/>
        </w:rPr>
      </w:pPr>
      <w:r w:rsidRPr="003C1250">
        <w:rPr>
          <w:rFonts w:cs="Segoe UI"/>
          <w:sz w:val="20"/>
          <w:szCs w:val="20"/>
        </w:rPr>
        <w:t>(ca)</w:t>
      </w:r>
      <w:r w:rsidRPr="003C1250">
        <w:rPr>
          <w:rFonts w:cs="Segoe UI"/>
          <w:sz w:val="20"/>
          <w:szCs w:val="20"/>
        </w:rPr>
        <w:tab/>
        <w:t>sell registration number rights, and issue non-standard number plates and replacement number plates, in accordance with section 5AC or 5AE (as the case requires) and the regulations; and</w:t>
      </w:r>
    </w:p>
    <w:p w14:paraId="4C8F67F8" w14:textId="77777777" w:rsidR="008A7441" w:rsidRPr="003C1250" w:rsidRDefault="008A7441" w:rsidP="006829B7">
      <w:pPr>
        <w:ind w:left="709" w:hanging="425"/>
        <w:rPr>
          <w:rFonts w:cs="Segoe UI"/>
          <w:sz w:val="20"/>
          <w:szCs w:val="20"/>
        </w:rPr>
      </w:pPr>
      <w:r w:rsidRPr="003C1250">
        <w:rPr>
          <w:rFonts w:cs="Segoe UI"/>
          <w:sz w:val="20"/>
          <w:szCs w:val="20"/>
        </w:rPr>
        <w:t>(d)</w:t>
      </w:r>
      <w:r w:rsidRPr="003C1250">
        <w:rPr>
          <w:rFonts w:cs="Segoe UI"/>
          <w:sz w:val="20"/>
          <w:szCs w:val="20"/>
        </w:rPr>
        <w:tab/>
        <w:t>provide information about motor vehicles, trailers and registered operators in accordance with this Act.</w:t>
      </w:r>
    </w:p>
    <w:p w14:paraId="6044FA93" w14:textId="1062404E" w:rsidR="00D30BAA" w:rsidRPr="003C1250" w:rsidRDefault="008A7441" w:rsidP="006829B7">
      <w:pPr>
        <w:rPr>
          <w:rFonts w:cs="Segoe UI"/>
          <w:sz w:val="20"/>
          <w:szCs w:val="20"/>
        </w:rPr>
      </w:pPr>
      <w:r w:rsidRPr="003C1250">
        <w:rPr>
          <w:rFonts w:cs="Segoe UI"/>
          <w:sz w:val="20"/>
          <w:szCs w:val="20"/>
        </w:rPr>
        <w:t xml:space="preserve">Section 5 of the </w:t>
      </w:r>
      <w:r w:rsidRPr="003C1250">
        <w:rPr>
          <w:rFonts w:cs="Segoe UI"/>
          <w:i/>
          <w:iCs/>
          <w:sz w:val="20"/>
          <w:szCs w:val="20"/>
        </w:rPr>
        <w:t>RSA</w:t>
      </w:r>
      <w:r w:rsidRPr="003C1250">
        <w:rPr>
          <w:rFonts w:cs="Segoe UI"/>
          <w:sz w:val="20"/>
          <w:szCs w:val="20"/>
        </w:rPr>
        <w:t xml:space="preserve"> defines the purposes of registration as:</w:t>
      </w:r>
    </w:p>
    <w:p w14:paraId="09AC9242" w14:textId="7635741A" w:rsidR="00CF70A0" w:rsidRPr="003C1250" w:rsidRDefault="00CF70A0" w:rsidP="006829B7">
      <w:pPr>
        <w:ind w:left="709" w:hanging="425"/>
        <w:rPr>
          <w:rFonts w:cs="Segoe UI"/>
          <w:sz w:val="20"/>
          <w:szCs w:val="20"/>
        </w:rPr>
      </w:pPr>
      <w:r w:rsidRPr="003C1250">
        <w:rPr>
          <w:rFonts w:cs="Segoe UI"/>
          <w:sz w:val="20"/>
          <w:szCs w:val="20"/>
        </w:rPr>
        <w:t>(a)</w:t>
      </w:r>
      <w:r w:rsidRPr="003C1250">
        <w:rPr>
          <w:rFonts w:cs="Segoe UI"/>
          <w:sz w:val="20"/>
          <w:szCs w:val="20"/>
        </w:rPr>
        <w:tab/>
        <w:t xml:space="preserve"> to ensure that the design, construction and equipment of motor vehicles and trailers which are used on a highway meet safety and environmental standards; and</w:t>
      </w:r>
    </w:p>
    <w:p w14:paraId="3C73A32D" w14:textId="0B6832B3" w:rsidR="00CF70A0" w:rsidRPr="003C1250" w:rsidRDefault="00CF70A0" w:rsidP="006829B7">
      <w:pPr>
        <w:ind w:left="709" w:hanging="425"/>
        <w:rPr>
          <w:rFonts w:cs="Segoe UI"/>
          <w:sz w:val="20"/>
          <w:szCs w:val="20"/>
        </w:rPr>
      </w:pPr>
      <w:r w:rsidRPr="003C1250">
        <w:rPr>
          <w:rFonts w:cs="Segoe UI"/>
          <w:sz w:val="20"/>
          <w:szCs w:val="20"/>
        </w:rPr>
        <w:t>(b)</w:t>
      </w:r>
      <w:r w:rsidRPr="003C1250">
        <w:rPr>
          <w:rFonts w:cs="Segoe UI"/>
          <w:sz w:val="20"/>
          <w:szCs w:val="20"/>
        </w:rPr>
        <w:tab/>
        <w:t>to enable the use of motor vehicles and trailers on highways to be regulated for reasons of safety, protection of the environment and law enforcement; and</w:t>
      </w:r>
    </w:p>
    <w:p w14:paraId="2D8E9B70" w14:textId="0335B834" w:rsidR="00D30BAA" w:rsidRPr="003C1250" w:rsidRDefault="00CF70A0" w:rsidP="006829B7">
      <w:pPr>
        <w:ind w:left="709" w:hanging="425"/>
        <w:rPr>
          <w:rFonts w:cs="Segoe UI"/>
          <w:sz w:val="20"/>
          <w:szCs w:val="20"/>
        </w:rPr>
      </w:pPr>
      <w:r w:rsidRPr="003C1250">
        <w:rPr>
          <w:rFonts w:cs="Segoe UI"/>
          <w:sz w:val="20"/>
          <w:szCs w:val="20"/>
        </w:rPr>
        <w:t>(c)</w:t>
      </w:r>
      <w:r w:rsidRPr="003C1250">
        <w:rPr>
          <w:rFonts w:cs="Segoe UI"/>
          <w:sz w:val="20"/>
          <w:szCs w:val="20"/>
        </w:rPr>
        <w:tab/>
        <w:t>to provide a method of establishing the identity of each motor vehicle or trailer which is used on a highway and of the person who is responsible for it.</w:t>
      </w:r>
    </w:p>
    <w:p w14:paraId="3E1C695E" w14:textId="1E2C6D0D" w:rsidR="003528A1" w:rsidRPr="003C1250" w:rsidRDefault="003528A1" w:rsidP="006829B7">
      <w:pPr>
        <w:jc w:val="both"/>
        <w:rPr>
          <w:rFonts w:cs="Segoe UI"/>
          <w:sz w:val="20"/>
          <w:szCs w:val="20"/>
        </w:rPr>
      </w:pPr>
      <w:r w:rsidRPr="003C1250">
        <w:rPr>
          <w:rFonts w:cs="Segoe UI"/>
          <w:sz w:val="20"/>
          <w:szCs w:val="20"/>
        </w:rPr>
        <w:t xml:space="preserve">Section 9(1) of the </w:t>
      </w:r>
      <w:r w:rsidRPr="003C1250">
        <w:rPr>
          <w:rFonts w:cs="Segoe UI"/>
          <w:i/>
          <w:iCs/>
          <w:sz w:val="20"/>
          <w:szCs w:val="20"/>
        </w:rPr>
        <w:t>RSA</w:t>
      </w:r>
      <w:r w:rsidRPr="003C1250">
        <w:rPr>
          <w:rFonts w:cs="Segoe UI"/>
          <w:sz w:val="20"/>
          <w:szCs w:val="20"/>
        </w:rPr>
        <w:t xml:space="preserve"> states that “Registration, renewal of registration and transfer of registration may be applied for and granted or refused only in accordance with the regulations”.  Therefore, </w:t>
      </w:r>
      <w:r w:rsidR="005F1CD0" w:rsidRPr="003C1250">
        <w:rPr>
          <w:rFonts w:cs="Segoe UI"/>
          <w:sz w:val="20"/>
          <w:szCs w:val="20"/>
        </w:rPr>
        <w:t>r</w:t>
      </w:r>
      <w:r w:rsidRPr="003C1250">
        <w:rPr>
          <w:rFonts w:cs="Segoe UI"/>
          <w:sz w:val="20"/>
          <w:szCs w:val="20"/>
        </w:rPr>
        <w:t>egulations are the only legislative instrument that enables Victoria to operate a vehicle registration system.</w:t>
      </w:r>
    </w:p>
    <w:p w14:paraId="608BFDAB" w14:textId="466F2268" w:rsidR="006B7D19" w:rsidRPr="003C1250" w:rsidRDefault="006B7D19" w:rsidP="006829B7">
      <w:pPr>
        <w:rPr>
          <w:rFonts w:cs="Segoe UI"/>
          <w:sz w:val="20"/>
          <w:szCs w:val="20"/>
        </w:rPr>
      </w:pPr>
      <w:r w:rsidRPr="003C1250">
        <w:rPr>
          <w:rFonts w:cs="Segoe UI"/>
          <w:sz w:val="20"/>
          <w:szCs w:val="20"/>
        </w:rPr>
        <w:t xml:space="preserve">Section 16A of the </w:t>
      </w:r>
      <w:r w:rsidRPr="003C1250">
        <w:rPr>
          <w:rFonts w:cs="Segoe UI"/>
          <w:i/>
          <w:iCs/>
          <w:sz w:val="20"/>
          <w:szCs w:val="20"/>
        </w:rPr>
        <w:t>RSA</w:t>
      </w:r>
      <w:r w:rsidRPr="003C1250">
        <w:rPr>
          <w:rFonts w:cs="Segoe UI"/>
          <w:sz w:val="20"/>
          <w:szCs w:val="20"/>
        </w:rPr>
        <w:t xml:space="preserve"> defines the purposes of the division on written-off vehicles as:</w:t>
      </w:r>
    </w:p>
    <w:p w14:paraId="5B4F001B" w14:textId="77777777" w:rsidR="006B7D19" w:rsidRPr="003C1250" w:rsidRDefault="006B7D19" w:rsidP="006829B7">
      <w:pPr>
        <w:ind w:left="709" w:hanging="425"/>
        <w:rPr>
          <w:rFonts w:cs="Segoe UI"/>
          <w:sz w:val="20"/>
          <w:szCs w:val="20"/>
        </w:rPr>
      </w:pPr>
      <w:r w:rsidRPr="003C1250">
        <w:rPr>
          <w:rFonts w:cs="Segoe UI"/>
          <w:sz w:val="20"/>
          <w:szCs w:val="20"/>
        </w:rPr>
        <w:t>(a)</w:t>
      </w:r>
      <w:r w:rsidRPr="003C1250">
        <w:rPr>
          <w:rFonts w:cs="Segoe UI"/>
          <w:sz w:val="20"/>
          <w:szCs w:val="20"/>
        </w:rPr>
        <w:tab/>
        <w:t>to curtail trade in stolen motor vehicles by preventing vehicle information about written-off vehicles, particularly vehicle identifiers, being used to register stolen motor vehicles;</w:t>
      </w:r>
    </w:p>
    <w:p w14:paraId="00C3F9BC" w14:textId="311796BC" w:rsidR="006B7D19" w:rsidRPr="003C1250" w:rsidRDefault="006B7D19" w:rsidP="006829B7">
      <w:pPr>
        <w:ind w:left="709" w:hanging="425"/>
        <w:rPr>
          <w:rFonts w:cs="Segoe UI"/>
          <w:sz w:val="20"/>
          <w:szCs w:val="20"/>
        </w:rPr>
      </w:pPr>
      <w:r w:rsidRPr="003C1250">
        <w:rPr>
          <w:rFonts w:cs="Segoe UI"/>
          <w:sz w:val="20"/>
          <w:szCs w:val="20"/>
        </w:rPr>
        <w:t>(b)</w:t>
      </w:r>
      <w:r w:rsidRPr="003C1250">
        <w:rPr>
          <w:rFonts w:cs="Segoe UI"/>
          <w:sz w:val="20"/>
          <w:szCs w:val="20"/>
        </w:rPr>
        <w:tab/>
        <w:t>to facilitate inspections of written off vehicles that have been repaired;</w:t>
      </w:r>
    </w:p>
    <w:p w14:paraId="28B1BF0A" w14:textId="630312F6" w:rsidR="00CF70A0" w:rsidRPr="003C1250" w:rsidRDefault="006B7D19" w:rsidP="006829B7">
      <w:pPr>
        <w:ind w:left="709" w:hanging="425"/>
        <w:rPr>
          <w:rFonts w:cs="Segoe UI"/>
          <w:sz w:val="20"/>
          <w:szCs w:val="20"/>
        </w:rPr>
      </w:pPr>
      <w:r w:rsidRPr="003C1250">
        <w:rPr>
          <w:rFonts w:cs="Segoe UI"/>
          <w:sz w:val="20"/>
          <w:szCs w:val="20"/>
        </w:rPr>
        <w:t>(c)</w:t>
      </w:r>
      <w:r w:rsidRPr="003C1250">
        <w:rPr>
          <w:rFonts w:cs="Segoe UI"/>
          <w:sz w:val="20"/>
          <w:szCs w:val="20"/>
        </w:rPr>
        <w:tab/>
        <w:t>to make information available to prospective purchasers about whether a motor vehicle has previously been written off.</w:t>
      </w:r>
    </w:p>
    <w:p w14:paraId="5D8617C1" w14:textId="09FE23A5" w:rsidR="003202BD" w:rsidRPr="003C1250" w:rsidRDefault="003202BD" w:rsidP="006829B7">
      <w:pPr>
        <w:pStyle w:val="Heading3"/>
      </w:pPr>
      <w:bookmarkStart w:id="16" w:name="_Toc66721849"/>
      <w:bookmarkStart w:id="17" w:name="_Toc66723548"/>
      <w:bookmarkStart w:id="18" w:name="_Toc74219869"/>
      <w:r w:rsidRPr="003C1250">
        <w:t xml:space="preserve">The </w:t>
      </w:r>
      <w:r w:rsidR="003528A1" w:rsidRPr="003C1250">
        <w:t xml:space="preserve">current </w:t>
      </w:r>
      <w:r w:rsidRPr="003C1250">
        <w:t>Road Safety (Vehicles)</w:t>
      </w:r>
      <w:r w:rsidR="005F1CD0" w:rsidRPr="003C1250">
        <w:t xml:space="preserve"> Interim</w:t>
      </w:r>
      <w:r w:rsidRPr="003C1250">
        <w:t xml:space="preserve"> Regulations</w:t>
      </w:r>
      <w:r w:rsidR="005F1CD0" w:rsidRPr="003C1250">
        <w:t xml:space="preserve"> 2020</w:t>
      </w:r>
      <w:bookmarkEnd w:id="16"/>
      <w:bookmarkEnd w:id="17"/>
      <w:bookmarkEnd w:id="18"/>
    </w:p>
    <w:p w14:paraId="24331A1F" w14:textId="636C98F9" w:rsidR="003202BD" w:rsidRPr="003C1250" w:rsidRDefault="003202BD" w:rsidP="006829B7">
      <w:pPr>
        <w:rPr>
          <w:rFonts w:cs="Segoe UI"/>
          <w:sz w:val="20"/>
          <w:szCs w:val="20"/>
        </w:rPr>
      </w:pPr>
      <w:r w:rsidRPr="003C1250">
        <w:rPr>
          <w:rFonts w:cs="Segoe UI"/>
          <w:sz w:val="20"/>
          <w:szCs w:val="20"/>
        </w:rPr>
        <w:t xml:space="preserve">Section 1 specifies the objectives of the </w:t>
      </w:r>
      <w:r w:rsidR="00CD7638" w:rsidRPr="003C1250">
        <w:rPr>
          <w:rFonts w:cs="Segoe UI"/>
          <w:sz w:val="20"/>
          <w:szCs w:val="20"/>
        </w:rPr>
        <w:t>c</w:t>
      </w:r>
      <w:r w:rsidR="00781769" w:rsidRPr="003C1250">
        <w:rPr>
          <w:rFonts w:cs="Segoe UI"/>
          <w:sz w:val="20"/>
          <w:szCs w:val="20"/>
        </w:rPr>
        <w:t>urrent Regulations</w:t>
      </w:r>
      <w:r w:rsidRPr="003C1250">
        <w:rPr>
          <w:rFonts w:cs="Segoe UI"/>
          <w:sz w:val="20"/>
          <w:szCs w:val="20"/>
        </w:rPr>
        <w:t xml:space="preserve"> as</w:t>
      </w:r>
      <w:r w:rsidR="003528A1" w:rsidRPr="003C1250">
        <w:rPr>
          <w:rFonts w:cs="Segoe UI"/>
          <w:sz w:val="20"/>
          <w:szCs w:val="20"/>
        </w:rPr>
        <w:t>:</w:t>
      </w:r>
    </w:p>
    <w:p w14:paraId="577DCBEF" w14:textId="21EA6A6C" w:rsidR="003202BD" w:rsidRPr="003C1250" w:rsidRDefault="003202BD" w:rsidP="006829B7">
      <w:pPr>
        <w:ind w:left="709" w:hanging="425"/>
        <w:rPr>
          <w:rFonts w:cs="Segoe UI"/>
          <w:sz w:val="20"/>
          <w:szCs w:val="20"/>
        </w:rPr>
      </w:pPr>
      <w:r w:rsidRPr="003C1250">
        <w:rPr>
          <w:rFonts w:cs="Segoe UI"/>
          <w:sz w:val="20"/>
          <w:szCs w:val="20"/>
        </w:rPr>
        <w:t>(a)</w:t>
      </w:r>
      <w:r w:rsidRPr="003C1250">
        <w:rPr>
          <w:rFonts w:cs="Segoe UI"/>
          <w:sz w:val="20"/>
          <w:szCs w:val="20"/>
        </w:rPr>
        <w:tab/>
        <w:t>to establish a registration and permit system for motor vehicles and trailers used on highways that—</w:t>
      </w:r>
    </w:p>
    <w:p w14:paraId="10058444" w14:textId="39016BFB" w:rsidR="003202BD" w:rsidRPr="003C1250" w:rsidRDefault="003202BD" w:rsidP="006829B7">
      <w:pPr>
        <w:ind w:left="1134" w:hanging="425"/>
        <w:rPr>
          <w:rFonts w:cs="Segoe UI"/>
          <w:sz w:val="20"/>
          <w:szCs w:val="20"/>
        </w:rPr>
      </w:pPr>
      <w:r w:rsidRPr="003C1250">
        <w:rPr>
          <w:rFonts w:cs="Segoe UI"/>
          <w:sz w:val="20"/>
          <w:szCs w:val="20"/>
        </w:rPr>
        <w:t>(i)</w:t>
      </w:r>
      <w:r w:rsidRPr="003C1250">
        <w:rPr>
          <w:rFonts w:cs="Segoe UI"/>
          <w:sz w:val="20"/>
          <w:szCs w:val="20"/>
        </w:rPr>
        <w:tab/>
        <w:t>ensures that motor vehicles and trailers are appropriately registered having regard to whether they meet standards for registration; and</w:t>
      </w:r>
    </w:p>
    <w:p w14:paraId="3EAFE285" w14:textId="06983F40" w:rsidR="003202BD" w:rsidRPr="003C1250" w:rsidRDefault="003202BD" w:rsidP="006829B7">
      <w:pPr>
        <w:ind w:left="1134" w:hanging="425"/>
        <w:rPr>
          <w:rFonts w:cs="Segoe UI"/>
          <w:sz w:val="20"/>
          <w:szCs w:val="20"/>
        </w:rPr>
      </w:pPr>
      <w:r w:rsidRPr="003C1250">
        <w:rPr>
          <w:rFonts w:cs="Segoe UI"/>
          <w:sz w:val="20"/>
          <w:szCs w:val="20"/>
        </w:rPr>
        <w:t>(ii)</w:t>
      </w:r>
      <w:r w:rsidRPr="003C1250">
        <w:rPr>
          <w:rFonts w:cs="Segoe UI"/>
          <w:sz w:val="20"/>
          <w:szCs w:val="20"/>
        </w:rPr>
        <w:tab/>
        <w:t>records the identification details of registered vehicles and trailers and the names and addresses of the persons responsible for them; and</w:t>
      </w:r>
    </w:p>
    <w:p w14:paraId="7C91DC88" w14:textId="19BF1D2B" w:rsidR="003202BD" w:rsidRPr="003C1250" w:rsidRDefault="003202BD" w:rsidP="006829B7">
      <w:pPr>
        <w:ind w:left="1134" w:hanging="425"/>
        <w:rPr>
          <w:rFonts w:cs="Segoe UI"/>
          <w:sz w:val="20"/>
          <w:szCs w:val="20"/>
        </w:rPr>
      </w:pPr>
      <w:r w:rsidRPr="003C1250">
        <w:rPr>
          <w:rFonts w:cs="Segoe UI"/>
          <w:sz w:val="20"/>
          <w:szCs w:val="20"/>
        </w:rPr>
        <w:t>(iii)</w:t>
      </w:r>
      <w:r w:rsidRPr="003C1250">
        <w:rPr>
          <w:rFonts w:cs="Segoe UI"/>
          <w:sz w:val="20"/>
          <w:szCs w:val="20"/>
        </w:rPr>
        <w:tab/>
        <w:t>provides for the collection of associated fees; and</w:t>
      </w:r>
    </w:p>
    <w:p w14:paraId="02C653E8" w14:textId="53CEC6D3" w:rsidR="003202BD" w:rsidRPr="003C1250" w:rsidRDefault="003202BD" w:rsidP="006829B7">
      <w:pPr>
        <w:ind w:left="709" w:hanging="425"/>
        <w:rPr>
          <w:rFonts w:cs="Segoe UI"/>
          <w:sz w:val="20"/>
          <w:szCs w:val="20"/>
        </w:rPr>
      </w:pPr>
      <w:r w:rsidRPr="003C1250">
        <w:rPr>
          <w:rFonts w:cs="Segoe UI"/>
          <w:sz w:val="20"/>
          <w:szCs w:val="20"/>
        </w:rPr>
        <w:t>(b)</w:t>
      </w:r>
      <w:r w:rsidRPr="003C1250">
        <w:rPr>
          <w:rFonts w:cs="Segoe UI"/>
          <w:sz w:val="20"/>
          <w:szCs w:val="20"/>
        </w:rPr>
        <w:tab/>
        <w:t>to ensure that when motor vehicles and trailers are used on highways they are safe for use and are used in a safe way; and</w:t>
      </w:r>
    </w:p>
    <w:p w14:paraId="0D8DA08F" w14:textId="3EAE5C14" w:rsidR="003202BD" w:rsidRPr="003C1250" w:rsidRDefault="003202BD" w:rsidP="006829B7">
      <w:pPr>
        <w:ind w:left="709" w:hanging="425"/>
        <w:rPr>
          <w:rFonts w:cs="Segoe UI"/>
          <w:sz w:val="20"/>
          <w:szCs w:val="20"/>
        </w:rPr>
      </w:pPr>
      <w:r w:rsidRPr="003C1250">
        <w:rPr>
          <w:rFonts w:cs="Segoe UI"/>
          <w:sz w:val="20"/>
          <w:szCs w:val="20"/>
        </w:rPr>
        <w:t>(c)</w:t>
      </w:r>
      <w:r w:rsidRPr="003C1250">
        <w:rPr>
          <w:rFonts w:cs="Segoe UI"/>
          <w:sz w:val="20"/>
          <w:szCs w:val="20"/>
        </w:rPr>
        <w:tab/>
        <w:t>to provide the general mass and dimension limits and other requirements for light motor vehicles and trailers; and</w:t>
      </w:r>
    </w:p>
    <w:p w14:paraId="0D55470D" w14:textId="420F336C" w:rsidR="003202BD" w:rsidRPr="003C1250" w:rsidRDefault="003202BD" w:rsidP="006829B7">
      <w:pPr>
        <w:ind w:left="709" w:hanging="425"/>
        <w:rPr>
          <w:rFonts w:cs="Segoe UI"/>
          <w:sz w:val="20"/>
          <w:szCs w:val="20"/>
        </w:rPr>
      </w:pPr>
      <w:r w:rsidRPr="003C1250">
        <w:rPr>
          <w:rFonts w:cs="Segoe UI"/>
          <w:sz w:val="20"/>
          <w:szCs w:val="20"/>
        </w:rPr>
        <w:t>(d)</w:t>
      </w:r>
      <w:r w:rsidRPr="003C1250">
        <w:rPr>
          <w:rFonts w:cs="Segoe UI"/>
          <w:sz w:val="20"/>
          <w:szCs w:val="20"/>
        </w:rPr>
        <w:tab/>
        <w:t>to provide for uniform conditions under which light motor vehicles and trailers may safely exceed general mass and dimension limits; and</w:t>
      </w:r>
    </w:p>
    <w:p w14:paraId="1B937193" w14:textId="5C348D00" w:rsidR="003202BD" w:rsidRPr="003C1250" w:rsidRDefault="003202BD" w:rsidP="006829B7">
      <w:pPr>
        <w:ind w:left="709" w:hanging="425"/>
        <w:rPr>
          <w:rFonts w:cs="Segoe UI"/>
          <w:sz w:val="20"/>
          <w:szCs w:val="20"/>
        </w:rPr>
      </w:pPr>
      <w:r w:rsidRPr="003C1250">
        <w:rPr>
          <w:rFonts w:cs="Segoe UI"/>
          <w:sz w:val="20"/>
          <w:szCs w:val="20"/>
        </w:rPr>
        <w:t>(e)</w:t>
      </w:r>
      <w:r w:rsidRPr="003C1250">
        <w:rPr>
          <w:rFonts w:cs="Segoe UI"/>
          <w:sz w:val="20"/>
          <w:szCs w:val="20"/>
        </w:rPr>
        <w:tab/>
        <w:t>to improve road safety; and</w:t>
      </w:r>
    </w:p>
    <w:p w14:paraId="79CE5EE2" w14:textId="67121FE0" w:rsidR="00CF70A0" w:rsidRPr="003C1250" w:rsidRDefault="003202BD" w:rsidP="006829B7">
      <w:pPr>
        <w:ind w:left="709" w:hanging="425"/>
        <w:rPr>
          <w:rFonts w:cs="Segoe UI"/>
          <w:sz w:val="20"/>
          <w:szCs w:val="20"/>
        </w:rPr>
      </w:pPr>
      <w:r w:rsidRPr="003C1250">
        <w:rPr>
          <w:rFonts w:cs="Segoe UI"/>
          <w:sz w:val="20"/>
          <w:szCs w:val="20"/>
        </w:rPr>
        <w:t>(f)</w:t>
      </w:r>
      <w:r w:rsidRPr="003C1250">
        <w:rPr>
          <w:rFonts w:cs="Segoe UI"/>
          <w:sz w:val="20"/>
          <w:szCs w:val="20"/>
        </w:rPr>
        <w:tab/>
        <w:t>to minimise the wear and damage caused by vehicles to roads and road infrastructure.</w:t>
      </w:r>
    </w:p>
    <w:p w14:paraId="000E0D3E" w14:textId="148E6C6B" w:rsidR="00AD347E" w:rsidRPr="003C1250" w:rsidRDefault="00AD347E" w:rsidP="006829B7">
      <w:pPr>
        <w:rPr>
          <w:rFonts w:cs="Segoe UI"/>
          <w:sz w:val="20"/>
          <w:szCs w:val="20"/>
        </w:rPr>
      </w:pPr>
      <w:r w:rsidRPr="003C1250">
        <w:rPr>
          <w:rFonts w:cs="Segoe UI"/>
          <w:sz w:val="20"/>
          <w:szCs w:val="20"/>
        </w:rPr>
        <w:t xml:space="preserve">The </w:t>
      </w:r>
      <w:r w:rsidR="00CD7638" w:rsidRPr="003C1250">
        <w:rPr>
          <w:rFonts w:cs="Segoe UI"/>
          <w:sz w:val="20"/>
          <w:szCs w:val="20"/>
        </w:rPr>
        <w:t>c</w:t>
      </w:r>
      <w:r w:rsidR="00781769" w:rsidRPr="003C1250">
        <w:rPr>
          <w:rFonts w:cs="Segoe UI"/>
          <w:sz w:val="20"/>
          <w:szCs w:val="20"/>
        </w:rPr>
        <w:t>urrent Regulations</w:t>
      </w:r>
      <w:r w:rsidRPr="003C1250">
        <w:rPr>
          <w:rFonts w:cs="Segoe UI"/>
          <w:sz w:val="20"/>
          <w:szCs w:val="20"/>
        </w:rPr>
        <w:t xml:space="preserve"> form part of a wider set of interrelated subordinate legislation under the </w:t>
      </w:r>
      <w:r w:rsidRPr="003C1250">
        <w:rPr>
          <w:rFonts w:cs="Segoe UI"/>
          <w:i/>
          <w:iCs/>
          <w:sz w:val="20"/>
          <w:szCs w:val="20"/>
        </w:rPr>
        <w:t>RSA</w:t>
      </w:r>
      <w:r w:rsidRPr="003C1250">
        <w:rPr>
          <w:rFonts w:cs="Segoe UI"/>
          <w:sz w:val="20"/>
          <w:szCs w:val="20"/>
        </w:rPr>
        <w:t>, which also include the following:</w:t>
      </w:r>
    </w:p>
    <w:p w14:paraId="361EAF35" w14:textId="6BE5EA57" w:rsidR="00AD347E" w:rsidRPr="003C1250" w:rsidRDefault="00AD347E" w:rsidP="001F4F0C">
      <w:pPr>
        <w:pStyle w:val="ListParagraph"/>
        <w:numPr>
          <w:ilvl w:val="0"/>
          <w:numId w:val="1"/>
        </w:numPr>
        <w:rPr>
          <w:rFonts w:cs="Segoe UI"/>
          <w:sz w:val="20"/>
          <w:szCs w:val="20"/>
        </w:rPr>
      </w:pPr>
      <w:r w:rsidRPr="003C1250">
        <w:rPr>
          <w:rFonts w:cs="Segoe UI"/>
          <w:sz w:val="20"/>
          <w:szCs w:val="20"/>
        </w:rPr>
        <w:t xml:space="preserve">Road Safety Road </w:t>
      </w:r>
      <w:r w:rsidR="00BF7F33" w:rsidRPr="003C1250">
        <w:rPr>
          <w:rFonts w:cs="Segoe UI"/>
          <w:sz w:val="20"/>
          <w:szCs w:val="20"/>
        </w:rPr>
        <w:t xml:space="preserve">Amendment </w:t>
      </w:r>
      <w:r w:rsidRPr="003C1250">
        <w:rPr>
          <w:rFonts w:cs="Segoe UI"/>
          <w:sz w:val="20"/>
          <w:szCs w:val="20"/>
        </w:rPr>
        <w:t>Rules 20</w:t>
      </w:r>
      <w:r w:rsidR="006F7EC3">
        <w:rPr>
          <w:rFonts w:cs="Segoe UI"/>
          <w:sz w:val="20"/>
          <w:szCs w:val="20"/>
        </w:rPr>
        <w:t>17</w:t>
      </w:r>
      <w:r w:rsidRPr="003C1250">
        <w:rPr>
          <w:rFonts w:cs="Segoe UI"/>
          <w:sz w:val="20"/>
          <w:szCs w:val="20"/>
        </w:rPr>
        <w:t xml:space="preserve">  </w:t>
      </w:r>
    </w:p>
    <w:p w14:paraId="1436135F" w14:textId="6B9C6E67" w:rsidR="00244C0E" w:rsidRPr="006376EF" w:rsidRDefault="00244C0E" w:rsidP="001F4F0C">
      <w:pPr>
        <w:pStyle w:val="ListParagraph"/>
        <w:numPr>
          <w:ilvl w:val="0"/>
          <w:numId w:val="1"/>
        </w:numPr>
        <w:rPr>
          <w:rFonts w:cs="Segoe UI"/>
          <w:sz w:val="20"/>
          <w:szCs w:val="20"/>
        </w:rPr>
      </w:pPr>
      <w:r w:rsidRPr="00244C0E">
        <w:rPr>
          <w:sz w:val="20"/>
          <w:szCs w:val="20"/>
        </w:rPr>
        <w:t>Road Safety (Drivers) Regulations 2019</w:t>
      </w:r>
    </w:p>
    <w:p w14:paraId="59460317" w14:textId="4643F2BD" w:rsidR="006376EF" w:rsidRPr="00244C0E" w:rsidRDefault="006376EF" w:rsidP="001F4F0C">
      <w:pPr>
        <w:pStyle w:val="ListParagraph"/>
        <w:numPr>
          <w:ilvl w:val="0"/>
          <w:numId w:val="1"/>
        </w:numPr>
        <w:rPr>
          <w:rFonts w:cs="Segoe UI"/>
          <w:sz w:val="20"/>
          <w:szCs w:val="20"/>
        </w:rPr>
      </w:pPr>
      <w:r>
        <w:rPr>
          <w:sz w:val="20"/>
          <w:szCs w:val="20"/>
        </w:rPr>
        <w:t>Road Safety (Traffic Management) Regulations 2019</w:t>
      </w:r>
    </w:p>
    <w:p w14:paraId="428DE30D" w14:textId="66F640B1" w:rsidR="00ED15C5" w:rsidRPr="003C1250" w:rsidRDefault="00ED15C5" w:rsidP="001F4F0C">
      <w:pPr>
        <w:pStyle w:val="ListParagraph"/>
        <w:numPr>
          <w:ilvl w:val="0"/>
          <w:numId w:val="1"/>
        </w:numPr>
        <w:rPr>
          <w:rFonts w:cs="Segoe UI"/>
          <w:sz w:val="20"/>
          <w:szCs w:val="20"/>
        </w:rPr>
      </w:pPr>
      <w:r w:rsidRPr="003C1250">
        <w:rPr>
          <w:rFonts w:cs="Segoe UI"/>
          <w:sz w:val="20"/>
          <w:szCs w:val="20"/>
        </w:rPr>
        <w:t>Road Safety (General) Regulations 2</w:t>
      </w:r>
      <w:r w:rsidR="006F7EC3">
        <w:rPr>
          <w:rFonts w:cs="Segoe UI"/>
          <w:sz w:val="20"/>
          <w:szCs w:val="20"/>
        </w:rPr>
        <w:t>019</w:t>
      </w:r>
    </w:p>
    <w:p w14:paraId="44D4E738" w14:textId="101CAEAE" w:rsidR="00CF70A0" w:rsidRPr="003C1250" w:rsidRDefault="00AD347E" w:rsidP="001F4F0C">
      <w:pPr>
        <w:pStyle w:val="ListParagraph"/>
        <w:numPr>
          <w:ilvl w:val="0"/>
          <w:numId w:val="1"/>
        </w:numPr>
        <w:rPr>
          <w:rFonts w:cs="Segoe UI"/>
          <w:sz w:val="20"/>
          <w:szCs w:val="20"/>
        </w:rPr>
      </w:pPr>
      <w:r w:rsidRPr="003C1250">
        <w:rPr>
          <w:rFonts w:cs="Segoe UI"/>
          <w:sz w:val="20"/>
          <w:szCs w:val="20"/>
        </w:rPr>
        <w:t>Road Safety (Driving Instructors) Regulations 20</w:t>
      </w:r>
      <w:r w:rsidR="00ED15C5" w:rsidRPr="003C1250">
        <w:rPr>
          <w:rFonts w:cs="Segoe UI"/>
          <w:sz w:val="20"/>
          <w:szCs w:val="20"/>
        </w:rPr>
        <w:t>2</w:t>
      </w:r>
      <w:r w:rsidRPr="003C1250">
        <w:rPr>
          <w:rFonts w:cs="Segoe UI"/>
          <w:sz w:val="20"/>
          <w:szCs w:val="20"/>
        </w:rPr>
        <w:t xml:space="preserve">0  </w:t>
      </w:r>
    </w:p>
    <w:p w14:paraId="5FAB8B91" w14:textId="7B1B596D" w:rsidR="003448DC" w:rsidRPr="003C1250" w:rsidRDefault="003448DC" w:rsidP="006829B7">
      <w:pPr>
        <w:pStyle w:val="Heading3"/>
      </w:pPr>
      <w:bookmarkStart w:id="19" w:name="_Toc66721850"/>
      <w:bookmarkStart w:id="20" w:name="_Toc66723549"/>
      <w:bookmarkStart w:id="21" w:name="_Toc74219870"/>
      <w:r w:rsidRPr="003C1250">
        <w:t>The Proposed Road Safety (Vehicles) Regulations 2021</w:t>
      </w:r>
      <w:bookmarkEnd w:id="19"/>
      <w:bookmarkEnd w:id="20"/>
      <w:bookmarkEnd w:id="21"/>
    </w:p>
    <w:p w14:paraId="7A5816BF" w14:textId="13EF4050" w:rsidR="003448DC" w:rsidRPr="003C1250" w:rsidRDefault="003448DC" w:rsidP="006829B7">
      <w:pPr>
        <w:jc w:val="both"/>
        <w:rPr>
          <w:rFonts w:cs="Segoe UI"/>
          <w:sz w:val="20"/>
          <w:szCs w:val="20"/>
        </w:rPr>
      </w:pPr>
      <w:r w:rsidRPr="003C1250">
        <w:rPr>
          <w:rFonts w:cs="Segoe UI"/>
          <w:sz w:val="20"/>
          <w:szCs w:val="20"/>
        </w:rPr>
        <w:t xml:space="preserve">Section 5 of the </w:t>
      </w:r>
      <w:r w:rsidRPr="003C1250">
        <w:rPr>
          <w:rFonts w:cs="Segoe UI"/>
          <w:i/>
          <w:iCs/>
          <w:sz w:val="20"/>
          <w:szCs w:val="20"/>
        </w:rPr>
        <w:t>Subordinate Legislation Act 1994</w:t>
      </w:r>
      <w:r w:rsidRPr="003C1250">
        <w:rPr>
          <w:rStyle w:val="FootnoteReference"/>
          <w:rFonts w:cs="Segoe UI"/>
          <w:i/>
          <w:iCs/>
          <w:sz w:val="20"/>
          <w:szCs w:val="20"/>
        </w:rPr>
        <w:footnoteReference w:id="4"/>
      </w:r>
      <w:r w:rsidRPr="003C1250">
        <w:rPr>
          <w:rFonts w:cs="Segoe UI"/>
          <w:sz w:val="20"/>
          <w:szCs w:val="20"/>
        </w:rPr>
        <w:t xml:space="preserve"> prescribes the automatic revocation of regulations on the tenth anniversary of their making.  The </w:t>
      </w:r>
      <w:r w:rsidR="00416F99">
        <w:rPr>
          <w:rFonts w:cs="Segoe UI"/>
          <w:sz w:val="20"/>
          <w:szCs w:val="20"/>
        </w:rPr>
        <w:t>c</w:t>
      </w:r>
      <w:r w:rsidRPr="003C1250">
        <w:rPr>
          <w:rFonts w:cs="Segoe UI"/>
          <w:sz w:val="20"/>
          <w:szCs w:val="20"/>
        </w:rPr>
        <w:t>urrent</w:t>
      </w:r>
      <w:r w:rsidR="00416F99">
        <w:rPr>
          <w:rFonts w:cs="Segoe UI"/>
          <w:sz w:val="20"/>
          <w:szCs w:val="20"/>
        </w:rPr>
        <w:t xml:space="preserve"> interim</w:t>
      </w:r>
      <w:r w:rsidRPr="003C1250">
        <w:rPr>
          <w:rFonts w:cs="Segoe UI"/>
          <w:sz w:val="20"/>
          <w:szCs w:val="20"/>
        </w:rPr>
        <w:t xml:space="preserve"> Regulations came into operation on </w:t>
      </w:r>
      <w:r w:rsidR="00416F99">
        <w:rPr>
          <w:rFonts w:cs="Segoe UI"/>
          <w:sz w:val="20"/>
          <w:szCs w:val="20"/>
        </w:rPr>
        <w:t>4</w:t>
      </w:r>
      <w:r w:rsidRPr="003C1250">
        <w:rPr>
          <w:rFonts w:cs="Segoe UI"/>
          <w:sz w:val="20"/>
          <w:szCs w:val="20"/>
        </w:rPr>
        <w:t xml:space="preserve"> </w:t>
      </w:r>
      <w:r w:rsidR="00416F99">
        <w:rPr>
          <w:rFonts w:cs="Segoe UI"/>
          <w:sz w:val="20"/>
          <w:szCs w:val="20"/>
        </w:rPr>
        <w:t>October</w:t>
      </w:r>
      <w:r w:rsidRPr="003C1250">
        <w:rPr>
          <w:rFonts w:cs="Segoe UI"/>
          <w:sz w:val="20"/>
          <w:szCs w:val="20"/>
        </w:rPr>
        <w:t xml:space="preserve"> 20</w:t>
      </w:r>
      <w:r w:rsidR="00416F99">
        <w:rPr>
          <w:rFonts w:cs="Segoe UI"/>
          <w:sz w:val="20"/>
          <w:szCs w:val="20"/>
        </w:rPr>
        <w:t>20</w:t>
      </w:r>
      <w:r w:rsidR="00A139B7">
        <w:rPr>
          <w:rFonts w:cs="Segoe UI"/>
          <w:sz w:val="20"/>
          <w:szCs w:val="20"/>
        </w:rPr>
        <w:t>, replacing the Road Safety (Vehicles) Regulations 2009</w:t>
      </w:r>
      <w:r w:rsidR="0050589F">
        <w:rPr>
          <w:rFonts w:cs="Segoe UI"/>
          <w:sz w:val="20"/>
          <w:szCs w:val="20"/>
        </w:rPr>
        <w:t>.</w:t>
      </w:r>
      <w:r w:rsidR="00A139B7">
        <w:rPr>
          <w:rFonts w:cs="Segoe UI"/>
          <w:sz w:val="20"/>
          <w:szCs w:val="20"/>
        </w:rPr>
        <w:t xml:space="preserve"> </w:t>
      </w:r>
      <w:r w:rsidR="0050589F">
        <w:rPr>
          <w:rFonts w:cs="Segoe UI"/>
          <w:sz w:val="20"/>
          <w:szCs w:val="20"/>
        </w:rPr>
        <w:t>The 2009 Regulations</w:t>
      </w:r>
      <w:r w:rsidRPr="003C1250">
        <w:rPr>
          <w:rFonts w:cs="Segoe UI"/>
          <w:sz w:val="20"/>
          <w:szCs w:val="20"/>
        </w:rPr>
        <w:t xml:space="preserve"> </w:t>
      </w:r>
      <w:r w:rsidR="0050589F">
        <w:rPr>
          <w:rFonts w:cs="Segoe UI"/>
          <w:sz w:val="20"/>
          <w:szCs w:val="20"/>
        </w:rPr>
        <w:t xml:space="preserve">were originally </w:t>
      </w:r>
      <w:r w:rsidRPr="003C1250">
        <w:rPr>
          <w:rFonts w:cs="Segoe UI"/>
          <w:sz w:val="20"/>
          <w:szCs w:val="20"/>
        </w:rPr>
        <w:t>due to be revoked (sunset) on 7 October 2019</w:t>
      </w:r>
      <w:r w:rsidR="0050589F">
        <w:rPr>
          <w:rFonts w:cs="Segoe UI"/>
          <w:sz w:val="20"/>
          <w:szCs w:val="20"/>
        </w:rPr>
        <w:t xml:space="preserve"> but were extended for 12 months.  T</w:t>
      </w:r>
      <w:r w:rsidR="00A139B7">
        <w:rPr>
          <w:rFonts w:cs="Segoe UI"/>
          <w:sz w:val="20"/>
          <w:szCs w:val="20"/>
        </w:rPr>
        <w:t xml:space="preserve">he current interim Regulations </w:t>
      </w:r>
      <w:r w:rsidR="0050589F">
        <w:rPr>
          <w:rFonts w:cs="Segoe UI"/>
          <w:sz w:val="20"/>
          <w:szCs w:val="20"/>
        </w:rPr>
        <w:t xml:space="preserve">s </w:t>
      </w:r>
      <w:r w:rsidR="00A139B7">
        <w:rPr>
          <w:rFonts w:cs="Segoe UI"/>
          <w:sz w:val="20"/>
          <w:szCs w:val="20"/>
        </w:rPr>
        <w:t>are due to</w:t>
      </w:r>
      <w:r w:rsidR="0050589F">
        <w:rPr>
          <w:rFonts w:cs="Segoe UI"/>
          <w:sz w:val="20"/>
          <w:szCs w:val="20"/>
        </w:rPr>
        <w:t xml:space="preserve"> be replaced </w:t>
      </w:r>
      <w:r w:rsidR="001502FC">
        <w:rPr>
          <w:rFonts w:cs="Segoe UI"/>
          <w:sz w:val="20"/>
          <w:szCs w:val="20"/>
        </w:rPr>
        <w:t>before 3</w:t>
      </w:r>
      <w:r w:rsidR="00416F99">
        <w:rPr>
          <w:rFonts w:cs="Segoe UI"/>
          <w:sz w:val="20"/>
          <w:szCs w:val="20"/>
        </w:rPr>
        <w:t xml:space="preserve"> October 202</w:t>
      </w:r>
      <w:r w:rsidR="00A139B7">
        <w:rPr>
          <w:rFonts w:cs="Segoe UI"/>
          <w:sz w:val="20"/>
          <w:szCs w:val="20"/>
        </w:rPr>
        <w:t>1</w:t>
      </w:r>
      <w:r w:rsidRPr="003C1250">
        <w:rPr>
          <w:rFonts w:cs="Segoe UI"/>
          <w:sz w:val="20"/>
          <w:szCs w:val="20"/>
        </w:rPr>
        <w:t>. The objective of the mandated ten-year sunsetting provision is to ensure that the regulations are reviewed periodically to confirm whether the current level of regulation is still justified. Where the analysis suggests that government intervention may still be warranted, the analysis must then consider the most appropriate design and implementation of any intervention.</w:t>
      </w:r>
      <w:r w:rsidR="00840A61" w:rsidRPr="003C1250">
        <w:rPr>
          <w:rFonts w:cs="Segoe UI"/>
          <w:sz w:val="20"/>
          <w:szCs w:val="20"/>
        </w:rPr>
        <w:t xml:space="preserve"> </w:t>
      </w:r>
    </w:p>
    <w:p w14:paraId="3B5308DE" w14:textId="6D63059A" w:rsidR="00B635B3" w:rsidRPr="003C1250" w:rsidRDefault="003448DC" w:rsidP="006829B7">
      <w:pPr>
        <w:jc w:val="both"/>
        <w:rPr>
          <w:rFonts w:cs="Segoe UI"/>
          <w:sz w:val="20"/>
          <w:szCs w:val="20"/>
        </w:rPr>
      </w:pPr>
      <w:r w:rsidRPr="003C1250">
        <w:rPr>
          <w:rFonts w:cs="Segoe UI"/>
          <w:sz w:val="20"/>
          <w:szCs w:val="20"/>
        </w:rPr>
        <w:t xml:space="preserve">As discussed in Section 1.1 in this RIS, the proposed Regulations will re-make the Current Regulations, with the following </w:t>
      </w:r>
      <w:r w:rsidR="00234A25" w:rsidRPr="003C1250">
        <w:rPr>
          <w:rFonts w:cs="Segoe UI"/>
          <w:sz w:val="20"/>
          <w:szCs w:val="20"/>
        </w:rPr>
        <w:t xml:space="preserve">main </w:t>
      </w:r>
      <w:r w:rsidRPr="003C1250">
        <w:rPr>
          <w:rFonts w:cs="Segoe UI"/>
          <w:sz w:val="20"/>
          <w:szCs w:val="20"/>
        </w:rPr>
        <w:t xml:space="preserve">legislative </w:t>
      </w:r>
      <w:r w:rsidR="00606EAF" w:rsidRPr="003C1250">
        <w:rPr>
          <w:rFonts w:cs="Segoe UI"/>
          <w:sz w:val="20"/>
          <w:szCs w:val="20"/>
        </w:rPr>
        <w:t>reform, including fee</w:t>
      </w:r>
      <w:r w:rsidR="00234A25" w:rsidRPr="003C1250">
        <w:rPr>
          <w:rFonts w:cs="Segoe UI"/>
          <w:sz w:val="20"/>
          <w:szCs w:val="20"/>
        </w:rPr>
        <w:t xml:space="preserve"> proposals</w:t>
      </w:r>
      <w:r w:rsidR="00E44D60" w:rsidRPr="003C1250">
        <w:rPr>
          <w:rFonts w:cs="Segoe UI"/>
          <w:sz w:val="20"/>
          <w:szCs w:val="20"/>
        </w:rPr>
        <w:t xml:space="preserve"> –</w:t>
      </w:r>
      <w:r w:rsidRPr="003C1250">
        <w:rPr>
          <w:rFonts w:cs="Segoe UI"/>
          <w:sz w:val="20"/>
          <w:szCs w:val="20"/>
        </w:rPr>
        <w:t xml:space="preserve"> summarised </w:t>
      </w:r>
      <w:r w:rsidR="00B635B3" w:rsidRPr="003C1250">
        <w:rPr>
          <w:rFonts w:cs="Segoe UI"/>
          <w:sz w:val="20"/>
          <w:szCs w:val="20"/>
        </w:rPr>
        <w:t>as follows</w:t>
      </w:r>
      <w:r w:rsidR="00E44D60" w:rsidRPr="003C1250">
        <w:rPr>
          <w:rFonts w:cs="Segoe UI"/>
          <w:sz w:val="20"/>
          <w:szCs w:val="20"/>
        </w:rPr>
        <w:t>:</w:t>
      </w:r>
    </w:p>
    <w:p w14:paraId="7FFC08DE" w14:textId="39B4FB6A" w:rsidR="00B635B3" w:rsidRPr="008F7E5A" w:rsidRDefault="00DE31C0" w:rsidP="001F4F0C">
      <w:pPr>
        <w:pStyle w:val="ListParagraph"/>
        <w:numPr>
          <w:ilvl w:val="0"/>
          <w:numId w:val="11"/>
        </w:numPr>
        <w:jc w:val="both"/>
        <w:rPr>
          <w:rFonts w:cs="Segoe UI"/>
          <w:sz w:val="20"/>
          <w:szCs w:val="20"/>
        </w:rPr>
      </w:pPr>
      <w:r w:rsidRPr="008F7E5A">
        <w:rPr>
          <w:rFonts w:cs="Segoe UI"/>
          <w:sz w:val="20"/>
          <w:szCs w:val="20"/>
        </w:rPr>
        <w:t>Amendment to d</w:t>
      </w:r>
      <w:r w:rsidR="00B635B3" w:rsidRPr="008F7E5A">
        <w:rPr>
          <w:rFonts w:cs="Segoe UI"/>
          <w:sz w:val="20"/>
          <w:szCs w:val="20"/>
        </w:rPr>
        <w:t>efinitions</w:t>
      </w:r>
      <w:r w:rsidRPr="008F7E5A">
        <w:rPr>
          <w:rFonts w:cs="Segoe UI"/>
          <w:sz w:val="20"/>
          <w:szCs w:val="20"/>
        </w:rPr>
        <w:t xml:space="preserve"> of </w:t>
      </w:r>
      <w:r w:rsidR="00B635B3" w:rsidRPr="008F7E5A">
        <w:rPr>
          <w:rFonts w:cs="Segoe UI"/>
          <w:sz w:val="20"/>
          <w:szCs w:val="20"/>
        </w:rPr>
        <w:t>‘benevolent organisation’ and ‘charitable body’;</w:t>
      </w:r>
    </w:p>
    <w:p w14:paraId="37505B19" w14:textId="4C1FDC3A" w:rsidR="00B635B3" w:rsidRPr="00CF463A" w:rsidRDefault="00E44D60" w:rsidP="001F4F0C">
      <w:pPr>
        <w:pStyle w:val="ListParagraph"/>
        <w:numPr>
          <w:ilvl w:val="0"/>
          <w:numId w:val="11"/>
        </w:numPr>
        <w:jc w:val="both"/>
        <w:rPr>
          <w:rFonts w:cs="Segoe UI"/>
          <w:sz w:val="20"/>
          <w:szCs w:val="20"/>
        </w:rPr>
      </w:pPr>
      <w:r w:rsidRPr="008F7E5A">
        <w:rPr>
          <w:rFonts w:cs="Segoe UI"/>
          <w:sz w:val="20"/>
          <w:szCs w:val="20"/>
        </w:rPr>
        <w:t>Remov</w:t>
      </w:r>
      <w:r w:rsidR="00DE31C0" w:rsidRPr="008F7E5A">
        <w:rPr>
          <w:rFonts w:cs="Segoe UI"/>
          <w:sz w:val="20"/>
          <w:szCs w:val="20"/>
        </w:rPr>
        <w:t>al of</w:t>
      </w:r>
      <w:r w:rsidRPr="008F7E5A">
        <w:rPr>
          <w:rFonts w:cs="Segoe UI"/>
          <w:sz w:val="20"/>
          <w:szCs w:val="20"/>
        </w:rPr>
        <w:t xml:space="preserve"> the </w:t>
      </w:r>
      <w:r w:rsidR="00DE31C0" w:rsidRPr="008F7E5A">
        <w:rPr>
          <w:rFonts w:cs="Segoe UI"/>
          <w:sz w:val="20"/>
          <w:szCs w:val="20"/>
        </w:rPr>
        <w:t>term</w:t>
      </w:r>
      <w:r w:rsidRPr="008F7E5A">
        <w:rPr>
          <w:rFonts w:cs="Segoe UI"/>
          <w:sz w:val="20"/>
          <w:szCs w:val="20"/>
        </w:rPr>
        <w:t xml:space="preserve"> ‘registered’ in relation to vehicle identification</w:t>
      </w:r>
      <w:r w:rsidR="00CB208A" w:rsidRPr="008F7E5A">
        <w:rPr>
          <w:rFonts w:cs="Segoe UI"/>
          <w:sz w:val="20"/>
          <w:szCs w:val="20"/>
        </w:rPr>
        <w:t>;</w:t>
      </w:r>
    </w:p>
    <w:p w14:paraId="3D0A8004" w14:textId="137C59A1" w:rsidR="00B635B3" w:rsidRPr="008F7E5A" w:rsidRDefault="00DE31C0" w:rsidP="001F4F0C">
      <w:pPr>
        <w:pStyle w:val="ListParagraph"/>
        <w:numPr>
          <w:ilvl w:val="0"/>
          <w:numId w:val="11"/>
        </w:numPr>
        <w:jc w:val="both"/>
        <w:rPr>
          <w:rFonts w:cs="Segoe UI"/>
          <w:sz w:val="20"/>
          <w:szCs w:val="20"/>
        </w:rPr>
      </w:pPr>
      <w:r w:rsidRPr="008F7E5A">
        <w:rPr>
          <w:rFonts w:cs="Segoe UI"/>
          <w:sz w:val="20"/>
          <w:szCs w:val="20"/>
        </w:rPr>
        <w:t>Expand</w:t>
      </w:r>
      <w:r w:rsidR="00D02C19">
        <w:rPr>
          <w:rFonts w:cs="Segoe UI"/>
          <w:sz w:val="20"/>
          <w:szCs w:val="20"/>
        </w:rPr>
        <w:t>ing</w:t>
      </w:r>
      <w:r w:rsidRPr="008F7E5A">
        <w:rPr>
          <w:rFonts w:cs="Segoe UI"/>
          <w:sz w:val="20"/>
          <w:szCs w:val="20"/>
        </w:rPr>
        <w:t xml:space="preserve"> provisions </w:t>
      </w:r>
      <w:r w:rsidR="00CB208A" w:rsidRPr="008F7E5A">
        <w:rPr>
          <w:rFonts w:cs="Segoe UI"/>
          <w:sz w:val="20"/>
          <w:szCs w:val="20"/>
        </w:rPr>
        <w:t xml:space="preserve">in </w:t>
      </w:r>
      <w:r w:rsidRPr="008F7E5A">
        <w:rPr>
          <w:rFonts w:cs="Segoe UI"/>
          <w:sz w:val="20"/>
          <w:szCs w:val="20"/>
        </w:rPr>
        <w:t xml:space="preserve">relation to the </w:t>
      </w:r>
      <w:r w:rsidR="00E44D60" w:rsidRPr="008F7E5A">
        <w:rPr>
          <w:rFonts w:cs="Segoe UI"/>
          <w:sz w:val="20"/>
          <w:szCs w:val="20"/>
        </w:rPr>
        <w:t xml:space="preserve">use of authorised </w:t>
      </w:r>
      <w:r w:rsidR="00A7348B">
        <w:rPr>
          <w:rFonts w:cs="Segoe UI"/>
          <w:sz w:val="20"/>
          <w:szCs w:val="20"/>
        </w:rPr>
        <w:t>vehicle inspector</w:t>
      </w:r>
      <w:r w:rsidRPr="008F7E5A">
        <w:rPr>
          <w:rFonts w:cs="Segoe UI"/>
          <w:sz w:val="20"/>
          <w:szCs w:val="20"/>
        </w:rPr>
        <w:t>,</w:t>
      </w:r>
      <w:r w:rsidR="00E44D60" w:rsidRPr="008F7E5A">
        <w:rPr>
          <w:rFonts w:cs="Segoe UI"/>
          <w:sz w:val="20"/>
          <w:szCs w:val="20"/>
        </w:rPr>
        <w:t xml:space="preserve"> inspection </w:t>
      </w:r>
      <w:r w:rsidRPr="008F7E5A">
        <w:rPr>
          <w:rFonts w:cs="Segoe UI"/>
          <w:sz w:val="20"/>
          <w:szCs w:val="20"/>
        </w:rPr>
        <w:t xml:space="preserve">and </w:t>
      </w:r>
      <w:r w:rsidR="00E44D60" w:rsidRPr="008F7E5A">
        <w:rPr>
          <w:rFonts w:cs="Segoe UI"/>
          <w:sz w:val="20"/>
          <w:szCs w:val="20"/>
        </w:rPr>
        <w:t>approved forms</w:t>
      </w:r>
      <w:r w:rsidR="006A0A32">
        <w:rPr>
          <w:rFonts w:cs="Segoe UI"/>
          <w:sz w:val="20"/>
          <w:szCs w:val="20"/>
        </w:rPr>
        <w:t xml:space="preserve"> including </w:t>
      </w:r>
      <w:r w:rsidR="006A0A32" w:rsidRPr="008F7E5A">
        <w:rPr>
          <w:rFonts w:cs="Segoe UI"/>
          <w:sz w:val="20"/>
          <w:szCs w:val="20"/>
        </w:rPr>
        <w:t>new definitions</w:t>
      </w:r>
      <w:r w:rsidR="006A0A32">
        <w:rPr>
          <w:rFonts w:cs="Segoe UI"/>
          <w:sz w:val="20"/>
          <w:szCs w:val="20"/>
        </w:rPr>
        <w:t>/provisions</w:t>
      </w:r>
      <w:r w:rsidR="006A0A32" w:rsidRPr="008F7E5A">
        <w:rPr>
          <w:rFonts w:cs="Segoe UI"/>
          <w:sz w:val="20"/>
          <w:szCs w:val="20"/>
        </w:rPr>
        <w:t xml:space="preserve"> to allow for the future use of e-Certificates</w:t>
      </w:r>
      <w:r w:rsidR="006A0A32">
        <w:rPr>
          <w:rFonts w:cs="Segoe UI"/>
          <w:sz w:val="20"/>
          <w:szCs w:val="20"/>
        </w:rPr>
        <w:t xml:space="preserve"> including</w:t>
      </w:r>
      <w:r w:rsidR="006A0A32" w:rsidRPr="008F7E5A">
        <w:rPr>
          <w:rFonts w:cs="Segoe UI"/>
          <w:sz w:val="20"/>
          <w:szCs w:val="20"/>
        </w:rPr>
        <w:t xml:space="preserve">: </w:t>
      </w:r>
      <w:r w:rsidR="006A0A32" w:rsidRPr="008F7E5A">
        <w:rPr>
          <w:rFonts w:cs="Segoe UI"/>
          <w:i/>
          <w:iCs/>
          <w:sz w:val="20"/>
          <w:szCs w:val="20"/>
        </w:rPr>
        <w:t>eAFSAC</w:t>
      </w:r>
      <w:r w:rsidR="006A0A32" w:rsidRPr="008F7E5A">
        <w:rPr>
          <w:rFonts w:cs="Segoe UI"/>
          <w:sz w:val="20"/>
          <w:szCs w:val="20"/>
        </w:rPr>
        <w:t xml:space="preserve">; </w:t>
      </w:r>
      <w:r w:rsidR="006A0A32" w:rsidRPr="008F7E5A">
        <w:rPr>
          <w:rFonts w:cs="Segoe UI"/>
          <w:i/>
          <w:iCs/>
          <w:sz w:val="20"/>
          <w:szCs w:val="20"/>
        </w:rPr>
        <w:t>gas compliance certificate</w:t>
      </w:r>
      <w:r w:rsidR="006A0A32" w:rsidRPr="008F7E5A">
        <w:rPr>
          <w:rFonts w:cs="Segoe UI"/>
          <w:sz w:val="20"/>
          <w:szCs w:val="20"/>
        </w:rPr>
        <w:t xml:space="preserve">; </w:t>
      </w:r>
      <w:r w:rsidR="006A0A32" w:rsidRPr="008F7E5A">
        <w:rPr>
          <w:rFonts w:cs="Segoe UI"/>
          <w:i/>
          <w:iCs/>
          <w:sz w:val="20"/>
          <w:szCs w:val="20"/>
        </w:rPr>
        <w:t>eVASS</w:t>
      </w:r>
      <w:r w:rsidR="006A0A32" w:rsidRPr="008F7E5A">
        <w:rPr>
          <w:rFonts w:cs="Segoe UI"/>
          <w:sz w:val="20"/>
          <w:szCs w:val="20"/>
        </w:rPr>
        <w:t xml:space="preserve">; </w:t>
      </w:r>
      <w:r w:rsidR="006A0A32" w:rsidRPr="008F7E5A">
        <w:rPr>
          <w:rFonts w:cs="Segoe UI"/>
          <w:i/>
          <w:iCs/>
          <w:sz w:val="20"/>
          <w:szCs w:val="20"/>
        </w:rPr>
        <w:t>eDN</w:t>
      </w:r>
      <w:r w:rsidR="006376EF">
        <w:rPr>
          <w:rFonts w:cs="Segoe UI"/>
          <w:i/>
          <w:iCs/>
          <w:sz w:val="20"/>
          <w:szCs w:val="20"/>
        </w:rPr>
        <w:t>C</w:t>
      </w:r>
      <w:r w:rsidR="006A0A32" w:rsidRPr="008F7E5A">
        <w:rPr>
          <w:rFonts w:cs="Segoe UI"/>
          <w:i/>
          <w:iCs/>
          <w:sz w:val="20"/>
          <w:szCs w:val="20"/>
        </w:rPr>
        <w:t>C</w:t>
      </w:r>
      <w:r w:rsidR="006A0A32" w:rsidRPr="008F7E5A">
        <w:rPr>
          <w:rFonts w:cs="Segoe UI"/>
          <w:sz w:val="20"/>
          <w:szCs w:val="20"/>
        </w:rPr>
        <w:t xml:space="preserve">; </w:t>
      </w:r>
      <w:r w:rsidR="006A0A32" w:rsidRPr="008F7E5A">
        <w:rPr>
          <w:rFonts w:cs="Segoe UI"/>
          <w:i/>
          <w:iCs/>
          <w:sz w:val="20"/>
          <w:szCs w:val="20"/>
        </w:rPr>
        <w:t>eVIV</w:t>
      </w:r>
      <w:r w:rsidR="006A0A32" w:rsidRPr="008F7E5A">
        <w:rPr>
          <w:rFonts w:cs="Segoe UI"/>
          <w:sz w:val="20"/>
          <w:szCs w:val="20"/>
        </w:rPr>
        <w:t xml:space="preserve">; </w:t>
      </w:r>
      <w:r w:rsidR="006A0A32" w:rsidRPr="008F7E5A">
        <w:rPr>
          <w:rFonts w:cs="Segoe UI"/>
          <w:i/>
          <w:iCs/>
          <w:sz w:val="20"/>
          <w:szCs w:val="20"/>
        </w:rPr>
        <w:t>eVIC</w:t>
      </w:r>
      <w:r w:rsidR="006A0A32" w:rsidRPr="008F7E5A">
        <w:rPr>
          <w:rFonts w:cs="Segoe UI"/>
          <w:sz w:val="20"/>
          <w:szCs w:val="20"/>
        </w:rPr>
        <w:t xml:space="preserve">; and </w:t>
      </w:r>
      <w:r w:rsidR="006A0A32" w:rsidRPr="008F7E5A">
        <w:rPr>
          <w:rFonts w:cs="Segoe UI"/>
          <w:i/>
          <w:iCs/>
          <w:sz w:val="20"/>
          <w:szCs w:val="20"/>
        </w:rPr>
        <w:t>eRWC</w:t>
      </w:r>
      <w:r w:rsidR="006A0A32" w:rsidRPr="008F7E5A">
        <w:rPr>
          <w:rFonts w:cs="Segoe UI"/>
          <w:sz w:val="20"/>
          <w:szCs w:val="20"/>
        </w:rPr>
        <w:t>;</w:t>
      </w:r>
    </w:p>
    <w:p w14:paraId="05E47E30" w14:textId="5EC11BED" w:rsidR="00B635B3" w:rsidRPr="008F7E5A" w:rsidRDefault="00D02C19" w:rsidP="001F4F0C">
      <w:pPr>
        <w:pStyle w:val="ListParagraph"/>
        <w:numPr>
          <w:ilvl w:val="0"/>
          <w:numId w:val="11"/>
        </w:numPr>
        <w:jc w:val="both"/>
        <w:rPr>
          <w:rFonts w:cs="Segoe UI"/>
          <w:sz w:val="20"/>
          <w:szCs w:val="20"/>
        </w:rPr>
      </w:pPr>
      <w:r>
        <w:rPr>
          <w:rFonts w:cs="Segoe UI"/>
          <w:sz w:val="20"/>
          <w:szCs w:val="20"/>
        </w:rPr>
        <w:t>Providing for n</w:t>
      </w:r>
      <w:r w:rsidR="00DE31C0" w:rsidRPr="008F7E5A">
        <w:rPr>
          <w:rFonts w:cs="Segoe UI"/>
          <w:sz w:val="20"/>
          <w:szCs w:val="20"/>
        </w:rPr>
        <w:t>ew provisions with regards</w:t>
      </w:r>
      <w:r w:rsidR="00B635B3" w:rsidRPr="008F7E5A">
        <w:rPr>
          <w:rFonts w:cs="Segoe UI"/>
          <w:sz w:val="20"/>
          <w:szCs w:val="20"/>
        </w:rPr>
        <w:t xml:space="preserve"> to the Club Permit Scheme (CPS)</w:t>
      </w:r>
      <w:r w:rsidR="00DE31C0" w:rsidRPr="008F7E5A">
        <w:rPr>
          <w:rFonts w:cs="Segoe UI"/>
          <w:sz w:val="20"/>
          <w:szCs w:val="20"/>
        </w:rPr>
        <w:t xml:space="preserve"> including:</w:t>
      </w:r>
    </w:p>
    <w:p w14:paraId="2BCC1F35" w14:textId="4884BDAC" w:rsidR="00DE31C0" w:rsidRPr="008F7E5A" w:rsidRDefault="00DE31C0" w:rsidP="001F4F0C">
      <w:pPr>
        <w:pStyle w:val="ListParagraph"/>
        <w:numPr>
          <w:ilvl w:val="1"/>
          <w:numId w:val="11"/>
        </w:numPr>
        <w:jc w:val="both"/>
        <w:rPr>
          <w:rFonts w:cs="Segoe UI"/>
          <w:sz w:val="20"/>
          <w:szCs w:val="20"/>
        </w:rPr>
      </w:pPr>
      <w:r w:rsidRPr="008F7E5A">
        <w:rPr>
          <w:rFonts w:cs="Segoe UI"/>
          <w:sz w:val="20"/>
          <w:szCs w:val="20"/>
        </w:rPr>
        <w:t>increas</w:t>
      </w:r>
      <w:r w:rsidR="00D02C19">
        <w:rPr>
          <w:rFonts w:cs="Segoe UI"/>
          <w:sz w:val="20"/>
          <w:szCs w:val="20"/>
        </w:rPr>
        <w:t>ing</w:t>
      </w:r>
      <w:r w:rsidRPr="008F7E5A">
        <w:rPr>
          <w:rFonts w:cs="Segoe UI"/>
          <w:sz w:val="20"/>
          <w:szCs w:val="20"/>
        </w:rPr>
        <w:t xml:space="preserve"> the age of vehicles required to be on the CPS </w:t>
      </w:r>
      <w:r w:rsidR="00544E08" w:rsidRPr="008F7E5A">
        <w:rPr>
          <w:rFonts w:cs="Segoe UI"/>
          <w:sz w:val="20"/>
          <w:szCs w:val="20"/>
        </w:rPr>
        <w:t>from 25 to</w:t>
      </w:r>
      <w:r w:rsidRPr="008F7E5A">
        <w:rPr>
          <w:rFonts w:cs="Segoe UI"/>
          <w:sz w:val="20"/>
          <w:szCs w:val="20"/>
        </w:rPr>
        <w:t xml:space="preserve"> 30 years;</w:t>
      </w:r>
    </w:p>
    <w:p w14:paraId="5F7CBD56" w14:textId="50895C11" w:rsidR="00B635B3" w:rsidRPr="00374F38" w:rsidRDefault="00DE31C0" w:rsidP="001F4F0C">
      <w:pPr>
        <w:pStyle w:val="ListParagraph"/>
        <w:numPr>
          <w:ilvl w:val="1"/>
          <w:numId w:val="11"/>
        </w:numPr>
        <w:jc w:val="both"/>
        <w:rPr>
          <w:rFonts w:cs="Segoe UI"/>
          <w:sz w:val="20"/>
          <w:szCs w:val="20"/>
        </w:rPr>
      </w:pPr>
      <w:r w:rsidRPr="00374F38">
        <w:rPr>
          <w:rFonts w:cs="Segoe UI"/>
          <w:color w:val="000000" w:themeColor="text1"/>
          <w:sz w:val="20"/>
          <w:szCs w:val="20"/>
        </w:rPr>
        <w:t>requiring e</w:t>
      </w:r>
      <w:r w:rsidR="00E44D60" w:rsidRPr="00374F38">
        <w:rPr>
          <w:rFonts w:cs="Segoe UI"/>
          <w:color w:val="000000" w:themeColor="text1"/>
          <w:sz w:val="20"/>
          <w:szCs w:val="20"/>
        </w:rPr>
        <w:t>vidence to accompany applications for Club Permits as requested by the Secretary</w:t>
      </w:r>
      <w:r w:rsidRPr="00374F38">
        <w:rPr>
          <w:rFonts w:cs="Segoe UI"/>
          <w:color w:val="000000" w:themeColor="text1"/>
          <w:sz w:val="20"/>
          <w:szCs w:val="20"/>
        </w:rPr>
        <w:t>;</w:t>
      </w:r>
    </w:p>
    <w:p w14:paraId="06F63376" w14:textId="40A5EBCD" w:rsidR="00E44D60" w:rsidRPr="00A07738" w:rsidRDefault="00DE31C0" w:rsidP="001F4F0C">
      <w:pPr>
        <w:pStyle w:val="ListParagraph"/>
        <w:numPr>
          <w:ilvl w:val="1"/>
          <w:numId w:val="11"/>
        </w:numPr>
        <w:jc w:val="both"/>
        <w:rPr>
          <w:rFonts w:cs="Segoe UI"/>
          <w:sz w:val="20"/>
          <w:szCs w:val="20"/>
        </w:rPr>
      </w:pPr>
      <w:r w:rsidRPr="00A07738">
        <w:rPr>
          <w:rFonts w:cs="Segoe UI"/>
          <w:sz w:val="20"/>
          <w:szCs w:val="20"/>
        </w:rPr>
        <w:t>providing for n</w:t>
      </w:r>
      <w:r w:rsidR="00E44D60" w:rsidRPr="00A07738">
        <w:rPr>
          <w:rFonts w:cs="Segoe UI"/>
          <w:sz w:val="20"/>
          <w:szCs w:val="20"/>
        </w:rPr>
        <w:t>ew penalties for</w:t>
      </w:r>
      <w:r w:rsidR="009F2970" w:rsidRPr="00A07738">
        <w:rPr>
          <w:rFonts w:cs="Segoe UI"/>
          <w:sz w:val="20"/>
          <w:szCs w:val="20"/>
        </w:rPr>
        <w:t xml:space="preserve"> offences of general conditions</w:t>
      </w:r>
      <w:r w:rsidR="00A07738" w:rsidRPr="00A07738">
        <w:rPr>
          <w:rStyle w:val="FootnoteReference"/>
          <w:rFonts w:cs="Segoe UI"/>
          <w:sz w:val="20"/>
          <w:szCs w:val="20"/>
        </w:rPr>
        <w:footnoteReference w:id="5"/>
      </w:r>
      <w:r w:rsidR="009F2970" w:rsidRPr="00A07738">
        <w:rPr>
          <w:rFonts w:cs="Segoe UI"/>
          <w:sz w:val="20"/>
          <w:szCs w:val="20"/>
        </w:rPr>
        <w:t xml:space="preserve"> and operating conditions</w:t>
      </w:r>
      <w:r w:rsidR="00A07738" w:rsidRPr="00A07738">
        <w:rPr>
          <w:rStyle w:val="FootnoteReference"/>
          <w:rFonts w:cs="Segoe UI"/>
          <w:sz w:val="20"/>
          <w:szCs w:val="20"/>
        </w:rPr>
        <w:footnoteReference w:id="6"/>
      </w:r>
      <w:r w:rsidR="00A07738" w:rsidRPr="00A07738">
        <w:rPr>
          <w:rFonts w:cs="Segoe UI"/>
          <w:sz w:val="20"/>
          <w:szCs w:val="20"/>
        </w:rPr>
        <w:t xml:space="preserve"> </w:t>
      </w:r>
      <w:r w:rsidR="009F2970" w:rsidRPr="00A07738">
        <w:rPr>
          <w:rFonts w:cs="Segoe UI"/>
          <w:sz w:val="20"/>
          <w:szCs w:val="20"/>
        </w:rPr>
        <w:t>of club book permit and new penalties for specific offences for</w:t>
      </w:r>
      <w:r w:rsidR="00E44D60" w:rsidRPr="00A07738">
        <w:rPr>
          <w:rFonts w:cs="Segoe UI"/>
          <w:sz w:val="20"/>
          <w:szCs w:val="20"/>
        </w:rPr>
        <w:t xml:space="preserve"> </w:t>
      </w:r>
      <w:r w:rsidR="00F23626">
        <w:rPr>
          <w:rFonts w:cs="Segoe UI"/>
          <w:sz w:val="20"/>
          <w:szCs w:val="20"/>
        </w:rPr>
        <w:t>log book</w:t>
      </w:r>
      <w:r w:rsidR="00E44D60" w:rsidRPr="00A07738">
        <w:rPr>
          <w:rFonts w:cs="Segoe UI"/>
          <w:sz w:val="20"/>
          <w:szCs w:val="20"/>
        </w:rPr>
        <w:t xml:space="preserve"> obligations for club permit</w:t>
      </w:r>
      <w:r w:rsidRPr="00A07738">
        <w:rPr>
          <w:rFonts w:cs="Segoe UI"/>
          <w:sz w:val="20"/>
          <w:szCs w:val="20"/>
        </w:rPr>
        <w:t>; and</w:t>
      </w:r>
      <w:r w:rsidR="00AA5055" w:rsidRPr="00A07738">
        <w:rPr>
          <w:rFonts w:cs="Segoe UI"/>
          <w:sz w:val="20"/>
          <w:szCs w:val="20"/>
        </w:rPr>
        <w:t xml:space="preserve"> </w:t>
      </w:r>
    </w:p>
    <w:p w14:paraId="15945EE0" w14:textId="324DF6F7" w:rsidR="00D02C19" w:rsidRPr="004F1C6A" w:rsidRDefault="00EC061F" w:rsidP="001F4F0C">
      <w:pPr>
        <w:pStyle w:val="ListParagraph"/>
        <w:numPr>
          <w:ilvl w:val="1"/>
          <w:numId w:val="11"/>
        </w:numPr>
        <w:rPr>
          <w:rFonts w:cs="Segoe UI"/>
          <w:sz w:val="20"/>
          <w:szCs w:val="20"/>
        </w:rPr>
      </w:pPr>
      <w:r>
        <w:rPr>
          <w:rFonts w:cs="Segoe UI"/>
          <w:sz w:val="20"/>
          <w:szCs w:val="20"/>
        </w:rPr>
        <w:t>introducing a</w:t>
      </w:r>
      <w:r w:rsidR="0055164C" w:rsidRPr="0055164C">
        <w:rPr>
          <w:rFonts w:cs="Segoe UI"/>
          <w:sz w:val="20"/>
          <w:szCs w:val="20"/>
        </w:rPr>
        <w:t xml:space="preserve"> definition for a replica for the purpose of vehicle eligibility for the CPS</w:t>
      </w:r>
      <w:r w:rsidR="008803C5">
        <w:rPr>
          <w:rFonts w:cs="Segoe UI"/>
          <w:sz w:val="20"/>
          <w:szCs w:val="20"/>
        </w:rPr>
        <w:t xml:space="preserve"> to</w:t>
      </w:r>
      <w:r w:rsidR="0055164C" w:rsidRPr="0055164C">
        <w:rPr>
          <w:rFonts w:cs="Segoe UI"/>
          <w:sz w:val="20"/>
          <w:szCs w:val="20"/>
        </w:rPr>
        <w:t xml:space="preserve"> mean a light motor vehicle that is an individually constructed vehicle that resembles, as close as practicable, the appearance and dimensions of the equivalent production vehicle</w:t>
      </w:r>
      <w:r w:rsidR="00D02C19" w:rsidRPr="004F1C6A">
        <w:rPr>
          <w:rFonts w:cs="Segoe UI"/>
          <w:sz w:val="20"/>
          <w:szCs w:val="20"/>
        </w:rPr>
        <w:t>.</w:t>
      </w:r>
    </w:p>
    <w:p w14:paraId="366300FB" w14:textId="17796144" w:rsidR="00CB208A" w:rsidRPr="008F7E5A" w:rsidRDefault="00CB208A" w:rsidP="001F4F0C">
      <w:pPr>
        <w:pStyle w:val="ListParagraph"/>
        <w:numPr>
          <w:ilvl w:val="0"/>
          <w:numId w:val="11"/>
        </w:numPr>
        <w:jc w:val="both"/>
        <w:rPr>
          <w:rFonts w:cs="Segoe UI"/>
          <w:sz w:val="20"/>
          <w:szCs w:val="20"/>
        </w:rPr>
      </w:pPr>
      <w:r w:rsidRPr="008F7E5A">
        <w:rPr>
          <w:rFonts w:cs="Segoe UI"/>
          <w:sz w:val="20"/>
          <w:szCs w:val="20"/>
        </w:rPr>
        <w:t>Remov</w:t>
      </w:r>
      <w:r w:rsidR="00D02C19">
        <w:rPr>
          <w:rFonts w:cs="Segoe UI"/>
          <w:sz w:val="20"/>
          <w:szCs w:val="20"/>
        </w:rPr>
        <w:t>ing the</w:t>
      </w:r>
      <w:r w:rsidRPr="008F7E5A">
        <w:rPr>
          <w:rFonts w:cs="Segoe UI"/>
          <w:sz w:val="20"/>
          <w:szCs w:val="20"/>
        </w:rPr>
        <w:t xml:space="preserve"> provision that restricts vehicles over 15 years of age from being re</w:t>
      </w:r>
      <w:r w:rsidR="00C71CBD">
        <w:rPr>
          <w:rFonts w:cs="Segoe UI"/>
          <w:sz w:val="20"/>
          <w:szCs w:val="20"/>
        </w:rPr>
        <w:t>corded</w:t>
      </w:r>
      <w:r w:rsidRPr="008F7E5A">
        <w:rPr>
          <w:rFonts w:cs="Segoe UI"/>
          <w:sz w:val="20"/>
          <w:szCs w:val="20"/>
        </w:rPr>
        <w:t xml:space="preserve"> on WOVR;</w:t>
      </w:r>
    </w:p>
    <w:p w14:paraId="0328DF62" w14:textId="3863DA97" w:rsidR="00CB208A" w:rsidRPr="008F7E5A" w:rsidRDefault="00D02C19" w:rsidP="001F4F0C">
      <w:pPr>
        <w:pStyle w:val="ListParagraph"/>
        <w:numPr>
          <w:ilvl w:val="0"/>
          <w:numId w:val="11"/>
        </w:numPr>
        <w:jc w:val="both"/>
        <w:rPr>
          <w:rFonts w:cs="Segoe UI"/>
          <w:sz w:val="20"/>
          <w:szCs w:val="20"/>
        </w:rPr>
      </w:pPr>
      <w:r>
        <w:rPr>
          <w:rFonts w:cs="Segoe UI"/>
          <w:sz w:val="20"/>
          <w:szCs w:val="20"/>
        </w:rPr>
        <w:t>R</w:t>
      </w:r>
      <w:r w:rsidR="00CB208A" w:rsidRPr="008F7E5A">
        <w:rPr>
          <w:rFonts w:cs="Segoe UI"/>
          <w:sz w:val="20"/>
          <w:szCs w:val="20"/>
        </w:rPr>
        <w:t xml:space="preserve">equiring a gas compliance certificate or gas </w:t>
      </w:r>
      <w:r w:rsidR="00AD31B7">
        <w:rPr>
          <w:rFonts w:cs="Segoe UI"/>
          <w:sz w:val="20"/>
          <w:szCs w:val="20"/>
        </w:rPr>
        <w:t>compliance plate</w:t>
      </w:r>
      <w:r w:rsidR="00CB208A" w:rsidRPr="008F7E5A">
        <w:rPr>
          <w:rFonts w:cs="Segoe UI"/>
          <w:sz w:val="20"/>
          <w:szCs w:val="20"/>
        </w:rPr>
        <w:t xml:space="preserve"> </w:t>
      </w:r>
      <w:r w:rsidR="006A0A32">
        <w:rPr>
          <w:rFonts w:cs="Segoe UI"/>
          <w:sz w:val="20"/>
          <w:szCs w:val="20"/>
        </w:rPr>
        <w:t>upon initial</w:t>
      </w:r>
      <w:r w:rsidR="00CB208A" w:rsidRPr="008F7E5A">
        <w:rPr>
          <w:rFonts w:cs="Segoe UI"/>
          <w:sz w:val="20"/>
          <w:szCs w:val="20"/>
        </w:rPr>
        <w:t xml:space="preserve"> registration of</w:t>
      </w:r>
      <w:r w:rsidR="00C42604" w:rsidRPr="008F7E5A">
        <w:rPr>
          <w:rFonts w:cs="Segoe UI"/>
          <w:sz w:val="20"/>
          <w:szCs w:val="20"/>
        </w:rPr>
        <w:t xml:space="preserve"> </w:t>
      </w:r>
      <w:r w:rsidR="00877D73" w:rsidRPr="008F7E5A">
        <w:rPr>
          <w:rFonts w:cs="Segoe UI"/>
          <w:sz w:val="20"/>
          <w:szCs w:val="20"/>
        </w:rPr>
        <w:t>all</w:t>
      </w:r>
      <w:r w:rsidR="00877D73">
        <w:rPr>
          <w:rFonts w:cs="Segoe UI"/>
          <w:sz w:val="20"/>
          <w:szCs w:val="20"/>
        </w:rPr>
        <w:t xml:space="preserve"> vehicles</w:t>
      </w:r>
      <w:r w:rsidR="006A0A32">
        <w:rPr>
          <w:rFonts w:cs="Segoe UI"/>
          <w:sz w:val="20"/>
          <w:szCs w:val="20"/>
        </w:rPr>
        <w:t>,</w:t>
      </w:r>
      <w:r w:rsidR="00434584" w:rsidRPr="008F7E5A">
        <w:rPr>
          <w:rFonts w:cs="Segoe UI"/>
          <w:sz w:val="20"/>
          <w:szCs w:val="20"/>
        </w:rPr>
        <w:t xml:space="preserve"> and amendment to current provision of exemption from registration for trailers under 200kg </w:t>
      </w:r>
      <w:r w:rsidR="006A0A32">
        <w:rPr>
          <w:rFonts w:cs="Segoe UI"/>
          <w:sz w:val="20"/>
          <w:szCs w:val="20"/>
        </w:rPr>
        <w:t>to</w:t>
      </w:r>
      <w:r w:rsidR="00434584" w:rsidRPr="008F7E5A">
        <w:rPr>
          <w:rFonts w:cs="Segoe UI"/>
          <w:sz w:val="20"/>
          <w:szCs w:val="20"/>
        </w:rPr>
        <w:t xml:space="preserve"> exclude those with fixed gas fittings;</w:t>
      </w:r>
    </w:p>
    <w:p w14:paraId="28210E6B" w14:textId="13C935CA" w:rsidR="00CB208A" w:rsidRPr="00471CDA" w:rsidRDefault="00D02C19" w:rsidP="001F4F0C">
      <w:pPr>
        <w:pStyle w:val="ListParagraph"/>
        <w:numPr>
          <w:ilvl w:val="0"/>
          <w:numId w:val="11"/>
        </w:numPr>
        <w:rPr>
          <w:rFonts w:cs="Segoe UI"/>
          <w:sz w:val="20"/>
          <w:szCs w:val="20"/>
        </w:rPr>
      </w:pPr>
      <w:r>
        <w:rPr>
          <w:rFonts w:cs="Segoe UI"/>
          <w:sz w:val="20"/>
          <w:szCs w:val="20"/>
        </w:rPr>
        <w:t xml:space="preserve">Introducing a new </w:t>
      </w:r>
      <w:r w:rsidR="004D2008" w:rsidRPr="008F7E5A">
        <w:rPr>
          <w:rFonts w:cs="Segoe UI"/>
          <w:sz w:val="20"/>
          <w:szCs w:val="20"/>
        </w:rPr>
        <w:t xml:space="preserve">requirement to not </w:t>
      </w:r>
      <w:r w:rsidR="004D2008" w:rsidRPr="008F7E5A">
        <w:rPr>
          <w:rFonts w:cs="Segoe UI"/>
          <w:i/>
          <w:iCs/>
          <w:sz w:val="20"/>
          <w:szCs w:val="20"/>
        </w:rPr>
        <w:t>affix a substance or object</w:t>
      </w:r>
      <w:r w:rsidR="004D2008" w:rsidRPr="008F7E5A">
        <w:rPr>
          <w:rFonts w:cs="Segoe UI"/>
          <w:sz w:val="20"/>
          <w:szCs w:val="20"/>
        </w:rPr>
        <w:t xml:space="preserve"> to a plate that would prevent successful reading of number for enforcement purposes</w:t>
      </w:r>
      <w:r w:rsidR="000935FD">
        <w:rPr>
          <w:rFonts w:cs="Segoe UI"/>
          <w:sz w:val="20"/>
          <w:szCs w:val="20"/>
        </w:rPr>
        <w:t xml:space="preserve"> to put obligations beyond doubt</w:t>
      </w:r>
      <w:r w:rsidR="00C37D4F" w:rsidRPr="008F7E5A">
        <w:rPr>
          <w:rFonts w:cs="Segoe UI"/>
          <w:sz w:val="20"/>
          <w:szCs w:val="20"/>
        </w:rPr>
        <w:t>;</w:t>
      </w:r>
      <w:r w:rsidR="00E70917">
        <w:rPr>
          <w:rFonts w:cs="Segoe UI"/>
          <w:sz w:val="20"/>
          <w:szCs w:val="20"/>
        </w:rPr>
        <w:t xml:space="preserve"> </w:t>
      </w:r>
      <w:r w:rsidR="000D3299" w:rsidRPr="00471CDA">
        <w:rPr>
          <w:rFonts w:cs="Segoe UI"/>
          <w:sz w:val="20"/>
          <w:szCs w:val="20"/>
        </w:rPr>
        <w:t>and</w:t>
      </w:r>
    </w:p>
    <w:p w14:paraId="5DAB45DB" w14:textId="4B94D096" w:rsidR="00B635B3" w:rsidRDefault="002B24F7" w:rsidP="006829B7">
      <w:pPr>
        <w:jc w:val="both"/>
        <w:rPr>
          <w:rFonts w:cs="Segoe UI"/>
          <w:sz w:val="20"/>
          <w:szCs w:val="20"/>
        </w:rPr>
      </w:pPr>
      <w:r w:rsidRPr="003C1250">
        <w:rPr>
          <w:rFonts w:cs="Segoe UI"/>
          <w:sz w:val="20"/>
          <w:szCs w:val="20"/>
        </w:rPr>
        <w:t xml:space="preserve">A </w:t>
      </w:r>
      <w:r w:rsidR="00F341C1" w:rsidRPr="003C1250">
        <w:rPr>
          <w:rFonts w:cs="Segoe UI"/>
          <w:sz w:val="20"/>
          <w:szCs w:val="20"/>
        </w:rPr>
        <w:t xml:space="preserve">more </w:t>
      </w:r>
      <w:r w:rsidRPr="003C1250">
        <w:rPr>
          <w:rFonts w:cs="Segoe UI"/>
          <w:sz w:val="20"/>
          <w:szCs w:val="20"/>
        </w:rPr>
        <w:t xml:space="preserve">detailed </w:t>
      </w:r>
      <w:r w:rsidR="00F341C1" w:rsidRPr="003C1250">
        <w:rPr>
          <w:rFonts w:cs="Segoe UI"/>
          <w:sz w:val="20"/>
          <w:szCs w:val="20"/>
        </w:rPr>
        <w:t xml:space="preserve">summary </w:t>
      </w:r>
      <w:r w:rsidRPr="003C1250">
        <w:rPr>
          <w:rFonts w:cs="Segoe UI"/>
          <w:sz w:val="20"/>
          <w:szCs w:val="20"/>
        </w:rPr>
        <w:t xml:space="preserve">description of the main proposed changes to the </w:t>
      </w:r>
      <w:r w:rsidR="00F341C1" w:rsidRPr="003C1250">
        <w:rPr>
          <w:rFonts w:cs="Segoe UI"/>
          <w:sz w:val="20"/>
          <w:szCs w:val="20"/>
        </w:rPr>
        <w:t>interim R</w:t>
      </w:r>
      <w:r w:rsidRPr="003C1250">
        <w:rPr>
          <w:rFonts w:cs="Segoe UI"/>
          <w:sz w:val="20"/>
          <w:szCs w:val="20"/>
        </w:rPr>
        <w:t xml:space="preserve">egulations is provided </w:t>
      </w:r>
      <w:r w:rsidRPr="00853AAA">
        <w:rPr>
          <w:rFonts w:cs="Segoe UI"/>
          <w:sz w:val="20"/>
          <w:szCs w:val="20"/>
        </w:rPr>
        <w:t xml:space="preserve">in Appendix </w:t>
      </w:r>
      <w:r w:rsidR="00981C4A" w:rsidRPr="00853AAA">
        <w:rPr>
          <w:rFonts w:cs="Segoe UI"/>
          <w:sz w:val="20"/>
          <w:szCs w:val="20"/>
        </w:rPr>
        <w:t>1</w:t>
      </w:r>
      <w:r w:rsidRPr="00853AAA">
        <w:rPr>
          <w:rFonts w:cs="Segoe UI"/>
          <w:sz w:val="20"/>
          <w:szCs w:val="20"/>
        </w:rPr>
        <w:t>.</w:t>
      </w:r>
    </w:p>
    <w:p w14:paraId="5E3ED054" w14:textId="0D722B9B" w:rsidR="0015176B" w:rsidRPr="005132B9" w:rsidRDefault="0015176B" w:rsidP="005132B9">
      <w:pPr>
        <w:spacing w:after="0"/>
        <w:jc w:val="both"/>
        <w:textAlignment w:val="center"/>
        <w:rPr>
          <w:rFonts w:eastAsia="Times New Roman" w:cs="Segoe UI"/>
          <w:sz w:val="20"/>
          <w:szCs w:val="20"/>
          <w:lang w:eastAsia="en-AU"/>
        </w:rPr>
      </w:pPr>
      <w:bookmarkStart w:id="22" w:name="_Toc69414612"/>
      <w:bookmarkEnd w:id="22"/>
      <w:r w:rsidRPr="005132B9">
        <w:rPr>
          <w:rFonts w:eastAsia="Times New Roman" w:cs="Segoe UI"/>
          <w:sz w:val="20"/>
          <w:szCs w:val="20"/>
          <w:lang w:eastAsia="en-AU"/>
        </w:rPr>
        <w:t xml:space="preserve">It is anticipated that the proposed regulatory reforms will be introduced progressively, via the amendments to the Regulations, over 12 to 24 months from the commencement of the Regulations in October 2021.  The progressive implementation of the reforms will allow for transition within the industry and the public after the finalisation of the reforms following the public consultation phase.  Some reforms will require changes to DoT </w:t>
      </w:r>
      <w:r w:rsidR="007908C9" w:rsidRPr="005132B9">
        <w:rPr>
          <w:rFonts w:eastAsia="Times New Roman" w:cs="Segoe UI"/>
          <w:sz w:val="20"/>
          <w:szCs w:val="20"/>
          <w:lang w:eastAsia="en-AU"/>
        </w:rPr>
        <w:t xml:space="preserve">and business </w:t>
      </w:r>
      <w:r w:rsidR="00475B70" w:rsidRPr="005132B9">
        <w:rPr>
          <w:rFonts w:eastAsia="Times New Roman" w:cs="Segoe UI"/>
          <w:sz w:val="20"/>
          <w:szCs w:val="20"/>
          <w:lang w:eastAsia="en-AU"/>
        </w:rPr>
        <w:t xml:space="preserve">partner </w:t>
      </w:r>
      <w:r w:rsidRPr="005132B9">
        <w:rPr>
          <w:rFonts w:eastAsia="Times New Roman" w:cs="Segoe UI"/>
          <w:sz w:val="20"/>
          <w:szCs w:val="20"/>
          <w:lang w:eastAsia="en-AU"/>
        </w:rPr>
        <w:t>systems and processes to support their introduction.</w:t>
      </w:r>
    </w:p>
    <w:p w14:paraId="5D9B4400" w14:textId="53E7FB94" w:rsidR="006B6608" w:rsidRPr="003C1250" w:rsidRDefault="00C5334F" w:rsidP="006829B7">
      <w:pPr>
        <w:pStyle w:val="Heading2"/>
      </w:pPr>
      <w:bookmarkStart w:id="23" w:name="_Toc69722435"/>
      <w:bookmarkStart w:id="24" w:name="_Toc66721851"/>
      <w:bookmarkStart w:id="25" w:name="_Toc66723550"/>
      <w:bookmarkStart w:id="26" w:name="_Toc74219871"/>
      <w:bookmarkEnd w:id="23"/>
      <w:r w:rsidRPr="003C1250">
        <w:t>The broader road safety policy environment</w:t>
      </w:r>
      <w:r w:rsidR="005009B7" w:rsidRPr="003C1250">
        <w:t xml:space="preserve"> and schemes</w:t>
      </w:r>
      <w:bookmarkEnd w:id="24"/>
      <w:bookmarkEnd w:id="25"/>
      <w:bookmarkEnd w:id="26"/>
    </w:p>
    <w:p w14:paraId="1FB62502" w14:textId="4EC4E164" w:rsidR="00860288" w:rsidRPr="003C1250" w:rsidRDefault="00860288" w:rsidP="006829B7">
      <w:pPr>
        <w:pStyle w:val="Heading3"/>
      </w:pPr>
      <w:bookmarkStart w:id="27" w:name="_Toc66721852"/>
      <w:bookmarkStart w:id="28" w:name="_Toc66723551"/>
      <w:bookmarkStart w:id="29" w:name="_Toc74219872"/>
      <w:r w:rsidRPr="003C1250">
        <w:t>Broader road safety policy environment</w:t>
      </w:r>
      <w:bookmarkEnd w:id="27"/>
      <w:bookmarkEnd w:id="28"/>
      <w:bookmarkEnd w:id="29"/>
    </w:p>
    <w:p w14:paraId="3EAD8F40" w14:textId="4ACFC49A" w:rsidR="00F93AED" w:rsidRPr="003C1250" w:rsidRDefault="00C5334F" w:rsidP="006829B7">
      <w:pPr>
        <w:jc w:val="both"/>
        <w:rPr>
          <w:rFonts w:cs="Segoe UI"/>
          <w:sz w:val="20"/>
          <w:szCs w:val="20"/>
        </w:rPr>
      </w:pPr>
      <w:r w:rsidRPr="003C1250">
        <w:rPr>
          <w:rFonts w:cs="Segoe UI"/>
          <w:sz w:val="20"/>
          <w:szCs w:val="20"/>
        </w:rPr>
        <w:t xml:space="preserve">In line with the United Nations </w:t>
      </w:r>
      <w:r w:rsidRPr="003C1250">
        <w:rPr>
          <w:rFonts w:cs="Segoe UI"/>
          <w:i/>
          <w:iCs/>
          <w:sz w:val="20"/>
          <w:szCs w:val="20"/>
        </w:rPr>
        <w:t>Decade of Action for Road Safety (2011-2020) Global Plan of Action</w:t>
      </w:r>
      <w:r w:rsidR="00B71622" w:rsidRPr="003C1250">
        <w:rPr>
          <w:rStyle w:val="FootnoteReference"/>
          <w:rFonts w:cs="Segoe UI"/>
          <w:i/>
          <w:iCs/>
          <w:sz w:val="20"/>
          <w:szCs w:val="20"/>
        </w:rPr>
        <w:footnoteReference w:id="7"/>
      </w:r>
      <w:r w:rsidRPr="003C1250">
        <w:rPr>
          <w:rFonts w:cs="Segoe UI"/>
          <w:sz w:val="20"/>
          <w:szCs w:val="20"/>
        </w:rPr>
        <w:t xml:space="preserve">, the Australian Commonwealth, state and territory governments developed and adopted the </w:t>
      </w:r>
      <w:r w:rsidRPr="003C1250">
        <w:rPr>
          <w:rFonts w:cs="Segoe UI"/>
          <w:i/>
          <w:iCs/>
          <w:sz w:val="20"/>
          <w:szCs w:val="20"/>
        </w:rPr>
        <w:t>National Road Safety Strategy 2011–2020 (NRSS</w:t>
      </w:r>
      <w:r w:rsidR="000279C4" w:rsidRPr="003C1250">
        <w:rPr>
          <w:rFonts w:cs="Segoe UI"/>
          <w:i/>
          <w:iCs/>
          <w:sz w:val="20"/>
          <w:szCs w:val="20"/>
        </w:rPr>
        <w:t xml:space="preserve"> (2011-2020)</w:t>
      </w:r>
      <w:r w:rsidRPr="003C1250">
        <w:rPr>
          <w:rFonts w:cs="Segoe UI"/>
          <w:i/>
          <w:iCs/>
          <w:sz w:val="20"/>
          <w:szCs w:val="20"/>
        </w:rPr>
        <w:t>)</w:t>
      </w:r>
      <w:r w:rsidRPr="003C1250">
        <w:rPr>
          <w:rStyle w:val="FootnoteReference"/>
          <w:rFonts w:cs="Segoe UI"/>
          <w:i/>
          <w:iCs/>
          <w:sz w:val="20"/>
          <w:szCs w:val="20"/>
        </w:rPr>
        <w:footnoteReference w:id="8"/>
      </w:r>
      <w:r w:rsidRPr="003C1250">
        <w:rPr>
          <w:rFonts w:cs="Segoe UI"/>
          <w:sz w:val="20"/>
          <w:szCs w:val="20"/>
        </w:rPr>
        <w:t>, aimed at raising Australia’s road safety ambitions through this decade and beyond. It was firmly based on ‘Safe System’ principles</w:t>
      </w:r>
      <w:r w:rsidR="00F93AED" w:rsidRPr="003C1250">
        <w:rPr>
          <w:rStyle w:val="FootnoteReference"/>
          <w:rFonts w:cs="Segoe UI"/>
          <w:sz w:val="20"/>
          <w:szCs w:val="20"/>
        </w:rPr>
        <w:footnoteReference w:id="9"/>
      </w:r>
      <w:r w:rsidRPr="003C1250">
        <w:rPr>
          <w:rFonts w:cs="Segoe UI"/>
          <w:sz w:val="20"/>
          <w:szCs w:val="20"/>
        </w:rPr>
        <w:t xml:space="preserve"> and adopted the guiding vision that no person should be killed or seriously injured on Australia’s roads. </w:t>
      </w:r>
      <w:r w:rsidR="001F3179" w:rsidRPr="003C1250">
        <w:rPr>
          <w:rFonts w:cs="Segoe UI"/>
          <w:sz w:val="20"/>
          <w:szCs w:val="20"/>
        </w:rPr>
        <w:t xml:space="preserve"> </w:t>
      </w:r>
    </w:p>
    <w:p w14:paraId="3E28BCF1" w14:textId="396914C6" w:rsidR="00C5334F" w:rsidRPr="003C1250" w:rsidRDefault="0063248C" w:rsidP="006829B7">
      <w:pPr>
        <w:jc w:val="both"/>
        <w:rPr>
          <w:rFonts w:cs="Segoe UI"/>
          <w:sz w:val="20"/>
          <w:szCs w:val="20"/>
        </w:rPr>
      </w:pPr>
      <w:r w:rsidRPr="003C1250">
        <w:rPr>
          <w:rFonts w:cs="Segoe UI"/>
          <w:sz w:val="20"/>
          <w:szCs w:val="20"/>
        </w:rPr>
        <w:t xml:space="preserve">This strategy presented a </w:t>
      </w:r>
      <w:r w:rsidR="00C5334F" w:rsidRPr="003C1250">
        <w:rPr>
          <w:rFonts w:cs="Segoe UI"/>
          <w:sz w:val="20"/>
          <w:szCs w:val="20"/>
        </w:rPr>
        <w:t>ten-year plan to reduce the annual numbers of deaths and serious injuries on Australian roads by at least 30%</w:t>
      </w:r>
      <w:r w:rsidRPr="003C1250">
        <w:rPr>
          <w:rFonts w:cs="Segoe UI"/>
          <w:sz w:val="20"/>
          <w:szCs w:val="20"/>
        </w:rPr>
        <w:t xml:space="preserve"> - setting o</w:t>
      </w:r>
      <w:r w:rsidR="00C5334F" w:rsidRPr="003C1250">
        <w:rPr>
          <w:rFonts w:cs="Segoe UI"/>
          <w:sz w:val="20"/>
          <w:szCs w:val="20"/>
        </w:rPr>
        <w:t>ut a range of high-level directions and interventions to drive national road safety performance to the end of 2020</w:t>
      </w:r>
      <w:r w:rsidR="00031BE1" w:rsidRPr="003C1250">
        <w:rPr>
          <w:rStyle w:val="FootnoteReference"/>
          <w:rFonts w:cs="Segoe UI"/>
          <w:sz w:val="20"/>
          <w:szCs w:val="20"/>
        </w:rPr>
        <w:footnoteReference w:id="10"/>
      </w:r>
      <w:r w:rsidR="00C5334F" w:rsidRPr="003C1250">
        <w:rPr>
          <w:rFonts w:cs="Segoe UI"/>
          <w:sz w:val="20"/>
          <w:szCs w:val="20"/>
        </w:rPr>
        <w:t>.</w:t>
      </w:r>
      <w:r w:rsidR="000831B4" w:rsidRPr="003C1250">
        <w:rPr>
          <w:rFonts w:cs="Segoe UI"/>
          <w:sz w:val="20"/>
          <w:szCs w:val="20"/>
        </w:rPr>
        <w:t xml:space="preserve"> </w:t>
      </w:r>
      <w:r w:rsidR="00C5334F" w:rsidRPr="003C1250">
        <w:rPr>
          <w:rFonts w:cs="Segoe UI"/>
          <w:sz w:val="20"/>
          <w:szCs w:val="20"/>
        </w:rPr>
        <w:t>The NRSS</w:t>
      </w:r>
      <w:r w:rsidR="000279C4" w:rsidRPr="003C1250">
        <w:rPr>
          <w:rFonts w:cs="Segoe UI"/>
          <w:sz w:val="20"/>
          <w:szCs w:val="20"/>
        </w:rPr>
        <w:t xml:space="preserve"> (2011-2020)</w:t>
      </w:r>
      <w:r w:rsidR="00C5334F" w:rsidRPr="003C1250">
        <w:rPr>
          <w:rFonts w:cs="Segoe UI"/>
          <w:sz w:val="20"/>
          <w:szCs w:val="20"/>
        </w:rPr>
        <w:t xml:space="preserve"> represented </w:t>
      </w:r>
      <w:r w:rsidR="00F31F54" w:rsidRPr="003C1250">
        <w:rPr>
          <w:rFonts w:cs="Segoe UI"/>
          <w:sz w:val="20"/>
          <w:szCs w:val="20"/>
        </w:rPr>
        <w:t>a</w:t>
      </w:r>
      <w:r w:rsidR="00C5334F" w:rsidRPr="003C1250">
        <w:rPr>
          <w:rFonts w:cs="Segoe UI"/>
          <w:sz w:val="20"/>
          <w:szCs w:val="20"/>
        </w:rPr>
        <w:t xml:space="preserve"> commitment of Commonwealth, state and territory governments to an agreed set of national road safety goals, objectives and action priorities. It was supported by a comprehensive performance monitoring and reporting regime.</w:t>
      </w:r>
    </w:p>
    <w:p w14:paraId="38C36821" w14:textId="1534ACCC" w:rsidR="00F31F54" w:rsidRPr="003C1250" w:rsidRDefault="00180A21" w:rsidP="006829B7">
      <w:pPr>
        <w:jc w:val="both"/>
        <w:rPr>
          <w:rFonts w:cs="Segoe UI"/>
          <w:color w:val="292929"/>
          <w:sz w:val="20"/>
          <w:szCs w:val="20"/>
          <w:shd w:val="clear" w:color="auto" w:fill="FFFFFF"/>
        </w:rPr>
      </w:pPr>
      <w:r w:rsidRPr="003C1250">
        <w:rPr>
          <w:rFonts w:cs="Segoe UI"/>
          <w:color w:val="292929"/>
          <w:sz w:val="20"/>
          <w:szCs w:val="20"/>
          <w:shd w:val="clear" w:color="auto" w:fill="FFFFFF"/>
        </w:rPr>
        <w:t>In 2017 an independent Inquiry was launched into the effectiveness of the NRSS</w:t>
      </w:r>
      <w:r w:rsidR="000279C4" w:rsidRPr="003C1250">
        <w:rPr>
          <w:rFonts w:cs="Segoe UI"/>
          <w:color w:val="292929"/>
          <w:sz w:val="20"/>
          <w:szCs w:val="20"/>
          <w:shd w:val="clear" w:color="auto" w:fill="FFFFFF"/>
        </w:rPr>
        <w:t xml:space="preserve"> (2011-2020)</w:t>
      </w:r>
      <w:r w:rsidRPr="003C1250">
        <w:rPr>
          <w:rFonts w:cs="Segoe UI"/>
          <w:color w:val="292929"/>
          <w:sz w:val="20"/>
          <w:szCs w:val="20"/>
          <w:shd w:val="clear" w:color="auto" w:fill="FFFFFF"/>
        </w:rPr>
        <w:t>, to examine how to further reduce deaths and serious injuries on our roads</w:t>
      </w:r>
      <w:r w:rsidR="00F31F54" w:rsidRPr="003C1250">
        <w:rPr>
          <w:rStyle w:val="FootnoteReference"/>
          <w:rFonts w:cs="Segoe UI"/>
          <w:color w:val="292929"/>
          <w:sz w:val="20"/>
          <w:szCs w:val="20"/>
          <w:shd w:val="clear" w:color="auto" w:fill="FFFFFF"/>
        </w:rPr>
        <w:footnoteReference w:id="11"/>
      </w:r>
      <w:r w:rsidR="00F31F54" w:rsidRPr="003C1250">
        <w:rPr>
          <w:rFonts w:cs="Segoe UI"/>
          <w:color w:val="292929"/>
          <w:sz w:val="20"/>
          <w:szCs w:val="20"/>
          <w:shd w:val="clear" w:color="auto" w:fill="FFFFFF"/>
        </w:rPr>
        <w:t xml:space="preserve">. The </w:t>
      </w:r>
      <w:r w:rsidRPr="003C1250">
        <w:rPr>
          <w:rFonts w:cs="Segoe UI"/>
          <w:color w:val="292929"/>
          <w:sz w:val="20"/>
          <w:szCs w:val="20"/>
          <w:shd w:val="clear" w:color="auto" w:fill="FFFFFF"/>
        </w:rPr>
        <w:t xml:space="preserve">findings were presented to the </w:t>
      </w:r>
      <w:r w:rsidR="006F7EC3">
        <w:rPr>
          <w:rFonts w:cs="Segoe UI"/>
          <w:color w:val="292929"/>
          <w:sz w:val="20"/>
          <w:szCs w:val="20"/>
          <w:shd w:val="clear" w:color="auto" w:fill="FFFFFF"/>
        </w:rPr>
        <w:t>Commonwealth G</w:t>
      </w:r>
      <w:r w:rsidRPr="003C1250">
        <w:rPr>
          <w:rFonts w:cs="Segoe UI"/>
          <w:color w:val="292929"/>
          <w:sz w:val="20"/>
          <w:szCs w:val="20"/>
          <w:shd w:val="clear" w:color="auto" w:fill="FFFFFF"/>
        </w:rPr>
        <w:t>overnment and to the Transport Infrastructure Council in 2018</w:t>
      </w:r>
      <w:r w:rsidR="00F31F54" w:rsidRPr="003C1250">
        <w:rPr>
          <w:rFonts w:cs="Segoe UI"/>
          <w:color w:val="292929"/>
          <w:sz w:val="20"/>
          <w:szCs w:val="20"/>
          <w:shd w:val="clear" w:color="auto" w:fill="FFFFFF"/>
        </w:rPr>
        <w:t xml:space="preserve"> and </w:t>
      </w:r>
      <w:r w:rsidR="00A361C3" w:rsidRPr="003C1250">
        <w:rPr>
          <w:rFonts w:cs="Segoe UI"/>
          <w:color w:val="292929"/>
          <w:sz w:val="20"/>
          <w:szCs w:val="20"/>
          <w:shd w:val="clear" w:color="auto" w:fill="FFFFFF"/>
        </w:rPr>
        <w:t>will help inform the development of the national strategic approach to improving road safety from 2021 onwards</w:t>
      </w:r>
      <w:r w:rsidR="00F31F54" w:rsidRPr="003C1250">
        <w:rPr>
          <w:rFonts w:cs="Segoe UI"/>
          <w:color w:val="292929"/>
          <w:sz w:val="20"/>
          <w:szCs w:val="20"/>
          <w:shd w:val="clear" w:color="auto" w:fill="FFFFFF"/>
        </w:rPr>
        <w:t>. The</w:t>
      </w:r>
      <w:r w:rsidR="0038168E" w:rsidRPr="003C1250">
        <w:rPr>
          <w:rFonts w:cs="Segoe UI"/>
          <w:color w:val="292929"/>
          <w:sz w:val="20"/>
          <w:szCs w:val="20"/>
          <w:shd w:val="clear" w:color="auto" w:fill="FFFFFF"/>
        </w:rPr>
        <w:t xml:space="preserve"> 12 </w:t>
      </w:r>
      <w:r w:rsidR="00F31F54" w:rsidRPr="003C1250">
        <w:rPr>
          <w:rFonts w:cs="Segoe UI"/>
          <w:color w:val="292929"/>
          <w:sz w:val="20"/>
          <w:szCs w:val="20"/>
          <w:shd w:val="clear" w:color="auto" w:fill="FFFFFF"/>
        </w:rPr>
        <w:t>recommendations of the inquiry included</w:t>
      </w:r>
      <w:r w:rsidR="0038168E" w:rsidRPr="003C1250">
        <w:rPr>
          <w:rStyle w:val="FootnoteReference"/>
          <w:rFonts w:cs="Segoe UI"/>
          <w:color w:val="292929"/>
          <w:sz w:val="20"/>
          <w:szCs w:val="20"/>
          <w:shd w:val="clear" w:color="auto" w:fill="FFFFFF"/>
        </w:rPr>
        <w:footnoteReference w:id="12"/>
      </w:r>
      <w:r w:rsidR="00F31F54" w:rsidRPr="003C1250">
        <w:rPr>
          <w:rFonts w:cs="Segoe UI"/>
          <w:color w:val="292929"/>
          <w:sz w:val="20"/>
          <w:szCs w:val="20"/>
          <w:shd w:val="clear" w:color="auto" w:fill="FFFFFF"/>
        </w:rPr>
        <w:t>:</w:t>
      </w:r>
    </w:p>
    <w:p w14:paraId="3399A879" w14:textId="04D1B9C2"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Create strong national leadership by appointing a Cabinet minister with specific multi-agency responsibility to address the hidden epidemic of road trauma including its impact on the health system.</w:t>
      </w:r>
    </w:p>
    <w:p w14:paraId="1A639291" w14:textId="35B62D57"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Establish a national road safety entity reporting to the Cabinet minister with responsibility for road safety.</w:t>
      </w:r>
    </w:p>
    <w:p w14:paraId="4007D1FD" w14:textId="540A0B4F"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Commit to a minimum $3 billion a year road safety fund.</w:t>
      </w:r>
    </w:p>
    <w:p w14:paraId="02C88880" w14:textId="3193CFC3"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Set a vision zero target for 2050 with an interim target of vision zero for all major capital city CBD areas, and high-volume highways by 2030.</w:t>
      </w:r>
    </w:p>
    <w:p w14:paraId="56FCC75D" w14:textId="5976D04B"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Establish and commit to key performance indicators in time for the next strategy that measure and report how harm can be eliminated in the system, and that are published annually.</w:t>
      </w:r>
    </w:p>
    <w:p w14:paraId="5316046A" w14:textId="3E5B4B53"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Undertake a National Road Safety Governance Review by March 2019.</w:t>
      </w:r>
    </w:p>
    <w:p w14:paraId="3FC48DCB" w14:textId="7AC87D76"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Implement rapid deployment and accelerated uptake of proven vehicle safety technologies and innovation.</w:t>
      </w:r>
    </w:p>
    <w:p w14:paraId="409FAFD7" w14:textId="75D51416"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Accelerate the adoption of speed management initiatives that support harm elimination.</w:t>
      </w:r>
    </w:p>
    <w:p w14:paraId="684379C3" w14:textId="51C66610"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Invest in road safety focused infrastructure, safe system and mobility partnerships with state, territory and local governments that accelerate the elimination of high-risk roads.</w:t>
      </w:r>
    </w:p>
    <w:p w14:paraId="35046FB8" w14:textId="6718B15E"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Make road safety a genuine part of business as usual within Commonwealth, state, territory and local government.</w:t>
      </w:r>
    </w:p>
    <w:p w14:paraId="314682FF" w14:textId="5F06854B"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Resource key road safety enablers and road safety innovation initiatives.</w:t>
      </w:r>
    </w:p>
    <w:p w14:paraId="377D89D3" w14:textId="33A95958" w:rsidR="0038168E" w:rsidRPr="003C1250" w:rsidRDefault="0038168E" w:rsidP="001F4F0C">
      <w:pPr>
        <w:pStyle w:val="ListParagraph"/>
        <w:numPr>
          <w:ilvl w:val="0"/>
          <w:numId w:val="3"/>
        </w:numPr>
        <w:jc w:val="both"/>
        <w:rPr>
          <w:rFonts w:cs="Segoe UI"/>
          <w:color w:val="292929"/>
          <w:sz w:val="20"/>
          <w:szCs w:val="20"/>
          <w:shd w:val="clear" w:color="auto" w:fill="FFFFFF"/>
        </w:rPr>
      </w:pPr>
      <w:r w:rsidRPr="003C1250">
        <w:rPr>
          <w:rFonts w:cs="Segoe UI"/>
          <w:color w:val="292929"/>
          <w:sz w:val="20"/>
          <w:szCs w:val="20"/>
          <w:shd w:val="clear" w:color="auto" w:fill="FFFFFF"/>
        </w:rPr>
        <w:t>Implement life-saving partnerships with countries in the Indo-Pacific and globally as appropriate to reduce road trauma.</w:t>
      </w:r>
    </w:p>
    <w:p w14:paraId="78782DA8" w14:textId="5FCEB863" w:rsidR="00180A21" w:rsidRPr="003C1250" w:rsidRDefault="0038168E" w:rsidP="006829B7">
      <w:pPr>
        <w:jc w:val="both"/>
        <w:rPr>
          <w:rFonts w:cs="Segoe UI"/>
          <w:color w:val="292929"/>
          <w:sz w:val="20"/>
          <w:szCs w:val="20"/>
          <w:shd w:val="clear" w:color="auto" w:fill="FFFFFF"/>
        </w:rPr>
      </w:pPr>
      <w:r w:rsidRPr="003C1250">
        <w:rPr>
          <w:rFonts w:cs="Segoe UI"/>
          <w:color w:val="292929"/>
          <w:sz w:val="20"/>
          <w:szCs w:val="20"/>
          <w:shd w:val="clear" w:color="auto" w:fill="FFFFFF"/>
        </w:rPr>
        <w:t>A</w:t>
      </w:r>
      <w:r w:rsidR="00A361C3" w:rsidRPr="003C1250">
        <w:rPr>
          <w:rFonts w:cs="Segoe UI"/>
          <w:color w:val="292929"/>
          <w:sz w:val="20"/>
          <w:szCs w:val="20"/>
          <w:shd w:val="clear" w:color="auto" w:fill="FFFFFF"/>
        </w:rPr>
        <w:t>s part of this inquiry it</w:t>
      </w:r>
      <w:r w:rsidR="001941BE" w:rsidRPr="003C1250">
        <w:rPr>
          <w:rFonts w:cs="Segoe UI"/>
          <w:color w:val="292929"/>
          <w:sz w:val="20"/>
          <w:szCs w:val="20"/>
          <w:shd w:val="clear" w:color="auto" w:fill="FFFFFF"/>
        </w:rPr>
        <w:t xml:space="preserve"> was agreed that the Office of Road Safety (ORS) was to be</w:t>
      </w:r>
      <w:r w:rsidR="009B6174" w:rsidRPr="003C1250">
        <w:rPr>
          <w:rFonts w:cs="Segoe UI"/>
          <w:color w:val="292929"/>
          <w:sz w:val="20"/>
          <w:szCs w:val="20"/>
          <w:shd w:val="clear" w:color="auto" w:fill="FFFFFF"/>
        </w:rPr>
        <w:t xml:space="preserve"> established as</w:t>
      </w:r>
      <w:r w:rsidR="001941BE" w:rsidRPr="003C1250">
        <w:rPr>
          <w:rFonts w:cs="Segoe UI"/>
          <w:color w:val="292929"/>
          <w:sz w:val="20"/>
          <w:szCs w:val="20"/>
          <w:shd w:val="clear" w:color="auto" w:fill="FFFFFF"/>
        </w:rPr>
        <w:t xml:space="preserve"> the lead agency into the development of the next NRRS.</w:t>
      </w:r>
      <w:r w:rsidR="001941BE" w:rsidRPr="003C1250">
        <w:rPr>
          <w:rStyle w:val="FootnoteReference"/>
          <w:rFonts w:cs="Segoe UI"/>
          <w:color w:val="292929"/>
          <w:sz w:val="20"/>
          <w:szCs w:val="20"/>
          <w:shd w:val="clear" w:color="auto" w:fill="FFFFFF"/>
        </w:rPr>
        <w:footnoteReference w:id="13"/>
      </w:r>
      <w:r w:rsidR="00A361C3" w:rsidRPr="003C1250">
        <w:rPr>
          <w:rFonts w:cs="Segoe UI"/>
          <w:color w:val="292929"/>
          <w:sz w:val="20"/>
          <w:szCs w:val="20"/>
          <w:shd w:val="clear" w:color="auto" w:fill="FFFFFF"/>
        </w:rPr>
        <w:t xml:space="preserve">  </w:t>
      </w:r>
      <w:r w:rsidR="009B6174" w:rsidRPr="003C1250">
        <w:rPr>
          <w:rFonts w:cs="Segoe UI"/>
          <w:color w:val="292929"/>
          <w:sz w:val="20"/>
          <w:szCs w:val="20"/>
          <w:shd w:val="clear" w:color="auto" w:fill="FFFFFF"/>
        </w:rPr>
        <w:t xml:space="preserve"> </w:t>
      </w:r>
      <w:r w:rsidR="0063248C" w:rsidRPr="003C1250">
        <w:rPr>
          <w:rFonts w:cs="Segoe UI"/>
          <w:color w:val="292929"/>
          <w:sz w:val="20"/>
          <w:szCs w:val="20"/>
          <w:shd w:val="clear" w:color="auto" w:fill="FFFFFF"/>
        </w:rPr>
        <w:t xml:space="preserve">A new </w:t>
      </w:r>
      <w:r w:rsidR="0063248C" w:rsidRPr="003C1250">
        <w:rPr>
          <w:rFonts w:cs="Segoe UI"/>
          <w:i/>
          <w:iCs/>
          <w:color w:val="292929"/>
          <w:sz w:val="20"/>
          <w:szCs w:val="20"/>
          <w:shd w:val="clear" w:color="auto" w:fill="FFFFFF"/>
        </w:rPr>
        <w:t>National Road Safety Strategy for 2021-2030</w:t>
      </w:r>
      <w:r w:rsidR="0063248C" w:rsidRPr="003C1250">
        <w:rPr>
          <w:rFonts w:cs="Segoe UI"/>
          <w:color w:val="292929"/>
          <w:sz w:val="20"/>
          <w:szCs w:val="20"/>
          <w:shd w:val="clear" w:color="auto" w:fill="FFFFFF"/>
        </w:rPr>
        <w:t xml:space="preserve"> </w:t>
      </w:r>
      <w:r w:rsidR="000279C4" w:rsidRPr="003C1250">
        <w:rPr>
          <w:rFonts w:cs="Segoe UI"/>
          <w:i/>
          <w:iCs/>
          <w:color w:val="292929"/>
          <w:sz w:val="20"/>
          <w:szCs w:val="20"/>
          <w:shd w:val="clear" w:color="auto" w:fill="FFFFFF"/>
        </w:rPr>
        <w:t>(NRSS (2021-2030))</w:t>
      </w:r>
      <w:r w:rsidR="000279C4" w:rsidRPr="003C1250">
        <w:rPr>
          <w:rFonts w:cs="Segoe UI"/>
          <w:color w:val="292929"/>
          <w:sz w:val="20"/>
          <w:szCs w:val="20"/>
          <w:shd w:val="clear" w:color="auto" w:fill="FFFFFF"/>
        </w:rPr>
        <w:t xml:space="preserve"> </w:t>
      </w:r>
      <w:r w:rsidR="001941BE" w:rsidRPr="003C1250">
        <w:rPr>
          <w:rFonts w:cs="Segoe UI"/>
          <w:color w:val="292929"/>
          <w:sz w:val="20"/>
          <w:szCs w:val="20"/>
          <w:shd w:val="clear" w:color="auto" w:fill="FFFFFF"/>
        </w:rPr>
        <w:t xml:space="preserve">and a National Action Plan </w:t>
      </w:r>
      <w:r w:rsidRPr="003C1250">
        <w:rPr>
          <w:rFonts w:cs="Segoe UI"/>
          <w:color w:val="292929"/>
          <w:sz w:val="20"/>
          <w:szCs w:val="20"/>
          <w:shd w:val="clear" w:color="auto" w:fill="FFFFFF"/>
        </w:rPr>
        <w:t xml:space="preserve">(2021-2023) </w:t>
      </w:r>
      <w:r w:rsidR="001941BE" w:rsidRPr="003C1250">
        <w:rPr>
          <w:rFonts w:cs="Segoe UI"/>
          <w:color w:val="292929"/>
          <w:sz w:val="20"/>
          <w:szCs w:val="20"/>
          <w:shd w:val="clear" w:color="auto" w:fill="FFFFFF"/>
        </w:rPr>
        <w:t>are</w:t>
      </w:r>
      <w:r w:rsidR="0063248C" w:rsidRPr="003C1250">
        <w:rPr>
          <w:rFonts w:cs="Segoe UI"/>
          <w:color w:val="292929"/>
          <w:sz w:val="20"/>
          <w:szCs w:val="20"/>
          <w:shd w:val="clear" w:color="auto" w:fill="FFFFFF"/>
        </w:rPr>
        <w:t xml:space="preserve"> currently being developed</w:t>
      </w:r>
      <w:r w:rsidR="001941BE" w:rsidRPr="003C1250">
        <w:rPr>
          <w:rFonts w:cs="Segoe UI"/>
          <w:color w:val="292929"/>
          <w:sz w:val="20"/>
          <w:szCs w:val="20"/>
          <w:shd w:val="clear" w:color="auto" w:fill="FFFFFF"/>
        </w:rPr>
        <w:t xml:space="preserve"> and are to be finalised in early 2021</w:t>
      </w:r>
      <w:r w:rsidRPr="003C1250">
        <w:rPr>
          <w:rStyle w:val="FootnoteReference"/>
          <w:rFonts w:cs="Segoe UI"/>
          <w:color w:val="292929"/>
          <w:sz w:val="20"/>
          <w:szCs w:val="20"/>
          <w:shd w:val="clear" w:color="auto" w:fill="FFFFFF"/>
        </w:rPr>
        <w:footnoteReference w:id="14"/>
      </w:r>
      <w:r w:rsidR="001941BE" w:rsidRPr="003C1250">
        <w:rPr>
          <w:rFonts w:cs="Segoe UI"/>
          <w:color w:val="292929"/>
          <w:sz w:val="20"/>
          <w:szCs w:val="20"/>
          <w:shd w:val="clear" w:color="auto" w:fill="FFFFFF"/>
        </w:rPr>
        <w:t>.</w:t>
      </w:r>
      <w:r w:rsidR="0063248C" w:rsidRPr="003C1250">
        <w:rPr>
          <w:rFonts w:cs="Segoe UI"/>
          <w:color w:val="292929"/>
          <w:sz w:val="20"/>
          <w:szCs w:val="20"/>
          <w:shd w:val="clear" w:color="auto" w:fill="FFFFFF"/>
        </w:rPr>
        <w:t xml:space="preserve"> Th</w:t>
      </w:r>
      <w:r w:rsidR="001941BE" w:rsidRPr="003C1250">
        <w:rPr>
          <w:rFonts w:cs="Segoe UI"/>
          <w:color w:val="292929"/>
          <w:sz w:val="20"/>
          <w:szCs w:val="20"/>
          <w:shd w:val="clear" w:color="auto" w:fill="FFFFFF"/>
        </w:rPr>
        <w:t>e</w:t>
      </w:r>
      <w:r w:rsidR="0063248C" w:rsidRPr="003C1250">
        <w:rPr>
          <w:rFonts w:cs="Segoe UI"/>
          <w:color w:val="292929"/>
          <w:sz w:val="20"/>
          <w:szCs w:val="20"/>
          <w:shd w:val="clear" w:color="auto" w:fill="FFFFFF"/>
        </w:rPr>
        <w:t xml:space="preserve"> new Strategy will include a</w:t>
      </w:r>
      <w:r w:rsidR="009B6174" w:rsidRPr="003C1250">
        <w:rPr>
          <w:rFonts w:cs="Segoe UI"/>
          <w:color w:val="292929"/>
          <w:sz w:val="20"/>
          <w:szCs w:val="20"/>
          <w:shd w:val="clear" w:color="auto" w:fill="FFFFFF"/>
        </w:rPr>
        <w:t xml:space="preserve">n expanded </w:t>
      </w:r>
      <w:r w:rsidR="0063248C" w:rsidRPr="003C1250">
        <w:rPr>
          <w:rFonts w:cs="Segoe UI"/>
          <w:color w:val="292929"/>
          <w:sz w:val="20"/>
          <w:szCs w:val="20"/>
          <w:shd w:val="clear" w:color="auto" w:fill="FFFFFF"/>
        </w:rPr>
        <w:t xml:space="preserve">set of </w:t>
      </w:r>
      <w:r w:rsidR="009B6174" w:rsidRPr="003C1250">
        <w:rPr>
          <w:rFonts w:cs="Segoe UI"/>
          <w:color w:val="292929"/>
          <w:sz w:val="20"/>
          <w:szCs w:val="20"/>
          <w:shd w:val="clear" w:color="auto" w:fill="FFFFFF"/>
        </w:rPr>
        <w:t>performance measures</w:t>
      </w:r>
      <w:r w:rsidR="0063248C" w:rsidRPr="003C1250">
        <w:rPr>
          <w:rFonts w:cs="Segoe UI"/>
          <w:color w:val="292929"/>
          <w:sz w:val="20"/>
          <w:szCs w:val="20"/>
          <w:shd w:val="clear" w:color="auto" w:fill="FFFFFF"/>
        </w:rPr>
        <w:t xml:space="preserve"> and priorities</w:t>
      </w:r>
      <w:r w:rsidR="00180A21" w:rsidRPr="003C1250">
        <w:rPr>
          <w:rFonts w:cs="Segoe UI"/>
          <w:color w:val="292929"/>
          <w:sz w:val="20"/>
          <w:szCs w:val="20"/>
          <w:shd w:val="clear" w:color="auto" w:fill="FFFFFF"/>
        </w:rPr>
        <w:t xml:space="preserve"> developed under th</w:t>
      </w:r>
      <w:r w:rsidR="009B6174" w:rsidRPr="003C1250">
        <w:rPr>
          <w:rFonts w:cs="Segoe UI"/>
          <w:color w:val="292929"/>
          <w:sz w:val="20"/>
          <w:szCs w:val="20"/>
          <w:shd w:val="clear" w:color="auto" w:fill="FFFFFF"/>
        </w:rPr>
        <w:t>e National</w:t>
      </w:r>
      <w:r w:rsidR="00180A21" w:rsidRPr="003C1250">
        <w:rPr>
          <w:rFonts w:cs="Segoe UI"/>
          <w:color w:val="292929"/>
          <w:sz w:val="20"/>
          <w:szCs w:val="20"/>
          <w:shd w:val="clear" w:color="auto" w:fill="FFFFFF"/>
        </w:rPr>
        <w:t xml:space="preserve"> Action Plan</w:t>
      </w:r>
      <w:r w:rsidR="009B6174" w:rsidRPr="003C1250">
        <w:rPr>
          <w:rFonts w:cs="Segoe UI"/>
          <w:color w:val="292929"/>
          <w:sz w:val="20"/>
          <w:szCs w:val="20"/>
          <w:shd w:val="clear" w:color="auto" w:fill="FFFFFF"/>
        </w:rPr>
        <w:t xml:space="preserve">, </w:t>
      </w:r>
      <w:r w:rsidR="00180A21" w:rsidRPr="003C1250">
        <w:rPr>
          <w:rFonts w:cs="Segoe UI"/>
          <w:color w:val="292929"/>
          <w:sz w:val="20"/>
          <w:szCs w:val="20"/>
          <w:shd w:val="clear" w:color="auto" w:fill="FFFFFF"/>
        </w:rPr>
        <w:t>with a particular focus on how to accelerate Australia's progress towards zero deaths and serious injuries from road crashes</w:t>
      </w:r>
      <w:r w:rsidR="009B6174" w:rsidRPr="003C1250">
        <w:rPr>
          <w:rStyle w:val="FootnoteReference"/>
          <w:rFonts w:cs="Segoe UI"/>
          <w:color w:val="292929"/>
          <w:sz w:val="20"/>
          <w:szCs w:val="20"/>
          <w:shd w:val="clear" w:color="auto" w:fill="FFFFFF"/>
        </w:rPr>
        <w:footnoteReference w:id="15"/>
      </w:r>
      <w:r w:rsidR="00180A21" w:rsidRPr="003C1250">
        <w:rPr>
          <w:rFonts w:cs="Segoe UI"/>
          <w:color w:val="292929"/>
          <w:sz w:val="20"/>
          <w:szCs w:val="20"/>
          <w:shd w:val="clear" w:color="auto" w:fill="FFFFFF"/>
        </w:rPr>
        <w:t>.</w:t>
      </w:r>
    </w:p>
    <w:p w14:paraId="1ED77608" w14:textId="37EEC6F4" w:rsidR="00284514" w:rsidRPr="003C1250" w:rsidRDefault="00284514" w:rsidP="006829B7">
      <w:pPr>
        <w:jc w:val="both"/>
        <w:rPr>
          <w:rFonts w:cs="Segoe UI"/>
          <w:color w:val="292929"/>
          <w:sz w:val="20"/>
          <w:szCs w:val="20"/>
          <w:shd w:val="clear" w:color="auto" w:fill="FFFFFF"/>
        </w:rPr>
      </w:pPr>
      <w:r w:rsidRPr="003C1250">
        <w:rPr>
          <w:rFonts w:cs="Segoe UI"/>
          <w:color w:val="292929"/>
          <w:sz w:val="20"/>
          <w:szCs w:val="20"/>
          <w:shd w:val="clear" w:color="auto" w:fill="FFFFFF"/>
        </w:rPr>
        <w:t xml:space="preserve">The </w:t>
      </w:r>
      <w:r w:rsidRPr="003C1250">
        <w:rPr>
          <w:rFonts w:cs="Segoe UI"/>
          <w:i/>
          <w:iCs/>
          <w:color w:val="292929"/>
          <w:sz w:val="20"/>
          <w:szCs w:val="20"/>
          <w:shd w:val="clear" w:color="auto" w:fill="FFFFFF"/>
        </w:rPr>
        <w:t>National Road Safety Governance Review</w:t>
      </w:r>
      <w:r w:rsidRPr="003C1250">
        <w:rPr>
          <w:rFonts w:cs="Segoe UI"/>
          <w:color w:val="292929"/>
          <w:sz w:val="20"/>
          <w:szCs w:val="20"/>
          <w:shd w:val="clear" w:color="auto" w:fill="FFFFFF"/>
        </w:rPr>
        <w:t xml:space="preserve"> in March 2019 found that: “The results focus in Australia requires an improved focus on Safe System strategy and goals, and their implementation and embedding at all levels of government and in the private sector.”</w:t>
      </w:r>
      <w:r w:rsidRPr="003C1250">
        <w:rPr>
          <w:rStyle w:val="FootnoteReference"/>
          <w:rFonts w:cs="Segoe UI"/>
          <w:color w:val="292929"/>
          <w:sz w:val="20"/>
          <w:szCs w:val="20"/>
          <w:shd w:val="clear" w:color="auto" w:fill="FFFFFF"/>
        </w:rPr>
        <w:footnoteReference w:id="16"/>
      </w:r>
    </w:p>
    <w:p w14:paraId="7F9FC57C" w14:textId="1F486859" w:rsidR="00440AC8" w:rsidRPr="003C1250" w:rsidRDefault="00C5334F" w:rsidP="006829B7">
      <w:pPr>
        <w:jc w:val="both"/>
        <w:rPr>
          <w:rFonts w:cs="Segoe UI"/>
          <w:sz w:val="20"/>
          <w:szCs w:val="20"/>
        </w:rPr>
      </w:pPr>
      <w:r w:rsidRPr="003C1250">
        <w:rPr>
          <w:rFonts w:cs="Segoe UI"/>
          <w:sz w:val="20"/>
          <w:szCs w:val="20"/>
        </w:rPr>
        <w:t>In line with the</w:t>
      </w:r>
      <w:r w:rsidR="009A3BB2" w:rsidRPr="003C1250">
        <w:rPr>
          <w:rFonts w:cs="Segoe UI"/>
          <w:sz w:val="20"/>
          <w:szCs w:val="20"/>
        </w:rPr>
        <w:t xml:space="preserve"> </w:t>
      </w:r>
      <w:r w:rsidRPr="003C1250">
        <w:rPr>
          <w:rFonts w:cs="Segoe UI"/>
          <w:sz w:val="20"/>
          <w:szCs w:val="20"/>
        </w:rPr>
        <w:t>NRSS</w:t>
      </w:r>
      <w:r w:rsidR="000279C4" w:rsidRPr="003C1250">
        <w:rPr>
          <w:rFonts w:cs="Segoe UI"/>
          <w:sz w:val="20"/>
          <w:szCs w:val="20"/>
        </w:rPr>
        <w:t xml:space="preserve"> (2021-2030) objectives</w:t>
      </w:r>
      <w:r w:rsidRPr="003C1250">
        <w:rPr>
          <w:rFonts w:cs="Segoe UI"/>
          <w:sz w:val="20"/>
          <w:szCs w:val="20"/>
        </w:rPr>
        <w:t>, in 20</w:t>
      </w:r>
      <w:r w:rsidR="009A3BB2" w:rsidRPr="003C1250">
        <w:rPr>
          <w:rFonts w:cs="Segoe UI"/>
          <w:sz w:val="20"/>
          <w:szCs w:val="20"/>
        </w:rPr>
        <w:t>20</w:t>
      </w:r>
      <w:r w:rsidRPr="003C1250">
        <w:rPr>
          <w:rFonts w:cs="Segoe UI"/>
          <w:sz w:val="20"/>
          <w:szCs w:val="20"/>
        </w:rPr>
        <w:t xml:space="preserve"> the Victorian Government developed </w:t>
      </w:r>
      <w:r w:rsidR="009A3BB2" w:rsidRPr="003C1250">
        <w:rPr>
          <w:rFonts w:cs="Segoe UI"/>
          <w:sz w:val="20"/>
          <w:szCs w:val="20"/>
        </w:rPr>
        <w:t xml:space="preserve">the </w:t>
      </w:r>
      <w:r w:rsidR="009A3BB2" w:rsidRPr="003C1250">
        <w:rPr>
          <w:rFonts w:cs="Segoe UI"/>
          <w:i/>
          <w:iCs/>
          <w:sz w:val="20"/>
          <w:szCs w:val="20"/>
        </w:rPr>
        <w:t>Victorian Road Safety Strategy 2021–2030</w:t>
      </w:r>
      <w:r w:rsidR="009A3BB2" w:rsidRPr="003C1250">
        <w:rPr>
          <w:rFonts w:cs="Segoe UI"/>
          <w:sz w:val="20"/>
          <w:szCs w:val="20"/>
        </w:rPr>
        <w:t xml:space="preserve"> which aims to </w:t>
      </w:r>
      <w:r w:rsidR="00440AC8" w:rsidRPr="003C1250">
        <w:rPr>
          <w:rFonts w:cs="Segoe UI"/>
          <w:sz w:val="20"/>
          <w:szCs w:val="20"/>
        </w:rPr>
        <w:t>“</w:t>
      </w:r>
      <w:r w:rsidR="009A3BB2" w:rsidRPr="003C1250">
        <w:rPr>
          <w:rFonts w:cs="Segoe UI"/>
          <w:sz w:val="20"/>
          <w:szCs w:val="20"/>
        </w:rPr>
        <w:t>halve road deaths and reduce serious injuries by 2030 and put us on the path to eliminating road deaths by 2050</w:t>
      </w:r>
      <w:r w:rsidR="00440AC8" w:rsidRPr="003C1250">
        <w:rPr>
          <w:rFonts w:cs="Segoe UI"/>
          <w:sz w:val="20"/>
          <w:szCs w:val="20"/>
        </w:rPr>
        <w:t>”</w:t>
      </w:r>
      <w:r w:rsidR="009A3BB2" w:rsidRPr="003C1250">
        <w:rPr>
          <w:rFonts w:cs="Segoe UI"/>
          <w:sz w:val="20"/>
          <w:szCs w:val="20"/>
        </w:rPr>
        <w:t>.</w:t>
      </w:r>
      <w:r w:rsidR="006F553E" w:rsidRPr="003C1250">
        <w:rPr>
          <w:rStyle w:val="FootnoteReference"/>
          <w:rFonts w:cs="Segoe UI"/>
          <w:sz w:val="20"/>
          <w:szCs w:val="20"/>
        </w:rPr>
        <w:footnoteReference w:id="17"/>
      </w:r>
      <w:r w:rsidR="009A3BB2" w:rsidRPr="003C1250">
        <w:rPr>
          <w:rFonts w:cs="Segoe UI"/>
          <w:sz w:val="20"/>
          <w:szCs w:val="20"/>
        </w:rPr>
        <w:t xml:space="preserve"> </w:t>
      </w:r>
    </w:p>
    <w:p w14:paraId="229C6A4B" w14:textId="6BD111C2" w:rsidR="00B53DEE" w:rsidRPr="003C1250" w:rsidRDefault="00440AC8" w:rsidP="006829B7">
      <w:pPr>
        <w:jc w:val="both"/>
        <w:rPr>
          <w:rFonts w:cs="Segoe UI"/>
          <w:sz w:val="20"/>
          <w:szCs w:val="20"/>
        </w:rPr>
      </w:pPr>
      <w:r w:rsidRPr="003C1250">
        <w:rPr>
          <w:rFonts w:cs="Segoe UI"/>
          <w:sz w:val="20"/>
          <w:szCs w:val="20"/>
        </w:rPr>
        <w:t xml:space="preserve">This new strategy extends on Victoria’s </w:t>
      </w:r>
      <w:r w:rsidR="00C70313" w:rsidRPr="003C1250">
        <w:rPr>
          <w:rFonts w:cs="Segoe UI"/>
          <w:sz w:val="20"/>
          <w:szCs w:val="20"/>
        </w:rPr>
        <w:t xml:space="preserve">former </w:t>
      </w:r>
      <w:r w:rsidR="009A3BB2" w:rsidRPr="003C1250">
        <w:rPr>
          <w:rFonts w:cs="Segoe UI"/>
          <w:i/>
          <w:iCs/>
          <w:sz w:val="20"/>
          <w:szCs w:val="20"/>
        </w:rPr>
        <w:t>Towards Zero strategy</w:t>
      </w:r>
      <w:r w:rsidRPr="003C1250">
        <w:rPr>
          <w:rFonts w:cs="Segoe UI"/>
          <w:i/>
          <w:iCs/>
          <w:sz w:val="20"/>
          <w:szCs w:val="20"/>
        </w:rPr>
        <w:t xml:space="preserve"> and Action Plan 2016-2020</w:t>
      </w:r>
      <w:r w:rsidR="00B53DEE" w:rsidRPr="003C1250">
        <w:rPr>
          <w:rFonts w:cs="Segoe UI"/>
          <w:sz w:val="20"/>
          <w:szCs w:val="20"/>
        </w:rPr>
        <w:t xml:space="preserve"> which was in line with the NRSS (2011-2020) objectives</w:t>
      </w:r>
      <w:r w:rsidR="000279C4" w:rsidRPr="003C1250">
        <w:rPr>
          <w:rFonts w:cs="Segoe UI"/>
          <w:sz w:val="20"/>
          <w:szCs w:val="20"/>
        </w:rPr>
        <w:t>.</w:t>
      </w:r>
      <w:r w:rsidR="00B53DEE" w:rsidRPr="003C1250">
        <w:rPr>
          <w:rFonts w:cs="Segoe UI"/>
          <w:sz w:val="20"/>
          <w:szCs w:val="20"/>
        </w:rPr>
        <w:t xml:space="preserve"> The </w:t>
      </w:r>
      <w:r w:rsidR="00B53DEE" w:rsidRPr="003C1250">
        <w:rPr>
          <w:rFonts w:cs="Segoe UI"/>
          <w:i/>
          <w:iCs/>
          <w:sz w:val="20"/>
          <w:szCs w:val="20"/>
        </w:rPr>
        <w:t>Towards Zero</w:t>
      </w:r>
      <w:r w:rsidR="00B53DEE" w:rsidRPr="003C1250">
        <w:rPr>
          <w:rFonts w:cs="Segoe UI"/>
          <w:sz w:val="20"/>
          <w:szCs w:val="20"/>
        </w:rPr>
        <w:t xml:space="preserve"> strategy was aimed at reducing the number of lives lost on Victorian roads to below 200 by the end of 2020 and based on the philosophy that human health is paramount and that no one should die or be seriously injured when using the road.</w:t>
      </w:r>
    </w:p>
    <w:p w14:paraId="006C5EB8" w14:textId="73D5A0CE" w:rsidR="00B53DEE" w:rsidRPr="003C1250" w:rsidRDefault="00B53DEE" w:rsidP="006829B7">
      <w:pPr>
        <w:jc w:val="both"/>
        <w:rPr>
          <w:rFonts w:cs="Segoe UI"/>
          <w:sz w:val="20"/>
          <w:szCs w:val="20"/>
        </w:rPr>
      </w:pPr>
      <w:r w:rsidRPr="003C1250">
        <w:rPr>
          <w:rFonts w:cs="Segoe UI"/>
          <w:i/>
          <w:iCs/>
          <w:sz w:val="20"/>
          <w:szCs w:val="20"/>
        </w:rPr>
        <w:t>Towards Zero</w:t>
      </w:r>
      <w:r w:rsidRPr="003C1250">
        <w:rPr>
          <w:rFonts w:cs="Segoe UI"/>
          <w:sz w:val="20"/>
          <w:szCs w:val="20"/>
        </w:rPr>
        <w:t xml:space="preserve"> acknowledge</w:t>
      </w:r>
      <w:r w:rsidR="00932F31" w:rsidRPr="003C1250">
        <w:rPr>
          <w:rFonts w:cs="Segoe UI"/>
          <w:sz w:val="20"/>
          <w:szCs w:val="20"/>
        </w:rPr>
        <w:t>d</w:t>
      </w:r>
      <w:r w:rsidRPr="003C1250">
        <w:rPr>
          <w:rFonts w:cs="Segoe UI"/>
          <w:sz w:val="20"/>
          <w:szCs w:val="20"/>
        </w:rPr>
        <w:t xml:space="preserve"> that people will always make mistakes and that people are vulnerable. As humans, we have a limited physical tolerance to impact speeds above 30 km/h. To achieve zero deaths and serious injuries on the roads, we need to build a road system consisting of safe roads, vehicles, speeds, and people that can protect vulnerable motor vehicle occupants and other road users from human errors. Everyone in the community shares this responsibility.</w:t>
      </w:r>
      <w:r w:rsidR="000279C4" w:rsidRPr="003C1250">
        <w:rPr>
          <w:rFonts w:cs="Segoe UI"/>
          <w:sz w:val="20"/>
          <w:szCs w:val="20"/>
        </w:rPr>
        <w:t xml:space="preserve"> This philosophy is based on Sweden’s </w:t>
      </w:r>
      <w:r w:rsidR="000279C4" w:rsidRPr="003C1250">
        <w:rPr>
          <w:rFonts w:cs="Segoe UI"/>
          <w:i/>
          <w:iCs/>
          <w:sz w:val="20"/>
          <w:szCs w:val="20"/>
        </w:rPr>
        <w:t>Vision Zero</w:t>
      </w:r>
      <w:r w:rsidR="000279C4" w:rsidRPr="003C1250">
        <w:rPr>
          <w:rFonts w:cs="Segoe UI"/>
          <w:sz w:val="20"/>
          <w:szCs w:val="20"/>
        </w:rPr>
        <w:t xml:space="preserve"> road safety strategy</w:t>
      </w:r>
      <w:r w:rsidR="000279C4" w:rsidRPr="003C1250">
        <w:rPr>
          <w:rStyle w:val="FootnoteReference"/>
          <w:rFonts w:cs="Segoe UI"/>
          <w:sz w:val="20"/>
          <w:szCs w:val="20"/>
        </w:rPr>
        <w:footnoteReference w:id="18"/>
      </w:r>
      <w:r w:rsidR="000279C4" w:rsidRPr="003C1250">
        <w:rPr>
          <w:rFonts w:cs="Segoe UI"/>
          <w:sz w:val="20"/>
          <w:szCs w:val="20"/>
        </w:rPr>
        <w:t>.</w:t>
      </w:r>
    </w:p>
    <w:p w14:paraId="32A328DB" w14:textId="775FE440" w:rsidR="006B6608" w:rsidRDefault="00C5334F" w:rsidP="006829B7">
      <w:pPr>
        <w:jc w:val="both"/>
        <w:rPr>
          <w:rFonts w:cs="Segoe UI"/>
          <w:sz w:val="20"/>
          <w:szCs w:val="20"/>
        </w:rPr>
      </w:pPr>
      <w:r w:rsidRPr="003C1250">
        <w:rPr>
          <w:rFonts w:cs="Segoe UI"/>
          <w:sz w:val="20"/>
          <w:szCs w:val="20"/>
        </w:rPr>
        <w:t xml:space="preserve">Sweden’s </w:t>
      </w:r>
      <w:r w:rsidRPr="003C1250">
        <w:rPr>
          <w:rFonts w:cs="Segoe UI"/>
          <w:i/>
          <w:iCs/>
          <w:sz w:val="20"/>
          <w:szCs w:val="20"/>
        </w:rPr>
        <w:t>Vision Zero</w:t>
      </w:r>
      <w:r w:rsidRPr="003C1250">
        <w:rPr>
          <w:rFonts w:cs="Segoe UI"/>
          <w:sz w:val="20"/>
          <w:szCs w:val="20"/>
        </w:rPr>
        <w:t xml:space="preserve"> road safety strategy has been regarded as a world leader in road safety strategy for two decades. </w:t>
      </w:r>
      <w:r w:rsidRPr="003C1250">
        <w:rPr>
          <w:rFonts w:cs="Segoe UI"/>
          <w:i/>
          <w:iCs/>
          <w:sz w:val="20"/>
          <w:szCs w:val="20"/>
        </w:rPr>
        <w:t>Vision Zero</w:t>
      </w:r>
      <w:r w:rsidRPr="003C1250">
        <w:rPr>
          <w:rFonts w:cs="Segoe UI"/>
          <w:sz w:val="20"/>
          <w:szCs w:val="20"/>
        </w:rPr>
        <w:t xml:space="preserve"> was established in 1997 as an Act of Parliament in Sweden calling for an end to deaths and serious injuries on Swedish roads.</w:t>
      </w:r>
      <w:r w:rsidR="00440AC8" w:rsidRPr="003C1250">
        <w:rPr>
          <w:rFonts w:cs="Segoe UI"/>
          <w:sz w:val="20"/>
          <w:szCs w:val="20"/>
        </w:rPr>
        <w:t xml:space="preserve">  </w:t>
      </w:r>
      <w:r w:rsidRPr="003C1250">
        <w:rPr>
          <w:rFonts w:cs="Segoe UI"/>
          <w:sz w:val="20"/>
          <w:szCs w:val="20"/>
        </w:rPr>
        <w:t xml:space="preserve">In the absence of ‘passive’ explanations (e.g. vehicles per person, kilometres travelled per vehicle), </w:t>
      </w:r>
      <w:r w:rsidRPr="003C1250">
        <w:rPr>
          <w:rFonts w:cs="Segoe UI"/>
          <w:i/>
          <w:iCs/>
          <w:sz w:val="20"/>
          <w:szCs w:val="20"/>
        </w:rPr>
        <w:t>Vision Zero</w:t>
      </w:r>
      <w:r w:rsidRPr="003C1250">
        <w:rPr>
          <w:rFonts w:cs="Segoe UI"/>
          <w:sz w:val="20"/>
          <w:szCs w:val="20"/>
        </w:rPr>
        <w:t xml:space="preserve"> is credited for Sweden’s success in reducing road fatalities from seven people per 100,000 population in 1997 to less than three people per 100,000 population in 2015.</w:t>
      </w:r>
      <w:r w:rsidR="00440AC8" w:rsidRPr="003C1250">
        <w:rPr>
          <w:rFonts w:cs="Segoe UI"/>
          <w:sz w:val="20"/>
          <w:szCs w:val="20"/>
        </w:rPr>
        <w:t xml:space="preserve"> </w:t>
      </w:r>
      <w:r w:rsidRPr="003C1250">
        <w:rPr>
          <w:rFonts w:cs="Segoe UI"/>
          <w:sz w:val="20"/>
          <w:szCs w:val="20"/>
        </w:rPr>
        <w:t>A number of Australian states and territories, including Victoria, have based their road safety strategies (a number of which are called Towards Zero</w:t>
      </w:r>
      <w:r w:rsidR="00440AC8" w:rsidRPr="003C1250">
        <w:rPr>
          <w:rStyle w:val="FootnoteReference"/>
          <w:rFonts w:cs="Segoe UI"/>
          <w:sz w:val="20"/>
          <w:szCs w:val="20"/>
        </w:rPr>
        <w:footnoteReference w:id="19"/>
      </w:r>
      <w:r w:rsidRPr="003C1250">
        <w:rPr>
          <w:rFonts w:cs="Segoe UI"/>
          <w:sz w:val="20"/>
          <w:szCs w:val="20"/>
        </w:rPr>
        <w:t xml:space="preserve">) on </w:t>
      </w:r>
      <w:r w:rsidRPr="003C1250">
        <w:rPr>
          <w:rFonts w:cs="Segoe UI"/>
          <w:i/>
          <w:iCs/>
          <w:sz w:val="20"/>
          <w:szCs w:val="20"/>
        </w:rPr>
        <w:t>Vision Zero</w:t>
      </w:r>
      <w:r w:rsidRPr="003C1250">
        <w:rPr>
          <w:rFonts w:cs="Segoe UI"/>
          <w:sz w:val="20"/>
          <w:szCs w:val="20"/>
        </w:rPr>
        <w:t>.</w:t>
      </w:r>
      <w:r w:rsidR="005B0A64">
        <w:rPr>
          <w:rFonts w:cs="Segoe UI"/>
          <w:sz w:val="20"/>
          <w:szCs w:val="20"/>
        </w:rPr>
        <w:t xml:space="preserve"> </w:t>
      </w:r>
      <w:r w:rsidR="002A3F26">
        <w:rPr>
          <w:rFonts w:cs="Segoe UI"/>
          <w:sz w:val="20"/>
          <w:szCs w:val="20"/>
        </w:rPr>
        <w:t xml:space="preserve"> The </w:t>
      </w:r>
      <w:r w:rsidR="002A3F26" w:rsidRPr="002A3F26">
        <w:rPr>
          <w:rFonts w:cs="Segoe UI"/>
          <w:i/>
          <w:iCs/>
          <w:sz w:val="20"/>
          <w:szCs w:val="20"/>
        </w:rPr>
        <w:t>Towards Zero</w:t>
      </w:r>
      <w:r w:rsidR="002A3F26">
        <w:rPr>
          <w:rFonts w:cs="Segoe UI"/>
          <w:sz w:val="20"/>
          <w:szCs w:val="20"/>
        </w:rPr>
        <w:t xml:space="preserve"> Strategy Continues to be reviewed and the outcomes are informing strategic initiatives to achieve future goals.</w:t>
      </w:r>
    </w:p>
    <w:p w14:paraId="236D738B" w14:textId="20D5BD8B" w:rsidR="00860288" w:rsidRPr="003C1250" w:rsidRDefault="00860288" w:rsidP="006829B7">
      <w:pPr>
        <w:pStyle w:val="Heading3"/>
      </w:pPr>
      <w:bookmarkStart w:id="30" w:name="_Toc65346196"/>
      <w:bookmarkStart w:id="31" w:name="_Hlk64294411"/>
      <w:bookmarkEnd w:id="30"/>
      <w:r w:rsidRPr="003C1250">
        <w:t xml:space="preserve"> </w:t>
      </w:r>
      <w:bookmarkStart w:id="32" w:name="_Toc66721853"/>
      <w:bookmarkStart w:id="33" w:name="_Toc66723552"/>
      <w:bookmarkStart w:id="34" w:name="_Toc74219873"/>
      <w:r w:rsidR="005F343D">
        <w:t xml:space="preserve">Road safety </w:t>
      </w:r>
      <w:r w:rsidR="006F7EC3">
        <w:t>initiatives</w:t>
      </w:r>
      <w:r w:rsidR="00200A16" w:rsidRPr="003C1250">
        <w:t xml:space="preserve"> in planning</w:t>
      </w:r>
      <w:bookmarkEnd w:id="32"/>
      <w:bookmarkEnd w:id="33"/>
      <w:bookmarkEnd w:id="34"/>
    </w:p>
    <w:bookmarkEnd w:id="31"/>
    <w:p w14:paraId="63AA9D9D" w14:textId="598ED7D4" w:rsidR="00860288" w:rsidRDefault="00860288" w:rsidP="006829B7">
      <w:pPr>
        <w:jc w:val="both"/>
        <w:rPr>
          <w:rFonts w:cs="Segoe UI"/>
          <w:sz w:val="20"/>
          <w:szCs w:val="20"/>
        </w:rPr>
      </w:pPr>
      <w:r w:rsidRPr="003C1250">
        <w:rPr>
          <w:rFonts w:cs="Segoe UI"/>
          <w:sz w:val="20"/>
          <w:szCs w:val="20"/>
        </w:rPr>
        <w:t xml:space="preserve">The Victorian government is </w:t>
      </w:r>
      <w:r w:rsidR="00476F23" w:rsidRPr="003C1250">
        <w:rPr>
          <w:rFonts w:cs="Segoe UI"/>
          <w:sz w:val="20"/>
          <w:szCs w:val="20"/>
        </w:rPr>
        <w:t>currently</w:t>
      </w:r>
      <w:r w:rsidR="006F7EC3">
        <w:rPr>
          <w:rFonts w:cs="Segoe UI"/>
          <w:sz w:val="20"/>
          <w:szCs w:val="20"/>
        </w:rPr>
        <w:t xml:space="preserve"> developing initiatives</w:t>
      </w:r>
      <w:r w:rsidRPr="003C1250">
        <w:rPr>
          <w:rFonts w:cs="Segoe UI"/>
          <w:sz w:val="20"/>
          <w:szCs w:val="20"/>
        </w:rPr>
        <w:t xml:space="preserve"> to increase road safety</w:t>
      </w:r>
      <w:r w:rsidR="00BE2BA2" w:rsidRPr="003C1250">
        <w:rPr>
          <w:rFonts w:cs="Segoe UI"/>
          <w:sz w:val="20"/>
          <w:szCs w:val="20"/>
        </w:rPr>
        <w:t xml:space="preserve"> but with full details yet to be released</w:t>
      </w:r>
      <w:r w:rsidRPr="003C1250">
        <w:rPr>
          <w:rFonts w:cs="Segoe UI"/>
          <w:sz w:val="20"/>
          <w:szCs w:val="20"/>
        </w:rPr>
        <w:t>.  As older cars are over-represented in crash and fatality statistics the proposal seeks to get older cars off the road and aims to replace 1,000 older vehicles with safer replacements.  The</w:t>
      </w:r>
      <w:r w:rsidR="00BE2BA2" w:rsidRPr="003C1250">
        <w:rPr>
          <w:rFonts w:cs="Segoe UI"/>
          <w:sz w:val="20"/>
          <w:szCs w:val="20"/>
        </w:rPr>
        <w:t>re will be</w:t>
      </w:r>
      <w:r w:rsidRPr="003C1250">
        <w:rPr>
          <w:rFonts w:cs="Segoe UI"/>
          <w:sz w:val="20"/>
          <w:szCs w:val="20"/>
        </w:rPr>
        <w:t xml:space="preserve"> two pilot programs </w:t>
      </w:r>
      <w:r w:rsidR="00BE2BA2" w:rsidRPr="003C1250">
        <w:rPr>
          <w:rFonts w:cs="Segoe UI"/>
          <w:sz w:val="20"/>
          <w:szCs w:val="20"/>
        </w:rPr>
        <w:t xml:space="preserve">with one </w:t>
      </w:r>
      <w:r w:rsidRPr="003C1250">
        <w:rPr>
          <w:rFonts w:cs="Segoe UI"/>
          <w:sz w:val="20"/>
          <w:szCs w:val="20"/>
        </w:rPr>
        <w:t>provid</w:t>
      </w:r>
      <w:r w:rsidR="00BE2BA2" w:rsidRPr="003C1250">
        <w:rPr>
          <w:rFonts w:cs="Segoe UI"/>
          <w:sz w:val="20"/>
          <w:szCs w:val="20"/>
        </w:rPr>
        <w:t>ing</w:t>
      </w:r>
      <w:r w:rsidRPr="003C1250">
        <w:rPr>
          <w:rFonts w:cs="Segoe UI"/>
          <w:sz w:val="20"/>
          <w:szCs w:val="20"/>
        </w:rPr>
        <w:t xml:space="preserve"> grants to help young people in regional areas replace their older vehicles and </w:t>
      </w:r>
      <w:r w:rsidR="00BE2BA2" w:rsidRPr="003C1250">
        <w:rPr>
          <w:rFonts w:cs="Segoe UI"/>
          <w:sz w:val="20"/>
          <w:szCs w:val="20"/>
        </w:rPr>
        <w:t xml:space="preserve">a second program to </w:t>
      </w:r>
      <w:r w:rsidRPr="003C1250">
        <w:rPr>
          <w:rFonts w:cs="Segoe UI"/>
          <w:sz w:val="20"/>
          <w:szCs w:val="20"/>
        </w:rPr>
        <w:t>support regional Victorians over 65 on lower incomes with short-term, affordable leases</w:t>
      </w:r>
      <w:r w:rsidR="00634A99" w:rsidRPr="003C1250">
        <w:rPr>
          <w:rFonts w:cs="Segoe UI"/>
          <w:sz w:val="20"/>
          <w:szCs w:val="20"/>
        </w:rPr>
        <w:t xml:space="preserve"> on newer/safer vehicles.</w:t>
      </w:r>
      <w:r w:rsidR="00BE2BA2" w:rsidRPr="003C1250">
        <w:rPr>
          <w:rStyle w:val="FootnoteReference"/>
          <w:rFonts w:cs="Segoe UI"/>
          <w:sz w:val="20"/>
          <w:szCs w:val="20"/>
        </w:rPr>
        <w:footnoteReference w:id="20"/>
      </w:r>
      <w:r w:rsidR="00BE2BA2" w:rsidRPr="003C1250">
        <w:rPr>
          <w:rFonts w:cs="Segoe UI"/>
          <w:sz w:val="20"/>
          <w:szCs w:val="20"/>
        </w:rPr>
        <w:t xml:space="preserve"> </w:t>
      </w:r>
    </w:p>
    <w:p w14:paraId="639FB48E" w14:textId="6BBEA752" w:rsidR="00771664" w:rsidRPr="00771664" w:rsidRDefault="00813343" w:rsidP="006829B7">
      <w:pPr>
        <w:pStyle w:val="Heading3"/>
        <w:spacing w:before="120"/>
        <w:rPr>
          <w:rFonts w:eastAsia="Arial"/>
        </w:rPr>
      </w:pPr>
      <w:bookmarkStart w:id="35" w:name="_Toc69414616"/>
      <w:bookmarkStart w:id="36" w:name="_Toc69722439"/>
      <w:bookmarkStart w:id="37" w:name="_Toc66721854"/>
      <w:bookmarkStart w:id="38" w:name="_Toc66723553"/>
      <w:bookmarkStart w:id="39" w:name="_Toc74219874"/>
      <w:bookmarkEnd w:id="35"/>
      <w:bookmarkEnd w:id="36"/>
      <w:r>
        <w:t>Re</w:t>
      </w:r>
      <w:r w:rsidR="00771664" w:rsidRPr="00771664">
        <w:t>gistration discount for electric powered passenger vehicles and hybrid vehicles</w:t>
      </w:r>
      <w:bookmarkEnd w:id="37"/>
      <w:bookmarkEnd w:id="38"/>
      <w:bookmarkEnd w:id="39"/>
    </w:p>
    <w:p w14:paraId="5DEBDD1D" w14:textId="53DAE7D4" w:rsidR="00722675" w:rsidRDefault="006F7EC3" w:rsidP="006829B7">
      <w:pPr>
        <w:spacing w:before="120"/>
        <w:jc w:val="both"/>
        <w:rPr>
          <w:rFonts w:cs="Segoe UI"/>
          <w:sz w:val="20"/>
          <w:szCs w:val="20"/>
        </w:rPr>
      </w:pPr>
      <w:r>
        <w:rPr>
          <w:rFonts w:eastAsia="Arial" w:cs="Segoe UI"/>
          <w:sz w:val="20"/>
          <w:szCs w:val="20"/>
        </w:rPr>
        <w:t xml:space="preserve">The </w:t>
      </w:r>
      <w:r w:rsidR="004F0254" w:rsidRPr="00083AA7">
        <w:rPr>
          <w:rFonts w:eastAsia="Arial" w:cs="Segoe UI"/>
          <w:sz w:val="20"/>
          <w:szCs w:val="20"/>
        </w:rPr>
        <w:t>current</w:t>
      </w:r>
      <w:r>
        <w:rPr>
          <w:rFonts w:eastAsia="Arial" w:cs="Segoe UI"/>
          <w:sz w:val="20"/>
          <w:szCs w:val="20"/>
        </w:rPr>
        <w:t xml:space="preserve"> Regulations</w:t>
      </w:r>
      <w:r w:rsidR="004F0254" w:rsidRPr="00083AA7">
        <w:rPr>
          <w:rFonts w:eastAsia="Arial" w:cs="Segoe UI"/>
          <w:sz w:val="20"/>
          <w:szCs w:val="20"/>
        </w:rPr>
        <w:t xml:space="preserve"> provide </w:t>
      </w:r>
      <w:r w:rsidR="008350A5">
        <w:rPr>
          <w:rFonts w:eastAsia="Arial" w:cs="Segoe UI"/>
          <w:sz w:val="20"/>
          <w:szCs w:val="20"/>
        </w:rPr>
        <w:t xml:space="preserve">a $100 discount through </w:t>
      </w:r>
      <w:r w:rsidR="00083AA7" w:rsidRPr="005C3CFD">
        <w:rPr>
          <w:rFonts w:eastAsia="Arial" w:cs="Segoe UI"/>
          <w:sz w:val="20"/>
          <w:szCs w:val="20"/>
        </w:rPr>
        <w:t>concessional registration</w:t>
      </w:r>
      <w:r w:rsidR="00083AA7" w:rsidRPr="00EC061F">
        <w:rPr>
          <w:rFonts w:eastAsia="Arial" w:cs="Segoe UI"/>
          <w:sz w:val="20"/>
          <w:szCs w:val="20"/>
        </w:rPr>
        <w:t xml:space="preserve"> </w:t>
      </w:r>
      <w:r w:rsidR="008350A5">
        <w:rPr>
          <w:rFonts w:eastAsia="Arial" w:cs="Segoe UI"/>
          <w:sz w:val="20"/>
          <w:szCs w:val="20"/>
        </w:rPr>
        <w:t>for the registration and renewal of registration</w:t>
      </w:r>
      <w:r w:rsidR="004F0254" w:rsidRPr="004309FA">
        <w:rPr>
          <w:rFonts w:eastAsia="Arial" w:cs="Segoe UI"/>
          <w:sz w:val="20"/>
          <w:szCs w:val="20"/>
        </w:rPr>
        <w:t xml:space="preserve"> of </w:t>
      </w:r>
      <w:r w:rsidR="004F0254" w:rsidRPr="004309FA">
        <w:rPr>
          <w:rFonts w:cs="Segoe UI"/>
          <w:sz w:val="20"/>
          <w:szCs w:val="20"/>
        </w:rPr>
        <w:t>electric powered passenger vehicles</w:t>
      </w:r>
      <w:r w:rsidR="004F0254" w:rsidRPr="004309FA">
        <w:rPr>
          <w:rFonts w:eastAsia="Arial" w:cs="Segoe UI"/>
          <w:sz w:val="20"/>
          <w:szCs w:val="20"/>
        </w:rPr>
        <w:t xml:space="preserve"> and hybrid vehicles. However, this is an area that is </w:t>
      </w:r>
      <w:r w:rsidR="00813343" w:rsidRPr="004309FA">
        <w:rPr>
          <w:rFonts w:eastAsia="Arial" w:cs="Segoe UI"/>
          <w:sz w:val="20"/>
          <w:szCs w:val="20"/>
        </w:rPr>
        <w:t xml:space="preserve">changing </w:t>
      </w:r>
      <w:r w:rsidR="004F0254" w:rsidRPr="004309FA">
        <w:rPr>
          <w:rFonts w:eastAsia="Arial" w:cs="Segoe UI"/>
          <w:sz w:val="20"/>
          <w:szCs w:val="20"/>
        </w:rPr>
        <w:t xml:space="preserve">rapidly and is expected to develop an enormous amount over the remaking period. The Victorian Government is developing an </w:t>
      </w:r>
      <w:r w:rsidR="004F0254" w:rsidRPr="004309FA">
        <w:rPr>
          <w:rFonts w:cs="Segoe UI"/>
          <w:sz w:val="20"/>
          <w:szCs w:val="20"/>
        </w:rPr>
        <w:t xml:space="preserve">Electric Vehicle roadmap across government to encourage the uptake of Electric Vehicles given the expected availability of vehicles over the next 10 years. </w:t>
      </w:r>
      <w:r w:rsidR="00813343" w:rsidRPr="004309FA">
        <w:rPr>
          <w:rFonts w:cs="Segoe UI"/>
          <w:sz w:val="20"/>
          <w:szCs w:val="20"/>
        </w:rPr>
        <w:t xml:space="preserve">This </w:t>
      </w:r>
      <w:r w:rsidR="00083AA7" w:rsidRPr="004309FA">
        <w:rPr>
          <w:rFonts w:cs="Segoe UI"/>
          <w:sz w:val="20"/>
          <w:szCs w:val="20"/>
        </w:rPr>
        <w:t>concessional registration</w:t>
      </w:r>
      <w:r w:rsidR="004F0254" w:rsidRPr="004309FA">
        <w:rPr>
          <w:rFonts w:cs="Segoe UI"/>
          <w:sz w:val="20"/>
          <w:szCs w:val="20"/>
        </w:rPr>
        <w:t xml:space="preserve"> </w:t>
      </w:r>
      <w:r w:rsidR="00813343" w:rsidRPr="004309FA">
        <w:rPr>
          <w:rFonts w:cs="Segoe UI"/>
          <w:sz w:val="20"/>
          <w:szCs w:val="20"/>
        </w:rPr>
        <w:t>remains a useful incentive alongside the other measures the Victorian Government has put in place</w:t>
      </w:r>
      <w:r>
        <w:rPr>
          <w:rFonts w:cs="Segoe UI"/>
          <w:sz w:val="20"/>
          <w:szCs w:val="20"/>
        </w:rPr>
        <w:t>.</w:t>
      </w:r>
      <w:r w:rsidR="00722675" w:rsidRPr="004309FA">
        <w:rPr>
          <w:rFonts w:cs="Segoe UI"/>
          <w:sz w:val="20"/>
          <w:szCs w:val="20"/>
        </w:rPr>
        <w:t xml:space="preserve">  The Government has reviewed </w:t>
      </w:r>
      <w:r w:rsidR="00083AA7" w:rsidRPr="004309FA">
        <w:rPr>
          <w:rFonts w:cs="Segoe UI"/>
          <w:sz w:val="20"/>
          <w:szCs w:val="20"/>
        </w:rPr>
        <w:t>concessional registration</w:t>
      </w:r>
      <w:r w:rsidR="00722675" w:rsidRPr="004309FA">
        <w:rPr>
          <w:rFonts w:cs="Segoe UI"/>
          <w:sz w:val="20"/>
          <w:szCs w:val="20"/>
        </w:rPr>
        <w:t xml:space="preserve"> </w:t>
      </w:r>
      <w:r w:rsidR="004F112A">
        <w:rPr>
          <w:rFonts w:cs="Segoe UI"/>
          <w:sz w:val="20"/>
          <w:szCs w:val="20"/>
        </w:rPr>
        <w:t xml:space="preserve">and </w:t>
      </w:r>
      <w:r>
        <w:rPr>
          <w:rFonts w:cs="Segoe UI"/>
          <w:sz w:val="20"/>
          <w:szCs w:val="20"/>
        </w:rPr>
        <w:t xml:space="preserve">the intention is that </w:t>
      </w:r>
      <w:r w:rsidR="001F4F0C">
        <w:rPr>
          <w:rFonts w:cs="Segoe UI"/>
          <w:sz w:val="20"/>
          <w:szCs w:val="20"/>
        </w:rPr>
        <w:t xml:space="preserve">as </w:t>
      </w:r>
      <w:r w:rsidR="00722675" w:rsidRPr="004309FA">
        <w:rPr>
          <w:rFonts w:cs="Segoe UI"/>
          <w:sz w:val="20"/>
          <w:szCs w:val="20"/>
        </w:rPr>
        <w:t>of 1 July 2021</w:t>
      </w:r>
      <w:r w:rsidR="00083AA7" w:rsidRPr="00083AA7">
        <w:rPr>
          <w:rStyle w:val="FootnoteReference"/>
          <w:rFonts w:cs="Segoe UI"/>
          <w:sz w:val="20"/>
          <w:szCs w:val="20"/>
        </w:rPr>
        <w:footnoteReference w:id="21"/>
      </w:r>
      <w:r w:rsidR="00083AA7" w:rsidRPr="00083AA7">
        <w:rPr>
          <w:rFonts w:cs="Segoe UI"/>
          <w:sz w:val="20"/>
          <w:szCs w:val="20"/>
        </w:rPr>
        <w:t xml:space="preserve"> </w:t>
      </w:r>
      <w:r w:rsidR="00722675" w:rsidRPr="005C3CFD">
        <w:rPr>
          <w:rFonts w:cs="Segoe UI"/>
          <w:sz w:val="20"/>
          <w:szCs w:val="20"/>
        </w:rPr>
        <w:t xml:space="preserve">only </w:t>
      </w:r>
      <w:r w:rsidR="00722675" w:rsidRPr="00EC061F">
        <w:rPr>
          <w:rFonts w:cs="Segoe UI"/>
          <w:sz w:val="20"/>
          <w:szCs w:val="20"/>
        </w:rPr>
        <w:t>electric, other zero emission vehicles</w:t>
      </w:r>
      <w:r w:rsidR="00722675" w:rsidRPr="003E06A6">
        <w:rPr>
          <w:rFonts w:cs="Segoe UI"/>
          <w:sz w:val="20"/>
          <w:szCs w:val="20"/>
        </w:rPr>
        <w:t xml:space="preserve">, </w:t>
      </w:r>
      <w:r w:rsidR="00722675" w:rsidRPr="00E164DF">
        <w:rPr>
          <w:rFonts w:cs="Segoe UI"/>
          <w:sz w:val="20"/>
          <w:szCs w:val="20"/>
        </w:rPr>
        <w:t>hyd</w:t>
      </w:r>
      <w:r w:rsidR="00722675" w:rsidRPr="0058147D">
        <w:rPr>
          <w:rFonts w:cs="Segoe UI"/>
          <w:sz w:val="20"/>
          <w:szCs w:val="20"/>
        </w:rPr>
        <w:t>rogen</w:t>
      </w:r>
      <w:r w:rsidR="00722675" w:rsidRPr="004309FA">
        <w:rPr>
          <w:rFonts w:cs="Segoe UI"/>
          <w:sz w:val="20"/>
          <w:szCs w:val="20"/>
        </w:rPr>
        <w:t xml:space="preserve"> vehicles and plug-in hybrid electrical vehicles</w:t>
      </w:r>
      <w:r w:rsidR="00722675" w:rsidRPr="00083AA7">
        <w:rPr>
          <w:rFonts w:cs="Segoe UI"/>
          <w:sz w:val="20"/>
          <w:szCs w:val="20"/>
        </w:rPr>
        <w:t xml:space="preserve"> will be eligible</w:t>
      </w:r>
      <w:r w:rsidR="007A314F" w:rsidRPr="00083AA7">
        <w:rPr>
          <w:rStyle w:val="FootnoteReference"/>
          <w:rFonts w:cs="Segoe UI"/>
          <w:sz w:val="20"/>
          <w:szCs w:val="20"/>
        </w:rPr>
        <w:footnoteReference w:id="22"/>
      </w:r>
      <w:r w:rsidR="008350A5">
        <w:rPr>
          <w:rFonts w:cs="Segoe UI"/>
          <w:sz w:val="20"/>
          <w:szCs w:val="20"/>
        </w:rPr>
        <w:t xml:space="preserve"> </w:t>
      </w:r>
      <w:r>
        <w:rPr>
          <w:rFonts w:cs="Segoe UI"/>
          <w:sz w:val="20"/>
          <w:szCs w:val="20"/>
        </w:rPr>
        <w:t>for this concession.</w:t>
      </w:r>
    </w:p>
    <w:p w14:paraId="50EE3F45" w14:textId="1C3B9246" w:rsidR="006B6608" w:rsidRPr="003C1250" w:rsidRDefault="00C5334F" w:rsidP="006829B7">
      <w:pPr>
        <w:pStyle w:val="Heading2"/>
      </w:pPr>
      <w:bookmarkStart w:id="40" w:name="_Toc68197696"/>
      <w:bookmarkStart w:id="41" w:name="_Toc68198010"/>
      <w:bookmarkStart w:id="42" w:name="_Toc69414618"/>
      <w:bookmarkStart w:id="43" w:name="_Toc69722441"/>
      <w:bookmarkStart w:id="44" w:name="_Toc65346199"/>
      <w:bookmarkStart w:id="45" w:name="_Toc66721855"/>
      <w:bookmarkStart w:id="46" w:name="_Toc66723554"/>
      <w:bookmarkStart w:id="47" w:name="_Toc74219875"/>
      <w:bookmarkEnd w:id="40"/>
      <w:bookmarkEnd w:id="41"/>
      <w:bookmarkEnd w:id="42"/>
      <w:bookmarkEnd w:id="43"/>
      <w:bookmarkEnd w:id="44"/>
      <w:r w:rsidRPr="003C1250">
        <w:t>Other relevant legislation, regulations and agreements</w:t>
      </w:r>
      <w:bookmarkEnd w:id="45"/>
      <w:bookmarkEnd w:id="46"/>
      <w:bookmarkEnd w:id="47"/>
    </w:p>
    <w:p w14:paraId="7958FF65" w14:textId="165F2132" w:rsidR="0043730B" w:rsidRPr="003C1250" w:rsidRDefault="00033C37" w:rsidP="006829B7">
      <w:pPr>
        <w:jc w:val="both"/>
        <w:rPr>
          <w:rFonts w:cs="Segoe UI"/>
          <w:sz w:val="20"/>
          <w:szCs w:val="20"/>
        </w:rPr>
      </w:pPr>
      <w:r w:rsidRPr="003C1250">
        <w:rPr>
          <w:rFonts w:cs="Segoe UI"/>
          <w:sz w:val="20"/>
          <w:szCs w:val="20"/>
        </w:rPr>
        <w:t xml:space="preserve">In terms of giving effect to Victorian and Commonwealth legislation, there are many provisions of the </w:t>
      </w:r>
      <w:r w:rsidRPr="003C1250">
        <w:rPr>
          <w:rFonts w:cs="Segoe UI"/>
          <w:i/>
          <w:iCs/>
          <w:sz w:val="20"/>
          <w:szCs w:val="20"/>
        </w:rPr>
        <w:t>RSA</w:t>
      </w:r>
      <w:r w:rsidRPr="003C1250">
        <w:rPr>
          <w:rFonts w:cs="Segoe UI"/>
          <w:sz w:val="20"/>
          <w:szCs w:val="20"/>
        </w:rPr>
        <w:t xml:space="preserve">, other laws, and national and international standards that require certain details to be prescribed by regulation to enable the vehicle registration system in Victoria to operate effectively. The lack of such regulations would severely restrict the operation of the </w:t>
      </w:r>
      <w:r w:rsidRPr="003C1250">
        <w:rPr>
          <w:rFonts w:cs="Segoe UI"/>
          <w:i/>
          <w:iCs/>
          <w:sz w:val="20"/>
          <w:szCs w:val="20"/>
        </w:rPr>
        <w:t>RSA</w:t>
      </w:r>
      <w:r w:rsidRPr="003C1250">
        <w:rPr>
          <w:rFonts w:cs="Segoe UI"/>
          <w:sz w:val="20"/>
          <w:szCs w:val="20"/>
        </w:rPr>
        <w:t xml:space="preserve"> and the vehicle registration system.</w:t>
      </w:r>
      <w:r w:rsidR="0043730B" w:rsidRPr="003C1250">
        <w:rPr>
          <w:rFonts w:cs="Segoe UI"/>
          <w:sz w:val="20"/>
          <w:szCs w:val="20"/>
        </w:rPr>
        <w:t xml:space="preserve"> </w:t>
      </w:r>
      <w:r w:rsidR="004B7812">
        <w:rPr>
          <w:rFonts w:cs="Segoe UI"/>
          <w:sz w:val="20"/>
          <w:szCs w:val="20"/>
        </w:rPr>
        <w:t>For a more detailed description of these other laws, and national and international standard</w:t>
      </w:r>
      <w:r w:rsidR="004B7812" w:rsidRPr="00853AAA">
        <w:rPr>
          <w:rFonts w:cs="Segoe UI"/>
          <w:sz w:val="20"/>
          <w:szCs w:val="20"/>
        </w:rPr>
        <w:t>s see Appendix 7 of this RIS.</w:t>
      </w:r>
    </w:p>
    <w:p w14:paraId="74D2C9FC" w14:textId="1B098DF5" w:rsidR="0043730B" w:rsidRDefault="0043730B" w:rsidP="006829B7">
      <w:pPr>
        <w:jc w:val="both"/>
        <w:rPr>
          <w:rFonts w:cs="Segoe UI"/>
          <w:sz w:val="20"/>
          <w:szCs w:val="20"/>
        </w:rPr>
      </w:pPr>
      <w:r w:rsidRPr="003C1250">
        <w:rPr>
          <w:rFonts w:cs="Segoe UI"/>
          <w:sz w:val="20"/>
          <w:szCs w:val="20"/>
        </w:rPr>
        <w:t>Victorian Government road safety policy is to follow national standards and guidelines unless there is a compelling reason to deviate, based on factors that are unique to Victoria.</w:t>
      </w:r>
    </w:p>
    <w:p w14:paraId="51679854" w14:textId="77777777" w:rsidR="00E73BF5" w:rsidRPr="003C1250" w:rsidRDefault="00E73BF5" w:rsidP="006829B7">
      <w:pPr>
        <w:pStyle w:val="Heading3"/>
      </w:pPr>
      <w:bookmarkStart w:id="48" w:name="_Toc66721856"/>
      <w:bookmarkStart w:id="49" w:name="_Toc66723555"/>
      <w:bookmarkStart w:id="50" w:name="_Toc74219876"/>
      <w:r w:rsidRPr="003C1250">
        <w:t>Incorporation of policies and standards into the regulatory framework</w:t>
      </w:r>
      <w:bookmarkEnd w:id="48"/>
      <w:bookmarkEnd w:id="49"/>
      <w:bookmarkEnd w:id="50"/>
    </w:p>
    <w:p w14:paraId="72B394AB" w14:textId="77777777" w:rsidR="00E73BF5" w:rsidRPr="003C1250" w:rsidRDefault="00E73BF5" w:rsidP="006829B7">
      <w:pPr>
        <w:jc w:val="both"/>
        <w:rPr>
          <w:rFonts w:cs="Segoe UI"/>
          <w:sz w:val="20"/>
          <w:szCs w:val="20"/>
        </w:rPr>
      </w:pPr>
      <w:r w:rsidRPr="003C1250">
        <w:rPr>
          <w:rFonts w:cs="Segoe UI"/>
          <w:sz w:val="20"/>
          <w:szCs w:val="20"/>
        </w:rPr>
        <w:t>Incorporating the policies and other rules into the regulations (a</w:t>
      </w:r>
      <w:r w:rsidRPr="00853AAA">
        <w:rPr>
          <w:rFonts w:cs="Segoe UI"/>
          <w:sz w:val="20"/>
          <w:szCs w:val="20"/>
        </w:rPr>
        <w:t>s shown in Table 1 below)</w:t>
      </w:r>
      <w:r w:rsidRPr="003C1250">
        <w:rPr>
          <w:rFonts w:cs="Segoe UI"/>
          <w:sz w:val="20"/>
          <w:szCs w:val="20"/>
        </w:rPr>
        <w:t xml:space="preserve"> provides primarily for the mandated minimum safety and environmental standards for vehicles into Victorian law among other things.   </w:t>
      </w:r>
    </w:p>
    <w:p w14:paraId="6E5B5E2D" w14:textId="77777777" w:rsidR="00E73BF5" w:rsidRPr="003C1250" w:rsidRDefault="00E73BF5" w:rsidP="006829B7">
      <w:pPr>
        <w:jc w:val="both"/>
        <w:rPr>
          <w:rFonts w:cs="Segoe UI"/>
          <w:sz w:val="20"/>
          <w:szCs w:val="20"/>
        </w:rPr>
      </w:pPr>
      <w:r w:rsidRPr="003C1250">
        <w:rPr>
          <w:rFonts w:cs="Segoe UI"/>
          <w:sz w:val="20"/>
          <w:szCs w:val="20"/>
        </w:rPr>
        <w:t xml:space="preserve">Schedule 2 of the proposed regulations sets out the Vehicle Standards that form the standards for registration for light vehicles under the </w:t>
      </w:r>
      <w:r w:rsidRPr="003C1250">
        <w:rPr>
          <w:rFonts w:cs="Segoe UI"/>
          <w:i/>
          <w:iCs/>
          <w:sz w:val="20"/>
          <w:szCs w:val="20"/>
        </w:rPr>
        <w:t>Road Safety Act 1986</w:t>
      </w:r>
      <w:r w:rsidRPr="003C1250">
        <w:rPr>
          <w:rFonts w:cs="Segoe UI"/>
          <w:sz w:val="20"/>
          <w:szCs w:val="20"/>
        </w:rPr>
        <w:t xml:space="preserve"> and heavy vehicles under the Heavy Vehicle National Law.  </w:t>
      </w:r>
    </w:p>
    <w:p w14:paraId="4238E081" w14:textId="4D08DD56" w:rsidR="00E73BF5" w:rsidRPr="003C1250" w:rsidRDefault="00E73BF5" w:rsidP="006829B7">
      <w:pPr>
        <w:jc w:val="both"/>
        <w:rPr>
          <w:rFonts w:cs="Segoe UI"/>
          <w:sz w:val="20"/>
          <w:szCs w:val="20"/>
        </w:rPr>
      </w:pPr>
      <w:r w:rsidRPr="003C1250">
        <w:rPr>
          <w:rFonts w:cs="Segoe UI"/>
          <w:sz w:val="20"/>
          <w:szCs w:val="20"/>
        </w:rPr>
        <w:t xml:space="preserve">The bulk of remaining vehicle standards are comprised by the Australian Design Rules (ADRs) which are made by the Commonwealth and administered under the </w:t>
      </w:r>
      <w:r w:rsidRPr="003C1250">
        <w:rPr>
          <w:rFonts w:cs="Segoe UI"/>
          <w:i/>
          <w:iCs/>
          <w:sz w:val="20"/>
          <w:szCs w:val="20"/>
        </w:rPr>
        <w:t xml:space="preserve">Motor Vehicle Standards Act 1989 </w:t>
      </w:r>
      <w:r w:rsidR="00552919" w:rsidRPr="005E14FF">
        <w:rPr>
          <w:rFonts w:cs="Segoe UI"/>
          <w:sz w:val="20"/>
          <w:szCs w:val="20"/>
        </w:rPr>
        <w:t xml:space="preserve">(Cwlth) </w:t>
      </w:r>
      <w:r w:rsidRPr="003C1250">
        <w:rPr>
          <w:rFonts w:cs="Segoe UI"/>
          <w:i/>
          <w:iCs/>
          <w:sz w:val="20"/>
          <w:szCs w:val="20"/>
        </w:rPr>
        <w:t>and Road Vehicle Standards Act 2018</w:t>
      </w:r>
      <w:r w:rsidR="00FD1600">
        <w:rPr>
          <w:rFonts w:cs="Segoe UI"/>
          <w:i/>
          <w:iCs/>
          <w:sz w:val="20"/>
          <w:szCs w:val="20"/>
        </w:rPr>
        <w:t xml:space="preserve"> </w:t>
      </w:r>
      <w:r w:rsidR="00FD1600" w:rsidRPr="005E14FF">
        <w:rPr>
          <w:rFonts w:cs="Segoe UI"/>
          <w:sz w:val="20"/>
          <w:szCs w:val="20"/>
        </w:rPr>
        <w:t>(Cwlth)</w:t>
      </w:r>
      <w:r w:rsidRPr="003C1250">
        <w:rPr>
          <w:rFonts w:cs="Segoe UI"/>
          <w:sz w:val="20"/>
          <w:szCs w:val="20"/>
        </w:rPr>
        <w:t xml:space="preserve">. </w:t>
      </w:r>
    </w:p>
    <w:p w14:paraId="7BFDDC24" w14:textId="3F89DC95" w:rsidR="00F66C9B" w:rsidRPr="003C1250" w:rsidRDefault="00F66C9B" w:rsidP="006829B7">
      <w:pPr>
        <w:pStyle w:val="Caption"/>
        <w:spacing w:line="276" w:lineRule="auto"/>
        <w:rPr>
          <w:rFonts w:cs="Segoe UI"/>
        </w:rPr>
      </w:pPr>
      <w:bookmarkStart w:id="51" w:name="_Toc66722064"/>
      <w:bookmarkStart w:id="52" w:name="_Toc66723825"/>
      <w:bookmarkStart w:id="53" w:name="_Toc66899341"/>
      <w:bookmarkStart w:id="54" w:name="_Toc68198315"/>
      <w:bookmarkStart w:id="55" w:name="_Toc68198611"/>
      <w:bookmarkStart w:id="56" w:name="_Toc69414949"/>
      <w:bookmarkStart w:id="57" w:name="_Toc69722772"/>
      <w:bookmarkStart w:id="58" w:name="_Toc74219801"/>
      <w:bookmarkEnd w:id="8"/>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2B24F7" w:rsidRPr="003C1250">
        <w:rPr>
          <w:rFonts w:cs="Segoe UI"/>
          <w:noProof/>
        </w:rPr>
        <w:t>1</w:t>
      </w:r>
      <w:r w:rsidR="009D18AB" w:rsidRPr="003C1250">
        <w:rPr>
          <w:rFonts w:cs="Segoe UI"/>
          <w:noProof/>
        </w:rPr>
        <w:fldChar w:fldCharType="end"/>
      </w:r>
      <w:r w:rsidRPr="003C1250">
        <w:rPr>
          <w:rFonts w:cs="Segoe UI"/>
        </w:rPr>
        <w:t xml:space="preserve"> – </w:t>
      </w:r>
      <w:r w:rsidR="0027250F" w:rsidRPr="003C1250">
        <w:rPr>
          <w:rFonts w:cs="Segoe UI"/>
        </w:rPr>
        <w:t>Incorporation of polices and standards into the propose</w:t>
      </w:r>
      <w:r w:rsidR="005F38E9">
        <w:rPr>
          <w:rFonts w:cs="Segoe UI"/>
        </w:rPr>
        <w:t>d</w:t>
      </w:r>
      <w:r w:rsidR="0027250F" w:rsidRPr="003C1250">
        <w:rPr>
          <w:rFonts w:cs="Segoe UI"/>
        </w:rPr>
        <w:t xml:space="preserve"> </w:t>
      </w:r>
      <w:r w:rsidR="008F6790">
        <w:rPr>
          <w:rFonts w:cs="Segoe UI"/>
        </w:rPr>
        <w:t>R</w:t>
      </w:r>
      <w:r w:rsidR="0027250F" w:rsidRPr="003C1250">
        <w:rPr>
          <w:rFonts w:cs="Segoe UI"/>
        </w:rPr>
        <w:t>egulations</w:t>
      </w:r>
      <w:bookmarkEnd w:id="51"/>
      <w:bookmarkEnd w:id="52"/>
      <w:bookmarkEnd w:id="53"/>
      <w:bookmarkEnd w:id="54"/>
      <w:bookmarkEnd w:id="55"/>
      <w:bookmarkEnd w:id="56"/>
      <w:bookmarkEnd w:id="57"/>
      <w:bookmarkEnd w:id="58"/>
    </w:p>
    <w:tbl>
      <w:tblPr>
        <w:tblW w:w="9087"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5"/>
        <w:gridCol w:w="5117"/>
        <w:gridCol w:w="1985"/>
      </w:tblGrid>
      <w:tr w:rsidR="004B7812" w:rsidRPr="003C1250" w14:paraId="0FD4C50F" w14:textId="7B5FBC37" w:rsidTr="00CF463A">
        <w:trPr>
          <w:trHeight w:val="347"/>
          <w:tblHeader/>
        </w:trPr>
        <w:tc>
          <w:tcPr>
            <w:tcW w:w="1985" w:type="dxa"/>
            <w:shd w:val="clear" w:color="auto" w:fill="1F4E79" w:themeFill="accent5" w:themeFillShade="80"/>
            <w:vAlign w:val="center"/>
          </w:tcPr>
          <w:p w14:paraId="54F33ABA" w14:textId="3425FFE1" w:rsidR="004B7812" w:rsidRPr="003C1250" w:rsidRDefault="004B7812" w:rsidP="006829B7">
            <w:pPr>
              <w:spacing w:before="60" w:after="60"/>
              <w:jc w:val="center"/>
              <w:rPr>
                <w:rFonts w:cs="Segoe UI"/>
                <w:b/>
                <w:color w:val="FFFFFF" w:themeColor="background1"/>
                <w:sz w:val="20"/>
                <w:szCs w:val="20"/>
              </w:rPr>
            </w:pPr>
            <w:r w:rsidRPr="003C1250">
              <w:rPr>
                <w:rFonts w:cs="Segoe UI"/>
                <w:b/>
                <w:color w:val="FFFFFF" w:themeColor="background1"/>
                <w:sz w:val="20"/>
                <w:szCs w:val="20"/>
              </w:rPr>
              <w:t>Policy / Standard / framework / guideline / other law or treaty</w:t>
            </w:r>
          </w:p>
        </w:tc>
        <w:tc>
          <w:tcPr>
            <w:tcW w:w="5117" w:type="dxa"/>
            <w:shd w:val="clear" w:color="auto" w:fill="1F4E79" w:themeFill="accent5" w:themeFillShade="80"/>
            <w:vAlign w:val="center"/>
          </w:tcPr>
          <w:p w14:paraId="1220CFE8" w14:textId="741F917B" w:rsidR="004B7812" w:rsidRPr="003C1250" w:rsidRDefault="004B7812" w:rsidP="006829B7">
            <w:pPr>
              <w:spacing w:before="60" w:after="60"/>
              <w:ind w:right="-36"/>
              <w:jc w:val="center"/>
              <w:rPr>
                <w:rFonts w:cs="Segoe UI"/>
                <w:b/>
                <w:color w:val="FFFFFF" w:themeColor="background1"/>
                <w:sz w:val="20"/>
                <w:szCs w:val="20"/>
              </w:rPr>
            </w:pPr>
            <w:r>
              <w:rPr>
                <w:rFonts w:cs="Segoe UI"/>
                <w:b/>
                <w:color w:val="FFFFFF" w:themeColor="background1"/>
                <w:sz w:val="20"/>
                <w:szCs w:val="20"/>
              </w:rPr>
              <w:t>Description/r</w:t>
            </w:r>
            <w:r w:rsidRPr="003C1250">
              <w:rPr>
                <w:rFonts w:cs="Segoe UI"/>
                <w:b/>
                <w:color w:val="FFFFFF" w:themeColor="background1"/>
                <w:sz w:val="20"/>
                <w:szCs w:val="20"/>
              </w:rPr>
              <w:t>elationship to proposed Regulations</w:t>
            </w:r>
          </w:p>
        </w:tc>
        <w:tc>
          <w:tcPr>
            <w:tcW w:w="1985" w:type="dxa"/>
            <w:shd w:val="clear" w:color="auto" w:fill="1F4E79" w:themeFill="accent5" w:themeFillShade="80"/>
          </w:tcPr>
          <w:p w14:paraId="22C4834B" w14:textId="2A0E6BDB" w:rsidR="004B7812" w:rsidRPr="003C1250" w:rsidRDefault="004B7812" w:rsidP="006829B7">
            <w:pPr>
              <w:spacing w:before="60" w:after="60"/>
              <w:ind w:right="-36"/>
              <w:jc w:val="center"/>
              <w:rPr>
                <w:rFonts w:cs="Segoe UI"/>
                <w:b/>
                <w:color w:val="FFFFFF" w:themeColor="background1"/>
                <w:sz w:val="20"/>
                <w:szCs w:val="20"/>
              </w:rPr>
            </w:pPr>
            <w:r w:rsidRPr="003C1250">
              <w:rPr>
                <w:rFonts w:cs="Segoe UI"/>
                <w:b/>
                <w:color w:val="FFFFFF" w:themeColor="background1"/>
                <w:sz w:val="20"/>
                <w:szCs w:val="20"/>
              </w:rPr>
              <w:t>Can policy /standard be varied</w:t>
            </w:r>
          </w:p>
        </w:tc>
      </w:tr>
      <w:tr w:rsidR="004B7812" w:rsidRPr="003C1250" w14:paraId="26441890" w14:textId="67ED8AB8" w:rsidTr="00CF463A">
        <w:tc>
          <w:tcPr>
            <w:tcW w:w="1985" w:type="dxa"/>
            <w:vAlign w:val="center"/>
          </w:tcPr>
          <w:p w14:paraId="709898C1" w14:textId="47709FE8" w:rsidR="004B7812" w:rsidRPr="003C1250" w:rsidRDefault="004B7812" w:rsidP="006829B7">
            <w:pPr>
              <w:spacing w:before="60" w:after="60"/>
              <w:jc w:val="center"/>
              <w:rPr>
                <w:rFonts w:cs="Segoe UI"/>
                <w:color w:val="000000" w:themeColor="text1"/>
                <w:sz w:val="18"/>
                <w:szCs w:val="18"/>
              </w:rPr>
            </w:pPr>
            <w:r w:rsidRPr="00DC135C">
              <w:rPr>
                <w:rFonts w:cs="Segoe UI"/>
                <w:sz w:val="18"/>
                <w:szCs w:val="18"/>
              </w:rPr>
              <w:t>Victorian Road Safety Strategy 2021-2030</w:t>
            </w:r>
            <w:r>
              <w:rPr>
                <w:rStyle w:val="FootnoteReference"/>
                <w:rFonts w:cs="Segoe UI"/>
                <w:sz w:val="18"/>
                <w:szCs w:val="18"/>
              </w:rPr>
              <w:footnoteReference w:id="23"/>
            </w:r>
            <w:r w:rsidRPr="00DC135C">
              <w:rPr>
                <w:rFonts w:cs="Segoe UI"/>
                <w:sz w:val="18"/>
                <w:szCs w:val="18"/>
              </w:rPr>
              <w:t xml:space="preserve"> </w:t>
            </w:r>
          </w:p>
        </w:tc>
        <w:tc>
          <w:tcPr>
            <w:tcW w:w="5117" w:type="dxa"/>
            <w:vAlign w:val="center"/>
          </w:tcPr>
          <w:p w14:paraId="292908D2" w14:textId="46B369D0" w:rsidR="004B7812" w:rsidRPr="003C1250" w:rsidRDefault="004B7812" w:rsidP="006829B7">
            <w:pPr>
              <w:spacing w:before="60" w:after="60"/>
              <w:ind w:right="-36"/>
              <w:rPr>
                <w:rFonts w:cs="Segoe UI"/>
                <w:color w:val="000000" w:themeColor="text1"/>
                <w:sz w:val="18"/>
                <w:szCs w:val="18"/>
              </w:rPr>
            </w:pPr>
            <w:r w:rsidRPr="003C1250">
              <w:rPr>
                <w:rFonts w:cs="Segoe UI"/>
                <w:color w:val="000000" w:themeColor="text1"/>
                <w:sz w:val="18"/>
                <w:szCs w:val="18"/>
              </w:rPr>
              <w:t>Background policy document as adopted by Victorian Government of the day.</w:t>
            </w:r>
          </w:p>
        </w:tc>
        <w:tc>
          <w:tcPr>
            <w:tcW w:w="1985" w:type="dxa"/>
            <w:vAlign w:val="center"/>
          </w:tcPr>
          <w:p w14:paraId="1EEF90B5" w14:textId="6BEF24EE" w:rsidR="004B7812" w:rsidRPr="003C1250" w:rsidRDefault="004B7812" w:rsidP="006829B7">
            <w:pPr>
              <w:spacing w:before="60" w:after="60"/>
              <w:ind w:right="-36"/>
              <w:rPr>
                <w:rFonts w:cs="Segoe UI"/>
                <w:color w:val="000000" w:themeColor="text1"/>
                <w:sz w:val="18"/>
                <w:szCs w:val="18"/>
              </w:rPr>
            </w:pPr>
            <w:r w:rsidRPr="003C1250">
              <w:rPr>
                <w:rFonts w:cs="Segoe UI"/>
                <w:color w:val="000000" w:themeColor="text1"/>
                <w:sz w:val="18"/>
                <w:szCs w:val="18"/>
              </w:rPr>
              <w:t xml:space="preserve">No, it would be superseded by additional policy statements of </w:t>
            </w:r>
            <w:r>
              <w:rPr>
                <w:rFonts w:cs="Segoe UI"/>
                <w:color w:val="000000" w:themeColor="text1"/>
                <w:sz w:val="18"/>
                <w:szCs w:val="18"/>
              </w:rPr>
              <w:t>the Victorian Government of the Day</w:t>
            </w:r>
          </w:p>
        </w:tc>
      </w:tr>
      <w:tr w:rsidR="004B7812" w:rsidRPr="003C1250" w14:paraId="6BC48141" w14:textId="77777777" w:rsidTr="00CF463A">
        <w:tc>
          <w:tcPr>
            <w:tcW w:w="1985" w:type="dxa"/>
            <w:vAlign w:val="center"/>
          </w:tcPr>
          <w:p w14:paraId="02207BCB" w14:textId="4F6271E0" w:rsidR="004B7812" w:rsidRPr="003C1250" w:rsidRDefault="004B7812" w:rsidP="006829B7">
            <w:pPr>
              <w:spacing w:before="60" w:after="60"/>
              <w:jc w:val="center"/>
              <w:rPr>
                <w:rFonts w:cs="Segoe UI"/>
                <w:i/>
                <w:iCs/>
                <w:sz w:val="18"/>
                <w:szCs w:val="18"/>
              </w:rPr>
            </w:pPr>
            <w:bookmarkStart w:id="59" w:name="_Hlk66785964"/>
            <w:r w:rsidRPr="003C1250">
              <w:rPr>
                <w:rFonts w:cs="Segoe UI"/>
                <w:sz w:val="18"/>
                <w:szCs w:val="18"/>
              </w:rPr>
              <w:t>National Road Safety Strategy 2011-2020 (NRSS (2011-2020))</w:t>
            </w:r>
            <w:r w:rsidRPr="003C1250">
              <w:rPr>
                <w:rStyle w:val="FootnoteReference"/>
                <w:rFonts w:cs="Segoe UI"/>
                <w:sz w:val="18"/>
                <w:szCs w:val="18"/>
              </w:rPr>
              <w:footnoteReference w:id="24"/>
            </w:r>
          </w:p>
        </w:tc>
        <w:tc>
          <w:tcPr>
            <w:tcW w:w="5117" w:type="dxa"/>
            <w:vAlign w:val="center"/>
          </w:tcPr>
          <w:p w14:paraId="3339DCDF" w14:textId="4577580E" w:rsidR="004B7812" w:rsidRPr="003C1250" w:rsidRDefault="004B7812" w:rsidP="006829B7">
            <w:pPr>
              <w:spacing w:before="60" w:after="60"/>
              <w:ind w:right="-36"/>
              <w:rPr>
                <w:rFonts w:cs="Segoe UI"/>
                <w:sz w:val="18"/>
                <w:szCs w:val="18"/>
              </w:rPr>
            </w:pPr>
            <w:r w:rsidRPr="003C1250">
              <w:rPr>
                <w:rFonts w:cs="Segoe UI"/>
                <w:color w:val="000000" w:themeColor="text1"/>
                <w:sz w:val="18"/>
                <w:szCs w:val="18"/>
              </w:rPr>
              <w:t>Background policy document as adopted by Victorian Government of the day.</w:t>
            </w:r>
          </w:p>
        </w:tc>
        <w:tc>
          <w:tcPr>
            <w:tcW w:w="1985" w:type="dxa"/>
            <w:vAlign w:val="center"/>
          </w:tcPr>
          <w:p w14:paraId="4DDB2919" w14:textId="54C5329E" w:rsidR="004B7812" w:rsidRPr="003C1250" w:rsidRDefault="004B7812" w:rsidP="006829B7">
            <w:pPr>
              <w:spacing w:before="60" w:after="60"/>
              <w:ind w:right="-36"/>
              <w:rPr>
                <w:rFonts w:cs="Segoe UI"/>
                <w:sz w:val="18"/>
                <w:szCs w:val="18"/>
              </w:rPr>
            </w:pPr>
            <w:r w:rsidRPr="003C1250">
              <w:rPr>
                <w:rFonts w:cs="Segoe UI"/>
                <w:color w:val="000000" w:themeColor="text1"/>
                <w:sz w:val="18"/>
                <w:szCs w:val="18"/>
              </w:rPr>
              <w:t>No, it would be superseded by additional policy statements of the Road Transport Council</w:t>
            </w:r>
          </w:p>
        </w:tc>
      </w:tr>
      <w:tr w:rsidR="004B7812" w:rsidRPr="003C1250" w14:paraId="20C751E5" w14:textId="77777777" w:rsidTr="00CF463A">
        <w:tc>
          <w:tcPr>
            <w:tcW w:w="1985" w:type="dxa"/>
            <w:vAlign w:val="center"/>
          </w:tcPr>
          <w:p w14:paraId="343F08EA" w14:textId="49239621" w:rsidR="004B7812" w:rsidRPr="003C1250" w:rsidRDefault="004B7812" w:rsidP="006829B7">
            <w:pPr>
              <w:spacing w:before="60" w:after="60"/>
              <w:jc w:val="center"/>
              <w:rPr>
                <w:rFonts w:cs="Segoe UI"/>
                <w:i/>
                <w:iCs/>
                <w:sz w:val="18"/>
                <w:szCs w:val="18"/>
              </w:rPr>
            </w:pPr>
            <w:r w:rsidRPr="003C1250">
              <w:rPr>
                <w:rFonts w:cs="Segoe UI"/>
                <w:color w:val="000000" w:themeColor="text1"/>
                <w:sz w:val="18"/>
                <w:szCs w:val="18"/>
              </w:rPr>
              <w:t>Australian Design Rules (ADRs)</w:t>
            </w:r>
            <w:r w:rsidR="00FC2247">
              <w:rPr>
                <w:rStyle w:val="FootnoteReference"/>
                <w:rFonts w:cs="Segoe UI"/>
                <w:color w:val="000000" w:themeColor="text1"/>
                <w:sz w:val="18"/>
                <w:szCs w:val="18"/>
              </w:rPr>
              <w:footnoteReference w:id="25"/>
            </w:r>
          </w:p>
        </w:tc>
        <w:tc>
          <w:tcPr>
            <w:tcW w:w="5117" w:type="dxa"/>
            <w:vAlign w:val="center"/>
          </w:tcPr>
          <w:p w14:paraId="7145BBD7" w14:textId="653F9554" w:rsidR="004B7812" w:rsidRPr="003C1250" w:rsidRDefault="004B7812" w:rsidP="006829B7">
            <w:pPr>
              <w:spacing w:before="60" w:after="60"/>
              <w:ind w:right="-36"/>
              <w:rPr>
                <w:rFonts w:cs="Segoe UI"/>
                <w:sz w:val="18"/>
                <w:szCs w:val="18"/>
              </w:rPr>
            </w:pPr>
            <w:r w:rsidRPr="003C1250">
              <w:rPr>
                <w:rFonts w:cs="Segoe UI"/>
                <w:sz w:val="18"/>
                <w:szCs w:val="18"/>
              </w:rPr>
              <w:t xml:space="preserve">These are the bulk of standards </w:t>
            </w:r>
            <w:r w:rsidRPr="00B03BAA">
              <w:rPr>
                <w:rFonts w:cs="Segoe UI"/>
                <w:bCs/>
                <w:sz w:val="18"/>
                <w:szCs w:val="18"/>
              </w:rPr>
              <w:t>for vehicle safety, anti-theft measures, occupant protection, structures, lighting, noise, engine exhaust emissions, braking, and a range of other item</w:t>
            </w:r>
            <w:r>
              <w:rPr>
                <w:rFonts w:cs="Segoe UI"/>
                <w:bCs/>
                <w:sz w:val="18"/>
                <w:szCs w:val="18"/>
              </w:rPr>
              <w:t xml:space="preserve">s </w:t>
            </w:r>
            <w:r w:rsidRPr="003C1250">
              <w:rPr>
                <w:rFonts w:cs="Segoe UI"/>
                <w:sz w:val="18"/>
                <w:szCs w:val="18"/>
              </w:rPr>
              <w:t xml:space="preserve">under the draft regulations and are administered under the Commonwealth </w:t>
            </w:r>
            <w:r w:rsidRPr="003C1250">
              <w:rPr>
                <w:rFonts w:cs="Segoe UI"/>
                <w:i/>
                <w:iCs/>
                <w:sz w:val="18"/>
                <w:szCs w:val="18"/>
              </w:rPr>
              <w:t xml:space="preserve">Motor Vehicle Standards Act 1989 </w:t>
            </w:r>
            <w:r w:rsidR="00552919" w:rsidRPr="005E14FF">
              <w:rPr>
                <w:rFonts w:cs="Segoe UI"/>
                <w:sz w:val="20"/>
                <w:szCs w:val="20"/>
              </w:rPr>
              <w:t xml:space="preserve">(Cwlth) </w:t>
            </w:r>
            <w:r w:rsidRPr="003C1250">
              <w:rPr>
                <w:rFonts w:cs="Segoe UI"/>
                <w:i/>
                <w:iCs/>
                <w:sz w:val="18"/>
                <w:szCs w:val="18"/>
              </w:rPr>
              <w:t>and Road Vehicle Standards Act 2018.</w:t>
            </w:r>
            <w:r w:rsidRPr="003C1250">
              <w:rPr>
                <w:rFonts w:cs="Segoe UI"/>
                <w:sz w:val="18"/>
                <w:szCs w:val="18"/>
              </w:rPr>
              <w:t xml:space="preserve">  Implements and maintains a national scheme.</w:t>
            </w:r>
          </w:p>
        </w:tc>
        <w:tc>
          <w:tcPr>
            <w:tcW w:w="1985" w:type="dxa"/>
            <w:vAlign w:val="center"/>
          </w:tcPr>
          <w:p w14:paraId="1B442836" w14:textId="1F23D984" w:rsidR="004B7812" w:rsidRPr="003C1250" w:rsidRDefault="004B7812" w:rsidP="006829B7">
            <w:pPr>
              <w:spacing w:before="60" w:after="60"/>
              <w:ind w:right="-36"/>
              <w:rPr>
                <w:rFonts w:cs="Segoe UI"/>
                <w:sz w:val="18"/>
                <w:szCs w:val="18"/>
              </w:rPr>
            </w:pPr>
            <w:r w:rsidRPr="003C1250">
              <w:rPr>
                <w:rFonts w:cs="Segoe UI"/>
                <w:sz w:val="18"/>
                <w:szCs w:val="18"/>
              </w:rPr>
              <w:t>Yes</w:t>
            </w:r>
          </w:p>
        </w:tc>
      </w:tr>
      <w:tr w:rsidR="004B7812" w:rsidRPr="003C1250" w14:paraId="1292CB69" w14:textId="678F3DC1" w:rsidTr="00CF463A">
        <w:tc>
          <w:tcPr>
            <w:tcW w:w="1985" w:type="dxa"/>
            <w:vAlign w:val="center"/>
          </w:tcPr>
          <w:p w14:paraId="1D6F0F9A" w14:textId="5A95DDCC" w:rsidR="004B7812" w:rsidRPr="003C1250" w:rsidRDefault="004B7812" w:rsidP="006829B7">
            <w:pPr>
              <w:spacing w:before="60" w:after="60"/>
              <w:jc w:val="center"/>
              <w:rPr>
                <w:rFonts w:cs="Segoe UI"/>
                <w:i/>
                <w:iCs/>
                <w:color w:val="000000" w:themeColor="text1"/>
                <w:sz w:val="18"/>
                <w:szCs w:val="18"/>
              </w:rPr>
            </w:pPr>
            <w:r w:rsidRPr="003C1250">
              <w:rPr>
                <w:rFonts w:cs="Segoe UI"/>
                <w:i/>
                <w:iCs/>
                <w:sz w:val="18"/>
                <w:szCs w:val="18"/>
              </w:rPr>
              <w:t>Motor Vehicle Standards Act 1989</w:t>
            </w:r>
            <w:r w:rsidRPr="003C1250">
              <w:rPr>
                <w:rStyle w:val="FootnoteReference"/>
                <w:rFonts w:cs="Segoe UI"/>
                <w:i/>
                <w:iCs/>
                <w:sz w:val="18"/>
                <w:szCs w:val="18"/>
              </w:rPr>
              <w:footnoteReference w:id="26"/>
            </w:r>
            <w:r w:rsidRPr="003C1250">
              <w:rPr>
                <w:rFonts w:cs="Segoe UI"/>
                <w:i/>
                <w:iCs/>
                <w:sz w:val="18"/>
                <w:szCs w:val="18"/>
              </w:rPr>
              <w:t xml:space="preserve"> </w:t>
            </w:r>
          </w:p>
        </w:tc>
        <w:tc>
          <w:tcPr>
            <w:tcW w:w="5117" w:type="dxa"/>
            <w:vAlign w:val="center"/>
          </w:tcPr>
          <w:p w14:paraId="017BB109" w14:textId="3CDEAE0D" w:rsidR="004B7812" w:rsidRPr="003C1250" w:rsidRDefault="004B7812" w:rsidP="006829B7">
            <w:pPr>
              <w:spacing w:before="60" w:after="60"/>
              <w:ind w:right="-36"/>
              <w:rPr>
                <w:rFonts w:cs="Segoe UI"/>
                <w:i/>
                <w:iCs/>
                <w:sz w:val="18"/>
                <w:szCs w:val="18"/>
              </w:rPr>
            </w:pPr>
            <w:r w:rsidRPr="003C1250">
              <w:rPr>
                <w:rFonts w:cs="Segoe UI"/>
                <w:sz w:val="18"/>
                <w:szCs w:val="18"/>
              </w:rPr>
              <w:t>An Act of the Commonwealth of Australia under which the ADR's are administered for vehicles</w:t>
            </w:r>
            <w:r w:rsidR="005B02DC">
              <w:rPr>
                <w:rFonts w:cs="Segoe UI"/>
                <w:sz w:val="18"/>
                <w:szCs w:val="18"/>
              </w:rPr>
              <w:t xml:space="preserve"> supplied to market or</w:t>
            </w:r>
            <w:r w:rsidRPr="003C1250">
              <w:rPr>
                <w:rFonts w:cs="Segoe UI"/>
                <w:sz w:val="18"/>
                <w:szCs w:val="18"/>
              </w:rPr>
              <w:t xml:space="preserve"> </w:t>
            </w:r>
            <w:r w:rsidR="005F38E9">
              <w:rPr>
                <w:rFonts w:cs="Segoe UI"/>
                <w:sz w:val="18"/>
                <w:szCs w:val="18"/>
              </w:rPr>
              <w:t>manufactured</w:t>
            </w:r>
            <w:r w:rsidRPr="003C1250">
              <w:rPr>
                <w:rFonts w:cs="Segoe UI"/>
                <w:sz w:val="18"/>
                <w:szCs w:val="18"/>
              </w:rPr>
              <w:t xml:space="preserve"> </w:t>
            </w:r>
            <w:r w:rsidRPr="003C1250">
              <w:rPr>
                <w:rFonts w:cs="Segoe UI"/>
                <w:i/>
                <w:iCs/>
                <w:sz w:val="18"/>
                <w:szCs w:val="18"/>
              </w:rPr>
              <w:t>prior to 1</w:t>
            </w:r>
            <w:r w:rsidRPr="003C1250">
              <w:rPr>
                <w:rFonts w:cs="Segoe UI"/>
                <w:i/>
                <w:iCs/>
                <w:sz w:val="18"/>
                <w:szCs w:val="18"/>
                <w:vertAlign w:val="superscript"/>
              </w:rPr>
              <w:t>st</w:t>
            </w:r>
          </w:p>
          <w:p w14:paraId="48B63EC4" w14:textId="2952C132" w:rsidR="004B7812" w:rsidRPr="003C1250" w:rsidRDefault="004B7812" w:rsidP="006829B7">
            <w:pPr>
              <w:spacing w:before="60" w:after="60"/>
              <w:ind w:right="-36"/>
              <w:rPr>
                <w:rFonts w:cs="Segoe UI"/>
                <w:color w:val="000000" w:themeColor="text1"/>
                <w:sz w:val="18"/>
                <w:szCs w:val="18"/>
              </w:rPr>
            </w:pPr>
            <w:r w:rsidRPr="003C1250">
              <w:rPr>
                <w:rFonts w:cs="Segoe UI"/>
                <w:i/>
                <w:iCs/>
                <w:sz w:val="18"/>
                <w:szCs w:val="18"/>
              </w:rPr>
              <w:t xml:space="preserve"> July 2021.</w:t>
            </w:r>
          </w:p>
        </w:tc>
        <w:tc>
          <w:tcPr>
            <w:tcW w:w="1985" w:type="dxa"/>
            <w:vAlign w:val="center"/>
          </w:tcPr>
          <w:p w14:paraId="7D40F252" w14:textId="398654C4" w:rsidR="004B7812" w:rsidRPr="003C1250" w:rsidRDefault="004B7812" w:rsidP="006829B7">
            <w:pPr>
              <w:spacing w:before="60" w:after="60"/>
              <w:ind w:right="-36"/>
              <w:rPr>
                <w:rFonts w:cs="Segoe UI"/>
                <w:color w:val="000000" w:themeColor="text1"/>
                <w:sz w:val="18"/>
                <w:szCs w:val="18"/>
              </w:rPr>
            </w:pPr>
            <w:r w:rsidRPr="003C1250">
              <w:rPr>
                <w:rFonts w:cs="Segoe UI"/>
                <w:sz w:val="18"/>
                <w:szCs w:val="18"/>
              </w:rPr>
              <w:t>Yes</w:t>
            </w:r>
          </w:p>
        </w:tc>
      </w:tr>
      <w:tr w:rsidR="004B7812" w:rsidRPr="003C1250" w14:paraId="341ABD4F" w14:textId="77777777" w:rsidTr="00CF463A">
        <w:tc>
          <w:tcPr>
            <w:tcW w:w="1985" w:type="dxa"/>
            <w:vAlign w:val="center"/>
          </w:tcPr>
          <w:p w14:paraId="2B541E3C" w14:textId="314831C6" w:rsidR="004B7812" w:rsidRPr="003C1250" w:rsidRDefault="004B7812" w:rsidP="006829B7">
            <w:pPr>
              <w:spacing w:before="60" w:after="60"/>
              <w:jc w:val="center"/>
              <w:rPr>
                <w:rFonts w:cs="Segoe UI"/>
                <w:i/>
                <w:iCs/>
                <w:sz w:val="18"/>
                <w:szCs w:val="18"/>
              </w:rPr>
            </w:pPr>
            <w:r w:rsidRPr="003C1250">
              <w:rPr>
                <w:rFonts w:cs="Segoe UI"/>
                <w:i/>
                <w:iCs/>
                <w:sz w:val="18"/>
                <w:szCs w:val="18"/>
              </w:rPr>
              <w:t>Road Vehicle Standards Act 2018</w:t>
            </w:r>
            <w:r w:rsidR="00FD1600">
              <w:rPr>
                <w:rFonts w:cs="Segoe UI"/>
                <w:i/>
                <w:iCs/>
                <w:sz w:val="18"/>
                <w:szCs w:val="18"/>
              </w:rPr>
              <w:t xml:space="preserve"> </w:t>
            </w:r>
            <w:r w:rsidR="00FD1600" w:rsidRPr="005E14FF">
              <w:rPr>
                <w:rFonts w:cs="Segoe UI"/>
                <w:sz w:val="20"/>
                <w:szCs w:val="20"/>
              </w:rPr>
              <w:t>(Cwlth)</w:t>
            </w:r>
            <w:r w:rsidRPr="003C1250">
              <w:rPr>
                <w:rStyle w:val="FootnoteReference"/>
                <w:rFonts w:cs="Segoe UI"/>
                <w:i/>
                <w:iCs/>
                <w:sz w:val="18"/>
                <w:szCs w:val="18"/>
              </w:rPr>
              <w:footnoteReference w:id="27"/>
            </w:r>
          </w:p>
        </w:tc>
        <w:tc>
          <w:tcPr>
            <w:tcW w:w="5117" w:type="dxa"/>
            <w:vAlign w:val="center"/>
          </w:tcPr>
          <w:p w14:paraId="5518A1E9" w14:textId="45C7EA82" w:rsidR="004B7812" w:rsidRPr="003C1250" w:rsidRDefault="004B7812" w:rsidP="006829B7">
            <w:pPr>
              <w:spacing w:before="60" w:after="60"/>
              <w:ind w:right="-36"/>
              <w:rPr>
                <w:rFonts w:cs="Segoe UI"/>
                <w:sz w:val="18"/>
                <w:szCs w:val="18"/>
              </w:rPr>
            </w:pPr>
            <w:r w:rsidRPr="003C1250">
              <w:rPr>
                <w:rFonts w:cs="Segoe UI"/>
                <w:sz w:val="18"/>
                <w:szCs w:val="18"/>
              </w:rPr>
              <w:t xml:space="preserve">An Act of the Commonwealth of Australia under which the ADR's are administered for vehicles </w:t>
            </w:r>
            <w:r w:rsidR="005B02DC">
              <w:rPr>
                <w:rFonts w:cs="Segoe UI"/>
                <w:sz w:val="18"/>
                <w:szCs w:val="18"/>
              </w:rPr>
              <w:t>supplied to market</w:t>
            </w:r>
            <w:r w:rsidRPr="003C1250">
              <w:rPr>
                <w:rFonts w:cs="Segoe UI"/>
                <w:sz w:val="18"/>
                <w:szCs w:val="18"/>
              </w:rPr>
              <w:t>/</w:t>
            </w:r>
            <w:r w:rsidR="005F38E9">
              <w:rPr>
                <w:rFonts w:cs="Segoe UI"/>
                <w:sz w:val="18"/>
                <w:szCs w:val="18"/>
              </w:rPr>
              <w:t>manufactured</w:t>
            </w:r>
            <w:r w:rsidRPr="003C1250">
              <w:rPr>
                <w:rFonts w:cs="Segoe UI"/>
                <w:sz w:val="18"/>
                <w:szCs w:val="18"/>
              </w:rPr>
              <w:t xml:space="preserve"> </w:t>
            </w:r>
            <w:r w:rsidRPr="003C1250">
              <w:rPr>
                <w:rFonts w:cs="Segoe UI"/>
                <w:i/>
                <w:iCs/>
                <w:sz w:val="18"/>
                <w:szCs w:val="18"/>
              </w:rPr>
              <w:t>on or after 1</w:t>
            </w:r>
            <w:r w:rsidRPr="003C1250">
              <w:rPr>
                <w:rFonts w:cs="Segoe UI"/>
                <w:i/>
                <w:iCs/>
                <w:sz w:val="18"/>
                <w:szCs w:val="18"/>
                <w:vertAlign w:val="superscript"/>
              </w:rPr>
              <w:t>st</w:t>
            </w:r>
            <w:r w:rsidRPr="003C1250">
              <w:rPr>
                <w:rFonts w:cs="Segoe UI"/>
                <w:i/>
                <w:iCs/>
                <w:sz w:val="18"/>
                <w:szCs w:val="18"/>
              </w:rPr>
              <w:t xml:space="preserve"> of July 2021.</w:t>
            </w:r>
          </w:p>
        </w:tc>
        <w:tc>
          <w:tcPr>
            <w:tcW w:w="1985" w:type="dxa"/>
            <w:vAlign w:val="center"/>
          </w:tcPr>
          <w:p w14:paraId="2D0857BD" w14:textId="27752067" w:rsidR="004B7812" w:rsidRPr="003C1250" w:rsidRDefault="004B7812" w:rsidP="006829B7">
            <w:pPr>
              <w:spacing w:before="60" w:after="60"/>
              <w:ind w:right="-36"/>
              <w:rPr>
                <w:rFonts w:cs="Segoe UI"/>
                <w:sz w:val="18"/>
                <w:szCs w:val="18"/>
              </w:rPr>
            </w:pPr>
            <w:r>
              <w:rPr>
                <w:rFonts w:cs="Segoe UI"/>
                <w:sz w:val="18"/>
                <w:szCs w:val="18"/>
              </w:rPr>
              <w:t>Yes</w:t>
            </w:r>
          </w:p>
        </w:tc>
      </w:tr>
      <w:tr w:rsidR="004B7812" w:rsidRPr="003C1250" w14:paraId="107779CF" w14:textId="7AA97F5C" w:rsidTr="00CF463A">
        <w:tc>
          <w:tcPr>
            <w:tcW w:w="1985" w:type="dxa"/>
            <w:vAlign w:val="center"/>
          </w:tcPr>
          <w:p w14:paraId="098A8391" w14:textId="5878F7C9" w:rsidR="004B7812" w:rsidRPr="003C1250" w:rsidRDefault="004B7812" w:rsidP="006829B7">
            <w:pPr>
              <w:spacing w:before="60" w:after="60"/>
              <w:rPr>
                <w:rFonts w:cs="Segoe UI"/>
                <w:color w:val="000000" w:themeColor="text1"/>
                <w:sz w:val="18"/>
                <w:szCs w:val="18"/>
              </w:rPr>
            </w:pPr>
            <w:r w:rsidRPr="003C1250">
              <w:rPr>
                <w:rFonts w:cs="Segoe UI"/>
                <w:sz w:val="18"/>
                <w:szCs w:val="18"/>
              </w:rPr>
              <w:t>International vehicle regulations made under the authority of the United Nations Economic Commission for Europe (UNECE)</w:t>
            </w:r>
            <w:r w:rsidRPr="003C1250">
              <w:rPr>
                <w:rStyle w:val="FootnoteReference"/>
                <w:rFonts w:cs="Segoe UI"/>
                <w:sz w:val="18"/>
                <w:szCs w:val="18"/>
              </w:rPr>
              <w:footnoteReference w:id="28"/>
            </w:r>
          </w:p>
        </w:tc>
        <w:tc>
          <w:tcPr>
            <w:tcW w:w="5117" w:type="dxa"/>
            <w:vAlign w:val="center"/>
          </w:tcPr>
          <w:p w14:paraId="21E605C1" w14:textId="211E88AF" w:rsidR="004B7812" w:rsidRPr="003C1250" w:rsidRDefault="004B7812" w:rsidP="006829B7">
            <w:pPr>
              <w:spacing w:before="60" w:after="60"/>
              <w:ind w:right="-36"/>
              <w:rPr>
                <w:rFonts w:cs="Segoe UI"/>
                <w:color w:val="000000" w:themeColor="text1"/>
                <w:sz w:val="18"/>
                <w:szCs w:val="18"/>
              </w:rPr>
            </w:pPr>
            <w:r w:rsidRPr="003C1250">
              <w:rPr>
                <w:rFonts w:cs="Segoe UI"/>
                <w:color w:val="000000" w:themeColor="text1"/>
                <w:sz w:val="18"/>
                <w:szCs w:val="18"/>
              </w:rPr>
              <w:t>Some of these may be adopted in Schedule 2 as standards under the regulations.</w:t>
            </w:r>
          </w:p>
        </w:tc>
        <w:tc>
          <w:tcPr>
            <w:tcW w:w="1985" w:type="dxa"/>
            <w:vAlign w:val="center"/>
          </w:tcPr>
          <w:p w14:paraId="5387D565" w14:textId="440F1665" w:rsidR="004B7812" w:rsidRPr="003C1250" w:rsidRDefault="004B7812" w:rsidP="006829B7">
            <w:pPr>
              <w:spacing w:before="60" w:after="60"/>
              <w:ind w:right="-36"/>
              <w:rPr>
                <w:rFonts w:cs="Segoe UI"/>
                <w:color w:val="000000" w:themeColor="text1"/>
                <w:sz w:val="18"/>
                <w:szCs w:val="18"/>
              </w:rPr>
            </w:pPr>
            <w:r w:rsidRPr="003C1250">
              <w:rPr>
                <w:rFonts w:cs="Segoe UI"/>
                <w:color w:val="000000" w:themeColor="text1"/>
                <w:sz w:val="18"/>
                <w:szCs w:val="18"/>
              </w:rPr>
              <w:t xml:space="preserve">Yes </w:t>
            </w:r>
            <w:r>
              <w:rPr>
                <w:rFonts w:cs="Segoe UI"/>
                <w:color w:val="000000" w:themeColor="text1"/>
                <w:sz w:val="18"/>
                <w:szCs w:val="18"/>
              </w:rPr>
              <w:t>–</w:t>
            </w:r>
            <w:r w:rsidRPr="003C1250">
              <w:rPr>
                <w:rFonts w:cs="Segoe UI"/>
                <w:color w:val="000000" w:themeColor="text1"/>
                <w:sz w:val="18"/>
                <w:szCs w:val="18"/>
              </w:rPr>
              <w:t xml:space="preserve"> </w:t>
            </w:r>
            <w:r>
              <w:rPr>
                <w:rFonts w:cs="Segoe UI"/>
                <w:color w:val="000000" w:themeColor="text1"/>
                <w:sz w:val="18"/>
                <w:szCs w:val="18"/>
              </w:rPr>
              <w:t xml:space="preserve">standards </w:t>
            </w:r>
            <w:r w:rsidRPr="003C1250">
              <w:rPr>
                <w:rFonts w:cs="Segoe UI"/>
                <w:color w:val="000000" w:themeColor="text1"/>
                <w:sz w:val="18"/>
                <w:szCs w:val="18"/>
              </w:rPr>
              <w:t>may be amended from time to time by the entity controlling the particular standard.</w:t>
            </w:r>
          </w:p>
        </w:tc>
      </w:tr>
      <w:tr w:rsidR="004B7812" w:rsidRPr="003C1250" w14:paraId="6E97EF7D" w14:textId="1D126FF7" w:rsidTr="00CF463A">
        <w:tc>
          <w:tcPr>
            <w:tcW w:w="1985" w:type="dxa"/>
            <w:vAlign w:val="center"/>
          </w:tcPr>
          <w:p w14:paraId="5288B29F" w14:textId="6613F749" w:rsidR="004B7812" w:rsidRPr="003C1250" w:rsidRDefault="004B7812" w:rsidP="006829B7">
            <w:pPr>
              <w:spacing w:before="60" w:after="60"/>
              <w:jc w:val="center"/>
              <w:rPr>
                <w:rFonts w:cs="Segoe UI"/>
                <w:color w:val="000000" w:themeColor="text1"/>
                <w:sz w:val="18"/>
                <w:szCs w:val="18"/>
              </w:rPr>
            </w:pPr>
            <w:r w:rsidRPr="003C1250">
              <w:rPr>
                <w:rFonts w:cs="Segoe UI"/>
                <w:color w:val="000000" w:themeColor="text1"/>
                <w:sz w:val="18"/>
                <w:szCs w:val="18"/>
              </w:rPr>
              <w:t>International vehicle importation regulations made under the authority of the World Trade Organisation (WTO) and Asia Pacific Economic Cooperation (APEC)</w:t>
            </w:r>
          </w:p>
        </w:tc>
        <w:tc>
          <w:tcPr>
            <w:tcW w:w="5117" w:type="dxa"/>
            <w:vAlign w:val="center"/>
          </w:tcPr>
          <w:p w14:paraId="61394EFB" w14:textId="5757C589" w:rsidR="004B7812" w:rsidRPr="003C1250" w:rsidRDefault="009449BE" w:rsidP="006829B7">
            <w:pPr>
              <w:spacing w:before="60" w:after="60"/>
              <w:ind w:right="-36"/>
              <w:rPr>
                <w:rFonts w:cs="Segoe UI"/>
                <w:color w:val="000000" w:themeColor="text1"/>
                <w:sz w:val="18"/>
                <w:szCs w:val="18"/>
              </w:rPr>
            </w:pPr>
            <w:r>
              <w:rPr>
                <w:rFonts w:cs="Segoe UI"/>
                <w:color w:val="000000" w:themeColor="text1"/>
                <w:sz w:val="18"/>
                <w:szCs w:val="18"/>
              </w:rPr>
              <w:t>T</w:t>
            </w:r>
            <w:r w:rsidR="004B7812" w:rsidRPr="003C1250">
              <w:rPr>
                <w:rFonts w:cs="Segoe UI"/>
                <w:color w:val="000000" w:themeColor="text1"/>
                <w:sz w:val="18"/>
                <w:szCs w:val="18"/>
              </w:rPr>
              <w:t xml:space="preserve">hese regulations </w:t>
            </w:r>
            <w:r>
              <w:rPr>
                <w:rFonts w:cs="Segoe UI"/>
                <w:color w:val="000000" w:themeColor="text1"/>
                <w:sz w:val="18"/>
                <w:szCs w:val="18"/>
              </w:rPr>
              <w:t xml:space="preserve">do not influence </w:t>
            </w:r>
            <w:r w:rsidR="004B7812" w:rsidRPr="003C1250">
              <w:rPr>
                <w:rFonts w:cs="Segoe UI"/>
                <w:color w:val="000000" w:themeColor="text1"/>
                <w:sz w:val="18"/>
                <w:szCs w:val="18"/>
              </w:rPr>
              <w:t xml:space="preserve">amendments to ADR's made under the </w:t>
            </w:r>
            <w:r w:rsidR="004B7812" w:rsidRPr="003C1250">
              <w:rPr>
                <w:rFonts w:cs="Segoe UI"/>
                <w:i/>
                <w:iCs/>
                <w:color w:val="000000" w:themeColor="text1"/>
                <w:sz w:val="18"/>
                <w:szCs w:val="18"/>
              </w:rPr>
              <w:t>Motor Vehicle Standards Act 1989</w:t>
            </w:r>
            <w:r w:rsidR="004B7812" w:rsidRPr="003C1250">
              <w:rPr>
                <w:rFonts w:cs="Segoe UI"/>
                <w:color w:val="000000" w:themeColor="text1"/>
                <w:sz w:val="18"/>
                <w:szCs w:val="18"/>
              </w:rPr>
              <w:t xml:space="preserve"> </w:t>
            </w:r>
            <w:r w:rsidR="004A694A" w:rsidRPr="004A694A">
              <w:rPr>
                <w:rFonts w:cs="Segoe UI"/>
                <w:i/>
                <w:iCs/>
                <w:color w:val="000000" w:themeColor="text1"/>
                <w:sz w:val="18"/>
                <w:szCs w:val="18"/>
              </w:rPr>
              <w:t>(C</w:t>
            </w:r>
            <w:r w:rsidR="00552919">
              <w:rPr>
                <w:rFonts w:cs="Segoe UI"/>
                <w:i/>
                <w:iCs/>
                <w:color w:val="000000" w:themeColor="text1"/>
                <w:sz w:val="18"/>
                <w:szCs w:val="18"/>
              </w:rPr>
              <w:t>w</w:t>
            </w:r>
            <w:r w:rsidR="004A694A" w:rsidRPr="004A694A">
              <w:rPr>
                <w:rFonts w:cs="Segoe UI"/>
                <w:i/>
                <w:iCs/>
                <w:color w:val="000000" w:themeColor="text1"/>
                <w:sz w:val="18"/>
                <w:szCs w:val="18"/>
              </w:rPr>
              <w:t>lth)</w:t>
            </w:r>
            <w:r w:rsidR="004A694A">
              <w:rPr>
                <w:rFonts w:cs="Segoe UI"/>
                <w:color w:val="000000" w:themeColor="text1"/>
                <w:sz w:val="18"/>
                <w:szCs w:val="18"/>
              </w:rPr>
              <w:t xml:space="preserve"> </w:t>
            </w:r>
            <w:r w:rsidR="004B7812" w:rsidRPr="003C1250">
              <w:rPr>
                <w:rFonts w:cs="Segoe UI"/>
                <w:color w:val="000000" w:themeColor="text1"/>
                <w:sz w:val="18"/>
                <w:szCs w:val="18"/>
              </w:rPr>
              <w:t xml:space="preserve">and the </w:t>
            </w:r>
            <w:r w:rsidR="004B7812" w:rsidRPr="003C1250">
              <w:rPr>
                <w:rFonts w:cs="Segoe UI"/>
                <w:i/>
                <w:iCs/>
                <w:color w:val="000000" w:themeColor="text1"/>
                <w:sz w:val="18"/>
                <w:szCs w:val="18"/>
              </w:rPr>
              <w:t>Road Vehicle Standards Act 2018</w:t>
            </w:r>
            <w:r w:rsidR="004A694A">
              <w:rPr>
                <w:rFonts w:cs="Segoe UI"/>
                <w:i/>
                <w:iCs/>
                <w:color w:val="000000" w:themeColor="text1"/>
                <w:sz w:val="18"/>
                <w:szCs w:val="18"/>
              </w:rPr>
              <w:t xml:space="preserve"> (C</w:t>
            </w:r>
            <w:r w:rsidR="00552919">
              <w:rPr>
                <w:rFonts w:cs="Segoe UI"/>
                <w:i/>
                <w:iCs/>
                <w:color w:val="000000" w:themeColor="text1"/>
                <w:sz w:val="18"/>
                <w:szCs w:val="18"/>
              </w:rPr>
              <w:t>w</w:t>
            </w:r>
            <w:r w:rsidR="004A694A">
              <w:rPr>
                <w:rFonts w:cs="Segoe UI"/>
                <w:i/>
                <w:iCs/>
                <w:color w:val="000000" w:themeColor="text1"/>
                <w:sz w:val="18"/>
                <w:szCs w:val="18"/>
              </w:rPr>
              <w:t>lth)</w:t>
            </w:r>
            <w:r w:rsidR="004B7812" w:rsidRPr="003C1250">
              <w:rPr>
                <w:rFonts w:cs="Segoe UI"/>
                <w:i/>
                <w:iCs/>
                <w:color w:val="000000" w:themeColor="text1"/>
                <w:sz w:val="18"/>
                <w:szCs w:val="18"/>
              </w:rPr>
              <w:t>.</w:t>
            </w:r>
          </w:p>
        </w:tc>
        <w:tc>
          <w:tcPr>
            <w:tcW w:w="1985" w:type="dxa"/>
            <w:vAlign w:val="center"/>
          </w:tcPr>
          <w:p w14:paraId="675E1C43" w14:textId="3EC31ED6" w:rsidR="004B7812" w:rsidRPr="003C1250" w:rsidRDefault="004B7812" w:rsidP="006829B7">
            <w:pPr>
              <w:spacing w:before="60" w:after="60"/>
              <w:ind w:right="-36"/>
              <w:rPr>
                <w:rFonts w:cs="Segoe UI"/>
                <w:color w:val="000000" w:themeColor="text1"/>
                <w:sz w:val="18"/>
                <w:szCs w:val="18"/>
              </w:rPr>
            </w:pPr>
            <w:r w:rsidRPr="003C1250">
              <w:rPr>
                <w:rFonts w:cs="Segoe UI"/>
                <w:color w:val="000000" w:themeColor="text1"/>
                <w:sz w:val="18"/>
                <w:szCs w:val="18"/>
              </w:rPr>
              <w:t>Yes</w:t>
            </w:r>
          </w:p>
        </w:tc>
      </w:tr>
      <w:tr w:rsidR="004B7812" w:rsidRPr="003C1250" w14:paraId="4868C9BB" w14:textId="206F25C3" w:rsidTr="00CF463A">
        <w:tc>
          <w:tcPr>
            <w:tcW w:w="1985" w:type="dxa"/>
            <w:vAlign w:val="center"/>
          </w:tcPr>
          <w:p w14:paraId="55CB755C" w14:textId="4913E84A" w:rsidR="004B7812" w:rsidRPr="003C1250" w:rsidRDefault="004B7812" w:rsidP="006829B7">
            <w:pPr>
              <w:spacing w:before="60" w:after="60"/>
              <w:jc w:val="center"/>
              <w:rPr>
                <w:rFonts w:cs="Segoe UI"/>
                <w:color w:val="000000" w:themeColor="text1"/>
                <w:sz w:val="18"/>
                <w:szCs w:val="18"/>
              </w:rPr>
            </w:pPr>
            <w:r w:rsidRPr="003C1250">
              <w:rPr>
                <w:rFonts w:cs="Segoe UI"/>
                <w:color w:val="000000" w:themeColor="text1"/>
                <w:sz w:val="18"/>
                <w:szCs w:val="18"/>
              </w:rPr>
              <w:t>National Code of Practice for Light Vehicle Construction and Modification</w:t>
            </w:r>
            <w:r w:rsidRPr="003C1250">
              <w:rPr>
                <w:rStyle w:val="FootnoteReference"/>
                <w:rFonts w:cs="Segoe UI"/>
                <w:color w:val="000000" w:themeColor="text1"/>
                <w:sz w:val="18"/>
                <w:szCs w:val="18"/>
              </w:rPr>
              <w:footnoteReference w:id="29"/>
            </w:r>
          </w:p>
        </w:tc>
        <w:tc>
          <w:tcPr>
            <w:tcW w:w="5117" w:type="dxa"/>
            <w:vAlign w:val="center"/>
          </w:tcPr>
          <w:p w14:paraId="79623A70" w14:textId="55324614" w:rsidR="004B7812" w:rsidRPr="003C1250" w:rsidRDefault="004B7812" w:rsidP="006829B7">
            <w:pPr>
              <w:spacing w:before="60" w:after="60"/>
              <w:ind w:right="-36"/>
              <w:rPr>
                <w:rFonts w:cs="Segoe UI"/>
                <w:color w:val="000000" w:themeColor="text1"/>
                <w:sz w:val="18"/>
                <w:szCs w:val="18"/>
              </w:rPr>
            </w:pPr>
            <w:r w:rsidRPr="003C1250">
              <w:rPr>
                <w:rFonts w:cs="Segoe UI"/>
                <w:sz w:val="18"/>
                <w:szCs w:val="18"/>
              </w:rPr>
              <w:t>The National Code of Practice for Light Vehicle Construction and Modification (Vehicle Standards Bulletin 14) has been prepared by members of the Australian Motor Vehicle Certification Board Working Party in consultation with industry, user groups, government agencies and individuals with an interest in modifying light vehicles and/or building individually constructed light vehicles (ICVs). Assists to implement a national scheme.</w:t>
            </w:r>
            <w:r>
              <w:rPr>
                <w:rFonts w:cs="Segoe UI"/>
                <w:sz w:val="18"/>
                <w:szCs w:val="18"/>
              </w:rPr>
              <w:t xml:space="preserve"> Vehicles are checked in Victoria</w:t>
            </w:r>
            <w:r w:rsidR="005F38E9">
              <w:rPr>
                <w:rFonts w:cs="Segoe UI"/>
                <w:sz w:val="18"/>
                <w:szCs w:val="18"/>
              </w:rPr>
              <w:t xml:space="preserve"> </w:t>
            </w:r>
            <w:r w:rsidRPr="004B7812">
              <w:rPr>
                <w:rFonts w:cs="Segoe UI"/>
                <w:sz w:val="18"/>
                <w:szCs w:val="18"/>
              </w:rPr>
              <w:t>under the Vehicle Assessment Signatory Scheme (VASS)</w:t>
            </w:r>
            <w:r>
              <w:rPr>
                <w:rFonts w:cs="Segoe UI"/>
                <w:sz w:val="18"/>
                <w:szCs w:val="18"/>
              </w:rPr>
              <w:t>.</w:t>
            </w:r>
          </w:p>
        </w:tc>
        <w:tc>
          <w:tcPr>
            <w:tcW w:w="1985" w:type="dxa"/>
            <w:vAlign w:val="center"/>
          </w:tcPr>
          <w:p w14:paraId="63086123" w14:textId="7A7BC52F" w:rsidR="004B7812" w:rsidRPr="003C1250" w:rsidRDefault="004B7812" w:rsidP="006829B7">
            <w:pPr>
              <w:spacing w:before="60" w:after="60"/>
              <w:ind w:right="-36"/>
              <w:rPr>
                <w:rFonts w:cs="Segoe UI"/>
                <w:color w:val="000000" w:themeColor="text1"/>
                <w:sz w:val="18"/>
                <w:szCs w:val="18"/>
              </w:rPr>
            </w:pPr>
            <w:r w:rsidRPr="003C1250">
              <w:rPr>
                <w:rFonts w:cs="Segoe UI"/>
                <w:sz w:val="18"/>
                <w:szCs w:val="18"/>
              </w:rPr>
              <w:t>Yes, VSB 14 is revised</w:t>
            </w:r>
            <w:r>
              <w:rPr>
                <w:rFonts w:cs="Segoe UI"/>
                <w:sz w:val="18"/>
                <w:szCs w:val="18"/>
              </w:rPr>
              <w:t xml:space="preserve"> </w:t>
            </w:r>
            <w:r w:rsidRPr="003C1250">
              <w:rPr>
                <w:rFonts w:cs="Segoe UI"/>
                <w:sz w:val="18"/>
                <w:szCs w:val="18"/>
              </w:rPr>
              <w:t>and updated by the Commonwealth.</w:t>
            </w:r>
          </w:p>
        </w:tc>
      </w:tr>
      <w:tr w:rsidR="004B7812" w:rsidRPr="003C1250" w14:paraId="2E70B78D" w14:textId="53835780" w:rsidTr="00CF463A">
        <w:tc>
          <w:tcPr>
            <w:tcW w:w="1985" w:type="dxa"/>
            <w:vAlign w:val="center"/>
          </w:tcPr>
          <w:p w14:paraId="770FEC43" w14:textId="16C35529" w:rsidR="004B7812" w:rsidRPr="003C1250" w:rsidRDefault="004B7812" w:rsidP="006829B7">
            <w:pPr>
              <w:spacing w:before="60" w:after="60"/>
              <w:jc w:val="center"/>
              <w:rPr>
                <w:rFonts w:cs="Segoe UI"/>
                <w:color w:val="000000" w:themeColor="text1"/>
                <w:sz w:val="18"/>
                <w:szCs w:val="18"/>
              </w:rPr>
            </w:pPr>
            <w:r w:rsidRPr="003C1250">
              <w:rPr>
                <w:rFonts w:cs="Segoe UI"/>
                <w:color w:val="000000" w:themeColor="text1"/>
                <w:sz w:val="18"/>
                <w:szCs w:val="18"/>
              </w:rPr>
              <w:t>National Code of Practice for the Approval of Heavy Vehicle Modifications</w:t>
            </w:r>
            <w:r w:rsidRPr="003C1250">
              <w:rPr>
                <w:rStyle w:val="FootnoteReference"/>
                <w:rFonts w:cs="Segoe UI"/>
                <w:color w:val="000000" w:themeColor="text1"/>
                <w:sz w:val="18"/>
                <w:szCs w:val="18"/>
              </w:rPr>
              <w:footnoteReference w:id="30"/>
            </w:r>
          </w:p>
        </w:tc>
        <w:tc>
          <w:tcPr>
            <w:tcW w:w="5117" w:type="dxa"/>
            <w:vAlign w:val="center"/>
          </w:tcPr>
          <w:p w14:paraId="38E7C4AB" w14:textId="7DAEFE3A" w:rsidR="004B7812" w:rsidRPr="003C1250" w:rsidRDefault="004B7812" w:rsidP="006829B7">
            <w:pPr>
              <w:spacing w:before="60" w:after="60"/>
              <w:ind w:right="-36"/>
              <w:rPr>
                <w:rFonts w:cs="Segoe UI"/>
                <w:color w:val="000000" w:themeColor="text1"/>
                <w:sz w:val="18"/>
                <w:szCs w:val="18"/>
              </w:rPr>
            </w:pPr>
            <w:r w:rsidRPr="003C1250">
              <w:rPr>
                <w:rFonts w:cs="Segoe UI"/>
                <w:sz w:val="18"/>
                <w:szCs w:val="18"/>
              </w:rPr>
              <w:t>Standards picked up from Heavy Vehicle National Law (Victoria).  Assists to implement a national scheme.</w:t>
            </w:r>
            <w:r w:rsidR="00F772F3">
              <w:rPr>
                <w:rFonts w:cs="Segoe UI"/>
                <w:sz w:val="18"/>
                <w:szCs w:val="18"/>
              </w:rPr>
              <w:t xml:space="preserve"> Vehicles are checked in Victoria or by interstate equivalents under the </w:t>
            </w:r>
            <w:r w:rsidR="00F772F3" w:rsidRPr="004B7812">
              <w:rPr>
                <w:rFonts w:cs="Segoe UI"/>
                <w:sz w:val="18"/>
                <w:szCs w:val="18"/>
              </w:rPr>
              <w:t>under the Vehicle Assessment Signatory Scheme (VASS)</w:t>
            </w:r>
            <w:r w:rsidR="00F772F3">
              <w:rPr>
                <w:rFonts w:cs="Segoe UI"/>
                <w:sz w:val="18"/>
                <w:szCs w:val="18"/>
              </w:rPr>
              <w:t>.</w:t>
            </w:r>
          </w:p>
        </w:tc>
        <w:tc>
          <w:tcPr>
            <w:tcW w:w="1985" w:type="dxa"/>
            <w:vAlign w:val="center"/>
          </w:tcPr>
          <w:p w14:paraId="70C0B6E5" w14:textId="65A255F1" w:rsidR="004B7812" w:rsidRPr="003C1250" w:rsidRDefault="004B7812" w:rsidP="006829B7">
            <w:pPr>
              <w:spacing w:before="60" w:after="60"/>
              <w:ind w:right="-36"/>
              <w:rPr>
                <w:rFonts w:cs="Segoe UI"/>
                <w:color w:val="000000" w:themeColor="text1"/>
                <w:sz w:val="18"/>
                <w:szCs w:val="18"/>
              </w:rPr>
            </w:pPr>
            <w:r w:rsidRPr="003C1250">
              <w:rPr>
                <w:rFonts w:cs="Segoe UI"/>
                <w:sz w:val="18"/>
                <w:szCs w:val="18"/>
              </w:rPr>
              <w:t>Yes</w:t>
            </w:r>
          </w:p>
        </w:tc>
      </w:tr>
      <w:tr w:rsidR="004B7812" w:rsidRPr="003C1250" w14:paraId="5632EB5C" w14:textId="2C355086" w:rsidTr="00CF463A">
        <w:tc>
          <w:tcPr>
            <w:tcW w:w="1985" w:type="dxa"/>
            <w:vAlign w:val="center"/>
          </w:tcPr>
          <w:p w14:paraId="353E777C" w14:textId="1F42C01A" w:rsidR="004B7812" w:rsidRPr="003C1250" w:rsidRDefault="004B7812" w:rsidP="006829B7">
            <w:pPr>
              <w:spacing w:before="60" w:after="60"/>
              <w:jc w:val="center"/>
              <w:rPr>
                <w:rFonts w:cs="Segoe UI"/>
                <w:color w:val="000000" w:themeColor="text1"/>
                <w:sz w:val="18"/>
                <w:szCs w:val="18"/>
              </w:rPr>
            </w:pPr>
            <w:r w:rsidRPr="003C1250">
              <w:rPr>
                <w:rFonts w:cs="Segoe UI"/>
                <w:color w:val="000000" w:themeColor="text1"/>
                <w:sz w:val="18"/>
                <w:szCs w:val="18"/>
              </w:rPr>
              <w:t>National Exchange of Vehicle and Driver Information System (NEVDIS) requirements</w:t>
            </w:r>
            <w:r w:rsidRPr="003C1250">
              <w:rPr>
                <w:rStyle w:val="FootnoteReference"/>
                <w:rFonts w:cs="Segoe UI"/>
                <w:color w:val="000000" w:themeColor="text1"/>
                <w:sz w:val="18"/>
                <w:szCs w:val="18"/>
              </w:rPr>
              <w:footnoteReference w:id="31"/>
            </w:r>
          </w:p>
        </w:tc>
        <w:tc>
          <w:tcPr>
            <w:tcW w:w="5117" w:type="dxa"/>
            <w:vAlign w:val="center"/>
          </w:tcPr>
          <w:p w14:paraId="387AB307" w14:textId="16126461" w:rsidR="004B7812" w:rsidRPr="003C1250" w:rsidRDefault="00F772F3" w:rsidP="006829B7">
            <w:pPr>
              <w:spacing w:before="60" w:after="60"/>
              <w:ind w:right="-36"/>
              <w:rPr>
                <w:rFonts w:cs="Segoe UI"/>
                <w:color w:val="000000" w:themeColor="text1"/>
                <w:sz w:val="18"/>
                <w:szCs w:val="18"/>
              </w:rPr>
            </w:pPr>
            <w:r>
              <w:rPr>
                <w:rFonts w:cs="Segoe UI"/>
                <w:color w:val="000000" w:themeColor="text1"/>
                <w:sz w:val="18"/>
                <w:szCs w:val="18"/>
              </w:rPr>
              <w:t>NEVDIS is a n</w:t>
            </w:r>
            <w:r w:rsidRPr="00F772F3">
              <w:rPr>
                <w:rFonts w:cs="Segoe UI"/>
                <w:color w:val="000000" w:themeColor="text1"/>
                <w:sz w:val="18"/>
                <w:szCs w:val="18"/>
              </w:rPr>
              <w:t xml:space="preserve">ational </w:t>
            </w:r>
            <w:r w:rsidR="005F38E9">
              <w:rPr>
                <w:rFonts w:cs="Segoe UI"/>
                <w:color w:val="000000" w:themeColor="text1"/>
                <w:sz w:val="18"/>
                <w:szCs w:val="18"/>
              </w:rPr>
              <w:t xml:space="preserve">system </w:t>
            </w:r>
            <w:r w:rsidRPr="00F772F3">
              <w:rPr>
                <w:rFonts w:cs="Segoe UI"/>
                <w:color w:val="000000" w:themeColor="text1"/>
                <w:sz w:val="18"/>
                <w:szCs w:val="18"/>
              </w:rPr>
              <w:t xml:space="preserve">for </w:t>
            </w:r>
            <w:r w:rsidR="005F38E9">
              <w:rPr>
                <w:rFonts w:cs="Segoe UI"/>
                <w:color w:val="000000" w:themeColor="text1"/>
                <w:sz w:val="18"/>
                <w:szCs w:val="18"/>
              </w:rPr>
              <w:t xml:space="preserve">sharing State and Territory vehicle registration (including registered operator) and driver licence information </w:t>
            </w:r>
            <w:r>
              <w:rPr>
                <w:rFonts w:cs="Segoe UI"/>
                <w:color w:val="000000" w:themeColor="text1"/>
                <w:sz w:val="18"/>
                <w:szCs w:val="18"/>
              </w:rPr>
              <w:t>and is represented by a</w:t>
            </w:r>
            <w:r w:rsidR="004B7812" w:rsidRPr="003C1250">
              <w:rPr>
                <w:rFonts w:cs="Segoe UI"/>
                <w:color w:val="000000" w:themeColor="text1"/>
                <w:sz w:val="18"/>
                <w:szCs w:val="18"/>
              </w:rPr>
              <w:t>n agreement entered into by the State of Victoria</w:t>
            </w:r>
          </w:p>
        </w:tc>
        <w:tc>
          <w:tcPr>
            <w:tcW w:w="1985" w:type="dxa"/>
            <w:vAlign w:val="center"/>
          </w:tcPr>
          <w:p w14:paraId="145EFCB9" w14:textId="3C8652FE" w:rsidR="004B7812" w:rsidRPr="003C1250" w:rsidRDefault="004B7812" w:rsidP="006829B7">
            <w:pPr>
              <w:spacing w:before="60" w:after="60"/>
              <w:ind w:right="-36"/>
              <w:rPr>
                <w:rFonts w:cs="Segoe UI"/>
                <w:color w:val="000000" w:themeColor="text1"/>
                <w:sz w:val="18"/>
                <w:szCs w:val="18"/>
              </w:rPr>
            </w:pPr>
            <w:r w:rsidRPr="003C1250">
              <w:rPr>
                <w:rFonts w:cs="Segoe UI"/>
                <w:color w:val="000000" w:themeColor="text1"/>
                <w:sz w:val="18"/>
                <w:szCs w:val="18"/>
              </w:rPr>
              <w:t>Yes, among member states according to the agreement</w:t>
            </w:r>
          </w:p>
        </w:tc>
      </w:tr>
      <w:tr w:rsidR="004B7812" w:rsidRPr="003C1250" w14:paraId="3559F931" w14:textId="1B120918" w:rsidTr="00CF463A">
        <w:tc>
          <w:tcPr>
            <w:tcW w:w="1985" w:type="dxa"/>
            <w:vAlign w:val="center"/>
          </w:tcPr>
          <w:p w14:paraId="7A7BFDC3" w14:textId="12BC6A82" w:rsidR="004B7812" w:rsidRPr="003C1250" w:rsidRDefault="004B7812" w:rsidP="006829B7">
            <w:pPr>
              <w:spacing w:before="60" w:after="60"/>
              <w:jc w:val="center"/>
              <w:rPr>
                <w:rFonts w:cs="Segoe UI"/>
                <w:color w:val="000000" w:themeColor="text1"/>
                <w:sz w:val="18"/>
                <w:szCs w:val="18"/>
              </w:rPr>
            </w:pPr>
            <w:r w:rsidRPr="003C1250">
              <w:rPr>
                <w:rFonts w:cs="Segoe UI"/>
                <w:color w:val="000000" w:themeColor="text1"/>
                <w:sz w:val="18"/>
                <w:szCs w:val="18"/>
              </w:rPr>
              <w:t>National Damage Assessment Criteria for the Classification of Statutory Write-offs</w:t>
            </w:r>
            <w:r w:rsidRPr="003C1250">
              <w:rPr>
                <w:rStyle w:val="FootnoteReference"/>
                <w:rFonts w:cs="Segoe UI"/>
                <w:color w:val="000000" w:themeColor="text1"/>
                <w:sz w:val="18"/>
                <w:szCs w:val="18"/>
              </w:rPr>
              <w:footnoteReference w:id="32"/>
            </w:r>
          </w:p>
        </w:tc>
        <w:tc>
          <w:tcPr>
            <w:tcW w:w="5117" w:type="dxa"/>
            <w:vAlign w:val="center"/>
          </w:tcPr>
          <w:p w14:paraId="01C31DC6" w14:textId="183AF414" w:rsidR="004B7812" w:rsidRPr="003C1250" w:rsidRDefault="00F772F3" w:rsidP="006829B7">
            <w:pPr>
              <w:spacing w:before="60" w:after="60"/>
              <w:ind w:right="-36"/>
              <w:rPr>
                <w:rFonts w:cs="Segoe UI"/>
                <w:color w:val="000000" w:themeColor="text1"/>
                <w:sz w:val="18"/>
                <w:szCs w:val="18"/>
              </w:rPr>
            </w:pPr>
            <w:r>
              <w:rPr>
                <w:rFonts w:cs="Segoe UI"/>
                <w:sz w:val="18"/>
                <w:szCs w:val="18"/>
              </w:rPr>
              <w:t>This is a n</w:t>
            </w:r>
            <w:r w:rsidRPr="00F772F3">
              <w:rPr>
                <w:rFonts w:cs="Segoe UI"/>
                <w:sz w:val="18"/>
                <w:szCs w:val="18"/>
              </w:rPr>
              <w:t xml:space="preserve">ational standard for determining the level of damage required for light vehicles to be classified as statutory write-offs. </w:t>
            </w:r>
            <w:r w:rsidR="004B7812" w:rsidRPr="003C1250">
              <w:rPr>
                <w:rFonts w:cs="Segoe UI"/>
                <w:sz w:val="18"/>
                <w:szCs w:val="18"/>
              </w:rPr>
              <w:t xml:space="preserve">Controlling law under the section 16BA and Schedule 6 of the </w:t>
            </w:r>
            <w:r w:rsidR="004B7812" w:rsidRPr="003C1250">
              <w:rPr>
                <w:rFonts w:cs="Segoe UI"/>
                <w:i/>
                <w:iCs/>
                <w:sz w:val="18"/>
                <w:szCs w:val="18"/>
              </w:rPr>
              <w:t>Road Safety Act 1986</w:t>
            </w:r>
          </w:p>
        </w:tc>
        <w:tc>
          <w:tcPr>
            <w:tcW w:w="1985" w:type="dxa"/>
            <w:vAlign w:val="center"/>
          </w:tcPr>
          <w:p w14:paraId="1DF3A6ED" w14:textId="1A4F2CA6" w:rsidR="004B7812" w:rsidRPr="003C1250" w:rsidRDefault="004B7812" w:rsidP="006829B7">
            <w:pPr>
              <w:spacing w:before="60" w:after="60"/>
              <w:ind w:right="-36"/>
              <w:rPr>
                <w:rFonts w:cs="Segoe UI"/>
                <w:color w:val="000000" w:themeColor="text1"/>
                <w:sz w:val="18"/>
                <w:szCs w:val="18"/>
              </w:rPr>
            </w:pPr>
            <w:r w:rsidRPr="003C1250">
              <w:rPr>
                <w:rFonts w:cs="Segoe UI"/>
                <w:sz w:val="18"/>
                <w:szCs w:val="18"/>
              </w:rPr>
              <w:t>Yes, as approved by Austroads</w:t>
            </w:r>
          </w:p>
        </w:tc>
      </w:tr>
      <w:bookmarkEnd w:id="59"/>
    </w:tbl>
    <w:p w14:paraId="07C692F7" w14:textId="77777777" w:rsidR="002B24F7" w:rsidRPr="003C1250" w:rsidRDefault="002B24F7" w:rsidP="006829B7">
      <w:pPr>
        <w:jc w:val="both"/>
        <w:rPr>
          <w:rFonts w:cs="Segoe UI"/>
          <w:sz w:val="20"/>
          <w:szCs w:val="20"/>
        </w:rPr>
      </w:pPr>
    </w:p>
    <w:p w14:paraId="71F76969" w14:textId="6CEE29CD" w:rsidR="00B46EAD" w:rsidRPr="003C1250" w:rsidRDefault="00B46EAD" w:rsidP="006829B7">
      <w:pPr>
        <w:jc w:val="both"/>
        <w:rPr>
          <w:rFonts w:cs="Segoe UI"/>
          <w:sz w:val="20"/>
          <w:szCs w:val="20"/>
        </w:rPr>
      </w:pPr>
      <w:r w:rsidRPr="003C1250">
        <w:rPr>
          <w:rFonts w:cs="Segoe UI"/>
          <w:sz w:val="20"/>
          <w:szCs w:val="20"/>
        </w:rPr>
        <w:t>One of the fundamental objectives of the regulations is to ensure that vehicles and trailers meet appropriate standards when they are registered in Victoria.  The purpose of this is to ensure registered vehicles are fundamentally safe for use in our community to reduce harm to people and the environment and improve road safety.  This is accomplished by the requiring conformance to these nationally agreed upon standards.</w:t>
      </w:r>
    </w:p>
    <w:p w14:paraId="72DE6923" w14:textId="77777777" w:rsidR="008B4A99" w:rsidRPr="003C1250" w:rsidRDefault="008B4A99" w:rsidP="006829B7">
      <w:pPr>
        <w:jc w:val="both"/>
        <w:rPr>
          <w:rFonts w:cs="Segoe UI"/>
          <w:sz w:val="20"/>
          <w:szCs w:val="20"/>
        </w:rPr>
      </w:pPr>
      <w:r w:rsidRPr="003C1250">
        <w:rPr>
          <w:rFonts w:cs="Segoe UI"/>
          <w:sz w:val="20"/>
          <w:szCs w:val="20"/>
        </w:rPr>
        <w:t xml:space="preserve">Standards may be formulated initially by policy documents by various public and private entities and taken up nationally and internationally.  Standards are made legally enforceable rules in Victoria by their incorporation into the Victorian regulations. </w:t>
      </w:r>
    </w:p>
    <w:p w14:paraId="5974638B" w14:textId="1C795308" w:rsidR="008B4A99" w:rsidRPr="003C1250" w:rsidRDefault="008B4A99" w:rsidP="006829B7">
      <w:pPr>
        <w:jc w:val="both"/>
        <w:rPr>
          <w:rFonts w:cs="Segoe UI"/>
          <w:sz w:val="20"/>
          <w:szCs w:val="20"/>
        </w:rPr>
      </w:pPr>
      <w:r w:rsidRPr="003C1250">
        <w:rPr>
          <w:rFonts w:cs="Segoe UI"/>
          <w:sz w:val="20"/>
          <w:szCs w:val="20"/>
        </w:rPr>
        <w:t xml:space="preserve">In 1989, safety and environment standards for new vehicles including </w:t>
      </w:r>
      <w:r w:rsidR="00D11B91">
        <w:rPr>
          <w:rFonts w:cs="Segoe UI"/>
          <w:sz w:val="20"/>
          <w:szCs w:val="20"/>
        </w:rPr>
        <w:t>heavy vehicles</w:t>
      </w:r>
      <w:r w:rsidRPr="003C1250">
        <w:rPr>
          <w:rFonts w:cs="Segoe UI"/>
          <w:sz w:val="20"/>
          <w:szCs w:val="20"/>
        </w:rPr>
        <w:t xml:space="preserve"> were enacted in the Motor Vehicle Standards Act.  Since that time, Victoria has participated along with the other States and Territories in the maintenance and updating of these standards.</w:t>
      </w:r>
    </w:p>
    <w:p w14:paraId="611BA0D6" w14:textId="77777777" w:rsidR="008B4A99" w:rsidRPr="003C1250" w:rsidRDefault="008B4A99" w:rsidP="006829B7">
      <w:pPr>
        <w:jc w:val="both"/>
        <w:rPr>
          <w:rFonts w:cs="Segoe UI"/>
          <w:sz w:val="20"/>
          <w:szCs w:val="20"/>
        </w:rPr>
      </w:pPr>
      <w:r w:rsidRPr="003C1250">
        <w:rPr>
          <w:rFonts w:cs="Segoe UI"/>
          <w:sz w:val="20"/>
          <w:szCs w:val="20"/>
        </w:rPr>
        <w:t>In December 2008, the Australia Government published a consultation RIS for the National Framework for Regulation, Registration and Licensing of Heavy Vehicles setting out a framework for one national system of heavy vehicle regulation, registration and licensing consisting, among other things, of a:</w:t>
      </w:r>
    </w:p>
    <w:p w14:paraId="7BF62DAC" w14:textId="154DBA7A" w:rsidR="008B4A99" w:rsidRPr="003C1250" w:rsidRDefault="008B4A99" w:rsidP="001F4F0C">
      <w:pPr>
        <w:pStyle w:val="ListParagraph"/>
        <w:numPr>
          <w:ilvl w:val="0"/>
          <w:numId w:val="5"/>
        </w:numPr>
        <w:ind w:left="709" w:hanging="352"/>
        <w:jc w:val="both"/>
        <w:rPr>
          <w:rFonts w:cs="Segoe UI"/>
          <w:sz w:val="20"/>
          <w:szCs w:val="20"/>
        </w:rPr>
      </w:pPr>
      <w:r w:rsidRPr="003C1250">
        <w:rPr>
          <w:rFonts w:cs="Segoe UI"/>
          <w:sz w:val="20"/>
          <w:szCs w:val="20"/>
        </w:rPr>
        <w:t>single regulation entity (a National Heavy Vehicle Regulator) to administer the national heavy vehicle laws</w:t>
      </w:r>
    </w:p>
    <w:p w14:paraId="2E4309F5" w14:textId="13356272" w:rsidR="008B4A99" w:rsidRPr="003C1250" w:rsidRDefault="008B4A99" w:rsidP="001F4F0C">
      <w:pPr>
        <w:pStyle w:val="ListParagraph"/>
        <w:numPr>
          <w:ilvl w:val="0"/>
          <w:numId w:val="5"/>
        </w:numPr>
        <w:ind w:left="709" w:hanging="352"/>
        <w:jc w:val="both"/>
        <w:rPr>
          <w:rFonts w:cs="Segoe UI"/>
          <w:sz w:val="20"/>
          <w:szCs w:val="20"/>
        </w:rPr>
      </w:pPr>
      <w:r w:rsidRPr="003C1250">
        <w:rPr>
          <w:rFonts w:cs="Segoe UI"/>
          <w:sz w:val="20"/>
          <w:szCs w:val="20"/>
        </w:rPr>
        <w:t>national heavy vehicle registration scheme established under Commonwealth legislation</w:t>
      </w:r>
    </w:p>
    <w:p w14:paraId="5CE1DA30" w14:textId="3EDD265B" w:rsidR="008B4A99" w:rsidRPr="003C1250" w:rsidRDefault="008B4A99" w:rsidP="001F4F0C">
      <w:pPr>
        <w:pStyle w:val="ListParagraph"/>
        <w:numPr>
          <w:ilvl w:val="0"/>
          <w:numId w:val="5"/>
        </w:numPr>
        <w:ind w:left="709" w:hanging="352"/>
        <w:jc w:val="both"/>
        <w:rPr>
          <w:rFonts w:cs="Segoe UI"/>
          <w:sz w:val="20"/>
          <w:szCs w:val="20"/>
        </w:rPr>
      </w:pPr>
      <w:r w:rsidRPr="003C1250">
        <w:rPr>
          <w:rFonts w:cs="Segoe UI"/>
          <w:sz w:val="20"/>
          <w:szCs w:val="20"/>
        </w:rPr>
        <w:t>consistent approach to heavy vehicle driver competency and testing standards and heavy vehicle driver training school recognition</w:t>
      </w:r>
    </w:p>
    <w:p w14:paraId="5F7C49A3" w14:textId="7FC0FC6B" w:rsidR="008B4A99" w:rsidRPr="003C1250" w:rsidRDefault="008B4A99" w:rsidP="001F4F0C">
      <w:pPr>
        <w:pStyle w:val="ListParagraph"/>
        <w:numPr>
          <w:ilvl w:val="0"/>
          <w:numId w:val="5"/>
        </w:numPr>
        <w:ind w:left="709" w:hanging="352"/>
        <w:jc w:val="both"/>
        <w:rPr>
          <w:rFonts w:cs="Segoe UI"/>
          <w:sz w:val="20"/>
          <w:szCs w:val="20"/>
        </w:rPr>
      </w:pPr>
      <w:r w:rsidRPr="003C1250">
        <w:rPr>
          <w:rFonts w:cs="Segoe UI"/>
          <w:sz w:val="20"/>
          <w:szCs w:val="20"/>
        </w:rPr>
        <w:t>single physical national heavy vehicle driver licence</w:t>
      </w:r>
    </w:p>
    <w:p w14:paraId="3E21E920" w14:textId="4F61141C" w:rsidR="008B4A99" w:rsidRPr="003C1250" w:rsidRDefault="008B4A99" w:rsidP="001F4F0C">
      <w:pPr>
        <w:pStyle w:val="ListParagraph"/>
        <w:numPr>
          <w:ilvl w:val="0"/>
          <w:numId w:val="5"/>
        </w:numPr>
        <w:ind w:left="709" w:hanging="352"/>
        <w:jc w:val="both"/>
        <w:rPr>
          <w:rFonts w:cs="Segoe UI"/>
          <w:sz w:val="20"/>
          <w:szCs w:val="20"/>
        </w:rPr>
      </w:pPr>
      <w:r w:rsidRPr="003C1250">
        <w:rPr>
          <w:rFonts w:cs="Segoe UI"/>
          <w:sz w:val="20"/>
          <w:szCs w:val="20"/>
        </w:rPr>
        <w:t>body of national heavy vehicle laws encompassing current heavy vehicle regulation, registration, vehicle standards, mass and loading, over-size and over-mass vehicle standards, restricted access vehicles, higher mass limits, licensing, driver fatigue management, speeding and associated compliance and enforcement activities, with the laws making provision for variations to enhance local productivity and over time (and with COAG/Australian Transport Council agreement), pricing and/or network access.</w:t>
      </w:r>
    </w:p>
    <w:p w14:paraId="35F95495" w14:textId="693C2DD7" w:rsidR="008B4A99" w:rsidRPr="003C1250" w:rsidRDefault="00971F90" w:rsidP="006829B7">
      <w:pPr>
        <w:jc w:val="both"/>
        <w:rPr>
          <w:rFonts w:cs="Segoe UI"/>
          <w:sz w:val="20"/>
          <w:szCs w:val="20"/>
        </w:rPr>
      </w:pPr>
      <w:r>
        <w:rPr>
          <w:rFonts w:cs="Segoe UI"/>
          <w:sz w:val="20"/>
          <w:szCs w:val="20"/>
        </w:rPr>
        <w:t>The Heavy Vehicle National Law as passed by the Queensland Parliament, as host jurisdiction of the Law is adopted in Victoria as part of the Heavy Vehicle National Law Application Act 2013</w:t>
      </w:r>
      <w:r w:rsidRPr="003C1250">
        <w:rPr>
          <w:rFonts w:cs="Segoe UI"/>
          <w:sz w:val="20"/>
          <w:szCs w:val="20"/>
        </w:rPr>
        <w:t>.</w:t>
      </w:r>
      <w:r>
        <w:rPr>
          <w:rFonts w:cs="Segoe UI"/>
          <w:sz w:val="20"/>
          <w:szCs w:val="20"/>
        </w:rPr>
        <w:t xml:space="preserve"> This Law is currently being reviewed by the National Transport Commission.</w:t>
      </w:r>
    </w:p>
    <w:p w14:paraId="46BDD76A" w14:textId="35DAF6DA" w:rsidR="00F66C9B" w:rsidRPr="003C1250" w:rsidRDefault="008B4A99" w:rsidP="006829B7">
      <w:pPr>
        <w:jc w:val="both"/>
        <w:rPr>
          <w:rFonts w:cs="Segoe UI"/>
          <w:sz w:val="20"/>
          <w:szCs w:val="20"/>
        </w:rPr>
      </w:pPr>
      <w:r w:rsidRPr="003C1250">
        <w:rPr>
          <w:rFonts w:cs="Segoe UI"/>
          <w:sz w:val="20"/>
          <w:szCs w:val="20"/>
        </w:rPr>
        <w:t>The Vehicle Standards of the proposed regulations incorporate the Australian Light Vehicle Standards Rules 2015.  As mentioned above, those rules are a national model law and are intended to provide the basis for nationally consistent transport law and do not, by themselves, have any legal effect.</w:t>
      </w:r>
    </w:p>
    <w:p w14:paraId="07AE36CB" w14:textId="6A722CDE" w:rsidR="008B4A99" w:rsidRDefault="004C339A" w:rsidP="006829B7">
      <w:pPr>
        <w:pStyle w:val="Heading2"/>
      </w:pPr>
      <w:bookmarkStart w:id="61" w:name="_Toc66721857"/>
      <w:bookmarkStart w:id="62" w:name="_Toc66723556"/>
      <w:bookmarkStart w:id="63" w:name="_Toc74219877"/>
      <w:r w:rsidRPr="003C1250">
        <w:t>Governance, funding arrangements and activities of VicRoads</w:t>
      </w:r>
      <w:bookmarkEnd w:id="61"/>
      <w:bookmarkEnd w:id="62"/>
      <w:bookmarkEnd w:id="63"/>
    </w:p>
    <w:p w14:paraId="769C5E21" w14:textId="5E6CCD1B" w:rsidR="00B174AC" w:rsidRPr="003C1250" w:rsidRDefault="0061747B" w:rsidP="006829B7">
      <w:pPr>
        <w:pStyle w:val="Heading3"/>
      </w:pPr>
      <w:bookmarkStart w:id="64" w:name="_Toc65346203"/>
      <w:bookmarkStart w:id="65" w:name="_Toc65346204"/>
      <w:bookmarkStart w:id="66" w:name="_Toc66721858"/>
      <w:bookmarkStart w:id="67" w:name="_Toc66723557"/>
      <w:bookmarkStart w:id="68" w:name="_Toc74219878"/>
      <w:bookmarkEnd w:id="64"/>
      <w:bookmarkEnd w:id="65"/>
      <w:r w:rsidRPr="003C1250">
        <w:t xml:space="preserve">Background to </w:t>
      </w:r>
      <w:r w:rsidR="00B174AC" w:rsidRPr="003C1250">
        <w:t>VicRoads Registration and Licencing</w:t>
      </w:r>
      <w:bookmarkEnd w:id="66"/>
      <w:bookmarkEnd w:id="67"/>
      <w:bookmarkEnd w:id="68"/>
    </w:p>
    <w:p w14:paraId="41BFE626" w14:textId="06443630" w:rsidR="00B3194D" w:rsidRPr="003C1250" w:rsidRDefault="00B3194D" w:rsidP="006829B7">
      <w:pPr>
        <w:jc w:val="both"/>
        <w:rPr>
          <w:rFonts w:cs="Segoe UI"/>
          <w:sz w:val="20"/>
          <w:szCs w:val="20"/>
        </w:rPr>
      </w:pPr>
      <w:r w:rsidRPr="003C1250">
        <w:rPr>
          <w:rFonts w:cs="Segoe UI"/>
          <w:sz w:val="20"/>
          <w:szCs w:val="20"/>
        </w:rPr>
        <w:t xml:space="preserve">VicRoads’ functions under the </w:t>
      </w:r>
      <w:r w:rsidRPr="003C1250">
        <w:rPr>
          <w:rFonts w:cs="Segoe UI"/>
          <w:i/>
          <w:iCs/>
          <w:sz w:val="20"/>
          <w:szCs w:val="20"/>
        </w:rPr>
        <w:t>RSA</w:t>
      </w:r>
      <w:r w:rsidRPr="003C1250">
        <w:rPr>
          <w:rFonts w:cs="Segoe UI"/>
          <w:sz w:val="20"/>
          <w:szCs w:val="20"/>
        </w:rPr>
        <w:t xml:space="preserve"> are aimed at achieving the purposes defined in Sections 1(a), 1(ab), </w:t>
      </w:r>
      <w:r w:rsidR="0078438B" w:rsidRPr="003C1250">
        <w:rPr>
          <w:rFonts w:cs="Segoe UI"/>
          <w:sz w:val="20"/>
          <w:szCs w:val="20"/>
        </w:rPr>
        <w:t xml:space="preserve">1(b) </w:t>
      </w:r>
      <w:r w:rsidRPr="003C1250">
        <w:rPr>
          <w:rFonts w:cs="Segoe UI"/>
          <w:sz w:val="20"/>
          <w:szCs w:val="20"/>
        </w:rPr>
        <w:t xml:space="preserve">and 1(c) of the </w:t>
      </w:r>
      <w:r w:rsidRPr="003C1250">
        <w:rPr>
          <w:rFonts w:cs="Segoe UI"/>
          <w:i/>
          <w:iCs/>
          <w:sz w:val="20"/>
          <w:szCs w:val="20"/>
        </w:rPr>
        <w:t>RSA</w:t>
      </w:r>
      <w:r w:rsidRPr="003C1250">
        <w:rPr>
          <w:rFonts w:cs="Segoe UI"/>
          <w:sz w:val="20"/>
          <w:szCs w:val="20"/>
        </w:rPr>
        <w:t>, which include:</w:t>
      </w:r>
    </w:p>
    <w:p w14:paraId="18A0CEAC" w14:textId="4C096E74" w:rsidR="00B174AC" w:rsidRPr="003C1250" w:rsidRDefault="00B174AC" w:rsidP="006829B7">
      <w:pPr>
        <w:ind w:left="851" w:hanging="567"/>
        <w:rPr>
          <w:rFonts w:cs="Segoe UI"/>
          <w:sz w:val="20"/>
          <w:szCs w:val="20"/>
        </w:rPr>
      </w:pPr>
      <w:r w:rsidRPr="003C1250">
        <w:rPr>
          <w:rFonts w:cs="Segoe UI"/>
          <w:sz w:val="20"/>
          <w:szCs w:val="20"/>
        </w:rPr>
        <w:t>(a)</w:t>
      </w:r>
      <w:r w:rsidRPr="003C1250">
        <w:rPr>
          <w:rFonts w:cs="Segoe UI"/>
          <w:sz w:val="20"/>
          <w:szCs w:val="20"/>
        </w:rPr>
        <w:tab/>
        <w:t>provide for safe, efficient and equitable road use;</w:t>
      </w:r>
    </w:p>
    <w:p w14:paraId="6C25622A" w14:textId="4450ED14" w:rsidR="00B174AC" w:rsidRPr="003C1250" w:rsidRDefault="00B174AC" w:rsidP="006829B7">
      <w:pPr>
        <w:ind w:left="851" w:hanging="567"/>
        <w:rPr>
          <w:rFonts w:cs="Segoe UI"/>
          <w:sz w:val="20"/>
          <w:szCs w:val="20"/>
        </w:rPr>
      </w:pPr>
      <w:r w:rsidRPr="003C1250">
        <w:rPr>
          <w:rFonts w:cs="Segoe UI"/>
          <w:sz w:val="20"/>
          <w:szCs w:val="20"/>
        </w:rPr>
        <w:t>(ab)</w:t>
      </w:r>
      <w:r w:rsidRPr="003C1250">
        <w:rPr>
          <w:rFonts w:cs="Segoe UI"/>
          <w:sz w:val="20"/>
          <w:szCs w:val="20"/>
        </w:rPr>
        <w:tab/>
        <w:t>set out the general obligations of road users in relation to responsible road use;</w:t>
      </w:r>
    </w:p>
    <w:p w14:paraId="7133E29C" w14:textId="6FA3F4B9" w:rsidR="00B174AC" w:rsidRPr="003C1250" w:rsidRDefault="00B174AC" w:rsidP="006829B7">
      <w:pPr>
        <w:ind w:left="851" w:hanging="567"/>
        <w:rPr>
          <w:rFonts w:cs="Segoe UI"/>
          <w:sz w:val="20"/>
          <w:szCs w:val="20"/>
        </w:rPr>
      </w:pPr>
      <w:r w:rsidRPr="003C1250">
        <w:rPr>
          <w:rFonts w:cs="Segoe UI"/>
          <w:sz w:val="20"/>
          <w:szCs w:val="20"/>
        </w:rPr>
        <w:t>(b)</w:t>
      </w:r>
      <w:r w:rsidRPr="003C1250">
        <w:rPr>
          <w:rFonts w:cs="Segoe UI"/>
          <w:sz w:val="20"/>
          <w:szCs w:val="20"/>
        </w:rPr>
        <w:tab/>
        <w:t>improve and simplify procedures for the registration of motor vehicles and the licensing of drivers; and</w:t>
      </w:r>
    </w:p>
    <w:p w14:paraId="6E897687" w14:textId="6340B08C" w:rsidR="00B174AC" w:rsidRPr="003C1250" w:rsidRDefault="00B174AC" w:rsidP="006829B7">
      <w:pPr>
        <w:ind w:left="851" w:hanging="567"/>
        <w:rPr>
          <w:rFonts w:cs="Segoe UI"/>
          <w:sz w:val="20"/>
          <w:szCs w:val="20"/>
        </w:rPr>
      </w:pPr>
      <w:r w:rsidRPr="003C1250">
        <w:rPr>
          <w:rFonts w:cs="Segoe UI"/>
          <w:sz w:val="20"/>
          <w:szCs w:val="20"/>
        </w:rPr>
        <w:t>(c)</w:t>
      </w:r>
      <w:r w:rsidRPr="003C1250">
        <w:rPr>
          <w:rFonts w:cs="Segoe UI"/>
          <w:sz w:val="20"/>
          <w:szCs w:val="20"/>
        </w:rPr>
        <w:tab/>
        <w:t>prevent the rebirthing of stolen vehicles</w:t>
      </w:r>
      <w:r w:rsidR="00DA3BAF">
        <w:rPr>
          <w:rFonts w:cs="Segoe UI"/>
          <w:sz w:val="20"/>
          <w:szCs w:val="20"/>
        </w:rPr>
        <w:t>.</w:t>
      </w:r>
    </w:p>
    <w:p w14:paraId="2EE61DF9" w14:textId="44B77762" w:rsidR="0078438B" w:rsidRPr="003C1250" w:rsidRDefault="0078438B" w:rsidP="006829B7">
      <w:pPr>
        <w:jc w:val="both"/>
        <w:rPr>
          <w:rFonts w:cs="Segoe UI"/>
          <w:sz w:val="20"/>
          <w:szCs w:val="20"/>
        </w:rPr>
      </w:pPr>
      <w:r w:rsidRPr="003C1250">
        <w:rPr>
          <w:rFonts w:cs="Segoe UI"/>
          <w:sz w:val="20"/>
          <w:szCs w:val="20"/>
        </w:rPr>
        <w:t>The Registration and Licensing (</w:t>
      </w:r>
      <w:r w:rsidR="008D55DA">
        <w:rPr>
          <w:rFonts w:cs="Segoe UI"/>
          <w:sz w:val="20"/>
          <w:szCs w:val="20"/>
        </w:rPr>
        <w:t>VicRoads</w:t>
      </w:r>
      <w:r w:rsidRPr="003C1250">
        <w:rPr>
          <w:rFonts w:cs="Segoe UI"/>
          <w:sz w:val="20"/>
          <w:szCs w:val="20"/>
        </w:rPr>
        <w:t xml:space="preserve">) division of VicRoads has a management system that is focussed on good governance, efficient service delivery and continuous improvement to optimise resources and processes in accordance with the purpose statements in the </w:t>
      </w:r>
      <w:r w:rsidRPr="003C1250">
        <w:rPr>
          <w:rFonts w:cs="Segoe UI"/>
          <w:i/>
          <w:iCs/>
          <w:sz w:val="20"/>
          <w:szCs w:val="20"/>
        </w:rPr>
        <w:t>RSA</w:t>
      </w:r>
      <w:r w:rsidRPr="003C1250">
        <w:rPr>
          <w:rFonts w:cs="Segoe UI"/>
          <w:sz w:val="20"/>
          <w:szCs w:val="20"/>
        </w:rPr>
        <w:t xml:space="preserve"> section 1(b).  The ongoing pursuit of improvements to systems and processes, with customer needs at the core of all considerations, ensures continued delivery of effective and efficient outcomes.</w:t>
      </w:r>
    </w:p>
    <w:p w14:paraId="7A5369A8" w14:textId="0274C2E3" w:rsidR="0061747B" w:rsidRPr="003C1250" w:rsidRDefault="0061747B" w:rsidP="006829B7">
      <w:pPr>
        <w:jc w:val="both"/>
        <w:rPr>
          <w:rFonts w:cs="Segoe UI"/>
          <w:sz w:val="20"/>
          <w:szCs w:val="20"/>
        </w:rPr>
      </w:pPr>
      <w:r w:rsidRPr="003C1250">
        <w:rPr>
          <w:rFonts w:cs="Segoe UI"/>
          <w:sz w:val="20"/>
          <w:szCs w:val="20"/>
        </w:rPr>
        <w:t xml:space="preserve">On 1 July 2019, VicRoads and Public Transport Victoria came together with the Department of Transport to create a properly integrated transport department. The Victorian Government is reliant on </w:t>
      </w:r>
      <w:r w:rsidR="008D55DA">
        <w:rPr>
          <w:rFonts w:cs="Segoe UI"/>
          <w:sz w:val="20"/>
          <w:szCs w:val="20"/>
        </w:rPr>
        <w:t>VicRoads</w:t>
      </w:r>
      <w:r w:rsidRPr="003C1250">
        <w:rPr>
          <w:rFonts w:cs="Segoe UI"/>
          <w:sz w:val="20"/>
          <w:szCs w:val="20"/>
        </w:rPr>
        <w:t xml:space="preserve"> to deliver driver licensing and vehicle registration products and services for Victoria. This includes the collection of regulated fees, non-regulated fees and revenue from partner agencies for all licensing and registration activities. </w:t>
      </w:r>
    </w:p>
    <w:p w14:paraId="12B53B50" w14:textId="5A117E23" w:rsidR="00007EA2" w:rsidRPr="003C1250" w:rsidRDefault="0061747B" w:rsidP="006829B7">
      <w:pPr>
        <w:pStyle w:val="Heading3"/>
      </w:pPr>
      <w:bookmarkStart w:id="69" w:name="_Toc66721859"/>
      <w:bookmarkStart w:id="70" w:name="_Toc66723558"/>
      <w:bookmarkStart w:id="71" w:name="_Toc74219879"/>
      <w:r w:rsidRPr="003C1250">
        <w:t>Governance</w:t>
      </w:r>
      <w:bookmarkEnd w:id="69"/>
      <w:bookmarkEnd w:id="70"/>
      <w:bookmarkEnd w:id="71"/>
    </w:p>
    <w:p w14:paraId="23E0BD6B" w14:textId="3970A993" w:rsidR="0061747B" w:rsidRPr="003C1250" w:rsidRDefault="0061747B" w:rsidP="006829B7">
      <w:pPr>
        <w:jc w:val="both"/>
        <w:rPr>
          <w:rFonts w:cs="Segoe UI"/>
          <w:sz w:val="20"/>
          <w:szCs w:val="20"/>
        </w:rPr>
      </w:pPr>
      <w:r w:rsidRPr="003C1250">
        <w:rPr>
          <w:rFonts w:cs="Segoe UI"/>
          <w:sz w:val="20"/>
          <w:szCs w:val="20"/>
        </w:rPr>
        <w:t>VicRoads employs a governance system that utilises organisational, cultural and financial control mechanisms to ensure efficiency, optimal service delivery and integrity.</w:t>
      </w:r>
    </w:p>
    <w:p w14:paraId="689D6D6C" w14:textId="3BA0081A" w:rsidR="0017060C" w:rsidRPr="003C1250" w:rsidRDefault="0061747B" w:rsidP="006829B7">
      <w:pPr>
        <w:pStyle w:val="Heading4"/>
      </w:pPr>
      <w:r w:rsidRPr="003C1250">
        <w:t>Organisational mechanisms</w:t>
      </w:r>
    </w:p>
    <w:p w14:paraId="3408A04D" w14:textId="14890A7A" w:rsidR="0017060C" w:rsidRPr="003C1250" w:rsidRDefault="0061747B" w:rsidP="006829B7">
      <w:pPr>
        <w:jc w:val="both"/>
        <w:rPr>
          <w:rFonts w:cs="Segoe UI"/>
          <w:sz w:val="20"/>
          <w:szCs w:val="20"/>
        </w:rPr>
      </w:pPr>
      <w:r w:rsidRPr="003C1250">
        <w:rPr>
          <w:rFonts w:cs="Segoe UI"/>
          <w:sz w:val="20"/>
          <w:szCs w:val="20"/>
        </w:rPr>
        <w:t xml:space="preserve">The key customer interaction points are the Customer Service Centres </w:t>
      </w:r>
      <w:r w:rsidR="0078438B" w:rsidRPr="003C1250">
        <w:rPr>
          <w:rFonts w:cs="Segoe UI"/>
          <w:sz w:val="20"/>
          <w:szCs w:val="20"/>
        </w:rPr>
        <w:t xml:space="preserve">(CSCs) </w:t>
      </w:r>
      <w:r w:rsidRPr="003C1250">
        <w:rPr>
          <w:rFonts w:cs="Segoe UI"/>
          <w:sz w:val="20"/>
          <w:szCs w:val="20"/>
        </w:rPr>
        <w:t>(in person), Call Centres (by telephone) and digital channels (online transactions). These interaction points are integrated to provide a seamless experience for the customer, irrespective of which channel they use. These channels are enabled and supported by dedicated management and technology. The back-office support functions of finance, strategy, and general management are managed separately from customer facing functions. This allows the delivery of services to the customer to be focussed and efficient.</w:t>
      </w:r>
      <w:r w:rsidR="00443F00">
        <w:rPr>
          <w:rFonts w:cs="Segoe UI"/>
          <w:sz w:val="20"/>
          <w:szCs w:val="20"/>
        </w:rPr>
        <w:t xml:space="preserve"> </w:t>
      </w:r>
    </w:p>
    <w:p w14:paraId="5C3B38AA" w14:textId="2B5FCB96" w:rsidR="004849B6" w:rsidRPr="003C1250" w:rsidRDefault="004849B6" w:rsidP="006829B7">
      <w:pPr>
        <w:pStyle w:val="Heading4"/>
      </w:pPr>
      <w:r w:rsidRPr="003C1250">
        <w:t>Financial Control Mechanisms</w:t>
      </w:r>
      <w:r w:rsidR="00341D3F" w:rsidRPr="003C1250">
        <w:t xml:space="preserve"> </w:t>
      </w:r>
    </w:p>
    <w:p w14:paraId="3A98D3E4" w14:textId="32CFE7F3" w:rsidR="00F32F75" w:rsidRDefault="00F32F75" w:rsidP="006829B7">
      <w:pPr>
        <w:jc w:val="both"/>
        <w:rPr>
          <w:rFonts w:eastAsia="Times New Roman" w:cs="Segoe UI"/>
          <w:sz w:val="20"/>
          <w:szCs w:val="20"/>
        </w:rPr>
      </w:pPr>
      <w:r>
        <w:rPr>
          <w:sz w:val="20"/>
          <w:szCs w:val="20"/>
        </w:rPr>
        <w:t xml:space="preserve">Financial oversight is managed through a budgetary process, which allocates budgets to business areas, categorised by cost type (e.g. capital expenditure, expense category). Cost performance against budget is reported and reviewed monthly across the Department of Transport. Ultimately, financial governance is overseen by the </w:t>
      </w:r>
      <w:r w:rsidR="001F6412">
        <w:rPr>
          <w:sz w:val="20"/>
          <w:szCs w:val="20"/>
        </w:rPr>
        <w:t>DoT</w:t>
      </w:r>
      <w:r>
        <w:rPr>
          <w:sz w:val="20"/>
          <w:szCs w:val="20"/>
        </w:rPr>
        <w:t xml:space="preserve"> Finance Committee.</w:t>
      </w:r>
    </w:p>
    <w:p w14:paraId="1405ABAC" w14:textId="6D022B5E" w:rsidR="00F32F75" w:rsidRDefault="00F32F75" w:rsidP="006829B7">
      <w:pPr>
        <w:jc w:val="both"/>
        <w:rPr>
          <w:rFonts w:ascii="Calibri" w:hAnsi="Calibri" w:cs="Calibri"/>
          <w:sz w:val="20"/>
          <w:szCs w:val="20"/>
        </w:rPr>
      </w:pPr>
      <w:r>
        <w:rPr>
          <w:sz w:val="20"/>
          <w:szCs w:val="20"/>
        </w:rPr>
        <w:t xml:space="preserve">The </w:t>
      </w:r>
      <w:r w:rsidR="001F6412">
        <w:rPr>
          <w:sz w:val="20"/>
          <w:szCs w:val="20"/>
        </w:rPr>
        <w:t>DoT</w:t>
      </w:r>
      <w:r>
        <w:rPr>
          <w:sz w:val="20"/>
          <w:szCs w:val="20"/>
        </w:rPr>
        <w:t xml:space="preserve"> Finance Committee’s membership includes the Secretary of the Department, a number of Deputy Secretaries as well as the Chief Financial Officer (CFO) and other senior Finance personnel. The committee provides oversight on organisational financial activities. The responsibilities of Finance Governance Committee include budget management, reporting and monitoring, financial sustainability, financial compliance, policy and authorisations.</w:t>
      </w:r>
    </w:p>
    <w:p w14:paraId="18E851E5" w14:textId="783B8BEB" w:rsidR="00EF3B7F" w:rsidRPr="003C1250" w:rsidRDefault="00EF3B7F" w:rsidP="006829B7">
      <w:pPr>
        <w:jc w:val="both"/>
        <w:rPr>
          <w:rFonts w:cs="Segoe UI"/>
          <w:sz w:val="20"/>
          <w:szCs w:val="20"/>
        </w:rPr>
      </w:pPr>
      <w:r w:rsidRPr="003C1250">
        <w:rPr>
          <w:rFonts w:cs="Segoe UI"/>
          <w:sz w:val="20"/>
          <w:szCs w:val="20"/>
        </w:rPr>
        <w:t>The customer facing business functions (Customer Service Centres, Call Centres, Medical Review etc.) use the Quality Management System (</w:t>
      </w:r>
      <w:r w:rsidRPr="001B139D">
        <w:rPr>
          <w:rFonts w:cs="Segoe UI"/>
          <w:sz w:val="20"/>
          <w:szCs w:val="20"/>
        </w:rPr>
        <w:t>QMS) and the ShiftTrack system to capture</w:t>
      </w:r>
      <w:r w:rsidRPr="003C1250">
        <w:rPr>
          <w:rFonts w:cs="Segoe UI"/>
          <w:sz w:val="20"/>
          <w:szCs w:val="20"/>
        </w:rPr>
        <w:t xml:space="preserve"> the effort (number of transactions and transaction service times) to deliver customer services. The workforce optimisation attributes of these systems track staff capacity and customer demand to efficiently deploy staff to respond to customer demand, ensuring that downtime in minimised.</w:t>
      </w:r>
      <w:r w:rsidR="00606ECF" w:rsidRPr="003C1250">
        <w:rPr>
          <w:rFonts w:cs="Segoe UI"/>
          <w:sz w:val="20"/>
          <w:szCs w:val="20"/>
        </w:rPr>
        <w:t xml:space="preserve"> </w:t>
      </w:r>
    </w:p>
    <w:p w14:paraId="239A8B12" w14:textId="77777777" w:rsidR="00EF3B7F" w:rsidRPr="003C1250" w:rsidRDefault="00EF3B7F" w:rsidP="006829B7">
      <w:pPr>
        <w:jc w:val="both"/>
        <w:rPr>
          <w:rFonts w:cs="Segoe UI"/>
          <w:sz w:val="20"/>
          <w:szCs w:val="20"/>
        </w:rPr>
      </w:pPr>
      <w:r w:rsidRPr="003C1250">
        <w:rPr>
          <w:rFonts w:cs="Segoe UI"/>
          <w:sz w:val="20"/>
          <w:szCs w:val="20"/>
        </w:rPr>
        <w:t>Procurement is closely managed through policy, systems and procedures, ensuring that budgetary and probity controls are adhered to. Functions are outsourced where the third party can deliver the service more efficiently than VicRoads due to their scale and/or specialisation. All major contracts are exposed to competitive tendering processes and due diligence assessments.</w:t>
      </w:r>
    </w:p>
    <w:p w14:paraId="2070D375" w14:textId="7AD5F2F3" w:rsidR="0017060C" w:rsidRPr="003C1250" w:rsidRDefault="00EF3B7F" w:rsidP="006829B7">
      <w:pPr>
        <w:jc w:val="both"/>
        <w:rPr>
          <w:rFonts w:cs="Segoe UI"/>
          <w:sz w:val="20"/>
          <w:szCs w:val="20"/>
        </w:rPr>
      </w:pPr>
      <w:r w:rsidRPr="003C1250">
        <w:rPr>
          <w:rFonts w:cs="Segoe UI"/>
          <w:sz w:val="20"/>
          <w:szCs w:val="20"/>
        </w:rPr>
        <w:t>An annual audit program is conducted to ensure compliance with procedures.</w:t>
      </w:r>
    </w:p>
    <w:p w14:paraId="3F95EA45" w14:textId="44D9ED0C" w:rsidR="00081F99" w:rsidRPr="003C1250" w:rsidRDefault="00DA281A" w:rsidP="006829B7">
      <w:pPr>
        <w:pStyle w:val="Heading4"/>
      </w:pPr>
      <w:r w:rsidRPr="003C1250">
        <w:t>S</w:t>
      </w:r>
      <w:r w:rsidR="00081F99" w:rsidRPr="003C1250">
        <w:t xml:space="preserve">ervices and activities carried out by </w:t>
      </w:r>
      <w:r w:rsidR="008D55DA">
        <w:t>VicRoads</w:t>
      </w:r>
    </w:p>
    <w:p w14:paraId="57736C23" w14:textId="364A6AAE" w:rsidR="00996416" w:rsidRPr="00443F00" w:rsidRDefault="00996416" w:rsidP="006829B7">
      <w:pPr>
        <w:jc w:val="both"/>
        <w:rPr>
          <w:rFonts w:cs="Segoe UI"/>
          <w:sz w:val="20"/>
          <w:szCs w:val="20"/>
          <w:u w:val="single"/>
        </w:rPr>
      </w:pPr>
      <w:bookmarkStart w:id="72" w:name="_Hlk62297756"/>
      <w:r w:rsidRPr="003C1250">
        <w:rPr>
          <w:rFonts w:cs="Segoe UI"/>
          <w:sz w:val="20"/>
          <w:szCs w:val="20"/>
        </w:rPr>
        <w:t>VicRoads provides a range of licensing and registration services and annually processed approximately 33.65 million customer transactions, including 6.09 million vehicle registrations and 4.81 million licence renewals in 2019/20.</w:t>
      </w:r>
      <w:r w:rsidRPr="003C1250">
        <w:rPr>
          <w:rFonts w:cs="Segoe UI"/>
          <w:sz w:val="20"/>
          <w:szCs w:val="20"/>
          <w:vertAlign w:val="superscript"/>
        </w:rPr>
        <w:footnoteReference w:id="33"/>
      </w:r>
      <w:r w:rsidR="00FD13AB" w:rsidRPr="003C1250">
        <w:rPr>
          <w:rFonts w:cs="Segoe UI"/>
          <w:sz w:val="20"/>
          <w:szCs w:val="20"/>
        </w:rPr>
        <w:t xml:space="preserve">  These customer transactions are undertaken by external agencies, such as Australia Post</w:t>
      </w:r>
      <w:r w:rsidR="00443F00">
        <w:rPr>
          <w:rFonts w:cs="Segoe UI"/>
          <w:sz w:val="20"/>
          <w:szCs w:val="20"/>
        </w:rPr>
        <w:t xml:space="preserve"> (for driver licence photos) or some Councils (for basic </w:t>
      </w:r>
      <w:r w:rsidR="008D55DA">
        <w:rPr>
          <w:rFonts w:cs="Segoe UI"/>
          <w:sz w:val="20"/>
          <w:szCs w:val="20"/>
        </w:rPr>
        <w:t>VicRoads</w:t>
      </w:r>
      <w:r w:rsidR="00443F00">
        <w:rPr>
          <w:rFonts w:cs="Segoe UI"/>
          <w:sz w:val="20"/>
          <w:szCs w:val="20"/>
        </w:rPr>
        <w:t xml:space="preserve"> transactions)</w:t>
      </w:r>
      <w:r w:rsidR="00FD13AB" w:rsidRPr="003C1250">
        <w:rPr>
          <w:rFonts w:cs="Segoe UI"/>
          <w:sz w:val="20"/>
          <w:szCs w:val="20"/>
        </w:rPr>
        <w:t xml:space="preserve">, with both mail and counter services, as well as, through </w:t>
      </w:r>
      <w:r w:rsidR="008D55DA">
        <w:rPr>
          <w:rFonts w:cs="Segoe UI"/>
          <w:sz w:val="20"/>
          <w:szCs w:val="20"/>
        </w:rPr>
        <w:t>VicRoads</w:t>
      </w:r>
      <w:r w:rsidR="00FD13AB" w:rsidRPr="003C1250">
        <w:rPr>
          <w:rFonts w:cs="Segoe UI"/>
          <w:sz w:val="20"/>
          <w:szCs w:val="20"/>
        </w:rPr>
        <w:t xml:space="preserve"> through </w:t>
      </w:r>
      <w:r w:rsidR="00443F00">
        <w:rPr>
          <w:rFonts w:cs="Segoe UI"/>
          <w:sz w:val="20"/>
          <w:szCs w:val="20"/>
        </w:rPr>
        <w:t>38</w:t>
      </w:r>
      <w:r w:rsidR="00FD13AB" w:rsidRPr="003C1250">
        <w:rPr>
          <w:rFonts w:cs="Segoe UI"/>
          <w:sz w:val="20"/>
          <w:szCs w:val="20"/>
        </w:rPr>
        <w:t xml:space="preserve"> Customer Service Centres (CSC), Call Centres, specialist business units and online channels.</w:t>
      </w:r>
      <w:r w:rsidR="00443F00">
        <w:rPr>
          <w:rFonts w:cs="Segoe UI"/>
          <w:sz w:val="20"/>
          <w:szCs w:val="20"/>
        </w:rPr>
        <w:t xml:space="preserve">   </w:t>
      </w:r>
      <w:r w:rsidR="008D55DA">
        <w:rPr>
          <w:rFonts w:cs="Segoe UI"/>
          <w:sz w:val="20"/>
          <w:szCs w:val="20"/>
        </w:rPr>
        <w:t>VicRoads</w:t>
      </w:r>
      <w:r w:rsidR="00443F00" w:rsidRPr="00443F00">
        <w:rPr>
          <w:rFonts w:cs="Segoe UI"/>
          <w:sz w:val="20"/>
          <w:szCs w:val="20"/>
        </w:rPr>
        <w:t xml:space="preserve"> </w:t>
      </w:r>
      <w:r w:rsidR="00443F00">
        <w:rPr>
          <w:rFonts w:cs="Segoe UI"/>
          <w:sz w:val="20"/>
          <w:szCs w:val="20"/>
        </w:rPr>
        <w:t>also has</w:t>
      </w:r>
      <w:r w:rsidR="00443F00" w:rsidRPr="00443F00">
        <w:rPr>
          <w:sz w:val="20"/>
          <w:szCs w:val="20"/>
        </w:rPr>
        <w:t>, authorised service providers</w:t>
      </w:r>
      <w:r w:rsidR="00443F00">
        <w:rPr>
          <w:sz w:val="20"/>
          <w:szCs w:val="20"/>
        </w:rPr>
        <w:t xml:space="preserve"> (as summarised in Table 4 of this RIS)</w:t>
      </w:r>
      <w:r w:rsidR="00443F00" w:rsidRPr="00443F00">
        <w:rPr>
          <w:sz w:val="20"/>
          <w:szCs w:val="20"/>
        </w:rPr>
        <w:t>, and driver licence testing providers (motorcycles and heavy vehicles and alcohol interlock etc)</w:t>
      </w:r>
      <w:r w:rsidR="00443F00">
        <w:rPr>
          <w:sz w:val="20"/>
          <w:szCs w:val="20"/>
        </w:rPr>
        <w:t xml:space="preserve"> </w:t>
      </w:r>
      <w:r w:rsidR="00443F00" w:rsidRPr="00443F00">
        <w:rPr>
          <w:sz w:val="20"/>
          <w:szCs w:val="20"/>
        </w:rPr>
        <w:t>and medical review services (occupational testing</w:t>
      </w:r>
      <w:r w:rsidR="00443F00">
        <w:rPr>
          <w:sz w:val="20"/>
          <w:szCs w:val="20"/>
        </w:rPr>
        <w:t>).</w:t>
      </w:r>
    </w:p>
    <w:bookmarkEnd w:id="72"/>
    <w:p w14:paraId="39455073" w14:textId="4F072C02" w:rsidR="001E79EB" w:rsidRDefault="001E79EB" w:rsidP="006829B7">
      <w:pPr>
        <w:jc w:val="both"/>
        <w:rPr>
          <w:rFonts w:cs="Segoe UI"/>
          <w:sz w:val="20"/>
          <w:szCs w:val="20"/>
        </w:rPr>
      </w:pPr>
      <w:r w:rsidRPr="003C1250">
        <w:rPr>
          <w:rFonts w:cs="Segoe UI"/>
          <w:sz w:val="20"/>
          <w:szCs w:val="20"/>
        </w:rPr>
        <w:t xml:space="preserve">VicRoads collects a range of fees </w:t>
      </w:r>
      <w:r w:rsidR="00C46F3B">
        <w:rPr>
          <w:rFonts w:cs="Segoe UI"/>
          <w:sz w:val="20"/>
          <w:szCs w:val="20"/>
        </w:rPr>
        <w:t>for</w:t>
      </w:r>
      <w:r w:rsidRPr="003C1250">
        <w:rPr>
          <w:rFonts w:cs="Segoe UI"/>
          <w:sz w:val="20"/>
          <w:szCs w:val="20"/>
        </w:rPr>
        <w:t xml:space="preserve"> the Victorian government, enabled by the </w:t>
      </w:r>
      <w:r w:rsidRPr="003C1250">
        <w:rPr>
          <w:rFonts w:cs="Segoe UI"/>
          <w:i/>
          <w:iCs/>
          <w:sz w:val="20"/>
          <w:szCs w:val="20"/>
        </w:rPr>
        <w:t>Road Safety Act 1986</w:t>
      </w:r>
      <w:r w:rsidRPr="003C1250">
        <w:rPr>
          <w:rFonts w:cs="Segoe UI"/>
          <w:sz w:val="20"/>
          <w:szCs w:val="20"/>
        </w:rPr>
        <w:t xml:space="preserve">. Some of the revenue collected via these fees cover the costs of operating VicRoads whilst other revenues are returned to the Government and forms part of consolidated revenue. Regulated fees are divided into three categories: the Services groups, the </w:t>
      </w:r>
      <w:r w:rsidR="00D0703B">
        <w:rPr>
          <w:rFonts w:cs="Segoe UI"/>
          <w:sz w:val="20"/>
          <w:szCs w:val="20"/>
        </w:rPr>
        <w:t>Permissions groups</w:t>
      </w:r>
      <w:r w:rsidRPr="003C1250">
        <w:rPr>
          <w:rFonts w:cs="Segoe UI"/>
          <w:sz w:val="20"/>
          <w:szCs w:val="20"/>
        </w:rPr>
        <w:t xml:space="preserve"> and the Servicing Agreements groups.</w:t>
      </w:r>
      <w:r w:rsidR="001235DF" w:rsidRPr="003C1250">
        <w:rPr>
          <w:rFonts w:cs="Segoe UI"/>
          <w:sz w:val="20"/>
          <w:szCs w:val="20"/>
        </w:rPr>
        <w:t xml:space="preserve">  </w:t>
      </w:r>
    </w:p>
    <w:p w14:paraId="6CDFACD6" w14:textId="58F32192" w:rsidR="00E4586C" w:rsidRDefault="00780680" w:rsidP="006829B7">
      <w:pPr>
        <w:jc w:val="both"/>
        <w:rPr>
          <w:rFonts w:cs="Segoe UI"/>
          <w:sz w:val="20"/>
          <w:szCs w:val="20"/>
        </w:rPr>
      </w:pPr>
      <w:r>
        <w:rPr>
          <w:rFonts w:cs="Segoe UI"/>
          <w:sz w:val="20"/>
          <w:szCs w:val="20"/>
        </w:rPr>
        <w:t xml:space="preserve">Whilst there are a number of licencing </w:t>
      </w:r>
      <w:r w:rsidR="00E4586C">
        <w:rPr>
          <w:rFonts w:cs="Segoe UI"/>
          <w:sz w:val="20"/>
          <w:szCs w:val="20"/>
        </w:rPr>
        <w:t>services</w:t>
      </w:r>
      <w:r>
        <w:rPr>
          <w:rFonts w:cs="Segoe UI"/>
          <w:sz w:val="20"/>
          <w:szCs w:val="20"/>
        </w:rPr>
        <w:t xml:space="preserve"> provided in relation to driver regulations</w:t>
      </w:r>
      <w:r w:rsidR="00E4586C">
        <w:rPr>
          <w:rFonts w:cs="Segoe UI"/>
          <w:sz w:val="20"/>
          <w:szCs w:val="20"/>
        </w:rPr>
        <w:t>, such as driver</w:t>
      </w:r>
      <w:r w:rsidR="00DD73D1">
        <w:rPr>
          <w:rFonts w:cs="Segoe UI"/>
          <w:sz w:val="20"/>
          <w:szCs w:val="20"/>
        </w:rPr>
        <w:t xml:space="preserve"> licensing related regulations, such as driver</w:t>
      </w:r>
      <w:r w:rsidR="00E4586C">
        <w:rPr>
          <w:rFonts w:cs="Segoe UI"/>
          <w:sz w:val="20"/>
          <w:szCs w:val="20"/>
        </w:rPr>
        <w:t xml:space="preserve"> behaviour management or medical reviews</w:t>
      </w:r>
      <w:r>
        <w:rPr>
          <w:rFonts w:cs="Segoe UI"/>
          <w:sz w:val="20"/>
          <w:szCs w:val="20"/>
        </w:rPr>
        <w:t>, these are not covered</w:t>
      </w:r>
      <w:r w:rsidR="00C46F3B">
        <w:rPr>
          <w:rFonts w:cs="Segoe UI"/>
          <w:sz w:val="20"/>
          <w:szCs w:val="20"/>
        </w:rPr>
        <w:t xml:space="preserve"> by</w:t>
      </w:r>
      <w:r>
        <w:rPr>
          <w:rFonts w:cs="Segoe UI"/>
          <w:sz w:val="20"/>
          <w:szCs w:val="20"/>
        </w:rPr>
        <w:t xml:space="preserve"> the current interim or proposed Regulations and are therefore not summarised.</w:t>
      </w:r>
      <w:r w:rsidR="00E4586C" w:rsidRPr="00E4586C">
        <w:rPr>
          <w:rFonts w:cs="Segoe UI"/>
          <w:sz w:val="20"/>
          <w:szCs w:val="20"/>
        </w:rPr>
        <w:t xml:space="preserve"> </w:t>
      </w:r>
    </w:p>
    <w:p w14:paraId="0E0A69A3" w14:textId="4641FEFB" w:rsidR="00780680" w:rsidRPr="003C1250" w:rsidRDefault="00E4586C" w:rsidP="006829B7">
      <w:pPr>
        <w:jc w:val="both"/>
        <w:rPr>
          <w:rFonts w:cs="Segoe UI"/>
          <w:sz w:val="20"/>
          <w:szCs w:val="20"/>
        </w:rPr>
      </w:pPr>
      <w:r w:rsidRPr="003C1250">
        <w:rPr>
          <w:rFonts w:cs="Segoe UI"/>
          <w:sz w:val="20"/>
          <w:szCs w:val="20"/>
        </w:rPr>
        <w:t>The following summarises the services provided in relation to vehicle registration activities.</w:t>
      </w:r>
    </w:p>
    <w:p w14:paraId="662CD047" w14:textId="5D427318" w:rsidR="00E12162" w:rsidRPr="003C1250" w:rsidRDefault="00E12162" w:rsidP="006829B7">
      <w:pPr>
        <w:jc w:val="both"/>
        <w:rPr>
          <w:rFonts w:cs="Segoe UI"/>
          <w:b/>
          <w:bCs/>
          <w:sz w:val="20"/>
          <w:szCs w:val="20"/>
        </w:rPr>
      </w:pPr>
      <w:r w:rsidRPr="003C1250">
        <w:rPr>
          <w:rFonts w:cs="Segoe UI"/>
          <w:b/>
          <w:bCs/>
          <w:sz w:val="20"/>
          <w:szCs w:val="20"/>
        </w:rPr>
        <w:t>Services groups</w:t>
      </w:r>
    </w:p>
    <w:p w14:paraId="4CABE063" w14:textId="004CE565" w:rsidR="00D942ED" w:rsidRPr="003C1250" w:rsidRDefault="00D942ED"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Section 97A(1) of the </w:t>
      </w:r>
      <w:r w:rsidRPr="003C1250">
        <w:rPr>
          <w:rFonts w:ascii="Segoe UI" w:hAnsi="Segoe UI" w:cs="Segoe UI"/>
          <w:i/>
          <w:szCs w:val="20"/>
        </w:rPr>
        <w:t>RSA</w:t>
      </w:r>
      <w:r w:rsidRPr="003C1250">
        <w:rPr>
          <w:rFonts w:ascii="Segoe UI" w:hAnsi="Segoe UI" w:cs="Segoe UI"/>
          <w:szCs w:val="20"/>
        </w:rPr>
        <w:t xml:space="preserve"> enables the Department to charge administrative fees for services it provides in connection with the licensing of drivers and the registration of vehicles. Section 97A(2) of the </w:t>
      </w:r>
      <w:r w:rsidRPr="003C1250">
        <w:rPr>
          <w:rFonts w:ascii="Segoe UI" w:hAnsi="Segoe UI" w:cs="Segoe UI"/>
          <w:i/>
          <w:szCs w:val="20"/>
        </w:rPr>
        <w:t>RSA</w:t>
      </w:r>
      <w:r w:rsidRPr="003C1250">
        <w:rPr>
          <w:rFonts w:ascii="Segoe UI" w:hAnsi="Segoe UI" w:cs="Segoe UI"/>
          <w:szCs w:val="20"/>
        </w:rPr>
        <w:t xml:space="preserve"> provides that the fees for these services (other than a service provided in connection with the assignment of registration numbers) must not exceed the costs of delivering the service.  The </w:t>
      </w:r>
      <w:r w:rsidRPr="003C1250">
        <w:rPr>
          <w:rFonts w:ascii="Segoe UI" w:hAnsi="Segoe UI" w:cs="Segoe UI"/>
          <w:bCs/>
          <w:szCs w:val="20"/>
        </w:rPr>
        <w:t xml:space="preserve">services </w:t>
      </w:r>
      <w:r w:rsidRPr="003C1250">
        <w:rPr>
          <w:rFonts w:ascii="Segoe UI" w:hAnsi="Segoe UI" w:cs="Segoe UI"/>
          <w:szCs w:val="20"/>
        </w:rPr>
        <w:t>authorised by this section include services, such as, licence testing, licence conversion, vehicle inspections, registration transfers, exemption applications, and refund processing.</w:t>
      </w:r>
    </w:p>
    <w:p w14:paraId="2A724B1E" w14:textId="77777777" w:rsidR="00DD73D1" w:rsidRDefault="008038E5" w:rsidP="006829B7">
      <w:pPr>
        <w:jc w:val="both"/>
        <w:rPr>
          <w:rFonts w:cs="Segoe UI"/>
          <w:sz w:val="20"/>
          <w:szCs w:val="20"/>
        </w:rPr>
      </w:pPr>
      <w:r w:rsidRPr="003C1250">
        <w:rPr>
          <w:rFonts w:cs="Segoe UI"/>
          <w:sz w:val="20"/>
          <w:szCs w:val="20"/>
        </w:rPr>
        <w:t xml:space="preserve">The </w:t>
      </w:r>
      <w:r w:rsidR="00C926D9" w:rsidRPr="003C1250">
        <w:rPr>
          <w:rFonts w:cs="Segoe UI"/>
          <w:sz w:val="20"/>
          <w:szCs w:val="20"/>
        </w:rPr>
        <w:t xml:space="preserve">relevant services authorised by this </w:t>
      </w:r>
      <w:r w:rsidR="00047B73" w:rsidRPr="003C1250">
        <w:rPr>
          <w:rFonts w:cs="Segoe UI"/>
          <w:sz w:val="20"/>
          <w:szCs w:val="20"/>
        </w:rPr>
        <w:t>section with regards to registration activities</w:t>
      </w:r>
      <w:r w:rsidR="00C926D9" w:rsidRPr="003C1250">
        <w:rPr>
          <w:rFonts w:cs="Segoe UI"/>
          <w:sz w:val="20"/>
          <w:szCs w:val="20"/>
        </w:rPr>
        <w:t xml:space="preserve"> include</w:t>
      </w:r>
      <w:r w:rsidR="00DD73D1">
        <w:rPr>
          <w:rFonts w:cs="Segoe UI"/>
          <w:sz w:val="20"/>
          <w:szCs w:val="20"/>
        </w:rPr>
        <w:t>:</w:t>
      </w:r>
    </w:p>
    <w:p w14:paraId="60401EEC" w14:textId="21491EEF" w:rsidR="00DD73D1" w:rsidRPr="007E796A" w:rsidRDefault="00DD73D1" w:rsidP="001F4F0C">
      <w:pPr>
        <w:pStyle w:val="ListParagraph"/>
        <w:numPr>
          <w:ilvl w:val="0"/>
          <w:numId w:val="91"/>
        </w:numPr>
        <w:jc w:val="both"/>
        <w:rPr>
          <w:rFonts w:cs="Segoe UI"/>
          <w:sz w:val="20"/>
          <w:szCs w:val="20"/>
        </w:rPr>
      </w:pPr>
      <w:r w:rsidRPr="007E796A">
        <w:rPr>
          <w:rFonts w:cs="Segoe UI"/>
          <w:sz w:val="20"/>
          <w:szCs w:val="20"/>
        </w:rPr>
        <w:t>r</w:t>
      </w:r>
      <w:r w:rsidR="008038E5" w:rsidRPr="007E796A">
        <w:rPr>
          <w:rFonts w:cs="Segoe UI"/>
          <w:sz w:val="20"/>
          <w:szCs w:val="20"/>
        </w:rPr>
        <w:t xml:space="preserve">egistration </w:t>
      </w:r>
      <w:r w:rsidRPr="007E796A">
        <w:rPr>
          <w:rFonts w:cs="Segoe UI"/>
          <w:sz w:val="20"/>
          <w:szCs w:val="20"/>
        </w:rPr>
        <w:t>a</w:t>
      </w:r>
      <w:r w:rsidR="008038E5" w:rsidRPr="007E796A">
        <w:rPr>
          <w:rFonts w:cs="Segoe UI"/>
          <w:sz w:val="20"/>
          <w:szCs w:val="20"/>
        </w:rPr>
        <w:t xml:space="preserve">dministration </w:t>
      </w:r>
      <w:r w:rsidRPr="007E796A">
        <w:rPr>
          <w:rFonts w:cs="Segoe UI"/>
          <w:sz w:val="20"/>
          <w:szCs w:val="20"/>
        </w:rPr>
        <w:t>including the r</w:t>
      </w:r>
      <w:r w:rsidR="008038E5" w:rsidRPr="007E796A">
        <w:rPr>
          <w:rFonts w:cs="Segoe UI"/>
          <w:sz w:val="20"/>
          <w:szCs w:val="20"/>
        </w:rPr>
        <w:t xml:space="preserve">enewal and </w:t>
      </w:r>
      <w:r w:rsidRPr="007E796A">
        <w:rPr>
          <w:rFonts w:cs="Segoe UI"/>
          <w:sz w:val="20"/>
          <w:szCs w:val="20"/>
        </w:rPr>
        <w:t>r</w:t>
      </w:r>
      <w:r w:rsidR="008038E5" w:rsidRPr="007E796A">
        <w:rPr>
          <w:rFonts w:cs="Segoe UI"/>
          <w:sz w:val="20"/>
          <w:szCs w:val="20"/>
        </w:rPr>
        <w:t>e-issue</w:t>
      </w:r>
      <w:r w:rsidRPr="007E796A">
        <w:rPr>
          <w:rFonts w:cs="Segoe UI"/>
          <w:sz w:val="20"/>
          <w:szCs w:val="20"/>
        </w:rPr>
        <w:t xml:space="preserve"> of vehicle registrations;</w:t>
      </w:r>
    </w:p>
    <w:p w14:paraId="5F91BEE2" w14:textId="700383E4" w:rsidR="00DD73D1" w:rsidRDefault="00DD73D1" w:rsidP="001F4F0C">
      <w:pPr>
        <w:pStyle w:val="ListParagraph"/>
        <w:numPr>
          <w:ilvl w:val="0"/>
          <w:numId w:val="91"/>
        </w:numPr>
        <w:jc w:val="both"/>
        <w:rPr>
          <w:rFonts w:cs="Segoe UI"/>
          <w:sz w:val="20"/>
          <w:szCs w:val="20"/>
        </w:rPr>
      </w:pPr>
      <w:r>
        <w:rPr>
          <w:rFonts w:cs="Segoe UI"/>
          <w:sz w:val="20"/>
          <w:szCs w:val="20"/>
        </w:rPr>
        <w:t>r</w:t>
      </w:r>
      <w:r w:rsidR="008038E5" w:rsidRPr="007E796A">
        <w:rPr>
          <w:rFonts w:cs="Segoe UI"/>
          <w:sz w:val="20"/>
          <w:szCs w:val="20"/>
        </w:rPr>
        <w:t xml:space="preserve">egistration </w:t>
      </w:r>
      <w:r>
        <w:rPr>
          <w:rFonts w:cs="Segoe UI"/>
          <w:sz w:val="20"/>
          <w:szCs w:val="20"/>
        </w:rPr>
        <w:t>t</w:t>
      </w:r>
      <w:r w:rsidR="008038E5" w:rsidRPr="007E796A">
        <w:rPr>
          <w:rFonts w:cs="Segoe UI"/>
          <w:sz w:val="20"/>
          <w:szCs w:val="20"/>
        </w:rPr>
        <w:t>ransfer</w:t>
      </w:r>
      <w:r>
        <w:rPr>
          <w:rFonts w:cs="Segoe UI"/>
          <w:sz w:val="20"/>
          <w:szCs w:val="20"/>
        </w:rPr>
        <w:t>s</w:t>
      </w:r>
      <w:r w:rsidR="008038E5" w:rsidRPr="007E796A">
        <w:rPr>
          <w:rFonts w:cs="Segoe UI"/>
          <w:sz w:val="20"/>
          <w:szCs w:val="20"/>
        </w:rPr>
        <w:t>;</w:t>
      </w:r>
    </w:p>
    <w:p w14:paraId="2DE03D06" w14:textId="03E1F5EB" w:rsidR="00DD73D1" w:rsidRDefault="00DD73D1" w:rsidP="001F4F0C">
      <w:pPr>
        <w:pStyle w:val="ListParagraph"/>
        <w:numPr>
          <w:ilvl w:val="0"/>
          <w:numId w:val="91"/>
        </w:numPr>
        <w:jc w:val="both"/>
        <w:rPr>
          <w:rFonts w:cs="Segoe UI"/>
          <w:sz w:val="20"/>
          <w:szCs w:val="20"/>
        </w:rPr>
      </w:pPr>
      <w:r>
        <w:rPr>
          <w:rFonts w:cs="Segoe UI"/>
          <w:sz w:val="20"/>
          <w:szCs w:val="20"/>
        </w:rPr>
        <w:t>v</w:t>
      </w:r>
      <w:r w:rsidR="008038E5" w:rsidRPr="007E796A">
        <w:rPr>
          <w:rFonts w:cs="Segoe UI"/>
          <w:sz w:val="20"/>
          <w:szCs w:val="20"/>
        </w:rPr>
        <w:t xml:space="preserve">ehicle </w:t>
      </w:r>
      <w:r>
        <w:rPr>
          <w:rFonts w:cs="Segoe UI"/>
          <w:sz w:val="20"/>
          <w:szCs w:val="20"/>
        </w:rPr>
        <w:t>i</w:t>
      </w:r>
      <w:r w:rsidR="008038E5" w:rsidRPr="007E796A">
        <w:rPr>
          <w:rFonts w:cs="Segoe UI"/>
          <w:sz w:val="20"/>
          <w:szCs w:val="20"/>
        </w:rPr>
        <w:t xml:space="preserve">nspections; and </w:t>
      </w:r>
    </w:p>
    <w:p w14:paraId="1596A2A7" w14:textId="1EEB2E0B" w:rsidR="00DD73D1" w:rsidRDefault="00DD73D1" w:rsidP="001F4F0C">
      <w:pPr>
        <w:pStyle w:val="ListParagraph"/>
        <w:numPr>
          <w:ilvl w:val="0"/>
          <w:numId w:val="91"/>
        </w:numPr>
        <w:jc w:val="both"/>
        <w:rPr>
          <w:rFonts w:cs="Segoe UI"/>
          <w:sz w:val="20"/>
          <w:szCs w:val="20"/>
        </w:rPr>
      </w:pPr>
      <w:r>
        <w:rPr>
          <w:rFonts w:cs="Segoe UI"/>
          <w:sz w:val="20"/>
          <w:szCs w:val="20"/>
        </w:rPr>
        <w:t>i</w:t>
      </w:r>
      <w:r w:rsidR="008038E5" w:rsidRPr="007E796A">
        <w:rPr>
          <w:rFonts w:cs="Segoe UI"/>
          <w:sz w:val="20"/>
          <w:szCs w:val="20"/>
        </w:rPr>
        <w:t xml:space="preserve">nformation </w:t>
      </w:r>
      <w:r>
        <w:rPr>
          <w:rFonts w:cs="Segoe UI"/>
          <w:sz w:val="20"/>
          <w:szCs w:val="20"/>
        </w:rPr>
        <w:t>e</w:t>
      </w:r>
      <w:r w:rsidR="008038E5" w:rsidRPr="007E796A">
        <w:rPr>
          <w:rFonts w:cs="Segoe UI"/>
          <w:sz w:val="20"/>
          <w:szCs w:val="20"/>
        </w:rPr>
        <w:t xml:space="preserve">xtracts and </w:t>
      </w:r>
      <w:r>
        <w:rPr>
          <w:rFonts w:cs="Segoe UI"/>
          <w:sz w:val="20"/>
          <w:szCs w:val="20"/>
        </w:rPr>
        <w:t>r</w:t>
      </w:r>
      <w:r w:rsidR="008038E5" w:rsidRPr="007E796A">
        <w:rPr>
          <w:rFonts w:cs="Segoe UI"/>
          <w:sz w:val="20"/>
          <w:szCs w:val="20"/>
        </w:rPr>
        <w:t>eports.</w:t>
      </w:r>
      <w:r w:rsidR="00C926D9" w:rsidRPr="007E796A">
        <w:rPr>
          <w:rFonts w:cs="Segoe UI"/>
          <w:sz w:val="20"/>
          <w:szCs w:val="20"/>
        </w:rPr>
        <w:t xml:space="preserve">  </w:t>
      </w:r>
    </w:p>
    <w:p w14:paraId="32A6E11A" w14:textId="104D5CC0" w:rsidR="00E12162" w:rsidRPr="007E796A" w:rsidRDefault="00C926D9" w:rsidP="00DD73D1">
      <w:pPr>
        <w:jc w:val="both"/>
        <w:rPr>
          <w:rFonts w:cs="Segoe UI"/>
          <w:sz w:val="20"/>
          <w:szCs w:val="20"/>
        </w:rPr>
      </w:pPr>
      <w:r w:rsidRPr="007E796A">
        <w:rPr>
          <w:rFonts w:cs="Segoe UI"/>
          <w:sz w:val="20"/>
          <w:szCs w:val="20"/>
        </w:rPr>
        <w:t>This c</w:t>
      </w:r>
      <w:r w:rsidR="00E12162" w:rsidRPr="007E796A">
        <w:rPr>
          <w:rFonts w:cs="Segoe UI"/>
          <w:sz w:val="20"/>
          <w:szCs w:val="20"/>
        </w:rPr>
        <w:t>luster of related services</w:t>
      </w:r>
      <w:r w:rsidR="00DD73D1">
        <w:rPr>
          <w:rFonts w:cs="Segoe UI"/>
          <w:sz w:val="20"/>
          <w:szCs w:val="20"/>
        </w:rPr>
        <w:t xml:space="preserve"> is referred to as</w:t>
      </w:r>
      <w:r w:rsidR="00E12162" w:rsidRPr="007E796A">
        <w:rPr>
          <w:rFonts w:cs="Segoe UI"/>
          <w:sz w:val="20"/>
          <w:szCs w:val="20"/>
        </w:rPr>
        <w:t xml:space="preserve"> a </w:t>
      </w:r>
      <w:r w:rsidR="00E12162" w:rsidRPr="007E796A">
        <w:rPr>
          <w:rFonts w:cs="Segoe UI"/>
          <w:i/>
          <w:iCs/>
          <w:sz w:val="20"/>
          <w:szCs w:val="20"/>
        </w:rPr>
        <w:t>Services Group</w:t>
      </w:r>
      <w:r w:rsidR="00E12162" w:rsidRPr="007E796A">
        <w:rPr>
          <w:rFonts w:cs="Segoe UI"/>
          <w:sz w:val="20"/>
          <w:szCs w:val="20"/>
        </w:rPr>
        <w:t xml:space="preserve"> for the purposes of assessing the applicability and appropriateness of fees against the costs of providing the component services</w:t>
      </w:r>
      <w:r w:rsidR="00DD73D1">
        <w:rPr>
          <w:rFonts w:cs="Segoe UI"/>
          <w:sz w:val="20"/>
          <w:szCs w:val="20"/>
        </w:rPr>
        <w:t xml:space="preserve"> in this RIS</w:t>
      </w:r>
      <w:r w:rsidR="00E12162" w:rsidRPr="007E796A">
        <w:rPr>
          <w:rFonts w:cs="Segoe UI"/>
          <w:sz w:val="20"/>
          <w:szCs w:val="20"/>
        </w:rPr>
        <w:t xml:space="preserve">. </w:t>
      </w:r>
      <w:r w:rsidR="00384907" w:rsidRPr="007E796A">
        <w:rPr>
          <w:rFonts w:cs="Segoe UI"/>
          <w:sz w:val="20"/>
          <w:szCs w:val="20"/>
        </w:rPr>
        <w:t xml:space="preserve"> An example of activities for registration administration in general include:</w:t>
      </w:r>
    </w:p>
    <w:p w14:paraId="67E2F775" w14:textId="328B884A" w:rsidR="00384907" w:rsidRPr="00CF463A" w:rsidRDefault="00DD73D1" w:rsidP="001F4F0C">
      <w:pPr>
        <w:pStyle w:val="ListParagraph"/>
        <w:numPr>
          <w:ilvl w:val="0"/>
          <w:numId w:val="71"/>
        </w:numPr>
        <w:jc w:val="both"/>
        <w:rPr>
          <w:rFonts w:cs="Segoe UI"/>
          <w:sz w:val="20"/>
          <w:szCs w:val="20"/>
        </w:rPr>
      </w:pPr>
      <w:r>
        <w:rPr>
          <w:rFonts w:cs="Segoe UI"/>
          <w:sz w:val="20"/>
          <w:szCs w:val="20"/>
        </w:rPr>
        <w:t>f</w:t>
      </w:r>
      <w:r w:rsidR="00384907" w:rsidRPr="00CF463A">
        <w:rPr>
          <w:rFonts w:cs="Segoe UI"/>
          <w:sz w:val="20"/>
          <w:szCs w:val="20"/>
        </w:rPr>
        <w:t>irst registration at CSCs (trailers, modified vehicles,</w:t>
      </w:r>
      <w:r w:rsidR="00C46F3B">
        <w:rPr>
          <w:rFonts w:cs="Segoe UI"/>
          <w:sz w:val="20"/>
          <w:szCs w:val="20"/>
        </w:rPr>
        <w:t xml:space="preserve"> second-hand unregistered vehicles</w:t>
      </w:r>
      <w:r w:rsidR="00384907" w:rsidRPr="00CF463A">
        <w:rPr>
          <w:rFonts w:cs="Segoe UI"/>
          <w:sz w:val="20"/>
          <w:szCs w:val="20"/>
        </w:rPr>
        <w:t xml:space="preserve"> and privately imported vehicles)</w:t>
      </w:r>
      <w:r>
        <w:rPr>
          <w:rFonts w:cs="Segoe UI"/>
          <w:sz w:val="20"/>
          <w:szCs w:val="20"/>
        </w:rPr>
        <w:t>;</w:t>
      </w:r>
    </w:p>
    <w:p w14:paraId="093C2810" w14:textId="2AD560DE" w:rsidR="00384907" w:rsidRPr="00CF463A" w:rsidRDefault="00DD73D1" w:rsidP="001F4F0C">
      <w:pPr>
        <w:pStyle w:val="ListParagraph"/>
        <w:numPr>
          <w:ilvl w:val="0"/>
          <w:numId w:val="71"/>
        </w:numPr>
        <w:jc w:val="both"/>
        <w:rPr>
          <w:rFonts w:cs="Segoe UI"/>
          <w:sz w:val="20"/>
          <w:szCs w:val="20"/>
        </w:rPr>
      </w:pPr>
      <w:r>
        <w:rPr>
          <w:rFonts w:cs="Segoe UI"/>
          <w:sz w:val="20"/>
          <w:szCs w:val="20"/>
        </w:rPr>
        <w:t>c</w:t>
      </w:r>
      <w:r w:rsidR="00384907" w:rsidRPr="00CF463A">
        <w:rPr>
          <w:rFonts w:cs="Segoe UI"/>
          <w:sz w:val="20"/>
          <w:szCs w:val="20"/>
        </w:rPr>
        <w:t>oncession application assessment and periodic review of concession eligibility</w:t>
      </w:r>
      <w:r>
        <w:rPr>
          <w:rFonts w:cs="Segoe UI"/>
          <w:sz w:val="20"/>
          <w:szCs w:val="20"/>
        </w:rPr>
        <w:t>;</w:t>
      </w:r>
    </w:p>
    <w:p w14:paraId="63D99825" w14:textId="1A2A90B3" w:rsidR="00384907" w:rsidRPr="00CF463A" w:rsidRDefault="00DD73D1" w:rsidP="001F4F0C">
      <w:pPr>
        <w:pStyle w:val="ListParagraph"/>
        <w:numPr>
          <w:ilvl w:val="0"/>
          <w:numId w:val="71"/>
        </w:numPr>
        <w:jc w:val="both"/>
        <w:rPr>
          <w:rFonts w:cs="Segoe UI"/>
          <w:sz w:val="20"/>
          <w:szCs w:val="20"/>
        </w:rPr>
      </w:pPr>
      <w:r>
        <w:rPr>
          <w:rFonts w:cs="Segoe UI"/>
          <w:sz w:val="20"/>
          <w:szCs w:val="20"/>
        </w:rPr>
        <w:t>m</w:t>
      </w:r>
      <w:r w:rsidR="00384907" w:rsidRPr="00CF463A">
        <w:rPr>
          <w:rFonts w:cs="Segoe UI"/>
          <w:sz w:val="20"/>
          <w:szCs w:val="20"/>
        </w:rPr>
        <w:t>anagement of sanctions imposed by Fines Victoria and Hoon Legislation which prevent renewal and reissue of registration</w:t>
      </w:r>
      <w:r>
        <w:rPr>
          <w:rFonts w:cs="Segoe UI"/>
          <w:sz w:val="20"/>
          <w:szCs w:val="20"/>
        </w:rPr>
        <w:t>;</w:t>
      </w:r>
    </w:p>
    <w:p w14:paraId="2DAEB555" w14:textId="417C1D9C" w:rsidR="00384907" w:rsidRPr="00CF463A" w:rsidRDefault="00DD73D1" w:rsidP="001F4F0C">
      <w:pPr>
        <w:pStyle w:val="ListParagraph"/>
        <w:numPr>
          <w:ilvl w:val="0"/>
          <w:numId w:val="71"/>
        </w:numPr>
        <w:jc w:val="both"/>
        <w:rPr>
          <w:rFonts w:cs="Segoe UI"/>
          <w:sz w:val="20"/>
          <w:szCs w:val="20"/>
        </w:rPr>
      </w:pPr>
      <w:r>
        <w:rPr>
          <w:rFonts w:cs="Segoe UI"/>
          <w:sz w:val="20"/>
          <w:szCs w:val="20"/>
        </w:rPr>
        <w:t>p</w:t>
      </w:r>
      <w:r w:rsidR="00384907" w:rsidRPr="00CF463A">
        <w:rPr>
          <w:rFonts w:cs="Segoe UI"/>
          <w:sz w:val="20"/>
          <w:szCs w:val="20"/>
        </w:rPr>
        <w:t>rovision of replacement registration certificates</w:t>
      </w:r>
      <w:r>
        <w:rPr>
          <w:rFonts w:cs="Segoe UI"/>
          <w:sz w:val="20"/>
          <w:szCs w:val="20"/>
        </w:rPr>
        <w:t>;</w:t>
      </w:r>
    </w:p>
    <w:p w14:paraId="226F5B51" w14:textId="04C76107" w:rsidR="00384907" w:rsidRPr="00CF463A" w:rsidRDefault="00DD73D1" w:rsidP="001F4F0C">
      <w:pPr>
        <w:pStyle w:val="ListParagraph"/>
        <w:numPr>
          <w:ilvl w:val="0"/>
          <w:numId w:val="71"/>
        </w:numPr>
        <w:jc w:val="both"/>
        <w:rPr>
          <w:rFonts w:cs="Segoe UI"/>
          <w:sz w:val="20"/>
          <w:szCs w:val="20"/>
        </w:rPr>
      </w:pPr>
      <w:r>
        <w:rPr>
          <w:rFonts w:cs="Segoe UI"/>
          <w:sz w:val="20"/>
          <w:szCs w:val="20"/>
        </w:rPr>
        <w:t>p</w:t>
      </w:r>
      <w:r w:rsidR="00384907" w:rsidRPr="00CF463A">
        <w:rPr>
          <w:rFonts w:cs="Segoe UI"/>
          <w:sz w:val="20"/>
          <w:szCs w:val="20"/>
        </w:rPr>
        <w:t>rovision to make an appointment for verification or change the time or place of an appointment for verification of supporting evidence provided in relation to the application for the issue of a club permit</w:t>
      </w:r>
      <w:r>
        <w:rPr>
          <w:rFonts w:cs="Segoe UI"/>
          <w:sz w:val="20"/>
          <w:szCs w:val="20"/>
        </w:rPr>
        <w:t>;</w:t>
      </w:r>
    </w:p>
    <w:p w14:paraId="250EF94F" w14:textId="4B194179" w:rsidR="00384907" w:rsidRPr="00CF463A" w:rsidRDefault="00DD73D1" w:rsidP="001F4F0C">
      <w:pPr>
        <w:pStyle w:val="ListParagraph"/>
        <w:numPr>
          <w:ilvl w:val="0"/>
          <w:numId w:val="71"/>
        </w:numPr>
        <w:jc w:val="both"/>
        <w:rPr>
          <w:rFonts w:cs="Segoe UI"/>
          <w:sz w:val="20"/>
          <w:szCs w:val="20"/>
        </w:rPr>
      </w:pPr>
      <w:r>
        <w:rPr>
          <w:rFonts w:cs="Segoe UI"/>
          <w:sz w:val="20"/>
          <w:szCs w:val="20"/>
        </w:rPr>
        <w:t>a</w:t>
      </w:r>
      <w:r w:rsidR="00384907" w:rsidRPr="00CF463A">
        <w:rPr>
          <w:rFonts w:cs="Segoe UI"/>
          <w:sz w:val="20"/>
          <w:szCs w:val="20"/>
        </w:rPr>
        <w:t>bility to make an appointment for verification or change the time or place of an appointment for verification of supporting evidence provided in relation to an application for vehicle registration if inspection of vehicle is not required</w:t>
      </w:r>
      <w:r>
        <w:rPr>
          <w:rFonts w:cs="Segoe UI"/>
          <w:sz w:val="20"/>
          <w:szCs w:val="20"/>
        </w:rPr>
        <w:t>;</w:t>
      </w:r>
    </w:p>
    <w:p w14:paraId="4A7F1F18" w14:textId="284929C0" w:rsidR="00384907" w:rsidRPr="00CF463A" w:rsidRDefault="00DD73D1" w:rsidP="001F4F0C">
      <w:pPr>
        <w:pStyle w:val="ListParagraph"/>
        <w:numPr>
          <w:ilvl w:val="0"/>
          <w:numId w:val="71"/>
        </w:numPr>
        <w:jc w:val="both"/>
        <w:rPr>
          <w:rFonts w:cs="Segoe UI"/>
          <w:sz w:val="20"/>
          <w:szCs w:val="20"/>
        </w:rPr>
      </w:pPr>
      <w:r>
        <w:rPr>
          <w:rFonts w:cs="Segoe UI"/>
          <w:sz w:val="20"/>
          <w:szCs w:val="20"/>
        </w:rPr>
        <w:t>u</w:t>
      </w:r>
      <w:r w:rsidR="00384907" w:rsidRPr="00CF463A">
        <w:rPr>
          <w:rFonts w:cs="Segoe UI"/>
          <w:sz w:val="20"/>
          <w:szCs w:val="20"/>
        </w:rPr>
        <w:t>pdating name and address</w:t>
      </w:r>
      <w:r>
        <w:rPr>
          <w:rFonts w:cs="Segoe UI"/>
          <w:sz w:val="20"/>
          <w:szCs w:val="20"/>
        </w:rPr>
        <w:t>; and</w:t>
      </w:r>
    </w:p>
    <w:p w14:paraId="15B422FF" w14:textId="19D374DB" w:rsidR="00384907" w:rsidRPr="00CF463A" w:rsidRDefault="00DD73D1" w:rsidP="001F4F0C">
      <w:pPr>
        <w:pStyle w:val="ListParagraph"/>
        <w:numPr>
          <w:ilvl w:val="0"/>
          <w:numId w:val="71"/>
        </w:numPr>
        <w:jc w:val="both"/>
        <w:rPr>
          <w:rFonts w:cs="Segoe UI"/>
          <w:sz w:val="20"/>
          <w:szCs w:val="20"/>
        </w:rPr>
      </w:pPr>
      <w:r>
        <w:rPr>
          <w:rFonts w:cs="Segoe UI"/>
          <w:sz w:val="20"/>
          <w:szCs w:val="20"/>
        </w:rPr>
        <w:t>r</w:t>
      </w:r>
      <w:r w:rsidR="00384907" w:rsidRPr="00CF463A">
        <w:rPr>
          <w:rFonts w:cs="Segoe UI"/>
          <w:sz w:val="20"/>
          <w:szCs w:val="20"/>
        </w:rPr>
        <w:t>efund management, application of written-off vehicle notifications, suspensions and cancellations.</w:t>
      </w:r>
    </w:p>
    <w:p w14:paraId="5312DB5D" w14:textId="1471EC03" w:rsidR="00891414" w:rsidRDefault="00384907" w:rsidP="006829B7">
      <w:pPr>
        <w:jc w:val="both"/>
        <w:rPr>
          <w:rFonts w:cs="Segoe UI"/>
          <w:sz w:val="20"/>
          <w:szCs w:val="20"/>
        </w:rPr>
      </w:pPr>
      <w:r>
        <w:rPr>
          <w:rFonts w:cs="Segoe UI"/>
          <w:sz w:val="20"/>
          <w:szCs w:val="20"/>
        </w:rPr>
        <w:t xml:space="preserve">As a more detailed illustrative example, </w:t>
      </w:r>
      <w:r w:rsidR="00E12162" w:rsidRPr="003C1250">
        <w:rPr>
          <w:rFonts w:cs="Segoe UI"/>
          <w:sz w:val="20"/>
          <w:szCs w:val="20"/>
        </w:rPr>
        <w:t>a Light Vehicle Inspection service for a trailer requires customers to contact VicRoads to make an appointment where they learn of all the rules and information required at inspection. They then attend the CSC at the allotted time to have their documentation assessed, followed by the physical inspection of their trailer. If the requirements are met, they pay the registration and plate fees before being issued with a certificate of registration and the plates for the trailer. If the requirements are not met, the customer will need to obtain an unregistered vehicle permit (UVP) before recommencing the proces</w:t>
      </w:r>
      <w:r w:rsidR="00E12162" w:rsidRPr="000F6106">
        <w:rPr>
          <w:rFonts w:cs="Segoe UI"/>
          <w:sz w:val="20"/>
          <w:szCs w:val="20"/>
        </w:rPr>
        <w:t xml:space="preserve">s (refer Appendix </w:t>
      </w:r>
      <w:r w:rsidR="00DD102D" w:rsidRPr="000F6106">
        <w:rPr>
          <w:rFonts w:cs="Segoe UI"/>
          <w:sz w:val="20"/>
          <w:szCs w:val="20"/>
        </w:rPr>
        <w:t>2</w:t>
      </w:r>
      <w:r w:rsidR="00E12162" w:rsidRPr="000F6106">
        <w:rPr>
          <w:rFonts w:cs="Segoe UI"/>
          <w:sz w:val="20"/>
          <w:szCs w:val="20"/>
        </w:rPr>
        <w:t>).</w:t>
      </w:r>
      <w:r w:rsidR="00891414">
        <w:rPr>
          <w:rFonts w:cs="Segoe UI"/>
          <w:sz w:val="20"/>
          <w:szCs w:val="20"/>
        </w:rPr>
        <w:t xml:space="preserve">  </w:t>
      </w:r>
    </w:p>
    <w:p w14:paraId="4932AE49" w14:textId="118C970A" w:rsidR="00A94B71" w:rsidRPr="003C1250" w:rsidRDefault="00D0703B" w:rsidP="006829B7">
      <w:pPr>
        <w:jc w:val="both"/>
        <w:rPr>
          <w:rFonts w:cs="Segoe UI"/>
          <w:b/>
          <w:bCs/>
          <w:sz w:val="20"/>
          <w:szCs w:val="20"/>
        </w:rPr>
      </w:pPr>
      <w:r>
        <w:rPr>
          <w:rFonts w:cs="Segoe UI"/>
          <w:b/>
          <w:bCs/>
          <w:sz w:val="20"/>
          <w:szCs w:val="20"/>
        </w:rPr>
        <w:t>Permissions groups</w:t>
      </w:r>
    </w:p>
    <w:p w14:paraId="2A9F5EF8" w14:textId="61DA92AD" w:rsidR="00904CDD" w:rsidRPr="003C1250" w:rsidRDefault="00904CDD" w:rsidP="006829B7">
      <w:pPr>
        <w:pStyle w:val="TextPara"/>
        <w:spacing w:before="0" w:line="276" w:lineRule="auto"/>
        <w:jc w:val="both"/>
        <w:rPr>
          <w:rFonts w:ascii="Segoe UI" w:hAnsi="Segoe UI" w:cs="Segoe UI"/>
          <w:szCs w:val="20"/>
        </w:rPr>
      </w:pPr>
      <w:bookmarkStart w:id="73" w:name="_Hlk520273621"/>
      <w:r w:rsidRPr="003C1250">
        <w:rPr>
          <w:rFonts w:ascii="Segoe UI" w:hAnsi="Segoe UI" w:cs="Segoe UI"/>
          <w:szCs w:val="20"/>
        </w:rPr>
        <w:t>There are other regulated fees charged to customers that relate to the granting of a permission</w:t>
      </w:r>
      <w:r w:rsidR="004D1B3E" w:rsidRPr="003C1250">
        <w:rPr>
          <w:rFonts w:ascii="Segoe UI" w:hAnsi="Segoe UI" w:cs="Segoe UI"/>
          <w:szCs w:val="20"/>
        </w:rPr>
        <w:t xml:space="preserve"> </w:t>
      </w:r>
      <w:r w:rsidR="0086778D" w:rsidRPr="003C1250">
        <w:rPr>
          <w:rFonts w:ascii="Segoe UI" w:hAnsi="Segoe UI" w:cs="Segoe UI"/>
          <w:szCs w:val="20"/>
        </w:rPr>
        <w:t xml:space="preserve">(rather than a service) </w:t>
      </w:r>
      <w:r w:rsidR="004D1B3E" w:rsidRPr="003C1250">
        <w:rPr>
          <w:rFonts w:ascii="Segoe UI" w:hAnsi="Segoe UI" w:cs="Segoe UI"/>
          <w:szCs w:val="20"/>
        </w:rPr>
        <w:t xml:space="preserve">under Section 95(6) of the </w:t>
      </w:r>
      <w:r w:rsidR="004D1B3E" w:rsidRPr="003C1250">
        <w:rPr>
          <w:rFonts w:ascii="Segoe UI" w:hAnsi="Segoe UI" w:cs="Segoe UI"/>
          <w:i/>
          <w:iCs/>
          <w:szCs w:val="20"/>
        </w:rPr>
        <w:t>RSA</w:t>
      </w:r>
      <w:r w:rsidR="004D1B3E" w:rsidRPr="003C1250">
        <w:rPr>
          <w:rStyle w:val="FootnoteReference"/>
          <w:rFonts w:ascii="Segoe UI" w:hAnsi="Segoe UI" w:cs="Segoe UI"/>
          <w:i/>
          <w:iCs/>
          <w:szCs w:val="20"/>
        </w:rPr>
        <w:footnoteReference w:id="34"/>
      </w:r>
      <w:r w:rsidRPr="003C1250">
        <w:rPr>
          <w:rFonts w:ascii="Segoe UI" w:hAnsi="Segoe UI" w:cs="Segoe UI"/>
          <w:szCs w:val="20"/>
        </w:rPr>
        <w:t xml:space="preserve">. </w:t>
      </w:r>
      <w:r w:rsidR="00047B73" w:rsidRPr="003C1250">
        <w:rPr>
          <w:rFonts w:ascii="Segoe UI" w:hAnsi="Segoe UI" w:cs="Segoe UI"/>
          <w:szCs w:val="20"/>
        </w:rPr>
        <w:t xml:space="preserve"> With regards to registration, </w:t>
      </w:r>
      <w:r w:rsidR="00D942ED" w:rsidRPr="003C1250">
        <w:rPr>
          <w:rFonts w:ascii="Segoe UI" w:hAnsi="Segoe UI" w:cs="Segoe UI"/>
          <w:szCs w:val="20"/>
        </w:rPr>
        <w:t xml:space="preserve">Section 95(6) of the </w:t>
      </w:r>
      <w:r w:rsidR="00D942ED" w:rsidRPr="003C1250">
        <w:rPr>
          <w:rFonts w:ascii="Segoe UI" w:hAnsi="Segoe UI" w:cs="Segoe UI"/>
          <w:i/>
          <w:iCs/>
          <w:szCs w:val="20"/>
        </w:rPr>
        <w:t xml:space="preserve">RSA </w:t>
      </w:r>
      <w:r w:rsidR="00D942ED" w:rsidRPr="003C1250">
        <w:rPr>
          <w:rFonts w:ascii="Segoe UI" w:hAnsi="Segoe UI" w:cs="Segoe UI"/>
          <w:szCs w:val="20"/>
        </w:rPr>
        <w:t>provides that, “a fee that may be imposed by regulation in relation the registration of motor vehicles or trailers is not limited to an amount that is related to the cost of providing a</w:t>
      </w:r>
      <w:r w:rsidR="00096395" w:rsidRPr="003C1250">
        <w:rPr>
          <w:rFonts w:ascii="Segoe UI" w:hAnsi="Segoe UI" w:cs="Segoe UI"/>
          <w:szCs w:val="20"/>
        </w:rPr>
        <w:t xml:space="preserve"> </w:t>
      </w:r>
      <w:r w:rsidR="00D942ED" w:rsidRPr="003C1250">
        <w:rPr>
          <w:rFonts w:ascii="Segoe UI" w:hAnsi="Segoe UI" w:cs="Segoe UI"/>
          <w:szCs w:val="20"/>
        </w:rPr>
        <w:t>service</w:t>
      </w:r>
      <w:r w:rsidR="00096395" w:rsidRPr="003C1250">
        <w:rPr>
          <w:rStyle w:val="FootnoteReference"/>
          <w:rFonts w:ascii="Segoe UI" w:hAnsi="Segoe UI" w:cs="Segoe UI"/>
          <w:szCs w:val="20"/>
        </w:rPr>
        <w:footnoteReference w:id="35"/>
      </w:r>
      <w:r w:rsidR="00D942ED" w:rsidRPr="003C1250">
        <w:rPr>
          <w:rFonts w:ascii="Segoe UI" w:hAnsi="Segoe UI" w:cs="Segoe UI"/>
          <w:szCs w:val="20"/>
        </w:rPr>
        <w:t xml:space="preserve">”. </w:t>
      </w:r>
      <w:r w:rsidR="00C926D9" w:rsidRPr="003C1250">
        <w:rPr>
          <w:rFonts w:ascii="Segoe UI" w:hAnsi="Segoe UI" w:cs="Segoe UI"/>
          <w:szCs w:val="20"/>
        </w:rPr>
        <w:t xml:space="preserve">  </w:t>
      </w:r>
      <w:r w:rsidRPr="003C1250">
        <w:rPr>
          <w:rFonts w:ascii="Segoe UI" w:hAnsi="Segoe UI" w:cs="Segoe UI"/>
          <w:szCs w:val="20"/>
        </w:rPr>
        <w:t xml:space="preserve">These </w:t>
      </w:r>
      <w:r w:rsidR="00C926D9" w:rsidRPr="003C1250">
        <w:rPr>
          <w:rFonts w:ascii="Segoe UI" w:hAnsi="Segoe UI" w:cs="Segoe UI"/>
          <w:szCs w:val="20"/>
        </w:rPr>
        <w:t>clusters of related permissions are</w:t>
      </w:r>
      <w:r w:rsidR="00D942ED" w:rsidRPr="003C1250">
        <w:rPr>
          <w:rFonts w:ascii="Segoe UI" w:hAnsi="Segoe UI" w:cs="Segoe UI"/>
          <w:szCs w:val="20"/>
        </w:rPr>
        <w:t xml:space="preserve"> </w:t>
      </w:r>
      <w:r w:rsidRPr="003C1250">
        <w:rPr>
          <w:rFonts w:ascii="Segoe UI" w:hAnsi="Segoe UI" w:cs="Segoe UI"/>
          <w:szCs w:val="20"/>
        </w:rPr>
        <w:t xml:space="preserve">referred to </w:t>
      </w:r>
      <w:r w:rsidR="003600F5">
        <w:rPr>
          <w:rFonts w:ascii="Segoe UI" w:hAnsi="Segoe UI" w:cs="Segoe UI"/>
          <w:szCs w:val="20"/>
        </w:rPr>
        <w:t>in this RIS</w:t>
      </w:r>
      <w:r w:rsidRPr="003C1250">
        <w:rPr>
          <w:rFonts w:ascii="Segoe UI" w:hAnsi="Segoe UI" w:cs="Segoe UI"/>
          <w:szCs w:val="20"/>
        </w:rPr>
        <w:t xml:space="preserve"> a</w:t>
      </w:r>
      <w:r w:rsidR="003600F5">
        <w:rPr>
          <w:rFonts w:ascii="Segoe UI" w:hAnsi="Segoe UI" w:cs="Segoe UI"/>
          <w:szCs w:val="20"/>
        </w:rPr>
        <w:t>s</w:t>
      </w:r>
      <w:r w:rsidRPr="003C1250">
        <w:rPr>
          <w:rFonts w:ascii="Segoe UI" w:hAnsi="Segoe UI" w:cs="Segoe UI"/>
          <w:szCs w:val="20"/>
        </w:rPr>
        <w:t xml:space="preserve"> </w:t>
      </w:r>
      <w:bookmarkEnd w:id="73"/>
      <w:r w:rsidR="00D0703B">
        <w:rPr>
          <w:rFonts w:ascii="Segoe UI" w:hAnsi="Segoe UI" w:cs="Segoe UI"/>
          <w:bCs/>
          <w:i/>
          <w:szCs w:val="20"/>
        </w:rPr>
        <w:t>Permissions groups</w:t>
      </w:r>
      <w:r w:rsidRPr="003C1250">
        <w:rPr>
          <w:rFonts w:ascii="Segoe UI" w:hAnsi="Segoe UI" w:cs="Segoe UI"/>
          <w:bCs/>
          <w:iCs/>
          <w:szCs w:val="20"/>
        </w:rPr>
        <w:t>.</w:t>
      </w:r>
      <w:r w:rsidRPr="003C1250">
        <w:rPr>
          <w:rFonts w:ascii="Segoe UI" w:hAnsi="Segoe UI" w:cs="Segoe UI"/>
          <w:szCs w:val="20"/>
        </w:rPr>
        <w:t xml:space="preserve"> </w:t>
      </w:r>
      <w:r w:rsidR="00047B73" w:rsidRPr="003C1250">
        <w:rPr>
          <w:rFonts w:ascii="Segoe UI" w:hAnsi="Segoe UI" w:cs="Segoe UI"/>
          <w:szCs w:val="20"/>
        </w:rPr>
        <w:t xml:space="preserve"> Examples of these fees include permissions:</w:t>
      </w:r>
    </w:p>
    <w:p w14:paraId="68A47BAD" w14:textId="6962C839" w:rsidR="00047B73" w:rsidRPr="003C1250" w:rsidRDefault="00047B73" w:rsidP="001F4F0C">
      <w:pPr>
        <w:pStyle w:val="TextPara"/>
        <w:numPr>
          <w:ilvl w:val="0"/>
          <w:numId w:val="44"/>
        </w:numPr>
        <w:spacing w:line="276" w:lineRule="auto"/>
        <w:contextualSpacing/>
        <w:jc w:val="both"/>
        <w:rPr>
          <w:rFonts w:ascii="Segoe UI" w:hAnsi="Segoe UI" w:cs="Segoe UI"/>
          <w:szCs w:val="20"/>
        </w:rPr>
      </w:pPr>
      <w:r w:rsidRPr="003C1250">
        <w:rPr>
          <w:rFonts w:ascii="Segoe UI" w:hAnsi="Segoe UI" w:cs="Segoe UI"/>
          <w:szCs w:val="20"/>
        </w:rPr>
        <w:t>for a vehicle to be used on the road without registration for a limited time – Unregistered Vehicle Permits (UVP)</w:t>
      </w:r>
      <w:r w:rsidR="003600F5">
        <w:rPr>
          <w:rFonts w:ascii="Segoe UI" w:hAnsi="Segoe UI" w:cs="Segoe UI"/>
          <w:szCs w:val="20"/>
        </w:rPr>
        <w:t>; and</w:t>
      </w:r>
    </w:p>
    <w:p w14:paraId="09297983" w14:textId="411C0FCD" w:rsidR="00047B73" w:rsidRPr="003C1250" w:rsidRDefault="00047B73" w:rsidP="001F4F0C">
      <w:pPr>
        <w:pStyle w:val="TextPara"/>
        <w:numPr>
          <w:ilvl w:val="0"/>
          <w:numId w:val="44"/>
        </w:numPr>
        <w:spacing w:line="276" w:lineRule="auto"/>
        <w:contextualSpacing/>
        <w:jc w:val="both"/>
        <w:rPr>
          <w:rFonts w:ascii="Segoe UI" w:hAnsi="Segoe UI" w:cs="Segoe UI"/>
          <w:szCs w:val="20"/>
        </w:rPr>
      </w:pPr>
      <w:r w:rsidRPr="003C1250">
        <w:rPr>
          <w:rFonts w:ascii="Segoe UI" w:hAnsi="Segoe UI" w:cs="Segoe UI"/>
          <w:szCs w:val="20"/>
        </w:rPr>
        <w:t>to operate vehicles without standard registration on public roads with limited use.</w:t>
      </w:r>
    </w:p>
    <w:p w14:paraId="3F287911" w14:textId="4E68CD53" w:rsidR="00904CDD" w:rsidRDefault="00904CDD" w:rsidP="006829B7">
      <w:pPr>
        <w:contextualSpacing/>
        <w:jc w:val="both"/>
        <w:rPr>
          <w:rFonts w:cs="Segoe UI"/>
          <w:sz w:val="20"/>
          <w:szCs w:val="20"/>
        </w:rPr>
      </w:pPr>
      <w:bookmarkStart w:id="74" w:name="_Hlk520273651"/>
      <w:r w:rsidRPr="003C1250">
        <w:rPr>
          <w:rFonts w:cs="Segoe UI"/>
          <w:sz w:val="20"/>
          <w:szCs w:val="20"/>
        </w:rPr>
        <w:t xml:space="preserve">The fees for these permissions are often set at amounts that bear a relationship to the registration fees prescribed in the </w:t>
      </w:r>
      <w:r w:rsidRPr="003C1250">
        <w:rPr>
          <w:rFonts w:cs="Segoe UI"/>
          <w:i/>
          <w:sz w:val="20"/>
          <w:szCs w:val="20"/>
        </w:rPr>
        <w:t>RSA</w:t>
      </w:r>
      <w:r w:rsidRPr="003C1250">
        <w:rPr>
          <w:rFonts w:cs="Segoe UI"/>
          <w:sz w:val="20"/>
          <w:szCs w:val="20"/>
        </w:rPr>
        <w:t xml:space="preserve"> as they are a form of registration, albeit with constraints.</w:t>
      </w:r>
    </w:p>
    <w:p w14:paraId="2599BC1A" w14:textId="7D434C1D" w:rsidR="00384907" w:rsidRDefault="00384907" w:rsidP="006829B7">
      <w:pPr>
        <w:contextualSpacing/>
        <w:jc w:val="both"/>
        <w:rPr>
          <w:rFonts w:cs="Segoe UI"/>
          <w:sz w:val="20"/>
          <w:szCs w:val="20"/>
        </w:rPr>
      </w:pPr>
    </w:p>
    <w:p w14:paraId="19CBF6C3" w14:textId="7537DC8E" w:rsidR="00384907" w:rsidRDefault="00384907" w:rsidP="006829B7">
      <w:pPr>
        <w:contextualSpacing/>
        <w:jc w:val="both"/>
        <w:rPr>
          <w:rFonts w:cs="Segoe UI"/>
          <w:sz w:val="20"/>
          <w:szCs w:val="20"/>
        </w:rPr>
      </w:pPr>
      <w:r>
        <w:rPr>
          <w:rFonts w:cs="Segoe UI"/>
          <w:sz w:val="20"/>
          <w:szCs w:val="20"/>
        </w:rPr>
        <w:t>For example, with regards to registration permits for Limited Use activities include:</w:t>
      </w:r>
    </w:p>
    <w:p w14:paraId="7E3D7EDB" w14:textId="4C398C74" w:rsidR="00384907" w:rsidRPr="00CF463A" w:rsidRDefault="00384907" w:rsidP="001F4F0C">
      <w:pPr>
        <w:pStyle w:val="ListParagraph"/>
        <w:numPr>
          <w:ilvl w:val="0"/>
          <w:numId w:val="72"/>
        </w:numPr>
        <w:jc w:val="both"/>
        <w:rPr>
          <w:rFonts w:cs="Segoe UI"/>
          <w:sz w:val="20"/>
          <w:szCs w:val="20"/>
        </w:rPr>
      </w:pPr>
      <w:r w:rsidRPr="00CF463A">
        <w:rPr>
          <w:rFonts w:cs="Segoe UI"/>
          <w:sz w:val="20"/>
          <w:szCs w:val="20"/>
        </w:rPr>
        <w:t>Permission for a vehicle to be used on the road without registration for a limited time – Unregistered Vehicle Permits (UVP).</w:t>
      </w:r>
    </w:p>
    <w:p w14:paraId="18389524" w14:textId="2B42C1AA" w:rsidR="00384907" w:rsidRPr="00CF463A" w:rsidRDefault="00384907" w:rsidP="001F4F0C">
      <w:pPr>
        <w:pStyle w:val="ListParagraph"/>
        <w:numPr>
          <w:ilvl w:val="0"/>
          <w:numId w:val="72"/>
        </w:numPr>
        <w:jc w:val="both"/>
        <w:rPr>
          <w:rFonts w:cs="Segoe UI"/>
          <w:sz w:val="20"/>
          <w:szCs w:val="20"/>
        </w:rPr>
      </w:pPr>
      <w:r w:rsidRPr="00CF463A">
        <w:rPr>
          <w:rFonts w:cs="Segoe UI"/>
          <w:sz w:val="20"/>
          <w:szCs w:val="20"/>
        </w:rPr>
        <w:t>Permission to operate vehicles without standard registration on public roads with limited use.</w:t>
      </w:r>
    </w:p>
    <w:p w14:paraId="4DBE4A0A" w14:textId="6D24F95E" w:rsidR="00384907" w:rsidRPr="00CF463A" w:rsidRDefault="00384907" w:rsidP="001F4F0C">
      <w:pPr>
        <w:pStyle w:val="ListParagraph"/>
        <w:numPr>
          <w:ilvl w:val="1"/>
          <w:numId w:val="72"/>
        </w:numPr>
        <w:jc w:val="both"/>
        <w:rPr>
          <w:rFonts w:cs="Segoe UI"/>
          <w:sz w:val="20"/>
          <w:szCs w:val="20"/>
        </w:rPr>
      </w:pPr>
      <w:r w:rsidRPr="00CF463A">
        <w:rPr>
          <w:rFonts w:cs="Segoe UI"/>
          <w:sz w:val="20"/>
          <w:szCs w:val="20"/>
        </w:rPr>
        <w:t>Trade plates (e.g. Dealers, Motor Vehicle Repairers)</w:t>
      </w:r>
      <w:r w:rsidR="008D639C">
        <w:rPr>
          <w:rFonts w:cs="Segoe UI"/>
          <w:sz w:val="20"/>
          <w:szCs w:val="20"/>
        </w:rPr>
        <w:t xml:space="preserve"> including General Identification Mark</w:t>
      </w:r>
    </w:p>
    <w:p w14:paraId="182B31CF" w14:textId="0612C2A0" w:rsidR="00384907" w:rsidRPr="00CF463A" w:rsidRDefault="00384907" w:rsidP="001F4F0C">
      <w:pPr>
        <w:pStyle w:val="ListParagraph"/>
        <w:numPr>
          <w:ilvl w:val="1"/>
          <w:numId w:val="72"/>
        </w:numPr>
        <w:jc w:val="both"/>
        <w:rPr>
          <w:rFonts w:cs="Segoe UI"/>
          <w:sz w:val="20"/>
          <w:szCs w:val="20"/>
        </w:rPr>
      </w:pPr>
      <w:r w:rsidRPr="00CF463A">
        <w:rPr>
          <w:rFonts w:cs="Segoe UI"/>
          <w:sz w:val="20"/>
          <w:szCs w:val="20"/>
        </w:rPr>
        <w:t>General Identification Mark</w:t>
      </w:r>
    </w:p>
    <w:p w14:paraId="657A37FB" w14:textId="4613B792" w:rsidR="00384907" w:rsidRPr="00CF463A" w:rsidRDefault="00384907" w:rsidP="001F4F0C">
      <w:pPr>
        <w:pStyle w:val="ListParagraph"/>
        <w:numPr>
          <w:ilvl w:val="1"/>
          <w:numId w:val="72"/>
        </w:numPr>
        <w:jc w:val="both"/>
        <w:rPr>
          <w:rFonts w:cs="Segoe UI"/>
          <w:sz w:val="20"/>
          <w:szCs w:val="20"/>
        </w:rPr>
      </w:pPr>
      <w:r w:rsidRPr="00CF463A">
        <w:rPr>
          <w:rFonts w:cs="Segoe UI"/>
          <w:sz w:val="20"/>
          <w:szCs w:val="20"/>
        </w:rPr>
        <w:t xml:space="preserve">Club Permits (45 or </w:t>
      </w:r>
      <w:r w:rsidR="00AA6DEC">
        <w:rPr>
          <w:rFonts w:cs="Segoe UI"/>
          <w:sz w:val="20"/>
          <w:szCs w:val="20"/>
        </w:rPr>
        <w:t>90-day</w:t>
      </w:r>
      <w:r w:rsidRPr="00CF463A">
        <w:rPr>
          <w:rFonts w:cs="Segoe UI"/>
          <w:sz w:val="20"/>
          <w:szCs w:val="20"/>
        </w:rPr>
        <w:t>s)</w:t>
      </w:r>
      <w:r>
        <w:rPr>
          <w:rFonts w:cs="Segoe UI"/>
          <w:sz w:val="20"/>
          <w:szCs w:val="20"/>
        </w:rPr>
        <w:t xml:space="preserve"> including i</w:t>
      </w:r>
      <w:r w:rsidRPr="00CF463A">
        <w:rPr>
          <w:rFonts w:cs="Segoe UI"/>
          <w:sz w:val="20"/>
          <w:szCs w:val="20"/>
        </w:rPr>
        <w:t>ssue or replacement of a log book.</w:t>
      </w:r>
    </w:p>
    <w:p w14:paraId="1CC282CF" w14:textId="623B8A54" w:rsidR="00384907" w:rsidRPr="00CF463A" w:rsidRDefault="00384907" w:rsidP="001F4F0C">
      <w:pPr>
        <w:pStyle w:val="ListParagraph"/>
        <w:numPr>
          <w:ilvl w:val="1"/>
          <w:numId w:val="72"/>
        </w:numPr>
        <w:jc w:val="both"/>
        <w:rPr>
          <w:rFonts w:cs="Segoe UI"/>
          <w:sz w:val="20"/>
          <w:szCs w:val="20"/>
        </w:rPr>
      </w:pPr>
      <w:r w:rsidRPr="00CF463A">
        <w:rPr>
          <w:rFonts w:cs="Segoe UI"/>
          <w:sz w:val="20"/>
          <w:szCs w:val="20"/>
        </w:rPr>
        <w:t xml:space="preserve">Class O </w:t>
      </w:r>
      <w:r w:rsidR="008D639C">
        <w:rPr>
          <w:rFonts w:cs="Segoe UI"/>
          <w:sz w:val="20"/>
          <w:szCs w:val="20"/>
        </w:rPr>
        <w:t xml:space="preserve">(oversize and overmass light vehicles) </w:t>
      </w:r>
      <w:r w:rsidRPr="00CF463A">
        <w:rPr>
          <w:rFonts w:cs="Segoe UI"/>
          <w:sz w:val="20"/>
          <w:szCs w:val="20"/>
        </w:rPr>
        <w:t>registration</w:t>
      </w:r>
    </w:p>
    <w:p w14:paraId="0DB850BC" w14:textId="33B6E4F9" w:rsidR="00384907" w:rsidRPr="00CF463A" w:rsidRDefault="00384907" w:rsidP="001F4F0C">
      <w:pPr>
        <w:pStyle w:val="ListParagraph"/>
        <w:numPr>
          <w:ilvl w:val="0"/>
          <w:numId w:val="72"/>
        </w:numPr>
        <w:jc w:val="both"/>
        <w:rPr>
          <w:rFonts w:cs="Segoe UI"/>
          <w:sz w:val="20"/>
          <w:szCs w:val="20"/>
        </w:rPr>
      </w:pPr>
      <w:r w:rsidRPr="00CF463A">
        <w:rPr>
          <w:rFonts w:cs="Segoe UI"/>
          <w:sz w:val="20"/>
          <w:szCs w:val="20"/>
        </w:rPr>
        <w:t>Registration or renewal of recreation motor cycle registration</w:t>
      </w:r>
    </w:p>
    <w:bookmarkEnd w:id="74"/>
    <w:p w14:paraId="3599EBC1" w14:textId="5F50B798" w:rsidR="00796ECB" w:rsidRPr="003C1250" w:rsidRDefault="00EE09B3" w:rsidP="006829B7">
      <w:pPr>
        <w:pStyle w:val="TextPara"/>
        <w:spacing w:before="0" w:line="276" w:lineRule="auto"/>
        <w:rPr>
          <w:rFonts w:ascii="Segoe UI" w:hAnsi="Segoe UI" w:cs="Segoe UI"/>
          <w:b/>
          <w:bCs/>
          <w:szCs w:val="20"/>
        </w:rPr>
      </w:pPr>
      <w:r w:rsidRPr="003C1250">
        <w:rPr>
          <w:rFonts w:ascii="Segoe UI" w:hAnsi="Segoe UI" w:cs="Segoe UI"/>
          <w:b/>
          <w:bCs/>
          <w:szCs w:val="20"/>
        </w:rPr>
        <w:t xml:space="preserve">Servicing </w:t>
      </w:r>
      <w:r w:rsidR="008D639C">
        <w:rPr>
          <w:rFonts w:ascii="Segoe UI" w:hAnsi="Segoe UI" w:cs="Segoe UI"/>
          <w:b/>
          <w:bCs/>
          <w:szCs w:val="20"/>
        </w:rPr>
        <w:t>a</w:t>
      </w:r>
      <w:r w:rsidRPr="003C1250">
        <w:rPr>
          <w:rFonts w:ascii="Segoe UI" w:hAnsi="Segoe UI" w:cs="Segoe UI"/>
          <w:b/>
          <w:bCs/>
          <w:szCs w:val="20"/>
        </w:rPr>
        <w:t xml:space="preserve">greements </w:t>
      </w:r>
      <w:r w:rsidR="008D639C">
        <w:rPr>
          <w:rFonts w:ascii="Segoe UI" w:hAnsi="Segoe UI" w:cs="Segoe UI"/>
          <w:b/>
          <w:bCs/>
          <w:szCs w:val="20"/>
        </w:rPr>
        <w:t>g</w:t>
      </w:r>
      <w:r w:rsidRPr="003C1250">
        <w:rPr>
          <w:rFonts w:ascii="Segoe UI" w:hAnsi="Segoe UI" w:cs="Segoe UI"/>
          <w:b/>
          <w:bCs/>
          <w:szCs w:val="20"/>
        </w:rPr>
        <w:t>roups</w:t>
      </w:r>
    </w:p>
    <w:p w14:paraId="3E16421B" w14:textId="5467BE94" w:rsidR="00EE09B3" w:rsidRPr="003C1250" w:rsidRDefault="00EE09B3" w:rsidP="006829B7">
      <w:pPr>
        <w:pStyle w:val="TextPara"/>
        <w:spacing w:before="0" w:line="276" w:lineRule="auto"/>
        <w:jc w:val="both"/>
        <w:rPr>
          <w:rFonts w:ascii="Segoe UI" w:hAnsi="Segoe UI" w:cs="Segoe UI"/>
          <w:szCs w:val="20"/>
        </w:rPr>
      </w:pPr>
      <w:bookmarkStart w:id="75" w:name="_Hlk520273694"/>
      <w:r w:rsidRPr="003C1250">
        <w:rPr>
          <w:rFonts w:ascii="Segoe UI" w:hAnsi="Segoe UI" w:cs="Segoe UI"/>
          <w:szCs w:val="20"/>
        </w:rPr>
        <w:t>There are regulated fees charged to service providers which authorises them to provide exclusive services under a servicing agreement with VicRoads</w:t>
      </w:r>
      <w:r w:rsidR="004D1B3E" w:rsidRPr="003C1250">
        <w:rPr>
          <w:rFonts w:ascii="Segoe UI" w:hAnsi="Segoe UI" w:cs="Segoe UI"/>
          <w:szCs w:val="20"/>
        </w:rPr>
        <w:t xml:space="preserve"> under Section 95(6) of the </w:t>
      </w:r>
      <w:r w:rsidR="004D1B3E" w:rsidRPr="003C1250">
        <w:rPr>
          <w:rFonts w:ascii="Segoe UI" w:hAnsi="Segoe UI" w:cs="Segoe UI"/>
          <w:i/>
          <w:iCs/>
          <w:szCs w:val="20"/>
        </w:rPr>
        <w:t>RSA</w:t>
      </w:r>
      <w:r w:rsidRPr="003C1250">
        <w:rPr>
          <w:rFonts w:ascii="Segoe UI" w:hAnsi="Segoe UI" w:cs="Segoe UI"/>
          <w:szCs w:val="20"/>
        </w:rPr>
        <w:t>.</w:t>
      </w:r>
      <w:r w:rsidR="004D1B3E" w:rsidRPr="003C1250">
        <w:rPr>
          <w:rFonts w:ascii="Segoe UI" w:hAnsi="Segoe UI" w:cs="Segoe UI"/>
          <w:szCs w:val="20"/>
        </w:rPr>
        <w:t xml:space="preserve"> </w:t>
      </w:r>
      <w:r w:rsidRPr="003C1250">
        <w:rPr>
          <w:rFonts w:ascii="Segoe UI" w:hAnsi="Segoe UI" w:cs="Segoe UI"/>
          <w:szCs w:val="20"/>
        </w:rPr>
        <w:t xml:space="preserve"> </w:t>
      </w:r>
      <w:r w:rsidR="007A312F" w:rsidRPr="003C1250">
        <w:rPr>
          <w:rFonts w:ascii="Segoe UI" w:hAnsi="Segoe UI" w:cs="Segoe UI"/>
          <w:szCs w:val="20"/>
        </w:rPr>
        <w:t xml:space="preserve">This cluster of authorisations </w:t>
      </w:r>
      <w:r w:rsidRPr="003C1250">
        <w:rPr>
          <w:rFonts w:ascii="Segoe UI" w:hAnsi="Segoe UI" w:cs="Segoe UI"/>
          <w:szCs w:val="20"/>
        </w:rPr>
        <w:t xml:space="preserve">are referred to as </w:t>
      </w:r>
      <w:r w:rsidRPr="003C1250">
        <w:rPr>
          <w:rFonts w:ascii="Segoe UI" w:hAnsi="Segoe UI" w:cs="Segoe UI"/>
          <w:bCs/>
          <w:i/>
          <w:szCs w:val="20"/>
        </w:rPr>
        <w:t>Servicing Agreements Groups</w:t>
      </w:r>
      <w:r w:rsidRPr="003C1250">
        <w:rPr>
          <w:rFonts w:ascii="Segoe UI" w:hAnsi="Segoe UI" w:cs="Segoe UI"/>
          <w:bCs/>
          <w:szCs w:val="20"/>
        </w:rPr>
        <w:t xml:space="preserve">. </w:t>
      </w:r>
      <w:r w:rsidRPr="003C1250">
        <w:rPr>
          <w:rFonts w:ascii="Segoe UI" w:hAnsi="Segoe UI" w:cs="Segoe UI"/>
          <w:szCs w:val="20"/>
        </w:rPr>
        <w:t xml:space="preserve">As with the </w:t>
      </w:r>
      <w:r w:rsidR="00D0703B">
        <w:rPr>
          <w:rFonts w:ascii="Segoe UI" w:hAnsi="Segoe UI" w:cs="Segoe UI"/>
          <w:szCs w:val="20"/>
        </w:rPr>
        <w:t>Permissions groups</w:t>
      </w:r>
      <w:r w:rsidRPr="003C1250">
        <w:rPr>
          <w:rFonts w:ascii="Segoe UI" w:hAnsi="Segoe UI" w:cs="Segoe UI"/>
          <w:szCs w:val="20"/>
        </w:rPr>
        <w:t>, these fees are not a charge for a service but for the authority to perform a service on behalf of VicRoads. For example:</w:t>
      </w:r>
    </w:p>
    <w:p w14:paraId="6057DF82" w14:textId="77777777" w:rsidR="00EE09B3" w:rsidRPr="003C1250" w:rsidRDefault="00EE09B3" w:rsidP="001F4F0C">
      <w:pPr>
        <w:pStyle w:val="ListParagraph"/>
        <w:numPr>
          <w:ilvl w:val="0"/>
          <w:numId w:val="15"/>
        </w:numPr>
        <w:ind w:left="714" w:hanging="357"/>
        <w:jc w:val="both"/>
        <w:rPr>
          <w:rFonts w:cs="Segoe UI"/>
          <w:sz w:val="20"/>
          <w:szCs w:val="20"/>
        </w:rPr>
      </w:pPr>
      <w:r w:rsidRPr="003C1250">
        <w:rPr>
          <w:rFonts w:cs="Segoe UI"/>
          <w:sz w:val="20"/>
          <w:szCs w:val="20"/>
        </w:rPr>
        <w:t>vehicle inspection and registration services provided by Dealers who are also known as Licensed Motor Car Traders (LMCTs).</w:t>
      </w:r>
    </w:p>
    <w:p w14:paraId="77E678C0" w14:textId="39D6C3AB" w:rsidR="00384907" w:rsidRDefault="00EE09B3" w:rsidP="006829B7">
      <w:pPr>
        <w:spacing w:after="60"/>
        <w:jc w:val="both"/>
        <w:rPr>
          <w:rFonts w:cs="Segoe UI"/>
          <w:sz w:val="20"/>
          <w:szCs w:val="20"/>
        </w:rPr>
      </w:pPr>
      <w:bookmarkStart w:id="76" w:name="_Hlk513791506"/>
      <w:r w:rsidRPr="003C1250">
        <w:rPr>
          <w:rFonts w:cs="Segoe UI"/>
          <w:sz w:val="20"/>
          <w:szCs w:val="20"/>
        </w:rPr>
        <w:t>The fees set for these groups are set at levels comparable to similar services provided by VicRoads, such as vehicle inspections.</w:t>
      </w:r>
      <w:bookmarkEnd w:id="76"/>
      <w:r w:rsidR="005E623D" w:rsidRPr="003C1250">
        <w:rPr>
          <w:rFonts w:cs="Segoe UI"/>
          <w:sz w:val="20"/>
          <w:szCs w:val="20"/>
        </w:rPr>
        <w:t xml:space="preserve"> </w:t>
      </w:r>
      <w:bookmarkEnd w:id="75"/>
      <w:r w:rsidR="00384907">
        <w:rPr>
          <w:rFonts w:cs="Segoe UI"/>
          <w:sz w:val="20"/>
          <w:szCs w:val="20"/>
        </w:rPr>
        <w:t xml:space="preserve">With regards to inspection and testing an example of an authority is </w:t>
      </w:r>
      <w:r w:rsidR="00384907" w:rsidRPr="00384907">
        <w:rPr>
          <w:rFonts w:cs="Segoe UI"/>
          <w:sz w:val="20"/>
          <w:szCs w:val="20"/>
        </w:rPr>
        <w:t>for Licensed Testers to examine, test, and inspect vehicles for their roadworthiness, and issue certificates of roadworthiness (i.e. RWC).</w:t>
      </w:r>
    </w:p>
    <w:p w14:paraId="24C334AE" w14:textId="728EF278" w:rsidR="00C67F4E" w:rsidRPr="003C1250" w:rsidRDefault="00C67F4E" w:rsidP="006829B7">
      <w:pPr>
        <w:pStyle w:val="Heading4"/>
      </w:pPr>
      <w:r w:rsidRPr="003C1250">
        <w:t>S</w:t>
      </w:r>
      <w:r w:rsidR="00546D4E" w:rsidRPr="003C1250">
        <w:t>ummary of fees</w:t>
      </w:r>
      <w:r w:rsidR="006E254D" w:rsidRPr="003C1250">
        <w:t xml:space="preserve"> and projected annual government revenue</w:t>
      </w:r>
    </w:p>
    <w:p w14:paraId="23A341D7" w14:textId="7E055CC0" w:rsidR="006E254D" w:rsidRPr="003C1250" w:rsidRDefault="006E254D" w:rsidP="006829B7">
      <w:pPr>
        <w:pStyle w:val="TextPara"/>
        <w:spacing w:before="0" w:line="276" w:lineRule="auto"/>
        <w:contextualSpacing/>
        <w:jc w:val="both"/>
        <w:rPr>
          <w:rFonts w:ascii="Segoe UI" w:hAnsi="Segoe UI" w:cs="Segoe UI"/>
          <w:szCs w:val="20"/>
        </w:rPr>
      </w:pPr>
      <w:r w:rsidRPr="003C1250">
        <w:rPr>
          <w:rFonts w:ascii="Segoe UI" w:hAnsi="Segoe UI" w:cs="Segoe UI"/>
          <w:szCs w:val="20"/>
        </w:rPr>
        <w:t>Fees prescribed in the current interim Regulations (and specified in schedules) include the administrative service fees that the Department charges. These fees are:</w:t>
      </w:r>
    </w:p>
    <w:p w14:paraId="4921897B" w14:textId="4B789778" w:rsidR="006E254D" w:rsidRPr="003C1250" w:rsidRDefault="006E254D" w:rsidP="001F4F0C">
      <w:pPr>
        <w:pStyle w:val="ListParagraph"/>
        <w:numPr>
          <w:ilvl w:val="0"/>
          <w:numId w:val="15"/>
        </w:numPr>
        <w:ind w:left="714" w:hanging="357"/>
        <w:contextualSpacing w:val="0"/>
        <w:rPr>
          <w:rFonts w:cs="Segoe UI"/>
          <w:sz w:val="20"/>
          <w:szCs w:val="20"/>
        </w:rPr>
      </w:pPr>
      <w:r w:rsidRPr="003C1250">
        <w:rPr>
          <w:rFonts w:cs="Segoe UI"/>
          <w:sz w:val="20"/>
          <w:szCs w:val="20"/>
        </w:rPr>
        <w:t>indexed automatically when the fee amount is not less than a single fee unit;</w:t>
      </w:r>
      <w:r w:rsidRPr="003C1250">
        <w:rPr>
          <w:rStyle w:val="FootnoteReference"/>
          <w:rFonts w:cs="Segoe UI"/>
          <w:sz w:val="20"/>
          <w:szCs w:val="20"/>
        </w:rPr>
        <w:footnoteReference w:id="36"/>
      </w:r>
    </w:p>
    <w:p w14:paraId="26A40C40" w14:textId="000A0445" w:rsidR="006E254D" w:rsidRPr="003C1250" w:rsidRDefault="006E254D" w:rsidP="001F4F0C">
      <w:pPr>
        <w:pStyle w:val="ListParagraph"/>
        <w:numPr>
          <w:ilvl w:val="0"/>
          <w:numId w:val="15"/>
        </w:numPr>
        <w:ind w:left="714" w:hanging="357"/>
        <w:contextualSpacing w:val="0"/>
        <w:rPr>
          <w:rFonts w:cs="Segoe UI"/>
          <w:sz w:val="20"/>
          <w:szCs w:val="20"/>
        </w:rPr>
      </w:pPr>
      <w:r w:rsidRPr="003C1250">
        <w:rPr>
          <w:rFonts w:cs="Segoe UI"/>
          <w:sz w:val="20"/>
          <w:szCs w:val="20"/>
        </w:rPr>
        <w:t>subject to RIS assessment requirements;</w:t>
      </w:r>
      <w:r w:rsidR="003600F5">
        <w:rPr>
          <w:rFonts w:cs="Segoe UI"/>
          <w:sz w:val="20"/>
          <w:szCs w:val="20"/>
        </w:rPr>
        <w:t xml:space="preserve"> and</w:t>
      </w:r>
    </w:p>
    <w:p w14:paraId="7E76C18C" w14:textId="758ECF4D" w:rsidR="006E254D" w:rsidRPr="003C1250" w:rsidRDefault="006E254D" w:rsidP="001F4F0C">
      <w:pPr>
        <w:pStyle w:val="ListParagraph"/>
        <w:numPr>
          <w:ilvl w:val="0"/>
          <w:numId w:val="15"/>
        </w:numPr>
        <w:ind w:left="714" w:hanging="357"/>
        <w:contextualSpacing w:val="0"/>
        <w:rPr>
          <w:rFonts w:cs="Segoe UI"/>
          <w:szCs w:val="20"/>
        </w:rPr>
      </w:pPr>
      <w:r w:rsidRPr="003C1250">
        <w:rPr>
          <w:rFonts w:cs="Segoe UI"/>
          <w:sz w:val="20"/>
          <w:szCs w:val="20"/>
        </w:rPr>
        <w:t xml:space="preserve">typically charged to the public and are made transparent in the regulations. </w:t>
      </w:r>
    </w:p>
    <w:p w14:paraId="2CEC10F2" w14:textId="23B16F1A" w:rsidR="006E254D" w:rsidRPr="003C1250" w:rsidRDefault="006E254D"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The funds from these fees are paid into either </w:t>
      </w:r>
      <w:r w:rsidR="003600F5">
        <w:rPr>
          <w:rFonts w:ascii="Segoe UI" w:hAnsi="Segoe UI" w:cs="Segoe UI"/>
          <w:szCs w:val="20"/>
        </w:rPr>
        <w:t xml:space="preserve">a Trust </w:t>
      </w:r>
      <w:r w:rsidRPr="003C1250">
        <w:rPr>
          <w:rFonts w:ascii="Segoe UI" w:hAnsi="Segoe UI" w:cs="Segoe UI"/>
          <w:szCs w:val="20"/>
        </w:rPr>
        <w:t>Fund</w:t>
      </w:r>
      <w:r w:rsidR="003600F5">
        <w:rPr>
          <w:rFonts w:ascii="Segoe UI" w:hAnsi="Segoe UI" w:cs="Segoe UI"/>
          <w:szCs w:val="20"/>
        </w:rPr>
        <w:t>, called the Roads Fund,</w:t>
      </w:r>
      <w:r w:rsidRPr="003C1250">
        <w:rPr>
          <w:rFonts w:ascii="Segoe UI" w:hAnsi="Segoe UI" w:cs="Segoe UI"/>
          <w:szCs w:val="20"/>
        </w:rPr>
        <w:t xml:space="preserve"> or the Victorian State</w:t>
      </w:r>
      <w:r w:rsidR="00C52BEE" w:rsidRPr="003C1250">
        <w:rPr>
          <w:rFonts w:ascii="Segoe UI" w:hAnsi="Segoe UI" w:cs="Segoe UI"/>
          <w:szCs w:val="20"/>
        </w:rPr>
        <w:t xml:space="preserve"> </w:t>
      </w:r>
      <w:r w:rsidRPr="003C1250">
        <w:rPr>
          <w:rFonts w:ascii="Segoe UI" w:hAnsi="Segoe UI" w:cs="Segoe UI"/>
          <w:szCs w:val="20"/>
        </w:rPr>
        <w:t>Government Consolidated Fund.</w:t>
      </w:r>
      <w:r w:rsidR="00C52BEE" w:rsidRPr="003C1250">
        <w:rPr>
          <w:rFonts w:ascii="Segoe UI" w:hAnsi="Segoe UI" w:cs="Segoe UI"/>
          <w:szCs w:val="20"/>
        </w:rPr>
        <w:t xml:space="preserve">  There are currently </w:t>
      </w:r>
      <w:r w:rsidR="00D36DE9" w:rsidRPr="003C1250">
        <w:rPr>
          <w:rFonts w:ascii="Segoe UI" w:hAnsi="Segoe UI" w:cs="Segoe UI"/>
          <w:szCs w:val="20"/>
        </w:rPr>
        <w:t>4</w:t>
      </w:r>
      <w:r w:rsidR="00443F00">
        <w:rPr>
          <w:rFonts w:ascii="Segoe UI" w:hAnsi="Segoe UI" w:cs="Segoe UI"/>
          <w:szCs w:val="20"/>
        </w:rPr>
        <w:t>4</w:t>
      </w:r>
      <w:r w:rsidR="00C52BEE" w:rsidRPr="003C1250">
        <w:rPr>
          <w:rFonts w:ascii="Segoe UI" w:hAnsi="Segoe UI" w:cs="Segoe UI"/>
          <w:szCs w:val="20"/>
        </w:rPr>
        <w:t xml:space="preserve"> regulated fees</w:t>
      </w:r>
      <w:r w:rsidR="00342599" w:rsidRPr="003C1250">
        <w:rPr>
          <w:rFonts w:ascii="Segoe UI" w:hAnsi="Segoe UI" w:cs="Segoe UI"/>
          <w:szCs w:val="20"/>
        </w:rPr>
        <w:t xml:space="preserve"> (</w:t>
      </w:r>
      <w:r w:rsidR="00C52BEE" w:rsidRPr="003C1250">
        <w:rPr>
          <w:rFonts w:ascii="Segoe UI" w:hAnsi="Segoe UI" w:cs="Segoe UI"/>
          <w:szCs w:val="20"/>
        </w:rPr>
        <w:t>as sum</w:t>
      </w:r>
      <w:r w:rsidR="00C52BEE" w:rsidRPr="000F6106">
        <w:rPr>
          <w:rFonts w:ascii="Segoe UI" w:hAnsi="Segoe UI" w:cs="Segoe UI"/>
          <w:szCs w:val="20"/>
        </w:rPr>
        <w:t xml:space="preserve">marised in Appendix </w:t>
      </w:r>
      <w:r w:rsidR="00DD102D" w:rsidRPr="000F6106">
        <w:rPr>
          <w:rFonts w:ascii="Segoe UI" w:hAnsi="Segoe UI" w:cs="Segoe UI"/>
          <w:szCs w:val="20"/>
        </w:rPr>
        <w:t>3</w:t>
      </w:r>
      <w:r w:rsidR="00C52BEE" w:rsidRPr="000F6106">
        <w:rPr>
          <w:rFonts w:ascii="Segoe UI" w:hAnsi="Segoe UI" w:cs="Segoe UI"/>
          <w:szCs w:val="20"/>
        </w:rPr>
        <w:t xml:space="preserve"> </w:t>
      </w:r>
      <w:r w:rsidR="00342599" w:rsidRPr="000F6106">
        <w:rPr>
          <w:rFonts w:ascii="Segoe UI" w:hAnsi="Segoe UI" w:cs="Segoe UI"/>
          <w:szCs w:val="20"/>
        </w:rPr>
        <w:t>of this RIS</w:t>
      </w:r>
      <w:r w:rsidR="00D36DE9" w:rsidRPr="000F6106">
        <w:rPr>
          <w:rFonts w:ascii="Segoe UI" w:hAnsi="Segoe UI" w:cs="Segoe UI"/>
          <w:szCs w:val="20"/>
        </w:rPr>
        <w:t>)</w:t>
      </w:r>
      <w:r w:rsidR="00342599" w:rsidRPr="000F6106">
        <w:rPr>
          <w:rFonts w:ascii="Segoe UI" w:hAnsi="Segoe UI" w:cs="Segoe UI"/>
          <w:szCs w:val="20"/>
        </w:rPr>
        <w:t>.</w:t>
      </w:r>
    </w:p>
    <w:p w14:paraId="3AB7DF99" w14:textId="7996D49B" w:rsidR="00C52BEE" w:rsidRPr="003C1250" w:rsidRDefault="00C52BEE" w:rsidP="006829B7">
      <w:pPr>
        <w:pStyle w:val="TextPara"/>
        <w:spacing w:before="0" w:line="276" w:lineRule="auto"/>
        <w:rPr>
          <w:rFonts w:ascii="Segoe UI" w:hAnsi="Segoe UI" w:cs="Segoe UI"/>
          <w:szCs w:val="20"/>
        </w:rPr>
      </w:pPr>
      <w:r w:rsidRPr="003C1250">
        <w:rPr>
          <w:rFonts w:ascii="Segoe UI" w:hAnsi="Segoe UI" w:cs="Segoe UI"/>
          <w:szCs w:val="20"/>
        </w:rPr>
        <w:t xml:space="preserve">There are other administrative service fees that the Department charges, which are </w:t>
      </w:r>
      <w:r w:rsidRPr="003C1250">
        <w:rPr>
          <w:rFonts w:ascii="Segoe UI" w:hAnsi="Segoe UI" w:cs="Segoe UI"/>
          <w:szCs w:val="20"/>
          <w:u w:val="single"/>
        </w:rPr>
        <w:t>not</w:t>
      </w:r>
      <w:r w:rsidRPr="003C1250">
        <w:rPr>
          <w:rFonts w:ascii="Segoe UI" w:hAnsi="Segoe UI" w:cs="Segoe UI"/>
          <w:szCs w:val="20"/>
        </w:rPr>
        <w:t xml:space="preserve"> prescribed in regulations. These fees:</w:t>
      </w:r>
    </w:p>
    <w:p w14:paraId="3B09C7CD" w14:textId="090789E3" w:rsidR="00C52BEE" w:rsidRPr="003C1250" w:rsidRDefault="00C52BEE" w:rsidP="001F4F0C">
      <w:pPr>
        <w:pStyle w:val="ListParagraph"/>
        <w:numPr>
          <w:ilvl w:val="0"/>
          <w:numId w:val="15"/>
        </w:numPr>
        <w:spacing w:before="120"/>
        <w:ind w:left="714" w:hanging="357"/>
        <w:contextualSpacing w:val="0"/>
        <w:rPr>
          <w:rFonts w:cs="Segoe UI"/>
          <w:sz w:val="20"/>
          <w:szCs w:val="20"/>
        </w:rPr>
      </w:pPr>
      <w:r w:rsidRPr="003C1250">
        <w:rPr>
          <w:rFonts w:cs="Segoe UI"/>
          <w:sz w:val="20"/>
          <w:szCs w:val="20"/>
        </w:rPr>
        <w:t xml:space="preserve">do not have automatic fee indexation. Unlike the fees set out in the regulations, these administrative fees are not subject to automatic indexation through the procedure established in the </w:t>
      </w:r>
      <w:r w:rsidRPr="003C1250">
        <w:rPr>
          <w:rFonts w:cs="Segoe UI"/>
          <w:i/>
          <w:sz w:val="20"/>
          <w:szCs w:val="20"/>
        </w:rPr>
        <w:t>Monetary Units Act 2004</w:t>
      </w:r>
      <w:r w:rsidR="00FA7056" w:rsidRPr="003C1250">
        <w:rPr>
          <w:rFonts w:cs="Segoe UI"/>
          <w:iCs/>
          <w:sz w:val="20"/>
          <w:szCs w:val="20"/>
        </w:rPr>
        <w:t>; and</w:t>
      </w:r>
    </w:p>
    <w:p w14:paraId="0142C770" w14:textId="038042C5" w:rsidR="00C52BEE" w:rsidRPr="003C1250" w:rsidRDefault="00C52BEE" w:rsidP="001F4F0C">
      <w:pPr>
        <w:pStyle w:val="ListParagraph"/>
        <w:numPr>
          <w:ilvl w:val="0"/>
          <w:numId w:val="15"/>
        </w:numPr>
        <w:spacing w:before="120"/>
        <w:ind w:left="714" w:hanging="357"/>
        <w:contextualSpacing w:val="0"/>
        <w:rPr>
          <w:rFonts w:cs="Segoe UI"/>
        </w:rPr>
      </w:pPr>
      <w:r w:rsidRPr="003C1250">
        <w:rPr>
          <w:rFonts w:cs="Segoe UI"/>
          <w:sz w:val="20"/>
          <w:szCs w:val="20"/>
        </w:rPr>
        <w:t xml:space="preserve">are not subject to the </w:t>
      </w:r>
      <w:r w:rsidRPr="003C1250">
        <w:rPr>
          <w:rFonts w:cs="Segoe UI"/>
          <w:i/>
          <w:sz w:val="20"/>
          <w:szCs w:val="20"/>
        </w:rPr>
        <w:t>Subordinate Legislation Act 1994</w:t>
      </w:r>
      <w:r w:rsidRPr="003C1250">
        <w:rPr>
          <w:rFonts w:cs="Segoe UI"/>
          <w:sz w:val="20"/>
          <w:szCs w:val="20"/>
        </w:rPr>
        <w:t xml:space="preserve"> requirements, including the requirement to prepare a RIS.</w:t>
      </w:r>
    </w:p>
    <w:p w14:paraId="79E9BD7F" w14:textId="77777777" w:rsidR="00C52BEE" w:rsidRPr="003C1250" w:rsidRDefault="00C52BEE" w:rsidP="00471CDA">
      <w:pPr>
        <w:pStyle w:val="TextPara"/>
        <w:spacing w:line="276" w:lineRule="auto"/>
        <w:rPr>
          <w:rFonts w:ascii="Segoe UI" w:hAnsi="Segoe UI" w:cs="Segoe UI"/>
          <w:szCs w:val="20"/>
        </w:rPr>
      </w:pPr>
      <w:r w:rsidRPr="003C1250">
        <w:rPr>
          <w:rFonts w:ascii="Segoe UI" w:hAnsi="Segoe UI" w:cs="Segoe UI"/>
          <w:szCs w:val="20"/>
        </w:rPr>
        <w:t>They include:</w:t>
      </w:r>
    </w:p>
    <w:p w14:paraId="1717989E" w14:textId="1B950A43" w:rsidR="00C52BEE" w:rsidRPr="003C1250" w:rsidRDefault="00C52BEE" w:rsidP="001F4F0C">
      <w:pPr>
        <w:pStyle w:val="ListParagraph"/>
        <w:numPr>
          <w:ilvl w:val="0"/>
          <w:numId w:val="39"/>
        </w:numPr>
        <w:spacing w:before="120"/>
        <w:ind w:left="748" w:hanging="357"/>
        <w:contextualSpacing w:val="0"/>
        <w:rPr>
          <w:rFonts w:cs="Segoe UI"/>
          <w:sz w:val="20"/>
          <w:szCs w:val="20"/>
        </w:rPr>
      </w:pPr>
      <w:r w:rsidRPr="003C1250">
        <w:rPr>
          <w:rFonts w:cs="Segoe UI"/>
          <w:sz w:val="20"/>
          <w:szCs w:val="20"/>
        </w:rPr>
        <w:t>merchant fees, which are passed through to the customer, when payment for licensing and registration fees is made by credit card. These fees are based on a percentage of the payment made. This fee is published on the VicRoads website as it applies to licence and learner permit holders and vehicle operators</w:t>
      </w:r>
      <w:r w:rsidR="00AE108D">
        <w:rPr>
          <w:rFonts w:cs="Segoe UI"/>
          <w:sz w:val="20"/>
          <w:szCs w:val="20"/>
        </w:rPr>
        <w:t>;</w:t>
      </w:r>
    </w:p>
    <w:p w14:paraId="7F469E91" w14:textId="69000698" w:rsidR="00C52BEE" w:rsidRPr="003C1250" w:rsidRDefault="00C52BEE" w:rsidP="001F4F0C">
      <w:pPr>
        <w:pStyle w:val="ListParagraph"/>
        <w:numPr>
          <w:ilvl w:val="0"/>
          <w:numId w:val="39"/>
        </w:numPr>
        <w:spacing w:before="120"/>
        <w:ind w:left="748" w:hanging="357"/>
        <w:contextualSpacing w:val="0"/>
        <w:rPr>
          <w:rFonts w:cs="Segoe UI"/>
          <w:sz w:val="20"/>
          <w:szCs w:val="20"/>
        </w:rPr>
      </w:pPr>
      <w:r w:rsidRPr="003C1250">
        <w:rPr>
          <w:rFonts w:cs="Segoe UI"/>
          <w:sz w:val="20"/>
          <w:szCs w:val="20"/>
        </w:rPr>
        <w:t xml:space="preserve">a service fee of $2.45 (effective 1/1/2018) in relation to quarterly and half yearly registration fee payments (note: holders of concession cards are exempt from this fee). This fee is published on the VicRoads website as it applies to vehicle operators but </w:t>
      </w:r>
      <w:r w:rsidRPr="003C1250">
        <w:rPr>
          <w:rFonts w:cs="Segoe UI"/>
          <w:sz w:val="20"/>
          <w:szCs w:val="20"/>
          <w:lang w:val="en"/>
        </w:rPr>
        <w:t>is not available for light trailers, caravans, or vessels</w:t>
      </w:r>
      <w:r w:rsidR="00AE108D">
        <w:rPr>
          <w:rFonts w:cs="Segoe UI"/>
          <w:sz w:val="20"/>
          <w:szCs w:val="20"/>
          <w:lang w:val="en"/>
        </w:rPr>
        <w:t>;</w:t>
      </w:r>
    </w:p>
    <w:p w14:paraId="533E1138" w14:textId="7D72B217" w:rsidR="00C52BEE" w:rsidRPr="003C1250" w:rsidRDefault="00C52BEE" w:rsidP="001F4F0C">
      <w:pPr>
        <w:pStyle w:val="ListParagraph"/>
        <w:numPr>
          <w:ilvl w:val="0"/>
          <w:numId w:val="39"/>
        </w:numPr>
        <w:spacing w:before="120"/>
        <w:ind w:left="748" w:hanging="357"/>
        <w:contextualSpacing w:val="0"/>
        <w:rPr>
          <w:rFonts w:cs="Segoe UI"/>
          <w:sz w:val="20"/>
          <w:szCs w:val="20"/>
        </w:rPr>
      </w:pPr>
      <w:r w:rsidRPr="003C1250">
        <w:rPr>
          <w:rFonts w:cs="Segoe UI"/>
          <w:sz w:val="20"/>
          <w:szCs w:val="20"/>
        </w:rPr>
        <w:t>fees charged to toll road operators for providing the details of registered vehicle operators, who have used the toll roads and have yet to make payment</w:t>
      </w:r>
      <w:r w:rsidR="00AE108D">
        <w:rPr>
          <w:rFonts w:cs="Segoe UI"/>
          <w:sz w:val="20"/>
          <w:szCs w:val="20"/>
        </w:rPr>
        <w:t>;</w:t>
      </w:r>
    </w:p>
    <w:p w14:paraId="0F276498" w14:textId="34270495" w:rsidR="00C52BEE" w:rsidRPr="003C1250" w:rsidRDefault="00C52BEE" w:rsidP="001F4F0C">
      <w:pPr>
        <w:pStyle w:val="ListParagraph"/>
        <w:numPr>
          <w:ilvl w:val="0"/>
          <w:numId w:val="39"/>
        </w:numPr>
        <w:spacing w:before="120"/>
        <w:ind w:left="748" w:hanging="357"/>
        <w:contextualSpacing w:val="0"/>
        <w:rPr>
          <w:rFonts w:cs="Segoe UI"/>
          <w:sz w:val="20"/>
          <w:szCs w:val="20"/>
        </w:rPr>
      </w:pPr>
      <w:r w:rsidRPr="003C1250">
        <w:rPr>
          <w:rFonts w:cs="Segoe UI"/>
          <w:sz w:val="20"/>
          <w:szCs w:val="20"/>
        </w:rPr>
        <w:t>fees charged to local councils for providing the details of registered operators of vehicles that have incurred local government penalty notices, such as, parking fines</w:t>
      </w:r>
      <w:r w:rsidR="00AE108D">
        <w:rPr>
          <w:rFonts w:cs="Segoe UI"/>
          <w:sz w:val="20"/>
          <w:szCs w:val="20"/>
        </w:rPr>
        <w:t>;</w:t>
      </w:r>
    </w:p>
    <w:p w14:paraId="4998161A" w14:textId="32F1463F" w:rsidR="0072751C" w:rsidRPr="00471CDA" w:rsidRDefault="0072751C" w:rsidP="001F4F0C">
      <w:pPr>
        <w:pStyle w:val="ListParagraph"/>
        <w:numPr>
          <w:ilvl w:val="0"/>
          <w:numId w:val="39"/>
        </w:numPr>
        <w:spacing w:before="120"/>
        <w:ind w:left="748" w:hanging="357"/>
        <w:contextualSpacing w:val="0"/>
        <w:rPr>
          <w:rFonts w:cs="Segoe UI"/>
          <w:sz w:val="20"/>
          <w:szCs w:val="20"/>
        </w:rPr>
      </w:pPr>
      <w:r w:rsidRPr="0072751C">
        <w:rPr>
          <w:rFonts w:cs="Segoe UI"/>
          <w:sz w:val="20"/>
          <w:szCs w:val="20"/>
        </w:rPr>
        <w:t xml:space="preserve">fee </w:t>
      </w:r>
      <w:r>
        <w:rPr>
          <w:rFonts w:cs="Segoe UI"/>
          <w:sz w:val="20"/>
          <w:szCs w:val="20"/>
        </w:rPr>
        <w:t>charged for s</w:t>
      </w:r>
      <w:r w:rsidRPr="0072751C">
        <w:rPr>
          <w:rFonts w:cs="Segoe UI"/>
          <w:sz w:val="20"/>
          <w:szCs w:val="20"/>
        </w:rPr>
        <w:t>ervices calculated at 2.25% (inclusive of</w:t>
      </w:r>
      <w:r>
        <w:rPr>
          <w:rFonts w:cs="Segoe UI"/>
          <w:sz w:val="20"/>
          <w:szCs w:val="20"/>
        </w:rPr>
        <w:t xml:space="preserve"> </w:t>
      </w:r>
      <w:r w:rsidRPr="00471CDA">
        <w:rPr>
          <w:rFonts w:cs="Segoe UI"/>
          <w:sz w:val="20"/>
          <w:szCs w:val="20"/>
        </w:rPr>
        <w:t>GST) of Gross Revenue remitted to the TAC each month during the Term of t</w:t>
      </w:r>
      <w:r>
        <w:rPr>
          <w:rFonts w:cs="Segoe UI"/>
          <w:sz w:val="20"/>
          <w:szCs w:val="20"/>
        </w:rPr>
        <w:t xml:space="preserve">he </w:t>
      </w:r>
      <w:r w:rsidRPr="00471CDA">
        <w:rPr>
          <w:rFonts w:cs="Segoe UI"/>
          <w:sz w:val="20"/>
          <w:szCs w:val="20"/>
        </w:rPr>
        <w:t>agreement</w:t>
      </w:r>
      <w:r w:rsidR="00AE108D" w:rsidRPr="00471CDA">
        <w:rPr>
          <w:rFonts w:cs="Segoe UI"/>
          <w:sz w:val="20"/>
          <w:szCs w:val="20"/>
        </w:rPr>
        <w:t>;</w:t>
      </w:r>
    </w:p>
    <w:p w14:paraId="50C60166" w14:textId="6A4F0F02" w:rsidR="00C52BEE" w:rsidRPr="003C1250" w:rsidRDefault="00C52BEE" w:rsidP="001F4F0C">
      <w:pPr>
        <w:pStyle w:val="ListParagraph"/>
        <w:numPr>
          <w:ilvl w:val="0"/>
          <w:numId w:val="39"/>
        </w:numPr>
        <w:spacing w:before="120"/>
        <w:ind w:left="748" w:hanging="357"/>
        <w:contextualSpacing w:val="0"/>
        <w:rPr>
          <w:rFonts w:cs="Segoe UI"/>
          <w:sz w:val="20"/>
          <w:szCs w:val="20"/>
        </w:rPr>
      </w:pPr>
      <w:r w:rsidRPr="003C1250">
        <w:rPr>
          <w:rFonts w:cs="Segoe UI"/>
          <w:sz w:val="20"/>
          <w:szCs w:val="20"/>
        </w:rPr>
        <w:t>fees charged to Marine Safety Victoria for taking photographs for marine licences and collecting licensing revenue on their behalf</w:t>
      </w:r>
      <w:r w:rsidR="00AE108D">
        <w:rPr>
          <w:rFonts w:cs="Segoe UI"/>
          <w:sz w:val="20"/>
          <w:szCs w:val="20"/>
        </w:rPr>
        <w:t>;</w:t>
      </w:r>
    </w:p>
    <w:p w14:paraId="573079C0" w14:textId="75FFAB65" w:rsidR="00C52BEE" w:rsidRPr="003C1250" w:rsidRDefault="00C52BEE" w:rsidP="001F4F0C">
      <w:pPr>
        <w:pStyle w:val="ListParagraph"/>
        <w:numPr>
          <w:ilvl w:val="0"/>
          <w:numId w:val="39"/>
        </w:numPr>
        <w:spacing w:before="120"/>
        <w:ind w:left="748" w:hanging="357"/>
        <w:contextualSpacing w:val="0"/>
        <w:rPr>
          <w:rFonts w:cs="Segoe UI"/>
          <w:sz w:val="20"/>
          <w:szCs w:val="20"/>
        </w:rPr>
      </w:pPr>
      <w:r w:rsidRPr="003C1250">
        <w:rPr>
          <w:rFonts w:cs="Segoe UI"/>
          <w:sz w:val="20"/>
          <w:szCs w:val="20"/>
        </w:rPr>
        <w:t>fees charged to Victoria Police for taking photographs for firearms licences</w:t>
      </w:r>
      <w:r w:rsidR="00AE108D">
        <w:rPr>
          <w:rFonts w:cs="Segoe UI"/>
          <w:sz w:val="20"/>
          <w:szCs w:val="20"/>
        </w:rPr>
        <w:t>;</w:t>
      </w:r>
    </w:p>
    <w:p w14:paraId="79BB9077" w14:textId="3EAA39DE" w:rsidR="00C52BEE" w:rsidRPr="003C1250" w:rsidRDefault="00C52BEE" w:rsidP="001F4F0C">
      <w:pPr>
        <w:pStyle w:val="ListParagraph"/>
        <w:numPr>
          <w:ilvl w:val="0"/>
          <w:numId w:val="39"/>
        </w:numPr>
        <w:spacing w:before="120"/>
        <w:ind w:left="748" w:hanging="357"/>
        <w:contextualSpacing w:val="0"/>
        <w:rPr>
          <w:rFonts w:cs="Segoe UI"/>
          <w:sz w:val="20"/>
          <w:szCs w:val="20"/>
        </w:rPr>
      </w:pPr>
      <w:r w:rsidRPr="003C1250">
        <w:rPr>
          <w:rFonts w:cs="Segoe UI"/>
          <w:sz w:val="20"/>
          <w:szCs w:val="20"/>
        </w:rPr>
        <w:t>fees charged to Victoria Police for support of the interface between Victoria Police and VicRoads’ systems</w:t>
      </w:r>
      <w:r w:rsidR="00AE108D">
        <w:rPr>
          <w:rFonts w:cs="Segoe UI"/>
          <w:sz w:val="20"/>
          <w:szCs w:val="20"/>
        </w:rPr>
        <w:t>; and</w:t>
      </w:r>
    </w:p>
    <w:p w14:paraId="2BA21DA4" w14:textId="2C5DCB83" w:rsidR="00C52BEE" w:rsidRPr="003C1250" w:rsidRDefault="00C52BEE" w:rsidP="001F4F0C">
      <w:pPr>
        <w:pStyle w:val="ListParagraph"/>
        <w:numPr>
          <w:ilvl w:val="0"/>
          <w:numId w:val="39"/>
        </w:numPr>
        <w:spacing w:before="120"/>
        <w:ind w:left="748" w:hanging="357"/>
        <w:contextualSpacing w:val="0"/>
        <w:rPr>
          <w:rFonts w:cs="Segoe UI"/>
          <w:sz w:val="20"/>
          <w:szCs w:val="20"/>
        </w:rPr>
      </w:pPr>
      <w:r w:rsidRPr="003C1250">
        <w:rPr>
          <w:rFonts w:cs="Segoe UI"/>
          <w:sz w:val="20"/>
          <w:szCs w:val="20"/>
        </w:rPr>
        <w:t>charges for booklets and publications (e.g. Road to Solo Driving) that provide information and assistance to customers in relation to obtaining a driver’s licence and registering a vehicle. This fee is published on the VicRoads website, as it applies to licence and learner permit holders and vehicle operators.</w:t>
      </w:r>
    </w:p>
    <w:p w14:paraId="0557F286" w14:textId="6D20BF64" w:rsidR="00C52BEE" w:rsidRPr="003C1250" w:rsidRDefault="00C52BEE" w:rsidP="00471CDA">
      <w:pPr>
        <w:pStyle w:val="TextPara"/>
        <w:spacing w:line="276" w:lineRule="auto"/>
        <w:jc w:val="both"/>
        <w:rPr>
          <w:rFonts w:ascii="Segoe UI" w:hAnsi="Segoe UI" w:cs="Segoe UI"/>
          <w:szCs w:val="20"/>
        </w:rPr>
      </w:pPr>
      <w:r w:rsidRPr="003C1250">
        <w:rPr>
          <w:rFonts w:ascii="Segoe UI" w:hAnsi="Segoe UI" w:cs="Segoe UI"/>
          <w:szCs w:val="20"/>
        </w:rPr>
        <w:t xml:space="preserve">The funds from these fees are paid into the </w:t>
      </w:r>
      <w:r w:rsidR="00EE5E2B">
        <w:rPr>
          <w:rFonts w:ascii="Segoe UI" w:hAnsi="Segoe UI" w:cs="Segoe UI"/>
          <w:szCs w:val="20"/>
        </w:rPr>
        <w:t xml:space="preserve">Roads </w:t>
      </w:r>
      <w:r w:rsidRPr="003C1250">
        <w:rPr>
          <w:rFonts w:ascii="Segoe UI" w:hAnsi="Segoe UI" w:cs="Segoe UI"/>
          <w:szCs w:val="20"/>
        </w:rPr>
        <w:t>Fund unless otherwise specified in the Regulations</w:t>
      </w:r>
      <w:r w:rsidR="000C458F">
        <w:rPr>
          <w:rFonts w:ascii="Segoe UI" w:hAnsi="Segoe UI" w:cs="Segoe UI"/>
          <w:szCs w:val="20"/>
        </w:rPr>
        <w:t>.</w:t>
      </w:r>
    </w:p>
    <w:p w14:paraId="1DAD4FF4" w14:textId="127A0BC5" w:rsidR="00C40C66" w:rsidRPr="003C1250" w:rsidRDefault="00C40C66" w:rsidP="006829B7">
      <w:pPr>
        <w:pStyle w:val="Heading4"/>
      </w:pPr>
      <w:r w:rsidRPr="003C1250">
        <w:t>Service delivery costs including direct and indirect costs</w:t>
      </w:r>
      <w:r w:rsidR="002826BA" w:rsidRPr="003C1250">
        <w:t xml:space="preserve"> and projected costs</w:t>
      </w:r>
    </w:p>
    <w:p w14:paraId="2D407C1A" w14:textId="26FAE927" w:rsidR="00DC320B" w:rsidRPr="00687C28" w:rsidRDefault="00C40C66" w:rsidP="006829B7">
      <w:pPr>
        <w:pStyle w:val="CommentText"/>
        <w:spacing w:line="276" w:lineRule="auto"/>
        <w:jc w:val="both"/>
        <w:rPr>
          <w:highlight w:val="green"/>
        </w:rPr>
      </w:pPr>
      <w:r w:rsidRPr="003C1250">
        <w:rPr>
          <w:rFonts w:cs="Segoe UI"/>
        </w:rPr>
        <w:t>During the FY16/17</w:t>
      </w:r>
      <w:r w:rsidR="00FD13AB" w:rsidRPr="003C1250">
        <w:rPr>
          <w:rFonts w:cs="Segoe UI"/>
        </w:rPr>
        <w:t xml:space="preserve"> </w:t>
      </w:r>
      <w:r w:rsidRPr="003C1250">
        <w:rPr>
          <w:rFonts w:cs="Segoe UI"/>
        </w:rPr>
        <w:t>the total cost of delivering registration and licence renewal services</w:t>
      </w:r>
      <w:r w:rsidR="001E79EB" w:rsidRPr="003C1250">
        <w:rPr>
          <w:rFonts w:cs="Segoe UI"/>
        </w:rPr>
        <w:t xml:space="preserve"> </w:t>
      </w:r>
      <w:r w:rsidR="00FD13AB" w:rsidRPr="003C1250">
        <w:rPr>
          <w:rFonts w:cs="Segoe UI"/>
        </w:rPr>
        <w:t xml:space="preserve">through </w:t>
      </w:r>
      <w:r w:rsidR="008D55DA">
        <w:rPr>
          <w:rFonts w:cs="Segoe UI"/>
        </w:rPr>
        <w:t>VicRoads</w:t>
      </w:r>
      <w:r w:rsidR="00FD13AB" w:rsidRPr="003C1250">
        <w:rPr>
          <w:rFonts w:cs="Segoe UI"/>
        </w:rPr>
        <w:t xml:space="preserve"> and a </w:t>
      </w:r>
      <w:r w:rsidR="001E79EB" w:rsidRPr="003C1250">
        <w:rPr>
          <w:rFonts w:cs="Segoe UI"/>
        </w:rPr>
        <w:t xml:space="preserve">number of </w:t>
      </w:r>
      <w:r w:rsidR="008350A5">
        <w:rPr>
          <w:rFonts w:cs="Segoe UI"/>
        </w:rPr>
        <w:t>t</w:t>
      </w:r>
      <w:r w:rsidR="001E79EB" w:rsidRPr="003C1250">
        <w:rPr>
          <w:rFonts w:cs="Segoe UI"/>
        </w:rPr>
        <w:t>hird</w:t>
      </w:r>
      <w:r w:rsidR="00747DF7">
        <w:rPr>
          <w:rFonts w:cs="Segoe UI"/>
        </w:rPr>
        <w:t xml:space="preserve"> </w:t>
      </w:r>
      <w:r w:rsidR="001E79EB" w:rsidRPr="003C1250">
        <w:rPr>
          <w:rFonts w:cs="Segoe UI"/>
        </w:rPr>
        <w:t>party service providers and agencies</w:t>
      </w:r>
      <w:r w:rsidRPr="003C1250">
        <w:rPr>
          <w:rFonts w:cs="Segoe UI"/>
        </w:rPr>
        <w:t xml:space="preserve"> was $208.50 million</w:t>
      </w:r>
      <w:r w:rsidR="001E79EB" w:rsidRPr="0050709B">
        <w:rPr>
          <w:rFonts w:cs="Segoe UI"/>
        </w:rPr>
        <w:t xml:space="preserve">, as shown in </w:t>
      </w:r>
      <w:r w:rsidR="001E79EB" w:rsidRPr="0050709B">
        <w:rPr>
          <w:rFonts w:cs="Segoe UI"/>
          <w:bCs/>
        </w:rPr>
        <w:t xml:space="preserve">Table </w:t>
      </w:r>
      <w:r w:rsidR="00397643" w:rsidRPr="0050709B">
        <w:rPr>
          <w:rFonts w:cs="Segoe UI"/>
          <w:bCs/>
        </w:rPr>
        <w:t>2</w:t>
      </w:r>
      <w:r w:rsidR="001E79EB" w:rsidRPr="003C1250">
        <w:rPr>
          <w:rFonts w:cs="Segoe UI"/>
          <w:bCs/>
        </w:rPr>
        <w:t xml:space="preserve"> below.</w:t>
      </w:r>
      <w:r w:rsidRPr="003C1250">
        <w:rPr>
          <w:rFonts w:cs="Segoe UI"/>
        </w:rPr>
        <w:t xml:space="preserve"> For the purposes of this RIS, costs and other data related to costs are only presented up to the </w:t>
      </w:r>
      <w:r w:rsidRPr="00AF0D17">
        <w:rPr>
          <w:rFonts w:cs="Segoe UI"/>
        </w:rPr>
        <w:t>FY16/17</w:t>
      </w:r>
      <w:r w:rsidR="0037693E">
        <w:rPr>
          <w:rFonts w:cs="Segoe UI"/>
        </w:rPr>
        <w:t xml:space="preserve"> for the following reasons</w:t>
      </w:r>
      <w:r w:rsidR="00EB3AF5">
        <w:rPr>
          <w:rFonts w:cs="Segoe UI"/>
        </w:rPr>
        <w:t>:</w:t>
      </w:r>
    </w:p>
    <w:p w14:paraId="4A5BC699" w14:textId="1367C769" w:rsidR="0068075C" w:rsidRDefault="0068075C" w:rsidP="001F4F0C">
      <w:pPr>
        <w:pStyle w:val="ListParagraph"/>
        <w:numPr>
          <w:ilvl w:val="0"/>
          <w:numId w:val="80"/>
        </w:numPr>
        <w:ind w:left="714" w:hanging="357"/>
        <w:contextualSpacing w:val="0"/>
        <w:jc w:val="both"/>
        <w:rPr>
          <w:rFonts w:cs="Segoe UI"/>
          <w:sz w:val="20"/>
          <w:szCs w:val="20"/>
        </w:rPr>
      </w:pPr>
      <w:r>
        <w:rPr>
          <w:rFonts w:cs="Segoe UI"/>
          <w:sz w:val="20"/>
          <w:szCs w:val="20"/>
        </w:rPr>
        <w:t>2019/20 data is not comparable due to COV</w:t>
      </w:r>
      <w:r w:rsidR="009D47D9">
        <w:rPr>
          <w:rFonts w:cs="Segoe UI"/>
          <w:sz w:val="20"/>
          <w:szCs w:val="20"/>
        </w:rPr>
        <w:t>I</w:t>
      </w:r>
      <w:r>
        <w:rPr>
          <w:rFonts w:cs="Segoe UI"/>
          <w:sz w:val="20"/>
          <w:szCs w:val="20"/>
        </w:rPr>
        <w:t>D-19, whereas activity is expected to revert to levels more similar to 2018/19</w:t>
      </w:r>
      <w:r w:rsidR="00E106F2">
        <w:rPr>
          <w:rFonts w:cs="Segoe UI"/>
          <w:sz w:val="20"/>
          <w:szCs w:val="20"/>
        </w:rPr>
        <w:t xml:space="preserve"> in future</w:t>
      </w:r>
      <w:r>
        <w:rPr>
          <w:rFonts w:cs="Segoe UI"/>
          <w:sz w:val="20"/>
          <w:szCs w:val="20"/>
        </w:rPr>
        <w:t>.</w:t>
      </w:r>
    </w:p>
    <w:p w14:paraId="3D509BC5" w14:textId="639AE3D1" w:rsidR="00EB3AF5" w:rsidRPr="00EB3AF5" w:rsidRDefault="00D16BE4" w:rsidP="001F4F0C">
      <w:pPr>
        <w:pStyle w:val="ListParagraph"/>
        <w:numPr>
          <w:ilvl w:val="0"/>
          <w:numId w:val="80"/>
        </w:numPr>
        <w:ind w:left="714" w:hanging="357"/>
        <w:contextualSpacing w:val="0"/>
        <w:jc w:val="both"/>
        <w:rPr>
          <w:rFonts w:cs="Segoe UI"/>
          <w:sz w:val="20"/>
          <w:szCs w:val="20"/>
        </w:rPr>
      </w:pPr>
      <w:r>
        <w:rPr>
          <w:rFonts w:cs="Segoe UI"/>
          <w:sz w:val="20"/>
          <w:szCs w:val="20"/>
        </w:rPr>
        <w:t xml:space="preserve">For 2017/18 and 2018/2019 there have been limitations to replicating financial data. </w:t>
      </w:r>
      <w:r w:rsidR="0068075C" w:rsidRPr="002C77B7">
        <w:rPr>
          <w:rFonts w:cs="Segoe UI"/>
          <w:sz w:val="20"/>
          <w:szCs w:val="20"/>
        </w:rPr>
        <w:t>As discussed in Section 1.4.1 of this RIS, on 1 July 2019, VicRoads and Public Transport Victoria came together with the Department of Transport to create a properly integrated transport department.  This operational integration brought corporate service functions from all three entities together</w:t>
      </w:r>
      <w:r w:rsidR="0068075C">
        <w:rPr>
          <w:rStyle w:val="FootnoteReference"/>
          <w:rFonts w:cs="Segoe UI"/>
          <w:sz w:val="20"/>
          <w:szCs w:val="20"/>
        </w:rPr>
        <w:footnoteReference w:id="37"/>
      </w:r>
      <w:r w:rsidR="0068075C">
        <w:rPr>
          <w:rFonts w:cs="Segoe UI"/>
          <w:sz w:val="20"/>
          <w:szCs w:val="20"/>
        </w:rPr>
        <w:t xml:space="preserve"> including finance.  These machinery of government changes included the transitioning of the financial budgetary system away from VicRoads to a centralised model in </w:t>
      </w:r>
      <w:r w:rsidR="001F6412">
        <w:rPr>
          <w:rFonts w:cs="Segoe UI"/>
          <w:sz w:val="20"/>
          <w:szCs w:val="20"/>
        </w:rPr>
        <w:t>DoT</w:t>
      </w:r>
      <w:r w:rsidR="0068075C">
        <w:rPr>
          <w:rFonts w:cs="Segoe UI"/>
          <w:sz w:val="20"/>
          <w:szCs w:val="20"/>
        </w:rPr>
        <w:t>. Hence, t</w:t>
      </w:r>
      <w:r w:rsidRPr="009107D8">
        <w:rPr>
          <w:rFonts w:cs="Segoe UI"/>
          <w:sz w:val="20"/>
          <w:szCs w:val="20"/>
        </w:rPr>
        <w:t xml:space="preserve">here are difficulties associated with the </w:t>
      </w:r>
      <w:r w:rsidR="006626A7" w:rsidRPr="009107D8">
        <w:rPr>
          <w:rFonts w:cs="Segoe UI"/>
          <w:sz w:val="20"/>
          <w:szCs w:val="20"/>
        </w:rPr>
        <w:t>extraction of data and information on VicRoads’ specific functions (given the ongoing organisational transition) in order to update the original budgetary forecast historically undertaken for FY16/17.</w:t>
      </w:r>
      <w:r w:rsidRPr="009107D8">
        <w:rPr>
          <w:rFonts w:cs="Segoe UI"/>
          <w:sz w:val="20"/>
          <w:szCs w:val="20"/>
        </w:rPr>
        <w:t xml:space="preserve">  </w:t>
      </w:r>
      <w:r w:rsidR="001F6412">
        <w:rPr>
          <w:rFonts w:cs="Segoe UI"/>
          <w:sz w:val="20"/>
          <w:szCs w:val="20"/>
        </w:rPr>
        <w:t>DoT</w:t>
      </w:r>
      <w:r w:rsidR="006626A7" w:rsidRPr="009107D8">
        <w:rPr>
          <w:rFonts w:cs="Segoe UI"/>
          <w:sz w:val="20"/>
          <w:szCs w:val="20"/>
        </w:rPr>
        <w:t xml:space="preserve"> </w:t>
      </w:r>
      <w:r w:rsidR="004B183E">
        <w:rPr>
          <w:rFonts w:cs="Segoe UI"/>
          <w:sz w:val="20"/>
          <w:szCs w:val="20"/>
        </w:rPr>
        <w:t xml:space="preserve">researched </w:t>
      </w:r>
      <w:r w:rsidR="006626A7" w:rsidRPr="009107D8">
        <w:rPr>
          <w:rFonts w:cs="Segoe UI"/>
          <w:sz w:val="20"/>
          <w:szCs w:val="20"/>
        </w:rPr>
        <w:t>the possibility of re-engineering existing budgetary data with the goal of producing a sample of more accurate data</w:t>
      </w:r>
      <w:r w:rsidR="0068075C">
        <w:rPr>
          <w:rFonts w:cs="Segoe UI"/>
          <w:sz w:val="20"/>
          <w:szCs w:val="20"/>
        </w:rPr>
        <w:t xml:space="preserve"> </w:t>
      </w:r>
      <w:r w:rsidR="0068075C" w:rsidRPr="0068075C">
        <w:rPr>
          <w:rFonts w:cs="Segoe UI"/>
          <w:sz w:val="20"/>
          <w:szCs w:val="20"/>
        </w:rPr>
        <w:t>for the purpose of allocating cost</w:t>
      </w:r>
      <w:r w:rsidR="0068075C" w:rsidRPr="009107D8">
        <w:rPr>
          <w:rFonts w:cs="Segoe UI"/>
          <w:sz w:val="20"/>
          <w:szCs w:val="20"/>
        </w:rPr>
        <w:t>.</w:t>
      </w:r>
      <w:r w:rsidR="006626A7" w:rsidRPr="009107D8">
        <w:rPr>
          <w:rFonts w:cs="Segoe UI"/>
          <w:sz w:val="20"/>
          <w:szCs w:val="20"/>
        </w:rPr>
        <w:t xml:space="preserve"> </w:t>
      </w:r>
      <w:r w:rsidR="004B183E">
        <w:rPr>
          <w:rFonts w:cs="Segoe UI"/>
          <w:sz w:val="20"/>
          <w:szCs w:val="20"/>
        </w:rPr>
        <w:t xml:space="preserve">This </w:t>
      </w:r>
      <w:r w:rsidR="006626A7" w:rsidRPr="009107D8">
        <w:rPr>
          <w:rFonts w:cs="Segoe UI"/>
          <w:sz w:val="20"/>
          <w:szCs w:val="20"/>
        </w:rPr>
        <w:t xml:space="preserve">investigatory exercise </w:t>
      </w:r>
      <w:r w:rsidR="004B183E">
        <w:rPr>
          <w:rFonts w:cs="Segoe UI"/>
          <w:sz w:val="20"/>
          <w:szCs w:val="20"/>
        </w:rPr>
        <w:t xml:space="preserve">identified that re-engineering the existing data would be </w:t>
      </w:r>
      <w:r w:rsidR="006626A7" w:rsidRPr="009107D8">
        <w:rPr>
          <w:rFonts w:cs="Segoe UI"/>
          <w:sz w:val="20"/>
          <w:szCs w:val="20"/>
        </w:rPr>
        <w:t xml:space="preserve">too costly from both a time and resource perspective. Moreover, the goal was determined as being unachievable and therefore the </w:t>
      </w:r>
      <w:r w:rsidR="00EB3AF5">
        <w:rPr>
          <w:rFonts w:cs="Segoe UI"/>
          <w:sz w:val="20"/>
          <w:szCs w:val="20"/>
        </w:rPr>
        <w:t xml:space="preserve">exercise </w:t>
      </w:r>
      <w:r w:rsidR="006626A7" w:rsidRPr="009107D8">
        <w:rPr>
          <w:rFonts w:cs="Segoe UI"/>
          <w:sz w:val="20"/>
          <w:szCs w:val="20"/>
        </w:rPr>
        <w:t>did not proceed past initial planning.</w:t>
      </w:r>
      <w:r w:rsidR="0068075C" w:rsidRPr="009107D8">
        <w:rPr>
          <w:rFonts w:cs="Segoe UI"/>
          <w:sz w:val="20"/>
          <w:szCs w:val="20"/>
        </w:rPr>
        <w:t xml:space="preserve"> </w:t>
      </w:r>
    </w:p>
    <w:p w14:paraId="5EE60BAD" w14:textId="4822AB4F" w:rsidR="00343F27" w:rsidRPr="003C1250" w:rsidRDefault="00343F27" w:rsidP="006829B7">
      <w:pPr>
        <w:pStyle w:val="Caption"/>
        <w:spacing w:line="276" w:lineRule="auto"/>
        <w:rPr>
          <w:rFonts w:cs="Segoe UI"/>
        </w:rPr>
      </w:pPr>
      <w:bookmarkStart w:id="77" w:name="_Toc66722065"/>
      <w:bookmarkStart w:id="78" w:name="_Toc66723826"/>
      <w:bookmarkStart w:id="79" w:name="_Toc66899342"/>
      <w:bookmarkStart w:id="80" w:name="_Toc68198316"/>
      <w:bookmarkStart w:id="81" w:name="_Toc68198612"/>
      <w:bookmarkStart w:id="82" w:name="_Toc69414950"/>
      <w:bookmarkStart w:id="83" w:name="_Toc69722773"/>
      <w:bookmarkStart w:id="84" w:name="_Toc74219802"/>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397643">
        <w:rPr>
          <w:rFonts w:cs="Segoe UI"/>
          <w:noProof/>
        </w:rPr>
        <w:t>2</w:t>
      </w:r>
      <w:r w:rsidR="009D18AB" w:rsidRPr="003C1250">
        <w:rPr>
          <w:rFonts w:cs="Segoe UI"/>
          <w:noProof/>
        </w:rPr>
        <w:fldChar w:fldCharType="end"/>
      </w:r>
      <w:r w:rsidRPr="003C1250">
        <w:rPr>
          <w:rFonts w:cs="Segoe UI"/>
        </w:rPr>
        <w:t xml:space="preserve"> – </w:t>
      </w:r>
      <w:r w:rsidR="008D55DA">
        <w:rPr>
          <w:rFonts w:cs="Segoe UI"/>
        </w:rPr>
        <w:t>VicRoads</w:t>
      </w:r>
      <w:r w:rsidR="004B43DF" w:rsidRPr="003C1250">
        <w:rPr>
          <w:rFonts w:cs="Segoe UI"/>
        </w:rPr>
        <w:t xml:space="preserve"> Costs FY16/17 (including overhead allocations)</w:t>
      </w:r>
      <w:bookmarkEnd w:id="77"/>
      <w:bookmarkEnd w:id="78"/>
      <w:bookmarkEnd w:id="79"/>
      <w:bookmarkEnd w:id="80"/>
      <w:bookmarkEnd w:id="81"/>
      <w:bookmarkEnd w:id="82"/>
      <w:bookmarkEnd w:id="83"/>
      <w:bookmarkEnd w:id="84"/>
    </w:p>
    <w:tbl>
      <w:tblPr>
        <w:tblStyle w:val="RIS-Table2"/>
        <w:tblW w:w="5704" w:type="dxa"/>
        <w:jc w:val="center"/>
        <w:tblLook w:val="04A0" w:firstRow="1" w:lastRow="0" w:firstColumn="1" w:lastColumn="0" w:noHBand="0" w:noVBand="1"/>
      </w:tblPr>
      <w:tblGrid>
        <w:gridCol w:w="4145"/>
        <w:gridCol w:w="1559"/>
      </w:tblGrid>
      <w:tr w:rsidR="004B43DF" w:rsidRPr="003C1250" w14:paraId="01986034" w14:textId="77777777" w:rsidTr="009E1D8F">
        <w:trPr>
          <w:cnfStyle w:val="100000000000" w:firstRow="1" w:lastRow="0" w:firstColumn="0" w:lastColumn="0" w:oddVBand="0" w:evenVBand="0" w:oddHBand="0" w:evenHBand="0" w:firstRowFirstColumn="0" w:firstRowLastColumn="0" w:lastRowFirstColumn="0" w:lastRowLastColumn="0"/>
          <w:trHeight w:val="420"/>
          <w:tblHeader/>
          <w:jc w:val="center"/>
        </w:trPr>
        <w:tc>
          <w:tcPr>
            <w:tcW w:w="4145" w:type="dxa"/>
            <w:shd w:val="clear" w:color="auto" w:fill="2F5496" w:themeFill="accent1" w:themeFillShade="BF"/>
            <w:hideMark/>
          </w:tcPr>
          <w:p w14:paraId="49B12398" w14:textId="77777777" w:rsidR="004B43DF" w:rsidRPr="003C1250" w:rsidRDefault="004B43DF" w:rsidP="006829B7">
            <w:pPr>
              <w:pStyle w:val="TableHeaders"/>
              <w:spacing w:line="276" w:lineRule="auto"/>
              <w:rPr>
                <w:rFonts w:cs="Segoe UI"/>
              </w:rPr>
            </w:pPr>
            <w:r w:rsidRPr="003C1250">
              <w:rPr>
                <w:rFonts w:cs="Segoe UI"/>
              </w:rPr>
              <w:t>Cost Item</w:t>
            </w:r>
          </w:p>
        </w:tc>
        <w:tc>
          <w:tcPr>
            <w:tcW w:w="1559" w:type="dxa"/>
            <w:shd w:val="clear" w:color="auto" w:fill="2F5496" w:themeFill="accent1" w:themeFillShade="BF"/>
            <w:hideMark/>
          </w:tcPr>
          <w:p w14:paraId="2BAF5D3B" w14:textId="77777777" w:rsidR="004B43DF" w:rsidRPr="003C1250" w:rsidRDefault="004B43DF" w:rsidP="006829B7">
            <w:pPr>
              <w:pStyle w:val="TableHeaders"/>
              <w:spacing w:line="276" w:lineRule="auto"/>
              <w:rPr>
                <w:rFonts w:cs="Segoe UI"/>
              </w:rPr>
            </w:pPr>
            <w:r w:rsidRPr="003C1250">
              <w:rPr>
                <w:rFonts w:cs="Segoe UI"/>
              </w:rPr>
              <w:t>$m</w:t>
            </w:r>
          </w:p>
        </w:tc>
      </w:tr>
      <w:tr w:rsidR="004B43DF" w:rsidRPr="003C1250" w14:paraId="595449E2" w14:textId="77777777" w:rsidTr="004B43DF">
        <w:trPr>
          <w:trHeight w:val="300"/>
          <w:jc w:val="center"/>
        </w:trPr>
        <w:tc>
          <w:tcPr>
            <w:tcW w:w="5704" w:type="dxa"/>
            <w:gridSpan w:val="2"/>
            <w:shd w:val="clear" w:color="auto" w:fill="auto"/>
            <w:noWrap/>
          </w:tcPr>
          <w:p w14:paraId="4DAF4E1B" w14:textId="77777777" w:rsidR="004B43DF" w:rsidRPr="003C1250" w:rsidRDefault="004B43DF" w:rsidP="006829B7">
            <w:pPr>
              <w:pStyle w:val="TableParagraph"/>
              <w:spacing w:line="276" w:lineRule="auto"/>
              <w:ind w:right="173"/>
              <w:rPr>
                <w:rFonts w:cs="Segoe UI"/>
              </w:rPr>
            </w:pPr>
            <w:r w:rsidRPr="003C1250">
              <w:rPr>
                <w:rFonts w:cs="Segoe UI"/>
                <w:b/>
              </w:rPr>
              <w:t>Direct Costs</w:t>
            </w:r>
          </w:p>
        </w:tc>
      </w:tr>
      <w:tr w:rsidR="004B43DF" w:rsidRPr="003C1250" w14:paraId="2FF6E5A4" w14:textId="77777777" w:rsidTr="004B43DF">
        <w:trPr>
          <w:cnfStyle w:val="000000010000" w:firstRow="0" w:lastRow="0" w:firstColumn="0" w:lastColumn="0" w:oddVBand="0" w:evenVBand="0" w:oddHBand="0" w:evenHBand="1" w:firstRowFirstColumn="0" w:firstRowLastColumn="0" w:lastRowFirstColumn="0" w:lastRowLastColumn="0"/>
          <w:trHeight w:val="300"/>
          <w:jc w:val="center"/>
        </w:trPr>
        <w:tc>
          <w:tcPr>
            <w:tcW w:w="4145" w:type="dxa"/>
            <w:shd w:val="clear" w:color="auto" w:fill="auto"/>
            <w:noWrap/>
          </w:tcPr>
          <w:p w14:paraId="11A353DF" w14:textId="77777777" w:rsidR="004B43DF" w:rsidRPr="003C1250" w:rsidRDefault="004B43DF" w:rsidP="006829B7">
            <w:pPr>
              <w:pStyle w:val="TableParagraph"/>
              <w:spacing w:line="276" w:lineRule="auto"/>
              <w:ind w:left="316"/>
              <w:rPr>
                <w:rFonts w:cs="Segoe UI"/>
              </w:rPr>
            </w:pPr>
            <w:r w:rsidRPr="003C1250">
              <w:rPr>
                <w:rFonts w:cs="Segoe UI"/>
              </w:rPr>
              <w:t>Management and Strategy</w:t>
            </w:r>
          </w:p>
        </w:tc>
        <w:tc>
          <w:tcPr>
            <w:tcW w:w="1559" w:type="dxa"/>
            <w:shd w:val="clear" w:color="auto" w:fill="auto"/>
            <w:noWrap/>
          </w:tcPr>
          <w:p w14:paraId="41D553A6"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7.44 </w:t>
            </w:r>
          </w:p>
        </w:tc>
      </w:tr>
      <w:tr w:rsidR="004B43DF" w:rsidRPr="003C1250" w14:paraId="3946557D" w14:textId="77777777" w:rsidTr="004B43DF">
        <w:trPr>
          <w:trHeight w:val="300"/>
          <w:jc w:val="center"/>
        </w:trPr>
        <w:tc>
          <w:tcPr>
            <w:tcW w:w="4145" w:type="dxa"/>
            <w:shd w:val="clear" w:color="auto" w:fill="auto"/>
            <w:noWrap/>
            <w:hideMark/>
          </w:tcPr>
          <w:p w14:paraId="2DD4925B" w14:textId="77777777" w:rsidR="004B43DF" w:rsidRPr="003C1250" w:rsidRDefault="004B43DF" w:rsidP="006829B7">
            <w:pPr>
              <w:pStyle w:val="TableParagraph"/>
              <w:spacing w:line="276" w:lineRule="auto"/>
              <w:ind w:left="316"/>
              <w:rPr>
                <w:rFonts w:cs="Segoe UI"/>
              </w:rPr>
            </w:pPr>
            <w:r w:rsidRPr="003C1250">
              <w:rPr>
                <w:rFonts w:cs="Segoe UI"/>
              </w:rPr>
              <w:t>Customer Facing Services</w:t>
            </w:r>
          </w:p>
        </w:tc>
        <w:tc>
          <w:tcPr>
            <w:tcW w:w="1559" w:type="dxa"/>
            <w:shd w:val="clear" w:color="auto" w:fill="auto"/>
            <w:noWrap/>
            <w:hideMark/>
          </w:tcPr>
          <w:p w14:paraId="4EFF755D"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76.65 </w:t>
            </w:r>
          </w:p>
        </w:tc>
      </w:tr>
      <w:tr w:rsidR="004B43DF" w:rsidRPr="003C1250" w14:paraId="3EF31E20" w14:textId="77777777" w:rsidTr="004B43DF">
        <w:trPr>
          <w:cnfStyle w:val="000000010000" w:firstRow="0" w:lastRow="0" w:firstColumn="0" w:lastColumn="0" w:oddVBand="0" w:evenVBand="0" w:oddHBand="0" w:evenHBand="1" w:firstRowFirstColumn="0" w:firstRowLastColumn="0" w:lastRowFirstColumn="0" w:lastRowLastColumn="0"/>
          <w:trHeight w:val="300"/>
          <w:jc w:val="center"/>
        </w:trPr>
        <w:tc>
          <w:tcPr>
            <w:tcW w:w="4145" w:type="dxa"/>
            <w:shd w:val="clear" w:color="auto" w:fill="auto"/>
            <w:noWrap/>
            <w:hideMark/>
          </w:tcPr>
          <w:p w14:paraId="5A4A7B0B" w14:textId="77777777" w:rsidR="004B43DF" w:rsidRPr="003C1250" w:rsidRDefault="004B43DF" w:rsidP="006829B7">
            <w:pPr>
              <w:pStyle w:val="TableParagraph"/>
              <w:spacing w:line="276" w:lineRule="auto"/>
              <w:ind w:left="316"/>
              <w:rPr>
                <w:rFonts w:cs="Segoe UI"/>
              </w:rPr>
            </w:pPr>
            <w:r w:rsidRPr="003C1250">
              <w:rPr>
                <w:rFonts w:cs="Segoe UI"/>
              </w:rPr>
              <w:t>Customer Support Services</w:t>
            </w:r>
          </w:p>
        </w:tc>
        <w:tc>
          <w:tcPr>
            <w:tcW w:w="1559" w:type="dxa"/>
            <w:shd w:val="clear" w:color="auto" w:fill="auto"/>
            <w:noWrap/>
            <w:hideMark/>
          </w:tcPr>
          <w:p w14:paraId="765F3EA4"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37.84 </w:t>
            </w:r>
          </w:p>
        </w:tc>
      </w:tr>
      <w:tr w:rsidR="004B43DF" w:rsidRPr="003C1250" w14:paraId="4A799228" w14:textId="77777777" w:rsidTr="004B43DF">
        <w:trPr>
          <w:trHeight w:val="300"/>
          <w:jc w:val="center"/>
        </w:trPr>
        <w:tc>
          <w:tcPr>
            <w:tcW w:w="4145" w:type="dxa"/>
            <w:shd w:val="clear" w:color="auto" w:fill="auto"/>
            <w:noWrap/>
            <w:hideMark/>
          </w:tcPr>
          <w:p w14:paraId="0FD797E8" w14:textId="77777777" w:rsidR="004B43DF" w:rsidRPr="003C1250" w:rsidRDefault="004B43DF" w:rsidP="006829B7">
            <w:pPr>
              <w:pStyle w:val="TableParagraph"/>
              <w:spacing w:line="276" w:lineRule="auto"/>
              <w:ind w:left="316"/>
              <w:rPr>
                <w:rFonts w:cs="Segoe UI"/>
              </w:rPr>
            </w:pPr>
            <w:r w:rsidRPr="003C1250">
              <w:rPr>
                <w:rFonts w:cs="Segoe UI"/>
              </w:rPr>
              <w:t>Business Systems Support</w:t>
            </w:r>
          </w:p>
        </w:tc>
        <w:tc>
          <w:tcPr>
            <w:tcW w:w="1559" w:type="dxa"/>
            <w:shd w:val="clear" w:color="auto" w:fill="auto"/>
            <w:noWrap/>
            <w:hideMark/>
          </w:tcPr>
          <w:p w14:paraId="5CEB506F"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22.31 </w:t>
            </w:r>
          </w:p>
        </w:tc>
      </w:tr>
      <w:tr w:rsidR="004B43DF" w:rsidRPr="003C1250" w14:paraId="4684D8A4" w14:textId="77777777" w:rsidTr="004B43DF">
        <w:trPr>
          <w:cnfStyle w:val="000000010000" w:firstRow="0" w:lastRow="0" w:firstColumn="0" w:lastColumn="0" w:oddVBand="0" w:evenVBand="0" w:oddHBand="0" w:evenHBand="1" w:firstRowFirstColumn="0" w:firstRowLastColumn="0" w:lastRowFirstColumn="0" w:lastRowLastColumn="0"/>
          <w:trHeight w:val="300"/>
          <w:jc w:val="center"/>
        </w:trPr>
        <w:tc>
          <w:tcPr>
            <w:tcW w:w="4145" w:type="dxa"/>
            <w:shd w:val="clear" w:color="auto" w:fill="auto"/>
            <w:noWrap/>
            <w:hideMark/>
          </w:tcPr>
          <w:p w14:paraId="34E8EE96" w14:textId="77777777" w:rsidR="004B43DF" w:rsidRPr="003C1250" w:rsidRDefault="004B43DF" w:rsidP="006829B7">
            <w:pPr>
              <w:pStyle w:val="TableParagraph"/>
              <w:spacing w:line="276" w:lineRule="auto"/>
              <w:ind w:left="316"/>
              <w:rPr>
                <w:rFonts w:cs="Segoe UI"/>
              </w:rPr>
            </w:pPr>
            <w:r w:rsidRPr="003C1250">
              <w:rPr>
                <w:rFonts w:cs="Segoe UI"/>
              </w:rPr>
              <w:t>Payment Services</w:t>
            </w:r>
          </w:p>
        </w:tc>
        <w:tc>
          <w:tcPr>
            <w:tcW w:w="1559" w:type="dxa"/>
            <w:shd w:val="clear" w:color="auto" w:fill="auto"/>
            <w:noWrap/>
            <w:hideMark/>
          </w:tcPr>
          <w:p w14:paraId="6715B31A"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9.15 </w:t>
            </w:r>
          </w:p>
        </w:tc>
      </w:tr>
      <w:tr w:rsidR="004B43DF" w:rsidRPr="003C1250" w14:paraId="73E1E4DA" w14:textId="77777777" w:rsidTr="004B43DF">
        <w:trPr>
          <w:trHeight w:val="300"/>
          <w:jc w:val="center"/>
        </w:trPr>
        <w:tc>
          <w:tcPr>
            <w:tcW w:w="4145" w:type="dxa"/>
            <w:shd w:val="clear" w:color="auto" w:fill="auto"/>
            <w:noWrap/>
            <w:hideMark/>
          </w:tcPr>
          <w:p w14:paraId="7177F081" w14:textId="77777777" w:rsidR="004B43DF" w:rsidRPr="003C1250" w:rsidRDefault="004B43DF" w:rsidP="006829B7">
            <w:pPr>
              <w:pStyle w:val="TableParagraph"/>
              <w:spacing w:line="276" w:lineRule="auto"/>
              <w:ind w:left="316"/>
              <w:rPr>
                <w:rFonts w:cs="Segoe UI"/>
              </w:rPr>
            </w:pPr>
            <w:r w:rsidRPr="003C1250">
              <w:rPr>
                <w:rFonts w:cs="Segoe UI"/>
              </w:rPr>
              <w:t>CSC Office Depreciation</w:t>
            </w:r>
          </w:p>
        </w:tc>
        <w:tc>
          <w:tcPr>
            <w:tcW w:w="1559" w:type="dxa"/>
            <w:shd w:val="clear" w:color="auto" w:fill="auto"/>
            <w:noWrap/>
            <w:hideMark/>
          </w:tcPr>
          <w:p w14:paraId="21527868"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0.22 </w:t>
            </w:r>
          </w:p>
        </w:tc>
      </w:tr>
      <w:tr w:rsidR="004B43DF" w:rsidRPr="003C1250" w14:paraId="714CFB5C" w14:textId="77777777" w:rsidTr="004B43DF">
        <w:trPr>
          <w:cnfStyle w:val="000000010000" w:firstRow="0" w:lastRow="0" w:firstColumn="0" w:lastColumn="0" w:oddVBand="0" w:evenVBand="0" w:oddHBand="0" w:evenHBand="1" w:firstRowFirstColumn="0" w:firstRowLastColumn="0" w:lastRowFirstColumn="0" w:lastRowLastColumn="0"/>
          <w:trHeight w:val="300"/>
          <w:jc w:val="center"/>
        </w:trPr>
        <w:tc>
          <w:tcPr>
            <w:tcW w:w="4145" w:type="dxa"/>
            <w:shd w:val="clear" w:color="auto" w:fill="auto"/>
            <w:noWrap/>
            <w:hideMark/>
          </w:tcPr>
          <w:p w14:paraId="3C156C71" w14:textId="77777777" w:rsidR="004B43DF" w:rsidRPr="003C1250" w:rsidRDefault="004B43DF" w:rsidP="006829B7">
            <w:pPr>
              <w:pStyle w:val="TableParagraph"/>
              <w:spacing w:line="276" w:lineRule="auto"/>
              <w:ind w:left="316"/>
              <w:rPr>
                <w:rFonts w:cs="Segoe UI"/>
              </w:rPr>
            </w:pPr>
            <w:r w:rsidRPr="003C1250">
              <w:rPr>
                <w:rFonts w:cs="Segoe UI"/>
              </w:rPr>
              <w:t>Business Improvement</w:t>
            </w:r>
          </w:p>
        </w:tc>
        <w:tc>
          <w:tcPr>
            <w:tcW w:w="1559" w:type="dxa"/>
            <w:shd w:val="clear" w:color="auto" w:fill="auto"/>
            <w:noWrap/>
            <w:hideMark/>
          </w:tcPr>
          <w:p w14:paraId="1CEDFE99"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5.00 </w:t>
            </w:r>
          </w:p>
        </w:tc>
      </w:tr>
      <w:tr w:rsidR="004B43DF" w:rsidRPr="003C1250" w14:paraId="445A3DB7" w14:textId="77777777" w:rsidTr="000035E1">
        <w:trPr>
          <w:trHeight w:val="330"/>
          <w:jc w:val="center"/>
        </w:trPr>
        <w:tc>
          <w:tcPr>
            <w:tcW w:w="0" w:type="dxa"/>
            <w:shd w:val="clear" w:color="auto" w:fill="DEEAF6"/>
            <w:noWrap/>
            <w:hideMark/>
          </w:tcPr>
          <w:p w14:paraId="3153F913" w14:textId="77777777" w:rsidR="004B43DF" w:rsidRPr="003C1250" w:rsidRDefault="004B43DF" w:rsidP="006829B7">
            <w:pPr>
              <w:pStyle w:val="TableParagraph"/>
              <w:spacing w:line="276" w:lineRule="auto"/>
              <w:rPr>
                <w:rFonts w:cs="Segoe UI"/>
                <w:b/>
              </w:rPr>
            </w:pPr>
            <w:r w:rsidRPr="003C1250">
              <w:rPr>
                <w:rFonts w:cs="Segoe UI"/>
                <w:b/>
              </w:rPr>
              <w:t>Total Direct Costs</w:t>
            </w:r>
          </w:p>
        </w:tc>
        <w:tc>
          <w:tcPr>
            <w:tcW w:w="0" w:type="dxa"/>
            <w:shd w:val="clear" w:color="auto" w:fill="DEEAF6"/>
            <w:noWrap/>
            <w:hideMark/>
          </w:tcPr>
          <w:p w14:paraId="7D872318" w14:textId="77777777" w:rsidR="004B43DF" w:rsidRPr="003C1250" w:rsidRDefault="004B43DF" w:rsidP="006829B7">
            <w:pPr>
              <w:pStyle w:val="TableParagraph"/>
              <w:spacing w:line="276" w:lineRule="auto"/>
              <w:ind w:right="173"/>
              <w:jc w:val="right"/>
              <w:rPr>
                <w:rFonts w:cs="Segoe UI"/>
                <w:b/>
              </w:rPr>
            </w:pPr>
            <w:r w:rsidRPr="003C1250">
              <w:rPr>
                <w:rFonts w:cs="Segoe UI"/>
                <w:b/>
              </w:rPr>
              <w:t xml:space="preserve">158.62 </w:t>
            </w:r>
          </w:p>
        </w:tc>
      </w:tr>
      <w:tr w:rsidR="004B43DF" w:rsidRPr="003C1250" w14:paraId="3DFC05BD" w14:textId="77777777" w:rsidTr="004B43DF">
        <w:trPr>
          <w:cnfStyle w:val="000000010000" w:firstRow="0" w:lastRow="0" w:firstColumn="0" w:lastColumn="0" w:oddVBand="0" w:evenVBand="0" w:oddHBand="0" w:evenHBand="1" w:firstRowFirstColumn="0" w:firstRowLastColumn="0" w:lastRowFirstColumn="0" w:lastRowLastColumn="0"/>
          <w:trHeight w:val="300"/>
          <w:jc w:val="center"/>
        </w:trPr>
        <w:tc>
          <w:tcPr>
            <w:tcW w:w="5704" w:type="dxa"/>
            <w:gridSpan w:val="2"/>
            <w:shd w:val="clear" w:color="auto" w:fill="auto"/>
            <w:noWrap/>
          </w:tcPr>
          <w:p w14:paraId="54FE61D5" w14:textId="77777777" w:rsidR="004B43DF" w:rsidRPr="003C1250" w:rsidRDefault="004B43DF" w:rsidP="006829B7">
            <w:pPr>
              <w:pStyle w:val="TableParagraph"/>
              <w:spacing w:line="276" w:lineRule="auto"/>
              <w:ind w:right="173"/>
              <w:rPr>
                <w:rFonts w:cs="Segoe UI"/>
              </w:rPr>
            </w:pPr>
            <w:r w:rsidRPr="003C1250">
              <w:rPr>
                <w:rFonts w:cs="Segoe UI"/>
                <w:b/>
              </w:rPr>
              <w:t xml:space="preserve">Indirect Costs </w:t>
            </w:r>
          </w:p>
        </w:tc>
      </w:tr>
      <w:tr w:rsidR="004B43DF" w:rsidRPr="003C1250" w14:paraId="7CFFC038" w14:textId="77777777" w:rsidTr="004B43DF">
        <w:trPr>
          <w:trHeight w:val="300"/>
          <w:jc w:val="center"/>
        </w:trPr>
        <w:tc>
          <w:tcPr>
            <w:tcW w:w="4145" w:type="dxa"/>
            <w:shd w:val="clear" w:color="auto" w:fill="auto"/>
            <w:noWrap/>
            <w:hideMark/>
          </w:tcPr>
          <w:p w14:paraId="087509F1" w14:textId="77777777" w:rsidR="004B43DF" w:rsidRPr="003C1250" w:rsidRDefault="004B43DF" w:rsidP="006829B7">
            <w:pPr>
              <w:pStyle w:val="TableParagraph"/>
              <w:spacing w:line="276" w:lineRule="auto"/>
              <w:ind w:left="284"/>
              <w:rPr>
                <w:rFonts w:cs="Segoe UI"/>
              </w:rPr>
            </w:pPr>
            <w:r w:rsidRPr="003C1250">
              <w:rPr>
                <w:rFonts w:cs="Segoe UI"/>
              </w:rPr>
              <w:t>Corporate Overheads</w:t>
            </w:r>
          </w:p>
        </w:tc>
        <w:tc>
          <w:tcPr>
            <w:tcW w:w="1559" w:type="dxa"/>
            <w:shd w:val="clear" w:color="auto" w:fill="auto"/>
            <w:noWrap/>
            <w:hideMark/>
          </w:tcPr>
          <w:p w14:paraId="0D0B13B5"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11.85 </w:t>
            </w:r>
          </w:p>
        </w:tc>
      </w:tr>
      <w:tr w:rsidR="004B43DF" w:rsidRPr="003C1250" w14:paraId="5B29C6CA" w14:textId="77777777" w:rsidTr="004B43DF">
        <w:trPr>
          <w:cnfStyle w:val="000000010000" w:firstRow="0" w:lastRow="0" w:firstColumn="0" w:lastColumn="0" w:oddVBand="0" w:evenVBand="0" w:oddHBand="0" w:evenHBand="1" w:firstRowFirstColumn="0" w:firstRowLastColumn="0" w:lastRowFirstColumn="0" w:lastRowLastColumn="0"/>
          <w:trHeight w:val="300"/>
          <w:jc w:val="center"/>
        </w:trPr>
        <w:tc>
          <w:tcPr>
            <w:tcW w:w="4145" w:type="dxa"/>
            <w:shd w:val="clear" w:color="auto" w:fill="auto"/>
            <w:noWrap/>
          </w:tcPr>
          <w:p w14:paraId="7A7E30C2" w14:textId="77777777" w:rsidR="004B43DF" w:rsidRPr="003C1250" w:rsidRDefault="004B43DF" w:rsidP="006829B7">
            <w:pPr>
              <w:pStyle w:val="TableParagraph"/>
              <w:spacing w:line="276" w:lineRule="auto"/>
              <w:ind w:left="284"/>
              <w:rPr>
                <w:rFonts w:cs="Segoe UI"/>
              </w:rPr>
            </w:pPr>
            <w:r w:rsidRPr="003C1250">
              <w:rPr>
                <w:rFonts w:cs="Segoe UI"/>
              </w:rPr>
              <w:t>Systems Depreciation</w:t>
            </w:r>
          </w:p>
        </w:tc>
        <w:tc>
          <w:tcPr>
            <w:tcW w:w="1559" w:type="dxa"/>
            <w:shd w:val="clear" w:color="auto" w:fill="auto"/>
            <w:noWrap/>
          </w:tcPr>
          <w:p w14:paraId="56216B9A"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27.99 </w:t>
            </w:r>
          </w:p>
        </w:tc>
      </w:tr>
      <w:tr w:rsidR="004B43DF" w:rsidRPr="003C1250" w14:paraId="73CD3360" w14:textId="77777777" w:rsidTr="004B43DF">
        <w:trPr>
          <w:trHeight w:val="300"/>
          <w:jc w:val="center"/>
        </w:trPr>
        <w:tc>
          <w:tcPr>
            <w:tcW w:w="4145" w:type="dxa"/>
            <w:shd w:val="clear" w:color="auto" w:fill="auto"/>
            <w:noWrap/>
            <w:hideMark/>
          </w:tcPr>
          <w:p w14:paraId="6CBC1709" w14:textId="77777777" w:rsidR="004B43DF" w:rsidRPr="003C1250" w:rsidRDefault="004B43DF" w:rsidP="006829B7">
            <w:pPr>
              <w:pStyle w:val="TableParagraph"/>
              <w:spacing w:line="276" w:lineRule="auto"/>
              <w:ind w:left="284"/>
              <w:rPr>
                <w:rFonts w:cs="Segoe UI"/>
              </w:rPr>
            </w:pPr>
            <w:r w:rsidRPr="003C1250">
              <w:rPr>
                <w:rFonts w:cs="Segoe UI"/>
              </w:rPr>
              <w:t>Systems Upkeep</w:t>
            </w:r>
          </w:p>
        </w:tc>
        <w:tc>
          <w:tcPr>
            <w:tcW w:w="1559" w:type="dxa"/>
            <w:shd w:val="clear" w:color="auto" w:fill="auto"/>
            <w:noWrap/>
            <w:hideMark/>
          </w:tcPr>
          <w:p w14:paraId="06CCA471" w14:textId="77777777" w:rsidR="004B43DF" w:rsidRPr="003C1250" w:rsidRDefault="004B43DF" w:rsidP="006829B7">
            <w:pPr>
              <w:pStyle w:val="TableParagraph"/>
              <w:spacing w:line="276" w:lineRule="auto"/>
              <w:ind w:right="173"/>
              <w:jc w:val="right"/>
              <w:rPr>
                <w:rFonts w:cs="Segoe UI"/>
              </w:rPr>
            </w:pPr>
            <w:r w:rsidRPr="003C1250">
              <w:rPr>
                <w:rFonts w:cs="Segoe UI"/>
              </w:rPr>
              <w:t xml:space="preserve">10.04 </w:t>
            </w:r>
          </w:p>
        </w:tc>
      </w:tr>
      <w:tr w:rsidR="004B43DF" w:rsidRPr="003C1250" w14:paraId="26889BB9" w14:textId="77777777" w:rsidTr="000035E1">
        <w:trPr>
          <w:cnfStyle w:val="000000010000" w:firstRow="0" w:lastRow="0" w:firstColumn="0" w:lastColumn="0" w:oddVBand="0" w:evenVBand="0" w:oddHBand="0" w:evenHBand="1" w:firstRowFirstColumn="0" w:firstRowLastColumn="0" w:lastRowFirstColumn="0" w:lastRowLastColumn="0"/>
          <w:trHeight w:val="330"/>
          <w:jc w:val="center"/>
        </w:trPr>
        <w:tc>
          <w:tcPr>
            <w:tcW w:w="0" w:type="dxa"/>
            <w:shd w:val="clear" w:color="auto" w:fill="DEEAF6"/>
            <w:noWrap/>
            <w:hideMark/>
          </w:tcPr>
          <w:p w14:paraId="2238F026" w14:textId="77777777" w:rsidR="004B43DF" w:rsidRPr="003C1250" w:rsidRDefault="004B43DF" w:rsidP="006829B7">
            <w:pPr>
              <w:pStyle w:val="TableParagraph"/>
              <w:spacing w:line="276" w:lineRule="auto"/>
              <w:rPr>
                <w:rFonts w:cs="Segoe UI"/>
                <w:b/>
              </w:rPr>
            </w:pPr>
            <w:r w:rsidRPr="003C1250">
              <w:rPr>
                <w:rFonts w:cs="Segoe UI"/>
                <w:b/>
              </w:rPr>
              <w:t>Total Indirect Costs</w:t>
            </w:r>
          </w:p>
        </w:tc>
        <w:tc>
          <w:tcPr>
            <w:tcW w:w="0" w:type="dxa"/>
            <w:shd w:val="clear" w:color="auto" w:fill="DEEAF6"/>
            <w:noWrap/>
            <w:hideMark/>
          </w:tcPr>
          <w:p w14:paraId="7D61A875" w14:textId="77777777" w:rsidR="004B43DF" w:rsidRPr="003C1250" w:rsidRDefault="004B43DF" w:rsidP="006829B7">
            <w:pPr>
              <w:pStyle w:val="TableParagraph"/>
              <w:spacing w:line="276" w:lineRule="auto"/>
              <w:ind w:right="173"/>
              <w:jc w:val="right"/>
              <w:rPr>
                <w:rFonts w:cs="Segoe UI"/>
                <w:b/>
              </w:rPr>
            </w:pPr>
            <w:r w:rsidRPr="003C1250">
              <w:rPr>
                <w:rFonts w:cs="Segoe UI"/>
                <w:b/>
              </w:rPr>
              <w:t xml:space="preserve">49.88 </w:t>
            </w:r>
          </w:p>
        </w:tc>
      </w:tr>
      <w:tr w:rsidR="004B43DF" w:rsidRPr="003C1250" w14:paraId="4A7358B9" w14:textId="77777777" w:rsidTr="000035E1">
        <w:trPr>
          <w:trHeight w:val="420"/>
          <w:jc w:val="center"/>
        </w:trPr>
        <w:tc>
          <w:tcPr>
            <w:tcW w:w="0" w:type="dxa"/>
            <w:shd w:val="clear" w:color="auto" w:fill="2F5496"/>
            <w:hideMark/>
          </w:tcPr>
          <w:p w14:paraId="61CACE90" w14:textId="77777777" w:rsidR="004B43DF" w:rsidRPr="003C1250" w:rsidRDefault="004B43DF" w:rsidP="006829B7">
            <w:pPr>
              <w:pStyle w:val="TableHeaders"/>
              <w:spacing w:line="276" w:lineRule="auto"/>
              <w:jc w:val="left"/>
              <w:rPr>
                <w:rFonts w:cs="Segoe UI"/>
                <w:b/>
              </w:rPr>
            </w:pPr>
            <w:r w:rsidRPr="003C1250">
              <w:rPr>
                <w:rFonts w:cs="Segoe UI"/>
                <w:b/>
              </w:rPr>
              <w:t>Total Costs</w:t>
            </w:r>
          </w:p>
        </w:tc>
        <w:tc>
          <w:tcPr>
            <w:tcW w:w="0" w:type="dxa"/>
            <w:shd w:val="clear" w:color="auto" w:fill="2F5496"/>
            <w:hideMark/>
          </w:tcPr>
          <w:p w14:paraId="3C6359A8" w14:textId="77777777" w:rsidR="004B43DF" w:rsidRPr="003C1250" w:rsidRDefault="004B43DF" w:rsidP="006829B7">
            <w:pPr>
              <w:pStyle w:val="TableHeaders"/>
              <w:spacing w:line="276" w:lineRule="auto"/>
              <w:ind w:right="173"/>
              <w:jc w:val="right"/>
              <w:rPr>
                <w:rFonts w:cs="Segoe UI"/>
                <w:b/>
              </w:rPr>
            </w:pPr>
            <w:r w:rsidRPr="003C1250">
              <w:rPr>
                <w:rFonts w:cs="Segoe UI"/>
                <w:b/>
              </w:rPr>
              <w:t>208.50</w:t>
            </w:r>
          </w:p>
        </w:tc>
      </w:tr>
    </w:tbl>
    <w:p w14:paraId="461F911D" w14:textId="0E6B612D" w:rsidR="004B43DF" w:rsidRPr="003C1250" w:rsidRDefault="004B43DF" w:rsidP="006829B7">
      <w:pPr>
        <w:pStyle w:val="TextPara"/>
        <w:spacing w:line="276" w:lineRule="auto"/>
        <w:rPr>
          <w:rFonts w:ascii="Segoe UI" w:hAnsi="Segoe UI" w:cs="Segoe UI"/>
          <w:i/>
          <w:iCs/>
          <w:sz w:val="18"/>
          <w:szCs w:val="20"/>
        </w:rPr>
      </w:pPr>
      <w:bookmarkStart w:id="85" w:name="_Hlk513789070"/>
      <w:r w:rsidRPr="003C1250">
        <w:rPr>
          <w:rFonts w:ascii="Segoe UI" w:hAnsi="Segoe UI" w:cs="Segoe UI"/>
          <w:i/>
          <w:iCs/>
          <w:sz w:val="18"/>
          <w:szCs w:val="20"/>
        </w:rPr>
        <w:t>Source: VicRoads</w:t>
      </w:r>
    </w:p>
    <w:p w14:paraId="440EF28E" w14:textId="3D4057F1" w:rsidR="004B43DF" w:rsidRPr="003C1250" w:rsidRDefault="004B43DF" w:rsidP="006829B7">
      <w:pPr>
        <w:pStyle w:val="TextPara"/>
        <w:spacing w:line="276" w:lineRule="auto"/>
        <w:rPr>
          <w:rFonts w:ascii="Segoe UI" w:hAnsi="Segoe UI" w:cs="Segoe UI"/>
        </w:rPr>
      </w:pPr>
      <w:r w:rsidRPr="003C1250">
        <w:rPr>
          <w:rFonts w:ascii="Segoe UI" w:hAnsi="Segoe UI" w:cs="Segoe UI"/>
        </w:rPr>
        <w:t xml:space="preserve">The details of </w:t>
      </w:r>
      <w:r w:rsidR="001E79EB" w:rsidRPr="003C1250">
        <w:rPr>
          <w:rFonts w:ascii="Segoe UI" w:hAnsi="Segoe UI" w:cs="Segoe UI"/>
        </w:rPr>
        <w:t>d</w:t>
      </w:r>
      <w:r w:rsidRPr="003C1250">
        <w:rPr>
          <w:rFonts w:ascii="Segoe UI" w:hAnsi="Segoe UI" w:cs="Segoe UI"/>
        </w:rPr>
        <w:t xml:space="preserve">irect </w:t>
      </w:r>
      <w:r w:rsidR="001E79EB" w:rsidRPr="003C1250">
        <w:rPr>
          <w:rFonts w:ascii="Segoe UI" w:hAnsi="Segoe UI" w:cs="Segoe UI"/>
        </w:rPr>
        <w:t xml:space="preserve">and indirect cost are </w:t>
      </w:r>
      <w:r w:rsidRPr="003C1250">
        <w:rPr>
          <w:rFonts w:ascii="Segoe UI" w:hAnsi="Segoe UI" w:cs="Segoe UI"/>
        </w:rPr>
        <w:t>outlined in the following sub-sections.</w:t>
      </w:r>
    </w:p>
    <w:bookmarkEnd w:id="85"/>
    <w:p w14:paraId="7E1E20D2" w14:textId="6132F930" w:rsidR="00343F27" w:rsidRPr="003C1250" w:rsidRDefault="00AD3E4A" w:rsidP="006829B7">
      <w:pPr>
        <w:rPr>
          <w:rFonts w:cs="Segoe UI"/>
          <w:b/>
          <w:bCs/>
          <w:sz w:val="20"/>
          <w:szCs w:val="20"/>
        </w:rPr>
      </w:pPr>
      <w:r w:rsidRPr="003C1250">
        <w:rPr>
          <w:rFonts w:cs="Segoe UI"/>
          <w:b/>
          <w:bCs/>
          <w:sz w:val="20"/>
          <w:szCs w:val="20"/>
        </w:rPr>
        <w:t>D</w:t>
      </w:r>
      <w:r w:rsidR="00FA22BE" w:rsidRPr="003C1250">
        <w:rPr>
          <w:rFonts w:cs="Segoe UI"/>
          <w:b/>
          <w:bCs/>
          <w:sz w:val="20"/>
          <w:szCs w:val="20"/>
        </w:rPr>
        <w:t>irect Costs</w:t>
      </w:r>
    </w:p>
    <w:p w14:paraId="7AD69CBA" w14:textId="4C6515B6" w:rsidR="00FA22BE" w:rsidRPr="003C1250" w:rsidRDefault="00FA22BE" w:rsidP="006829B7">
      <w:pPr>
        <w:pStyle w:val="TextPara"/>
        <w:spacing w:before="0" w:line="276" w:lineRule="auto"/>
        <w:jc w:val="both"/>
        <w:rPr>
          <w:rFonts w:ascii="Segoe UI" w:hAnsi="Segoe UI" w:cs="Segoe UI"/>
          <w:szCs w:val="20"/>
        </w:rPr>
      </w:pPr>
      <w:bookmarkStart w:id="86" w:name="_Hlk520272122"/>
      <w:r w:rsidRPr="003C1250">
        <w:rPr>
          <w:rFonts w:ascii="Segoe UI" w:hAnsi="Segoe UI" w:cs="Segoe UI"/>
          <w:szCs w:val="20"/>
        </w:rPr>
        <w:t xml:space="preserve">Direct costs encompass all costs charged to the </w:t>
      </w:r>
      <w:r w:rsidR="008D55DA">
        <w:rPr>
          <w:rFonts w:ascii="Segoe UI" w:hAnsi="Segoe UI" w:cs="Segoe UI"/>
          <w:szCs w:val="20"/>
        </w:rPr>
        <w:t>VicRoads</w:t>
      </w:r>
      <w:r w:rsidRPr="003C1250">
        <w:rPr>
          <w:rFonts w:ascii="Segoe UI" w:hAnsi="Segoe UI" w:cs="Segoe UI"/>
          <w:szCs w:val="20"/>
        </w:rPr>
        <w:t xml:space="preserve"> business to perform their functions. It includes direct costs from internal and external suppliers for services provided specifically </w:t>
      </w:r>
      <w:r w:rsidRPr="003C1250">
        <w:rPr>
          <w:rFonts w:ascii="Segoe UI" w:hAnsi="Segoe UI" w:cs="Segoe UI"/>
        </w:rPr>
        <w:t xml:space="preserve">to </w:t>
      </w:r>
      <w:r w:rsidR="008D55DA">
        <w:rPr>
          <w:rFonts w:ascii="Segoe UI" w:hAnsi="Segoe UI" w:cs="Segoe UI"/>
        </w:rPr>
        <w:t>VicRoads</w:t>
      </w:r>
      <w:r w:rsidRPr="003C1250">
        <w:rPr>
          <w:rFonts w:ascii="Segoe UI" w:hAnsi="Segoe UI" w:cs="Segoe UI"/>
        </w:rPr>
        <w:t xml:space="preserve"> to support its operations</w:t>
      </w:r>
      <w:r w:rsidRPr="003C1250">
        <w:rPr>
          <w:rFonts w:ascii="Segoe UI" w:hAnsi="Segoe UI" w:cs="Segoe UI"/>
          <w:szCs w:val="20"/>
        </w:rPr>
        <w:t>. It excludes any share of corporate ov</w:t>
      </w:r>
      <w:r w:rsidRPr="0030599F">
        <w:rPr>
          <w:rFonts w:ascii="Segoe UI" w:hAnsi="Segoe UI" w:cs="Segoe UI"/>
          <w:szCs w:val="20"/>
        </w:rPr>
        <w:t>erheads.</w:t>
      </w:r>
      <w:r w:rsidR="00C40C66" w:rsidRPr="0030599F">
        <w:rPr>
          <w:rFonts w:ascii="Segoe UI" w:hAnsi="Segoe UI" w:cs="Segoe UI"/>
          <w:szCs w:val="20"/>
        </w:rPr>
        <w:t xml:space="preserve"> Floor space and desktop facilities are included in staffing costs as part of </w:t>
      </w:r>
      <w:r w:rsidR="008D55DA">
        <w:rPr>
          <w:rFonts w:ascii="Segoe UI" w:hAnsi="Segoe UI" w:cs="Segoe UI"/>
          <w:szCs w:val="20"/>
        </w:rPr>
        <w:t>VicRoads</w:t>
      </w:r>
      <w:r w:rsidR="00C40C66" w:rsidRPr="0030599F">
        <w:rPr>
          <w:rFonts w:ascii="Segoe UI" w:hAnsi="Segoe UI" w:cs="Segoe UI"/>
          <w:szCs w:val="20"/>
        </w:rPr>
        <w:t xml:space="preserve">’s Direct Costs.  </w:t>
      </w:r>
      <w:r w:rsidRPr="0030599F">
        <w:rPr>
          <w:rFonts w:ascii="Segoe UI" w:hAnsi="Segoe UI" w:cs="Segoe UI"/>
          <w:szCs w:val="20"/>
        </w:rPr>
        <w:t xml:space="preserve">Table </w:t>
      </w:r>
      <w:bookmarkEnd w:id="86"/>
      <w:r w:rsidR="00DC320B" w:rsidRPr="0030599F">
        <w:rPr>
          <w:rFonts w:ascii="Segoe UI" w:hAnsi="Segoe UI" w:cs="Segoe UI"/>
          <w:szCs w:val="20"/>
        </w:rPr>
        <w:t>3</w:t>
      </w:r>
      <w:r w:rsidRPr="0030599F">
        <w:rPr>
          <w:rFonts w:ascii="Segoe UI" w:hAnsi="Segoe UI" w:cs="Segoe UI"/>
          <w:szCs w:val="20"/>
        </w:rPr>
        <w:t xml:space="preserve"> provi</w:t>
      </w:r>
      <w:r w:rsidRPr="003C1250">
        <w:rPr>
          <w:rFonts w:ascii="Segoe UI" w:hAnsi="Segoe UI" w:cs="Segoe UI"/>
          <w:szCs w:val="20"/>
        </w:rPr>
        <w:t>des a list of direct costs groups and a summary of the scope of each group.</w:t>
      </w:r>
    </w:p>
    <w:p w14:paraId="591AE0DA" w14:textId="22A3E237" w:rsidR="00FA22BE" w:rsidRPr="003C1250" w:rsidRDefault="00FA22BE" w:rsidP="006829B7">
      <w:pPr>
        <w:pStyle w:val="Caption"/>
        <w:spacing w:line="276" w:lineRule="auto"/>
        <w:rPr>
          <w:rFonts w:cs="Segoe UI"/>
        </w:rPr>
      </w:pPr>
      <w:bookmarkStart w:id="87" w:name="_Toc66722066"/>
      <w:bookmarkStart w:id="88" w:name="_Toc66723827"/>
      <w:bookmarkStart w:id="89" w:name="_Toc66899343"/>
      <w:bookmarkStart w:id="90" w:name="_Toc68198317"/>
      <w:bookmarkStart w:id="91" w:name="_Toc68198613"/>
      <w:bookmarkStart w:id="92" w:name="_Toc69414951"/>
      <w:bookmarkStart w:id="93" w:name="_Toc69722774"/>
      <w:bookmarkStart w:id="94" w:name="_Toc74219803"/>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DC320B">
        <w:rPr>
          <w:rFonts w:cs="Segoe UI"/>
          <w:noProof/>
        </w:rPr>
        <w:t>3</w:t>
      </w:r>
      <w:r w:rsidR="009D18AB" w:rsidRPr="003C1250">
        <w:rPr>
          <w:rFonts w:cs="Segoe UI"/>
          <w:noProof/>
        </w:rPr>
        <w:fldChar w:fldCharType="end"/>
      </w:r>
      <w:r w:rsidRPr="003C1250">
        <w:rPr>
          <w:rFonts w:cs="Segoe UI"/>
        </w:rPr>
        <w:t xml:space="preserve"> – </w:t>
      </w:r>
      <w:r w:rsidR="008D55DA">
        <w:rPr>
          <w:rFonts w:cs="Segoe UI"/>
        </w:rPr>
        <w:t>VicRoads</w:t>
      </w:r>
      <w:r w:rsidRPr="003C1250">
        <w:rPr>
          <w:rFonts w:cs="Segoe UI"/>
        </w:rPr>
        <w:t xml:space="preserve"> direct cost groups descriptions</w:t>
      </w:r>
      <w:bookmarkEnd w:id="87"/>
      <w:bookmarkEnd w:id="88"/>
      <w:bookmarkEnd w:id="89"/>
      <w:bookmarkEnd w:id="90"/>
      <w:bookmarkEnd w:id="91"/>
      <w:bookmarkEnd w:id="92"/>
      <w:bookmarkEnd w:id="93"/>
      <w:bookmarkEnd w:id="94"/>
    </w:p>
    <w:tbl>
      <w:tblPr>
        <w:tblStyle w:val="RIS-Table"/>
        <w:tblW w:w="8926" w:type="dxa"/>
        <w:jc w:val="center"/>
        <w:tblLayout w:type="fixed"/>
        <w:tblLook w:val="04A0" w:firstRow="1" w:lastRow="0" w:firstColumn="1" w:lastColumn="0" w:noHBand="0" w:noVBand="1"/>
      </w:tblPr>
      <w:tblGrid>
        <w:gridCol w:w="1417"/>
        <w:gridCol w:w="7509"/>
      </w:tblGrid>
      <w:tr w:rsidR="00FA22BE" w:rsidRPr="003C1250" w14:paraId="5F08F9EA" w14:textId="77777777" w:rsidTr="00687C28">
        <w:trPr>
          <w:cnfStyle w:val="100000000000" w:firstRow="1" w:lastRow="0" w:firstColumn="0" w:lastColumn="0" w:oddVBand="0" w:evenVBand="0" w:oddHBand="0" w:evenHBand="0" w:firstRowFirstColumn="0" w:firstRowLastColumn="0" w:lastRowFirstColumn="0" w:lastRowLastColumn="0"/>
          <w:tblHeader/>
          <w:jc w:val="center"/>
        </w:trPr>
        <w:tc>
          <w:tcPr>
            <w:tcW w:w="1417" w:type="dxa"/>
            <w:shd w:val="clear" w:color="auto" w:fill="2F5496" w:themeFill="accent1" w:themeFillShade="BF"/>
            <w:vAlign w:val="top"/>
          </w:tcPr>
          <w:p w14:paraId="51FADA67" w14:textId="77777777" w:rsidR="00FA22BE" w:rsidRPr="003C1250" w:rsidRDefault="00FA22BE" w:rsidP="006829B7">
            <w:pPr>
              <w:pStyle w:val="TableHeaders"/>
              <w:spacing w:line="276" w:lineRule="auto"/>
              <w:rPr>
                <w:rFonts w:cs="Segoe UI"/>
              </w:rPr>
            </w:pPr>
            <w:r w:rsidRPr="003C1250">
              <w:rPr>
                <w:rFonts w:cs="Segoe UI"/>
              </w:rPr>
              <w:t>Cost Group</w:t>
            </w:r>
          </w:p>
        </w:tc>
        <w:tc>
          <w:tcPr>
            <w:tcW w:w="7509" w:type="dxa"/>
            <w:shd w:val="clear" w:color="auto" w:fill="2F5496" w:themeFill="accent1" w:themeFillShade="BF"/>
          </w:tcPr>
          <w:p w14:paraId="1F99817A" w14:textId="77777777" w:rsidR="00FA22BE" w:rsidRPr="003C1250" w:rsidRDefault="00FA22BE" w:rsidP="006829B7">
            <w:pPr>
              <w:pStyle w:val="TableHeaders"/>
              <w:spacing w:line="276" w:lineRule="auto"/>
              <w:rPr>
                <w:rFonts w:cs="Segoe UI"/>
              </w:rPr>
            </w:pPr>
            <w:r w:rsidRPr="003C1250">
              <w:rPr>
                <w:rFonts w:cs="Segoe UI"/>
              </w:rPr>
              <w:t>Description</w:t>
            </w:r>
          </w:p>
        </w:tc>
      </w:tr>
      <w:tr w:rsidR="00FA22BE" w:rsidRPr="003C1250" w14:paraId="0C9F5149" w14:textId="77777777" w:rsidTr="00687C28">
        <w:trPr>
          <w:jc w:val="center"/>
        </w:trPr>
        <w:tc>
          <w:tcPr>
            <w:tcW w:w="1417" w:type="dxa"/>
            <w:shd w:val="clear" w:color="auto" w:fill="auto"/>
          </w:tcPr>
          <w:p w14:paraId="7668629E" w14:textId="77777777" w:rsidR="00FA22BE" w:rsidRPr="003C1250" w:rsidRDefault="00FA22BE" w:rsidP="006829B7">
            <w:pPr>
              <w:pStyle w:val="TableParagraph"/>
              <w:spacing w:line="276" w:lineRule="auto"/>
              <w:rPr>
                <w:rFonts w:cs="Segoe UI"/>
                <w:b/>
              </w:rPr>
            </w:pPr>
            <w:r w:rsidRPr="003C1250">
              <w:rPr>
                <w:rFonts w:cs="Segoe UI"/>
                <w:b/>
              </w:rPr>
              <w:t>Management and Strategy</w:t>
            </w:r>
          </w:p>
        </w:tc>
        <w:tc>
          <w:tcPr>
            <w:tcW w:w="7509" w:type="dxa"/>
            <w:shd w:val="clear" w:color="auto" w:fill="auto"/>
          </w:tcPr>
          <w:p w14:paraId="2EBF5054" w14:textId="15E7D285" w:rsidR="00FA22BE" w:rsidRDefault="008D55DA" w:rsidP="001F4F0C">
            <w:pPr>
              <w:pStyle w:val="TableListParagraph"/>
              <w:numPr>
                <w:ilvl w:val="0"/>
                <w:numId w:val="36"/>
              </w:numPr>
              <w:spacing w:before="40" w:after="0" w:line="276" w:lineRule="auto"/>
              <w:ind w:left="313" w:hanging="283"/>
              <w:rPr>
                <w:rFonts w:cs="Segoe UI"/>
              </w:rPr>
            </w:pPr>
            <w:r>
              <w:rPr>
                <w:rFonts w:cs="Segoe UI"/>
              </w:rPr>
              <w:t>VicRoads</w:t>
            </w:r>
            <w:r w:rsidR="00FA22BE" w:rsidRPr="003C1250">
              <w:rPr>
                <w:rFonts w:cs="Segoe UI"/>
              </w:rPr>
              <w:t xml:space="preserve"> Business management, business and process strategy, program management, investment overview, process optimisation.</w:t>
            </w:r>
          </w:p>
          <w:p w14:paraId="1D9C34B9" w14:textId="127BF7B1" w:rsidR="008350A5" w:rsidRPr="003C1250" w:rsidRDefault="008350A5" w:rsidP="001F4F0C">
            <w:pPr>
              <w:pStyle w:val="TableListParagraph"/>
              <w:numPr>
                <w:ilvl w:val="0"/>
                <w:numId w:val="36"/>
              </w:numPr>
              <w:spacing w:before="40" w:after="0" w:line="276" w:lineRule="auto"/>
              <w:ind w:left="313" w:hanging="283"/>
              <w:rPr>
                <w:rFonts w:cs="Segoe UI"/>
              </w:rPr>
            </w:pPr>
            <w:r w:rsidRPr="003C1250">
              <w:rPr>
                <w:rFonts w:cs="Segoe UI"/>
              </w:rPr>
              <w:t>Workforce optimisation/management.</w:t>
            </w:r>
          </w:p>
        </w:tc>
      </w:tr>
      <w:tr w:rsidR="00FA22BE" w:rsidRPr="003C1250" w14:paraId="12425186" w14:textId="77777777" w:rsidTr="00687C28">
        <w:trPr>
          <w:cnfStyle w:val="000000010000" w:firstRow="0" w:lastRow="0" w:firstColumn="0" w:lastColumn="0" w:oddVBand="0" w:evenVBand="0" w:oddHBand="0" w:evenHBand="1" w:firstRowFirstColumn="0" w:firstRowLastColumn="0" w:lastRowFirstColumn="0" w:lastRowLastColumn="0"/>
          <w:jc w:val="center"/>
        </w:trPr>
        <w:tc>
          <w:tcPr>
            <w:tcW w:w="1417" w:type="dxa"/>
            <w:shd w:val="clear" w:color="auto" w:fill="auto"/>
          </w:tcPr>
          <w:p w14:paraId="56FE1A36" w14:textId="77777777" w:rsidR="00FA22BE" w:rsidRPr="003C1250" w:rsidRDefault="00FA22BE" w:rsidP="006829B7">
            <w:pPr>
              <w:pStyle w:val="TableParagraph"/>
              <w:spacing w:line="276" w:lineRule="auto"/>
              <w:rPr>
                <w:rFonts w:cs="Segoe UI"/>
                <w:b/>
              </w:rPr>
            </w:pPr>
            <w:r w:rsidRPr="003C1250">
              <w:rPr>
                <w:rFonts w:cs="Segoe UI"/>
                <w:b/>
              </w:rPr>
              <w:t>Customer Facing Services</w:t>
            </w:r>
          </w:p>
        </w:tc>
        <w:tc>
          <w:tcPr>
            <w:tcW w:w="7509" w:type="dxa"/>
            <w:shd w:val="clear" w:color="auto" w:fill="auto"/>
          </w:tcPr>
          <w:p w14:paraId="5AF208A4" w14:textId="4B94AB63" w:rsidR="00FA22BE" w:rsidRPr="008350A5" w:rsidRDefault="00D11E56" w:rsidP="001F4F0C">
            <w:pPr>
              <w:pStyle w:val="TableListParagraph"/>
              <w:numPr>
                <w:ilvl w:val="0"/>
                <w:numId w:val="36"/>
              </w:numPr>
              <w:spacing w:before="40" w:after="0" w:line="276" w:lineRule="auto"/>
              <w:ind w:left="313" w:hanging="283"/>
              <w:rPr>
                <w:rFonts w:cs="Segoe UI"/>
              </w:rPr>
            </w:pPr>
            <w:r>
              <w:rPr>
                <w:rFonts w:cs="Segoe UI"/>
              </w:rPr>
              <w:t>38</w:t>
            </w:r>
            <w:r w:rsidR="00FA22BE" w:rsidRPr="003C1250">
              <w:rPr>
                <w:rFonts w:cs="Segoe UI"/>
              </w:rPr>
              <w:t xml:space="preserve"> Customer Service Centres (CSCs) </w:t>
            </w:r>
            <w:r>
              <w:rPr>
                <w:rFonts w:cs="Segoe UI"/>
              </w:rPr>
              <w:t xml:space="preserve">(not including new Licence Testing Centres) </w:t>
            </w:r>
            <w:r w:rsidR="00FA22BE" w:rsidRPr="003C1250">
              <w:rPr>
                <w:rFonts w:cs="Segoe UI"/>
              </w:rPr>
              <w:t xml:space="preserve">and </w:t>
            </w:r>
            <w:r w:rsidR="0072751C">
              <w:rPr>
                <w:rFonts w:cs="Segoe UI"/>
              </w:rPr>
              <w:t>2</w:t>
            </w:r>
            <w:r w:rsidR="00FA22BE" w:rsidRPr="003C1250">
              <w:rPr>
                <w:rFonts w:cs="Segoe UI"/>
              </w:rPr>
              <w:t xml:space="preserve"> Call Centres provide over-the-counter and telephone services to the Victorian public. These services include responding to enquiries, conducting drive tests, issuing permits, exemptions management, vehicle inspections, and vehicle transfers.</w:t>
            </w:r>
          </w:p>
        </w:tc>
      </w:tr>
      <w:tr w:rsidR="00FA22BE" w:rsidRPr="003C1250" w14:paraId="2A6E16D4" w14:textId="77777777" w:rsidTr="00687C28">
        <w:trPr>
          <w:jc w:val="center"/>
        </w:trPr>
        <w:tc>
          <w:tcPr>
            <w:tcW w:w="1417" w:type="dxa"/>
            <w:shd w:val="clear" w:color="auto" w:fill="auto"/>
          </w:tcPr>
          <w:p w14:paraId="153E4245" w14:textId="77777777" w:rsidR="00FA22BE" w:rsidRPr="003C1250" w:rsidRDefault="00FA22BE" w:rsidP="006829B7">
            <w:pPr>
              <w:pStyle w:val="TableParagraph"/>
              <w:spacing w:line="276" w:lineRule="auto"/>
              <w:rPr>
                <w:rFonts w:cs="Segoe UI"/>
                <w:b/>
              </w:rPr>
            </w:pPr>
            <w:r w:rsidRPr="003C1250">
              <w:rPr>
                <w:rFonts w:cs="Segoe UI"/>
                <w:b/>
              </w:rPr>
              <w:t>Customer Support Services</w:t>
            </w:r>
          </w:p>
        </w:tc>
        <w:tc>
          <w:tcPr>
            <w:tcW w:w="7509" w:type="dxa"/>
            <w:shd w:val="clear" w:color="auto" w:fill="auto"/>
          </w:tcPr>
          <w:p w14:paraId="10811A93"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Management of third-party service providers - Motor vehicle dealers, Licensed Testers, point of sale agencies (e.g. Australia Post).</w:t>
            </w:r>
          </w:p>
          <w:p w14:paraId="43E53425" w14:textId="7F852128"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 xml:space="preserve">Contract management of suppliers who provide services to VicRoads – including print, mail, licence cards, </w:t>
            </w:r>
            <w:r w:rsidR="008D639C">
              <w:rPr>
                <w:rFonts w:cs="Segoe UI"/>
              </w:rPr>
              <w:t xml:space="preserve">and number </w:t>
            </w:r>
            <w:r w:rsidRPr="003C1250">
              <w:rPr>
                <w:rFonts w:cs="Segoe UI"/>
              </w:rPr>
              <w:t>plates.</w:t>
            </w:r>
          </w:p>
          <w:p w14:paraId="4B0E58DD"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Provision of specialist customer services:</w:t>
            </w:r>
          </w:p>
          <w:p w14:paraId="007405EF" w14:textId="77777777" w:rsidR="00FA22BE" w:rsidRPr="003C1250" w:rsidRDefault="00FA22BE" w:rsidP="001F4F0C">
            <w:pPr>
              <w:pStyle w:val="TableListParagraph"/>
              <w:numPr>
                <w:ilvl w:val="1"/>
                <w:numId w:val="36"/>
              </w:numPr>
              <w:spacing w:before="40" w:after="0" w:line="276" w:lineRule="auto"/>
              <w:rPr>
                <w:rFonts w:cs="Segoe UI"/>
              </w:rPr>
            </w:pPr>
            <w:r w:rsidRPr="003C1250">
              <w:rPr>
                <w:rFonts w:cs="Segoe UI"/>
              </w:rPr>
              <w:t>Medical review services</w:t>
            </w:r>
          </w:p>
          <w:p w14:paraId="7E1447A9" w14:textId="77777777" w:rsidR="00FA22BE" w:rsidRPr="003C1250" w:rsidRDefault="00FA22BE" w:rsidP="001F4F0C">
            <w:pPr>
              <w:pStyle w:val="TableListParagraph"/>
              <w:numPr>
                <w:ilvl w:val="1"/>
                <w:numId w:val="36"/>
              </w:numPr>
              <w:spacing w:before="40" w:after="0" w:line="276" w:lineRule="auto"/>
              <w:rPr>
                <w:rFonts w:cs="Segoe UI"/>
              </w:rPr>
            </w:pPr>
            <w:r w:rsidRPr="003C1250">
              <w:rPr>
                <w:rFonts w:cs="Segoe UI"/>
              </w:rPr>
              <w:t>Alcohol interlock management services</w:t>
            </w:r>
          </w:p>
          <w:p w14:paraId="6B0E142E" w14:textId="77777777" w:rsidR="00FA22BE" w:rsidRPr="003C1250" w:rsidRDefault="00FA22BE" w:rsidP="001F4F0C">
            <w:pPr>
              <w:pStyle w:val="TableListParagraph"/>
              <w:numPr>
                <w:ilvl w:val="1"/>
                <w:numId w:val="36"/>
              </w:numPr>
              <w:spacing w:before="40" w:after="0" w:line="276" w:lineRule="auto"/>
              <w:rPr>
                <w:rFonts w:cs="Segoe UI"/>
              </w:rPr>
            </w:pPr>
            <w:r w:rsidRPr="003C1250">
              <w:rPr>
                <w:rFonts w:cs="Segoe UI"/>
              </w:rPr>
              <w:t>Subject Matter Expert (SME) support to the CSCs</w:t>
            </w:r>
          </w:p>
          <w:p w14:paraId="162922C6" w14:textId="77777777" w:rsidR="00FA22BE" w:rsidRPr="003C1250" w:rsidRDefault="00FA22BE" w:rsidP="001F4F0C">
            <w:pPr>
              <w:pStyle w:val="TableListParagraph"/>
              <w:numPr>
                <w:ilvl w:val="1"/>
                <w:numId w:val="36"/>
              </w:numPr>
              <w:spacing w:before="40" w:after="0" w:line="276" w:lineRule="auto"/>
              <w:rPr>
                <w:rFonts w:cs="Segoe UI"/>
              </w:rPr>
            </w:pPr>
            <w:r w:rsidRPr="003C1250">
              <w:rPr>
                <w:rFonts w:cs="Segoe UI"/>
              </w:rPr>
              <w:t>Customer reporting</w:t>
            </w:r>
          </w:p>
          <w:p w14:paraId="4327B55C" w14:textId="77777777" w:rsidR="00FA22BE" w:rsidRPr="003C1250" w:rsidRDefault="00FA22BE" w:rsidP="001F4F0C">
            <w:pPr>
              <w:pStyle w:val="TableListParagraph"/>
              <w:numPr>
                <w:ilvl w:val="1"/>
                <w:numId w:val="36"/>
              </w:numPr>
              <w:spacing w:before="40" w:after="0" w:line="276" w:lineRule="auto"/>
              <w:rPr>
                <w:rFonts w:cs="Segoe UI"/>
              </w:rPr>
            </w:pPr>
            <w:r w:rsidRPr="003C1250">
              <w:rPr>
                <w:rFonts w:cs="Segoe UI"/>
              </w:rPr>
              <w:t>Offence management</w:t>
            </w:r>
          </w:p>
          <w:p w14:paraId="6565636F" w14:textId="77777777" w:rsidR="00FA22BE" w:rsidRPr="003C1250" w:rsidRDefault="00FA22BE" w:rsidP="001F4F0C">
            <w:pPr>
              <w:pStyle w:val="TableListParagraph"/>
              <w:numPr>
                <w:ilvl w:val="2"/>
                <w:numId w:val="37"/>
              </w:numPr>
              <w:spacing w:before="40" w:after="0" w:line="276" w:lineRule="auto"/>
              <w:rPr>
                <w:rFonts w:cs="Segoe UI"/>
              </w:rPr>
            </w:pPr>
            <w:r w:rsidRPr="003C1250">
              <w:rPr>
                <w:rFonts w:cs="Segoe UI"/>
              </w:rPr>
              <w:t>Demerit point and other sanction (suspensions &amp; cancellations) processing</w:t>
            </w:r>
          </w:p>
          <w:p w14:paraId="7DA4916E" w14:textId="77777777" w:rsidR="00FA22BE" w:rsidRPr="003C1250" w:rsidRDefault="00FA22BE" w:rsidP="001F4F0C">
            <w:pPr>
              <w:pStyle w:val="TableListParagraph"/>
              <w:numPr>
                <w:ilvl w:val="2"/>
                <w:numId w:val="37"/>
              </w:numPr>
              <w:spacing w:before="40" w:after="0" w:line="276" w:lineRule="auto"/>
              <w:rPr>
                <w:rFonts w:cs="Segoe UI"/>
              </w:rPr>
            </w:pPr>
            <w:r w:rsidRPr="003C1250">
              <w:rPr>
                <w:rFonts w:cs="Segoe UI"/>
              </w:rPr>
              <w:t>Appeal outcome processing</w:t>
            </w:r>
          </w:p>
          <w:p w14:paraId="2D6C2FAF"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Finance support – customer billing, dishonours, TAC and partner processing support.</w:t>
            </w:r>
          </w:p>
        </w:tc>
      </w:tr>
      <w:tr w:rsidR="00FA22BE" w:rsidRPr="003C1250" w14:paraId="05178A19" w14:textId="77777777" w:rsidTr="00687C28">
        <w:trPr>
          <w:cnfStyle w:val="000000010000" w:firstRow="0" w:lastRow="0" w:firstColumn="0" w:lastColumn="0" w:oddVBand="0" w:evenVBand="0" w:oddHBand="0" w:evenHBand="1" w:firstRowFirstColumn="0" w:firstRowLastColumn="0" w:lastRowFirstColumn="0" w:lastRowLastColumn="0"/>
          <w:jc w:val="center"/>
        </w:trPr>
        <w:tc>
          <w:tcPr>
            <w:tcW w:w="1417" w:type="dxa"/>
            <w:shd w:val="clear" w:color="auto" w:fill="auto"/>
          </w:tcPr>
          <w:p w14:paraId="5C6E9D14" w14:textId="77777777" w:rsidR="00FA22BE" w:rsidRPr="003C1250" w:rsidRDefault="00FA22BE" w:rsidP="006829B7">
            <w:pPr>
              <w:pStyle w:val="TableParagraph"/>
              <w:spacing w:line="276" w:lineRule="auto"/>
              <w:rPr>
                <w:rFonts w:cs="Segoe UI"/>
                <w:b/>
              </w:rPr>
            </w:pPr>
            <w:r w:rsidRPr="003C1250">
              <w:rPr>
                <w:rFonts w:cs="Segoe UI"/>
                <w:b/>
              </w:rPr>
              <w:t>Business Systems Support</w:t>
            </w:r>
          </w:p>
        </w:tc>
        <w:tc>
          <w:tcPr>
            <w:tcW w:w="7509" w:type="dxa"/>
            <w:shd w:val="clear" w:color="auto" w:fill="auto"/>
            <w:vAlign w:val="top"/>
          </w:tcPr>
          <w:p w14:paraId="1A8CEED8"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Policy planning.</w:t>
            </w:r>
          </w:p>
          <w:p w14:paraId="2BB3A17F"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Development and maintenance of business rules.</w:t>
            </w:r>
          </w:p>
          <w:p w14:paraId="2547547D"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Production of customer communications material - brochures, website, notices etc.</w:t>
            </w:r>
          </w:p>
          <w:p w14:paraId="3C810099"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Conduct of internal reviews.</w:t>
            </w:r>
          </w:p>
          <w:p w14:paraId="3C00C878"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Systems management, data analysis, reporting, and support.</w:t>
            </w:r>
          </w:p>
        </w:tc>
      </w:tr>
      <w:tr w:rsidR="00FA22BE" w:rsidRPr="003C1250" w14:paraId="0D7F5930" w14:textId="77777777" w:rsidTr="00687C28">
        <w:trPr>
          <w:jc w:val="center"/>
        </w:trPr>
        <w:tc>
          <w:tcPr>
            <w:tcW w:w="1417" w:type="dxa"/>
            <w:shd w:val="clear" w:color="auto" w:fill="auto"/>
          </w:tcPr>
          <w:p w14:paraId="7319A723" w14:textId="77777777" w:rsidR="00FA22BE" w:rsidRPr="003C1250" w:rsidRDefault="00FA22BE" w:rsidP="006829B7">
            <w:pPr>
              <w:pStyle w:val="TableParagraph"/>
              <w:spacing w:line="276" w:lineRule="auto"/>
              <w:rPr>
                <w:rFonts w:cs="Segoe UI"/>
                <w:b/>
              </w:rPr>
            </w:pPr>
            <w:r w:rsidRPr="003C1250">
              <w:rPr>
                <w:rFonts w:cs="Segoe UI"/>
                <w:b/>
              </w:rPr>
              <w:t>Payment Services</w:t>
            </w:r>
          </w:p>
        </w:tc>
        <w:tc>
          <w:tcPr>
            <w:tcW w:w="7509" w:type="dxa"/>
            <w:shd w:val="clear" w:color="auto" w:fill="auto"/>
            <w:vAlign w:val="top"/>
          </w:tcPr>
          <w:p w14:paraId="3A2DE38D"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Processing of charges for credit card transactions and Australia Post, Agents and BPAY fees.</w:t>
            </w:r>
          </w:p>
        </w:tc>
      </w:tr>
      <w:tr w:rsidR="00FA22BE" w:rsidRPr="003C1250" w14:paraId="26FEF299" w14:textId="77777777" w:rsidTr="00687C28">
        <w:trPr>
          <w:cnfStyle w:val="000000010000" w:firstRow="0" w:lastRow="0" w:firstColumn="0" w:lastColumn="0" w:oddVBand="0" w:evenVBand="0" w:oddHBand="0" w:evenHBand="1" w:firstRowFirstColumn="0" w:firstRowLastColumn="0" w:lastRowFirstColumn="0" w:lastRowLastColumn="0"/>
          <w:jc w:val="center"/>
        </w:trPr>
        <w:tc>
          <w:tcPr>
            <w:tcW w:w="1417" w:type="dxa"/>
            <w:shd w:val="clear" w:color="auto" w:fill="auto"/>
          </w:tcPr>
          <w:p w14:paraId="698D4C6B" w14:textId="77777777" w:rsidR="00FA22BE" w:rsidRPr="003C1250" w:rsidRDefault="00FA22BE" w:rsidP="006829B7">
            <w:pPr>
              <w:pStyle w:val="TableParagraph"/>
              <w:spacing w:line="276" w:lineRule="auto"/>
              <w:rPr>
                <w:rFonts w:cs="Segoe UI"/>
                <w:b/>
              </w:rPr>
            </w:pPr>
            <w:r w:rsidRPr="003C1250">
              <w:rPr>
                <w:rFonts w:cs="Segoe UI"/>
                <w:b/>
              </w:rPr>
              <w:t>CSC Office Depreciation</w:t>
            </w:r>
          </w:p>
        </w:tc>
        <w:tc>
          <w:tcPr>
            <w:tcW w:w="7509" w:type="dxa"/>
            <w:shd w:val="clear" w:color="auto" w:fill="auto"/>
            <w:vAlign w:val="top"/>
          </w:tcPr>
          <w:p w14:paraId="6CB997BC"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CSC related depreciation costs.</w:t>
            </w:r>
          </w:p>
        </w:tc>
      </w:tr>
      <w:tr w:rsidR="00FA22BE" w:rsidRPr="003C1250" w14:paraId="6D58F887" w14:textId="77777777" w:rsidTr="00687C28">
        <w:trPr>
          <w:jc w:val="center"/>
        </w:trPr>
        <w:tc>
          <w:tcPr>
            <w:tcW w:w="1417" w:type="dxa"/>
            <w:shd w:val="clear" w:color="auto" w:fill="auto"/>
          </w:tcPr>
          <w:p w14:paraId="1DAD8F42" w14:textId="77777777" w:rsidR="00FA22BE" w:rsidRPr="003C1250" w:rsidRDefault="00FA22BE" w:rsidP="006829B7">
            <w:pPr>
              <w:pStyle w:val="TableParagraph"/>
              <w:spacing w:line="276" w:lineRule="auto"/>
              <w:rPr>
                <w:rFonts w:cs="Segoe UI"/>
                <w:b/>
              </w:rPr>
            </w:pPr>
            <w:r w:rsidRPr="003C1250">
              <w:rPr>
                <w:rFonts w:cs="Segoe UI"/>
                <w:b/>
              </w:rPr>
              <w:t>Business Improvement</w:t>
            </w:r>
          </w:p>
        </w:tc>
        <w:tc>
          <w:tcPr>
            <w:tcW w:w="7509" w:type="dxa"/>
            <w:shd w:val="clear" w:color="auto" w:fill="auto"/>
            <w:vAlign w:val="top"/>
          </w:tcPr>
          <w:p w14:paraId="265D88E1" w14:textId="77777777" w:rsidR="00FA22BE" w:rsidRPr="003C1250" w:rsidRDefault="00FA22BE" w:rsidP="001F4F0C">
            <w:pPr>
              <w:pStyle w:val="TableListParagraph"/>
              <w:numPr>
                <w:ilvl w:val="0"/>
                <w:numId w:val="36"/>
              </w:numPr>
              <w:spacing w:before="40" w:after="0" w:line="276" w:lineRule="auto"/>
              <w:ind w:left="313" w:hanging="283"/>
              <w:rPr>
                <w:rFonts w:cs="Segoe UI"/>
              </w:rPr>
            </w:pPr>
            <w:r w:rsidRPr="003C1250">
              <w:rPr>
                <w:rFonts w:cs="Segoe UI"/>
              </w:rPr>
              <w:t>Non-system business improvement projects/initiatives, such as document controls, work instructions, process re-engineering, culture development</w:t>
            </w:r>
          </w:p>
        </w:tc>
      </w:tr>
    </w:tbl>
    <w:p w14:paraId="09433640" w14:textId="77777777" w:rsidR="00FA22BE" w:rsidRPr="003C1250" w:rsidRDefault="00FA22BE" w:rsidP="006829B7">
      <w:pPr>
        <w:pStyle w:val="TextPara"/>
        <w:spacing w:before="0" w:line="276" w:lineRule="auto"/>
        <w:rPr>
          <w:rFonts w:ascii="Segoe UI" w:hAnsi="Segoe UI" w:cs="Segoe UI"/>
          <w:szCs w:val="20"/>
        </w:rPr>
      </w:pPr>
    </w:p>
    <w:p w14:paraId="2D2F620F" w14:textId="679DF88A" w:rsidR="00AA2C8C" w:rsidRPr="003C1250" w:rsidRDefault="00AA2C8C" w:rsidP="006829B7">
      <w:pPr>
        <w:rPr>
          <w:rFonts w:cs="Segoe UI"/>
          <w:b/>
          <w:bCs/>
          <w:sz w:val="20"/>
          <w:szCs w:val="20"/>
        </w:rPr>
      </w:pPr>
      <w:r w:rsidRPr="003C1250">
        <w:rPr>
          <w:rFonts w:cs="Segoe UI"/>
          <w:b/>
          <w:bCs/>
          <w:sz w:val="20"/>
          <w:szCs w:val="20"/>
        </w:rPr>
        <w:t>Indirect Costs</w:t>
      </w:r>
    </w:p>
    <w:p w14:paraId="3692E7D6" w14:textId="217FDDDE" w:rsidR="00C40C66" w:rsidRPr="003C1250" w:rsidRDefault="00C40C66" w:rsidP="006829B7">
      <w:pPr>
        <w:jc w:val="both"/>
        <w:rPr>
          <w:rFonts w:cs="Segoe UI"/>
          <w:sz w:val="20"/>
          <w:szCs w:val="20"/>
        </w:rPr>
      </w:pPr>
      <w:bookmarkStart w:id="95" w:name="_Hlk520272230"/>
      <w:bookmarkStart w:id="96" w:name="_Hlk504145504"/>
      <w:r w:rsidRPr="003C1250">
        <w:rPr>
          <w:rFonts w:cs="Segoe UI"/>
          <w:sz w:val="20"/>
          <w:szCs w:val="20"/>
        </w:rPr>
        <w:t xml:space="preserve">Indirect costs encompass costs not directly incurred by </w:t>
      </w:r>
      <w:r w:rsidR="008D55DA">
        <w:rPr>
          <w:rFonts w:cs="Segoe UI"/>
          <w:sz w:val="20"/>
          <w:szCs w:val="20"/>
        </w:rPr>
        <w:t>VicRoads</w:t>
      </w:r>
      <w:r w:rsidRPr="003C1250">
        <w:rPr>
          <w:rFonts w:cs="Segoe UI"/>
          <w:sz w:val="20"/>
          <w:szCs w:val="20"/>
        </w:rPr>
        <w:t>, including:</w:t>
      </w:r>
    </w:p>
    <w:p w14:paraId="3CD4BAC9" w14:textId="77777777" w:rsidR="00C40C66" w:rsidRPr="003C1250" w:rsidRDefault="00C40C66" w:rsidP="001F4F0C">
      <w:pPr>
        <w:pStyle w:val="ListParagraph"/>
        <w:numPr>
          <w:ilvl w:val="0"/>
          <w:numId w:val="38"/>
        </w:numPr>
        <w:rPr>
          <w:rFonts w:cs="Segoe UI"/>
          <w:sz w:val="20"/>
          <w:szCs w:val="20"/>
        </w:rPr>
      </w:pPr>
      <w:bookmarkStart w:id="97" w:name="_Hlk520272247"/>
      <w:bookmarkEnd w:id="95"/>
      <w:r w:rsidRPr="003C1250">
        <w:rPr>
          <w:rFonts w:cs="Segoe UI"/>
          <w:sz w:val="20"/>
          <w:szCs w:val="20"/>
        </w:rPr>
        <w:t>a portion of the annual costs of corporate management. The functions that are shared across VicRoads include management accounting, legal services, and human resources</w:t>
      </w:r>
    </w:p>
    <w:p w14:paraId="480E73C8" w14:textId="416F4C83" w:rsidR="00C40C66" w:rsidRPr="003C1250" w:rsidRDefault="00C40C66" w:rsidP="001F4F0C">
      <w:pPr>
        <w:pStyle w:val="ListParagraph"/>
        <w:numPr>
          <w:ilvl w:val="0"/>
          <w:numId w:val="38"/>
        </w:numPr>
        <w:rPr>
          <w:rFonts w:cs="Segoe UI"/>
          <w:sz w:val="20"/>
          <w:szCs w:val="20"/>
        </w:rPr>
      </w:pPr>
      <w:r w:rsidRPr="003C1250">
        <w:rPr>
          <w:rFonts w:cs="Segoe UI"/>
          <w:sz w:val="20"/>
          <w:szCs w:val="20"/>
        </w:rPr>
        <w:t xml:space="preserve">the estimated annual cost to provide </w:t>
      </w:r>
      <w:r w:rsidR="008D55DA">
        <w:rPr>
          <w:rFonts w:cs="Segoe UI"/>
          <w:sz w:val="20"/>
          <w:szCs w:val="20"/>
        </w:rPr>
        <w:t>VicRoads</w:t>
      </w:r>
      <w:r w:rsidRPr="003C1250">
        <w:rPr>
          <w:rFonts w:cs="Segoe UI"/>
          <w:sz w:val="20"/>
          <w:szCs w:val="20"/>
        </w:rPr>
        <w:t>’s Information Technology business systems (i.e. excluding desktop applications) based on the expected long-term costs to build and maintain those systems to support the delivery of the projected services required over the next 10 years.</w:t>
      </w:r>
    </w:p>
    <w:p w14:paraId="5F309948" w14:textId="65D726A3" w:rsidR="00C40C66" w:rsidRDefault="00C40C66" w:rsidP="006829B7">
      <w:pPr>
        <w:jc w:val="both"/>
        <w:rPr>
          <w:rFonts w:cs="Segoe UI"/>
          <w:sz w:val="20"/>
          <w:szCs w:val="20"/>
        </w:rPr>
      </w:pPr>
      <w:bookmarkStart w:id="98" w:name="_Hlk520272268"/>
      <w:bookmarkEnd w:id="97"/>
      <w:r w:rsidRPr="00536F29">
        <w:rPr>
          <w:rFonts w:cs="Segoe UI"/>
          <w:bCs/>
          <w:sz w:val="20"/>
          <w:szCs w:val="20"/>
        </w:rPr>
        <w:t xml:space="preserve">Table </w:t>
      </w:r>
      <w:r w:rsidR="00DC320B" w:rsidRPr="00536F29">
        <w:rPr>
          <w:rFonts w:cs="Segoe UI"/>
          <w:bCs/>
          <w:sz w:val="20"/>
          <w:szCs w:val="20"/>
        </w:rPr>
        <w:t>4</w:t>
      </w:r>
      <w:r w:rsidRPr="00536F29">
        <w:rPr>
          <w:rFonts w:cs="Segoe UI"/>
          <w:bCs/>
          <w:sz w:val="20"/>
          <w:szCs w:val="20"/>
        </w:rPr>
        <w:t xml:space="preserve"> prov</w:t>
      </w:r>
      <w:r w:rsidRPr="00536F29">
        <w:rPr>
          <w:rFonts w:cs="Segoe UI"/>
          <w:sz w:val="20"/>
          <w:szCs w:val="20"/>
        </w:rPr>
        <w:t xml:space="preserve">ides a list of indirect cost groups, the portion allocated to </w:t>
      </w:r>
      <w:r w:rsidR="008D55DA">
        <w:rPr>
          <w:rFonts w:cs="Segoe UI"/>
          <w:sz w:val="20"/>
          <w:szCs w:val="20"/>
        </w:rPr>
        <w:t>VicRoads</w:t>
      </w:r>
      <w:r w:rsidRPr="00536F29">
        <w:rPr>
          <w:rFonts w:cs="Segoe UI"/>
          <w:sz w:val="20"/>
          <w:szCs w:val="20"/>
        </w:rPr>
        <w:t>, and a summary of the scope of each group.</w:t>
      </w:r>
      <w:bookmarkEnd w:id="98"/>
    </w:p>
    <w:p w14:paraId="684A873C" w14:textId="77777777" w:rsidR="00353406" w:rsidRPr="003C1250" w:rsidRDefault="00353406" w:rsidP="006829B7">
      <w:pPr>
        <w:jc w:val="both"/>
        <w:rPr>
          <w:rFonts w:cs="Segoe UI"/>
          <w:sz w:val="20"/>
          <w:szCs w:val="20"/>
        </w:rPr>
      </w:pPr>
    </w:p>
    <w:p w14:paraId="6AF80839" w14:textId="09F22E62" w:rsidR="00C40C66" w:rsidRPr="003C1250" w:rsidRDefault="00C40C66" w:rsidP="006829B7">
      <w:pPr>
        <w:pStyle w:val="Caption"/>
        <w:spacing w:line="276" w:lineRule="auto"/>
        <w:rPr>
          <w:rFonts w:cs="Segoe UI"/>
        </w:rPr>
      </w:pPr>
      <w:bookmarkStart w:id="99" w:name="_Toc66722067"/>
      <w:bookmarkStart w:id="100" w:name="_Toc66723828"/>
      <w:bookmarkStart w:id="101" w:name="_Toc66899344"/>
      <w:bookmarkStart w:id="102" w:name="_Toc68198318"/>
      <w:bookmarkStart w:id="103" w:name="_Toc68198614"/>
      <w:bookmarkStart w:id="104" w:name="_Toc69414952"/>
      <w:bookmarkStart w:id="105" w:name="_Toc69722775"/>
      <w:bookmarkStart w:id="106" w:name="_Toc74219804"/>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DC320B">
        <w:rPr>
          <w:rFonts w:cs="Segoe UI"/>
          <w:noProof/>
        </w:rPr>
        <w:t>4</w:t>
      </w:r>
      <w:r w:rsidR="009D18AB" w:rsidRPr="003C1250">
        <w:rPr>
          <w:rFonts w:cs="Segoe UI"/>
          <w:noProof/>
        </w:rPr>
        <w:fldChar w:fldCharType="end"/>
      </w:r>
      <w:r w:rsidRPr="003C1250">
        <w:rPr>
          <w:rFonts w:cs="Segoe UI"/>
        </w:rPr>
        <w:t xml:space="preserve"> – </w:t>
      </w:r>
      <w:r w:rsidR="008D55DA">
        <w:rPr>
          <w:rFonts w:cs="Segoe UI"/>
        </w:rPr>
        <w:t>VicRoads</w:t>
      </w:r>
      <w:r w:rsidRPr="003C1250">
        <w:rPr>
          <w:rFonts w:cs="Segoe UI"/>
        </w:rPr>
        <w:t xml:space="preserve"> Overhead Cost descriptions</w:t>
      </w:r>
      <w:bookmarkEnd w:id="99"/>
      <w:bookmarkEnd w:id="100"/>
      <w:bookmarkEnd w:id="101"/>
      <w:bookmarkEnd w:id="102"/>
      <w:bookmarkEnd w:id="103"/>
      <w:bookmarkEnd w:id="104"/>
      <w:bookmarkEnd w:id="105"/>
      <w:bookmarkEnd w:id="106"/>
      <w:r w:rsidR="00094BD4" w:rsidRPr="003C1250">
        <w:rPr>
          <w:rFonts w:cs="Segoe UI"/>
        </w:rPr>
        <w:t xml:space="preserve"> </w:t>
      </w:r>
    </w:p>
    <w:tbl>
      <w:tblPr>
        <w:tblStyle w:val="RIS-Table"/>
        <w:tblW w:w="8926" w:type="dxa"/>
        <w:jc w:val="center"/>
        <w:tblLayout w:type="fixed"/>
        <w:tblLook w:val="04A0" w:firstRow="1" w:lastRow="0" w:firstColumn="1" w:lastColumn="0" w:noHBand="0" w:noVBand="1"/>
      </w:tblPr>
      <w:tblGrid>
        <w:gridCol w:w="1413"/>
        <w:gridCol w:w="7513"/>
      </w:tblGrid>
      <w:tr w:rsidR="00C40C66" w:rsidRPr="003C1250" w14:paraId="68B2785C" w14:textId="77777777" w:rsidTr="00687C28">
        <w:trPr>
          <w:cnfStyle w:val="100000000000" w:firstRow="1" w:lastRow="0" w:firstColumn="0" w:lastColumn="0" w:oddVBand="0" w:evenVBand="0" w:oddHBand="0" w:evenHBand="0" w:firstRowFirstColumn="0" w:firstRowLastColumn="0" w:lastRowFirstColumn="0" w:lastRowLastColumn="0"/>
          <w:tblHeader/>
          <w:jc w:val="center"/>
        </w:trPr>
        <w:tc>
          <w:tcPr>
            <w:tcW w:w="1413" w:type="dxa"/>
            <w:shd w:val="clear" w:color="auto" w:fill="2F5496"/>
          </w:tcPr>
          <w:bookmarkEnd w:id="96"/>
          <w:p w14:paraId="3E11F287" w14:textId="77777777" w:rsidR="00C40C66" w:rsidRPr="003C1250" w:rsidRDefault="00C40C66" w:rsidP="006829B7">
            <w:pPr>
              <w:pStyle w:val="TableHeaders"/>
              <w:spacing w:line="276" w:lineRule="auto"/>
              <w:rPr>
                <w:rFonts w:cs="Segoe UI"/>
              </w:rPr>
            </w:pPr>
            <w:r w:rsidRPr="003C1250">
              <w:rPr>
                <w:rFonts w:cs="Segoe UI"/>
              </w:rPr>
              <w:t>Cost Group</w:t>
            </w:r>
          </w:p>
        </w:tc>
        <w:tc>
          <w:tcPr>
            <w:tcW w:w="7513" w:type="dxa"/>
            <w:shd w:val="clear" w:color="auto" w:fill="2F5496"/>
          </w:tcPr>
          <w:p w14:paraId="5191FD62" w14:textId="77777777" w:rsidR="00C40C66" w:rsidRPr="003C1250" w:rsidRDefault="00C40C66" w:rsidP="006829B7">
            <w:pPr>
              <w:pStyle w:val="TableHeaders"/>
              <w:spacing w:line="276" w:lineRule="auto"/>
              <w:rPr>
                <w:rFonts w:cs="Segoe UI"/>
              </w:rPr>
            </w:pPr>
            <w:r w:rsidRPr="003C1250">
              <w:rPr>
                <w:rFonts w:cs="Segoe UI"/>
              </w:rPr>
              <w:t>Description</w:t>
            </w:r>
          </w:p>
        </w:tc>
      </w:tr>
      <w:tr w:rsidR="00C40C66" w:rsidRPr="003C1250" w14:paraId="27F78961" w14:textId="77777777" w:rsidTr="00687C28">
        <w:trPr>
          <w:jc w:val="center"/>
        </w:trPr>
        <w:tc>
          <w:tcPr>
            <w:tcW w:w="1413" w:type="dxa"/>
            <w:shd w:val="clear" w:color="auto" w:fill="auto"/>
          </w:tcPr>
          <w:p w14:paraId="21C04082" w14:textId="77777777" w:rsidR="00C40C66" w:rsidRPr="003C1250" w:rsidRDefault="00C40C66" w:rsidP="006829B7">
            <w:pPr>
              <w:pStyle w:val="TableParagraph"/>
              <w:spacing w:line="276" w:lineRule="auto"/>
              <w:rPr>
                <w:rFonts w:cs="Segoe UI"/>
                <w:b/>
              </w:rPr>
            </w:pPr>
            <w:r w:rsidRPr="003C1250">
              <w:rPr>
                <w:rFonts w:cs="Segoe UI"/>
                <w:b/>
              </w:rPr>
              <w:t>Corporate Overheads</w:t>
            </w:r>
          </w:p>
        </w:tc>
        <w:tc>
          <w:tcPr>
            <w:tcW w:w="7513" w:type="dxa"/>
            <w:shd w:val="clear" w:color="auto" w:fill="auto"/>
          </w:tcPr>
          <w:p w14:paraId="677781F5" w14:textId="5DCF24FA" w:rsidR="00C40C66" w:rsidRPr="003C1250" w:rsidRDefault="00C40C66" w:rsidP="006829B7">
            <w:pPr>
              <w:pStyle w:val="TableParagraph"/>
              <w:spacing w:before="0" w:after="120" w:line="276" w:lineRule="auto"/>
              <w:rPr>
                <w:rFonts w:cs="Segoe UI"/>
                <w:szCs w:val="18"/>
              </w:rPr>
            </w:pPr>
            <w:r w:rsidRPr="003C1250">
              <w:rPr>
                <w:rFonts w:cs="Segoe UI"/>
                <w:szCs w:val="18"/>
              </w:rPr>
              <w:t xml:space="preserve">A share of corporate overheads is allocated to </w:t>
            </w:r>
            <w:r w:rsidR="008D55DA">
              <w:rPr>
                <w:rFonts w:cs="Segoe UI"/>
                <w:szCs w:val="18"/>
              </w:rPr>
              <w:t>VicRoads</w:t>
            </w:r>
            <w:r w:rsidRPr="003C1250">
              <w:rPr>
                <w:rFonts w:cs="Segoe UI"/>
                <w:szCs w:val="18"/>
              </w:rPr>
              <w:t>, using either EFT numbers or total divisional expenditure, as there is no staff activity recording for these corporate cost areas that would enable a more accurate allocation of cost.</w:t>
            </w:r>
          </w:p>
          <w:p w14:paraId="6EC17FD3" w14:textId="6ECA7DFC" w:rsidR="00C40C66" w:rsidRPr="003C1250" w:rsidRDefault="00C40C66" w:rsidP="001F4F0C">
            <w:pPr>
              <w:pStyle w:val="TableListParagraph"/>
              <w:numPr>
                <w:ilvl w:val="0"/>
                <w:numId w:val="42"/>
              </w:numPr>
              <w:spacing w:before="0" w:after="120" w:line="276" w:lineRule="auto"/>
              <w:ind w:left="314" w:hanging="314"/>
              <w:rPr>
                <w:rFonts w:cs="Segoe UI"/>
              </w:rPr>
            </w:pPr>
            <w:r w:rsidRPr="003C1250">
              <w:rPr>
                <w:rFonts w:cs="Segoe UI"/>
              </w:rPr>
              <w:t>EFT proportion (</w:t>
            </w:r>
            <w:r w:rsidR="008D55DA">
              <w:rPr>
                <w:rFonts w:cs="Segoe UI"/>
              </w:rPr>
              <w:t>VicRoads</w:t>
            </w:r>
            <w:r w:rsidRPr="003C1250">
              <w:rPr>
                <w:rFonts w:cs="Segoe UI"/>
              </w:rPr>
              <w:t xml:space="preserve"> is 23.5% of total VicRoads) has been used to apportion costs from functions that include Corporate Management, People and Culture, Marketing and Business Transformation costs; and</w:t>
            </w:r>
          </w:p>
          <w:p w14:paraId="1051AA1B" w14:textId="69500D5A" w:rsidR="00C40C66" w:rsidRPr="003C1250" w:rsidRDefault="00C40C66" w:rsidP="001F4F0C">
            <w:pPr>
              <w:pStyle w:val="TableListParagraph"/>
              <w:numPr>
                <w:ilvl w:val="0"/>
                <w:numId w:val="42"/>
              </w:numPr>
              <w:spacing w:before="0" w:after="120" w:line="276" w:lineRule="auto"/>
              <w:ind w:left="314" w:hanging="314"/>
              <w:rPr>
                <w:rFonts w:cs="Segoe UI"/>
              </w:rPr>
            </w:pPr>
            <w:r w:rsidRPr="003C1250">
              <w:rPr>
                <w:rFonts w:cs="Segoe UI"/>
              </w:rPr>
              <w:t>Expenditure (</w:t>
            </w:r>
            <w:r w:rsidR="008D55DA">
              <w:rPr>
                <w:rFonts w:cs="Segoe UI"/>
              </w:rPr>
              <w:t>VicRoads</w:t>
            </w:r>
            <w:r w:rsidRPr="003C1250">
              <w:rPr>
                <w:rFonts w:cs="Segoe UI"/>
              </w:rPr>
              <w:t xml:space="preserve"> is 8.2% of total VicRoads) has been used to apportion costs from functions that include Finance, Legal, Risk and Purchasing function costs.</w:t>
            </w:r>
          </w:p>
        </w:tc>
      </w:tr>
      <w:tr w:rsidR="00C40C66" w:rsidRPr="003C1250" w14:paraId="58750455" w14:textId="77777777" w:rsidTr="00687C28">
        <w:trPr>
          <w:cnfStyle w:val="000000010000" w:firstRow="0" w:lastRow="0" w:firstColumn="0" w:lastColumn="0" w:oddVBand="0" w:evenVBand="0" w:oddHBand="0" w:evenHBand="1" w:firstRowFirstColumn="0" w:firstRowLastColumn="0" w:lastRowFirstColumn="0" w:lastRowLastColumn="0"/>
          <w:jc w:val="center"/>
        </w:trPr>
        <w:tc>
          <w:tcPr>
            <w:tcW w:w="1413" w:type="dxa"/>
            <w:shd w:val="clear" w:color="auto" w:fill="auto"/>
          </w:tcPr>
          <w:p w14:paraId="5E5E1139" w14:textId="77777777" w:rsidR="00C40C66" w:rsidRPr="003C1250" w:rsidRDefault="00C40C66" w:rsidP="006829B7">
            <w:pPr>
              <w:pStyle w:val="TableParagraph"/>
              <w:spacing w:line="276" w:lineRule="auto"/>
              <w:rPr>
                <w:rFonts w:cs="Segoe UI"/>
                <w:b/>
              </w:rPr>
            </w:pPr>
            <w:r w:rsidRPr="003C1250">
              <w:rPr>
                <w:rFonts w:cs="Segoe UI"/>
                <w:b/>
              </w:rPr>
              <w:t>Systems Depreciation</w:t>
            </w:r>
          </w:p>
        </w:tc>
        <w:tc>
          <w:tcPr>
            <w:tcW w:w="7513" w:type="dxa"/>
            <w:shd w:val="clear" w:color="auto" w:fill="auto"/>
          </w:tcPr>
          <w:p w14:paraId="59C7A061" w14:textId="77777777" w:rsidR="00C40C66" w:rsidRPr="003C1250" w:rsidRDefault="00C40C66" w:rsidP="006829B7">
            <w:pPr>
              <w:pStyle w:val="TableParagraph"/>
              <w:spacing w:before="0" w:after="120" w:line="276" w:lineRule="auto"/>
              <w:rPr>
                <w:rFonts w:cs="Segoe UI"/>
                <w:szCs w:val="18"/>
              </w:rPr>
            </w:pPr>
            <w:r w:rsidRPr="003C1250">
              <w:rPr>
                <w:rFonts w:cs="Segoe UI"/>
                <w:szCs w:val="18"/>
              </w:rPr>
              <w:t>The investments in system development is not a fixed sum year on year. There are peaks and troughs in expenditure depending on the suite of initiatives, available funds and requirements for change. A ‘total cost of ownership’ approach has been applied to assess, over the long term (10 years and more), the costs of provisioning an Information Technology environment that meets the needs of the day. This approach then enables the application of a standard annual Information Technology infrastructure cost when determining the total cost to deliver the registration and licensing services.</w:t>
            </w:r>
          </w:p>
          <w:p w14:paraId="5A609FEC" w14:textId="77777777" w:rsidR="00C40C66" w:rsidRPr="003C1250" w:rsidRDefault="00C40C66" w:rsidP="006829B7">
            <w:pPr>
              <w:pStyle w:val="TableParagraph"/>
              <w:spacing w:before="0" w:after="120" w:line="276" w:lineRule="auto"/>
              <w:rPr>
                <w:rFonts w:cs="Segoe UI"/>
                <w:bCs w:val="0"/>
                <w:color w:val="0D0D0D"/>
                <w:szCs w:val="18"/>
              </w:rPr>
            </w:pPr>
            <w:r w:rsidRPr="003C1250">
              <w:rPr>
                <w:rFonts w:cs="Segoe UI"/>
                <w:szCs w:val="18"/>
              </w:rPr>
              <w:t>The systems investment has been broken into two groups:</w:t>
            </w:r>
          </w:p>
          <w:p w14:paraId="4DDEA1A8" w14:textId="032DD784" w:rsidR="00407D40" w:rsidRPr="00471CDA" w:rsidRDefault="00C40C66" w:rsidP="001F4F0C">
            <w:pPr>
              <w:pStyle w:val="TableListParagraph"/>
              <w:numPr>
                <w:ilvl w:val="0"/>
                <w:numId w:val="43"/>
              </w:numPr>
              <w:spacing w:before="0" w:after="120" w:line="276" w:lineRule="auto"/>
              <w:ind w:left="314" w:hanging="314"/>
              <w:rPr>
                <w:rFonts w:cs="Segoe UI"/>
                <w:bCs/>
                <w:color w:val="0D0D0D"/>
              </w:rPr>
            </w:pPr>
            <w:r w:rsidRPr="003C1250">
              <w:rPr>
                <w:rFonts w:cs="Segoe UI"/>
                <w:b/>
              </w:rPr>
              <w:t>Core systems</w:t>
            </w:r>
            <w:r w:rsidRPr="003C1250">
              <w:rPr>
                <w:rFonts w:cs="Segoe UI"/>
              </w:rPr>
              <w:t>,</w:t>
            </w:r>
            <w:r w:rsidR="00407D40">
              <w:t xml:space="preserve"> </w:t>
            </w:r>
            <w:r w:rsidR="00407D40" w:rsidRPr="00407D40">
              <w:rPr>
                <w:rFonts w:cs="Segoe UI"/>
              </w:rPr>
              <w:t xml:space="preserve">including the bespoke legacy Vehicle Registration Identification System (VRIS) and the Driver Licensing Systems (DLS), enable the technology functions to run the </w:t>
            </w:r>
            <w:r w:rsidR="008D55DA">
              <w:rPr>
                <w:rFonts w:cs="Segoe UI"/>
              </w:rPr>
              <w:t>VicRoads</w:t>
            </w:r>
            <w:r w:rsidR="00407D40" w:rsidRPr="00407D40">
              <w:rPr>
                <w:rFonts w:cs="Segoe UI"/>
              </w:rPr>
              <w:t xml:space="preserve"> business.  There has been extensive investment and development in both modern contemporary digital systems and in the ability to abstract service development away from the mainframe legacy systems.  Whilst existing legacy technology still remains an important repository of data and older workflows, new service delivery such as eTransfers have been deleveraged from this older technology – and in doing so reducing the cost of delivery. The current digital technology stack under Sitecore utilises the best global technologies for scaled transactions through AWS smart workflows, customer notifications, elastic hosting services and optimisation. Sitecore is also a leading enterprise grade digital experience platform, eCommerce capability and content hub providing the user interface.  </w:t>
            </w:r>
          </w:p>
          <w:p w14:paraId="2CE14085" w14:textId="0618E055" w:rsidR="00C40C66" w:rsidRPr="003C1250" w:rsidRDefault="00C40C66" w:rsidP="001F4F0C">
            <w:pPr>
              <w:pStyle w:val="TableListParagraph"/>
              <w:numPr>
                <w:ilvl w:val="0"/>
                <w:numId w:val="43"/>
              </w:numPr>
              <w:spacing w:before="0" w:after="120" w:line="276" w:lineRule="auto"/>
              <w:ind w:left="314" w:hanging="314"/>
              <w:rPr>
                <w:rFonts w:cs="Segoe UI"/>
                <w:bCs/>
                <w:color w:val="0D0D0D"/>
              </w:rPr>
            </w:pPr>
            <w:r w:rsidRPr="003C1250">
              <w:rPr>
                <w:rFonts w:cs="Segoe UI"/>
                <w:b/>
              </w:rPr>
              <w:t>Supplementary systems</w:t>
            </w:r>
            <w:r w:rsidRPr="003C1250">
              <w:rPr>
                <w:rFonts w:cs="Segoe UI"/>
              </w:rPr>
              <w:t xml:space="preserve"> (i.e. telephony applications, productivity/workforce management</w:t>
            </w:r>
            <w:r w:rsidR="006E1857" w:rsidRPr="003C1250">
              <w:rPr>
                <w:rFonts w:cs="Segoe UI"/>
              </w:rPr>
              <w:t xml:space="preserve"> </w:t>
            </w:r>
            <w:r w:rsidRPr="003C1250">
              <w:rPr>
                <w:rFonts w:cs="Segoe UI"/>
              </w:rPr>
              <w:t>applications, web applications, tactical customer management applications, standard business applications etc.), which have a typical life of 4-6 years before a major overhaul or replacement is required.</w:t>
            </w:r>
          </w:p>
        </w:tc>
      </w:tr>
      <w:tr w:rsidR="00C40C66" w:rsidRPr="003C1250" w14:paraId="7D870C59" w14:textId="77777777" w:rsidTr="00687C28">
        <w:trPr>
          <w:jc w:val="center"/>
        </w:trPr>
        <w:tc>
          <w:tcPr>
            <w:tcW w:w="1413" w:type="dxa"/>
            <w:shd w:val="clear" w:color="auto" w:fill="auto"/>
          </w:tcPr>
          <w:p w14:paraId="1C341ECD" w14:textId="77777777" w:rsidR="00C40C66" w:rsidRPr="003C1250" w:rsidRDefault="00C40C66" w:rsidP="006829B7">
            <w:pPr>
              <w:pStyle w:val="TableParagraph"/>
              <w:spacing w:line="276" w:lineRule="auto"/>
              <w:rPr>
                <w:rFonts w:cs="Segoe UI"/>
                <w:b/>
              </w:rPr>
            </w:pPr>
            <w:r w:rsidRPr="003C1250">
              <w:rPr>
                <w:rFonts w:cs="Segoe UI"/>
                <w:b/>
              </w:rPr>
              <w:t xml:space="preserve">Systems Upkeep </w:t>
            </w:r>
          </w:p>
        </w:tc>
        <w:tc>
          <w:tcPr>
            <w:tcW w:w="7513" w:type="dxa"/>
            <w:shd w:val="clear" w:color="auto" w:fill="auto"/>
          </w:tcPr>
          <w:p w14:paraId="168E63DC" w14:textId="77777777" w:rsidR="00C40C66" w:rsidRPr="003C1250" w:rsidRDefault="00C40C66" w:rsidP="006829B7">
            <w:pPr>
              <w:pStyle w:val="TableParagraph"/>
              <w:spacing w:before="0" w:after="120" w:line="276" w:lineRule="auto"/>
              <w:rPr>
                <w:rFonts w:cs="Segoe UI"/>
                <w:szCs w:val="18"/>
              </w:rPr>
            </w:pPr>
            <w:r w:rsidRPr="003C1250">
              <w:rPr>
                <w:rFonts w:cs="Segoe UI"/>
                <w:szCs w:val="18"/>
              </w:rPr>
              <w:t>All systems (core and supplementary) require ongoing investment to maintain currency of the systems to meet the demands of the market. Examples of this include system version upgrades (vendor updates), configuration updates, new service or product offerings, catering for organisational change and customer demands, and compliance requirements to meet changes in legislation and regulations.</w:t>
            </w:r>
          </w:p>
          <w:p w14:paraId="6F99AA0A" w14:textId="77777777" w:rsidR="00C40C66" w:rsidRPr="003C1250" w:rsidRDefault="00C40C66" w:rsidP="006829B7">
            <w:pPr>
              <w:pStyle w:val="TableParagraph"/>
              <w:spacing w:before="0" w:after="120" w:line="276" w:lineRule="auto"/>
              <w:rPr>
                <w:rFonts w:cs="Segoe UI"/>
                <w:szCs w:val="18"/>
              </w:rPr>
            </w:pPr>
            <w:r w:rsidRPr="003C1250">
              <w:rPr>
                <w:rFonts w:cs="Segoe UI"/>
                <w:szCs w:val="18"/>
              </w:rPr>
              <w:t>DLS and VRIS are bespoke applications built on legacy technology. Changes to these systems are significantly more expensive than modern ERP applications as much of the current functionality is hard coded. It is expected that during the new regulatory period, a core systems replacement will occur after which time the systems upkeep costs will lower.</w:t>
            </w:r>
          </w:p>
          <w:p w14:paraId="7A828DCE" w14:textId="2B390059" w:rsidR="00C40C66" w:rsidRPr="003C1250" w:rsidRDefault="00C40C66" w:rsidP="006829B7">
            <w:pPr>
              <w:pStyle w:val="TableParagraph"/>
              <w:spacing w:before="0" w:after="120" w:line="276" w:lineRule="auto"/>
              <w:rPr>
                <w:rFonts w:cs="Segoe UI"/>
                <w:b/>
                <w:bCs w:val="0"/>
              </w:rPr>
            </w:pPr>
            <w:r w:rsidRPr="003C1250">
              <w:rPr>
                <w:rFonts w:cs="Segoe UI"/>
                <w:szCs w:val="18"/>
              </w:rPr>
              <w:t>Recent system updates include online capability enhancements, customer and case management applications, payment option enhancements, short-term registration introduction, and various process improvements. These developments cost $14.46m in FY15/16 and $18.18m in FY16/17.</w:t>
            </w:r>
          </w:p>
        </w:tc>
      </w:tr>
    </w:tbl>
    <w:p w14:paraId="70778AED" w14:textId="77777777" w:rsidR="00353406" w:rsidRDefault="00353406" w:rsidP="006829B7">
      <w:pPr>
        <w:rPr>
          <w:rFonts w:cs="Segoe UI"/>
          <w:b/>
          <w:bCs/>
          <w:sz w:val="20"/>
          <w:szCs w:val="20"/>
        </w:rPr>
      </w:pPr>
    </w:p>
    <w:p w14:paraId="6D631CA4" w14:textId="00F274CD" w:rsidR="006A1397" w:rsidRPr="00FE2579" w:rsidRDefault="006A1397" w:rsidP="006829B7">
      <w:pPr>
        <w:rPr>
          <w:rFonts w:cs="Segoe UI"/>
          <w:b/>
          <w:bCs/>
          <w:sz w:val="20"/>
          <w:szCs w:val="20"/>
        </w:rPr>
      </w:pPr>
      <w:r w:rsidRPr="00FE2579">
        <w:rPr>
          <w:rFonts w:cs="Segoe UI"/>
          <w:b/>
          <w:bCs/>
          <w:sz w:val="20"/>
          <w:szCs w:val="20"/>
        </w:rPr>
        <w:t>Projected costs</w:t>
      </w:r>
    </w:p>
    <w:p w14:paraId="1DE13B75" w14:textId="168931E0" w:rsidR="007808B0" w:rsidRDefault="006A1397" w:rsidP="006829B7">
      <w:pPr>
        <w:pStyle w:val="TextPara"/>
        <w:spacing w:before="0" w:line="276" w:lineRule="auto"/>
        <w:jc w:val="both"/>
        <w:rPr>
          <w:rFonts w:ascii="Segoe UI" w:hAnsi="Segoe UI" w:cs="Segoe UI"/>
          <w:szCs w:val="20"/>
        </w:rPr>
      </w:pPr>
      <w:r w:rsidRPr="00FE2579">
        <w:rPr>
          <w:rFonts w:ascii="Segoe UI" w:hAnsi="Segoe UI" w:cs="Segoe UI"/>
          <w:bCs/>
          <w:szCs w:val="20"/>
        </w:rPr>
        <w:t xml:space="preserve">Table </w:t>
      </w:r>
      <w:r w:rsidR="00DC320B" w:rsidRPr="00FE2579">
        <w:rPr>
          <w:rFonts w:ascii="Segoe UI" w:hAnsi="Segoe UI" w:cs="Segoe UI"/>
          <w:bCs/>
          <w:szCs w:val="20"/>
        </w:rPr>
        <w:t>5</w:t>
      </w:r>
      <w:r w:rsidRPr="00FE2579">
        <w:rPr>
          <w:rFonts w:ascii="Segoe UI" w:hAnsi="Segoe UI" w:cs="Segoe UI"/>
          <w:bCs/>
          <w:szCs w:val="20"/>
        </w:rPr>
        <w:t xml:space="preserve"> sh</w:t>
      </w:r>
      <w:r w:rsidRPr="00FE2579">
        <w:rPr>
          <w:rFonts w:ascii="Segoe UI" w:hAnsi="Segoe UI" w:cs="Segoe UI"/>
          <w:szCs w:val="20"/>
        </w:rPr>
        <w:t xml:space="preserve">ows the projected </w:t>
      </w:r>
      <w:r w:rsidR="008D55DA">
        <w:rPr>
          <w:rFonts w:ascii="Segoe UI" w:hAnsi="Segoe UI" w:cs="Segoe UI"/>
          <w:szCs w:val="20"/>
        </w:rPr>
        <w:t>VicRoads</w:t>
      </w:r>
      <w:r w:rsidRPr="00FE2579">
        <w:rPr>
          <w:rFonts w:ascii="Segoe UI" w:hAnsi="Segoe UI" w:cs="Segoe UI"/>
          <w:szCs w:val="20"/>
        </w:rPr>
        <w:t xml:space="preserve"> cost of services in Present Value terms for the first four financial years of </w:t>
      </w:r>
      <w:r w:rsidRPr="006829B7">
        <w:rPr>
          <w:rFonts w:ascii="Segoe UI" w:hAnsi="Segoe UI" w:cs="Segoe UI"/>
          <w:szCs w:val="20"/>
        </w:rPr>
        <w:t xml:space="preserve">the next regulatory period. </w:t>
      </w:r>
    </w:p>
    <w:p w14:paraId="040F0AE4" w14:textId="284B0BEF" w:rsidR="007808B0" w:rsidRPr="003C1250" w:rsidRDefault="007808B0" w:rsidP="006829B7">
      <w:pPr>
        <w:pStyle w:val="Caption"/>
        <w:spacing w:line="276" w:lineRule="auto"/>
        <w:rPr>
          <w:rFonts w:cs="Segoe UI"/>
        </w:rPr>
      </w:pPr>
      <w:bookmarkStart w:id="107" w:name="_Toc66722068"/>
      <w:bookmarkStart w:id="108" w:name="_Toc66723829"/>
      <w:bookmarkStart w:id="109" w:name="_Toc66899345"/>
      <w:bookmarkStart w:id="110" w:name="_Toc68198319"/>
      <w:bookmarkStart w:id="111" w:name="_Toc68198615"/>
      <w:bookmarkStart w:id="112" w:name="_Toc69414953"/>
      <w:bookmarkStart w:id="113" w:name="_Toc69722776"/>
      <w:bookmarkStart w:id="114" w:name="_Toc74219805"/>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DC320B">
        <w:rPr>
          <w:rFonts w:cs="Segoe UI"/>
          <w:noProof/>
        </w:rPr>
        <w:t>5</w:t>
      </w:r>
      <w:r w:rsidR="009D18AB" w:rsidRPr="003C1250">
        <w:rPr>
          <w:rFonts w:cs="Segoe UI"/>
          <w:noProof/>
        </w:rPr>
        <w:fldChar w:fldCharType="end"/>
      </w:r>
      <w:r w:rsidRPr="003C1250">
        <w:rPr>
          <w:rFonts w:cs="Segoe UI"/>
        </w:rPr>
        <w:t xml:space="preserve"> – Projected </w:t>
      </w:r>
      <w:r w:rsidR="008D55DA">
        <w:rPr>
          <w:rFonts w:cs="Segoe UI"/>
        </w:rPr>
        <w:t>VicRoads</w:t>
      </w:r>
      <w:r w:rsidRPr="003C1250">
        <w:rPr>
          <w:rFonts w:cs="Segoe UI"/>
        </w:rPr>
        <w:t xml:space="preserve"> Costs (Present Value)</w:t>
      </w:r>
      <w:bookmarkEnd w:id="107"/>
      <w:bookmarkEnd w:id="108"/>
      <w:bookmarkEnd w:id="109"/>
      <w:bookmarkEnd w:id="110"/>
      <w:bookmarkEnd w:id="111"/>
      <w:bookmarkEnd w:id="112"/>
      <w:bookmarkEnd w:id="113"/>
      <w:bookmarkEnd w:id="114"/>
    </w:p>
    <w:tbl>
      <w:tblPr>
        <w:tblStyle w:val="RIS-Table23"/>
        <w:tblW w:w="8504" w:type="dxa"/>
        <w:jc w:val="center"/>
        <w:tblLayout w:type="fixed"/>
        <w:tblLook w:val="04A0" w:firstRow="1" w:lastRow="0" w:firstColumn="1" w:lastColumn="0" w:noHBand="0" w:noVBand="1"/>
      </w:tblPr>
      <w:tblGrid>
        <w:gridCol w:w="2689"/>
        <w:gridCol w:w="1158"/>
        <w:gridCol w:w="1158"/>
        <w:gridCol w:w="1157"/>
        <w:gridCol w:w="1157"/>
        <w:gridCol w:w="1185"/>
      </w:tblGrid>
      <w:tr w:rsidR="006A1397" w:rsidRPr="003C1250" w14:paraId="2ADDFCD0" w14:textId="77777777" w:rsidTr="000035E1">
        <w:trPr>
          <w:cnfStyle w:val="100000000000" w:firstRow="1" w:lastRow="0" w:firstColumn="0" w:lastColumn="0" w:oddVBand="0" w:evenVBand="0" w:oddHBand="0" w:evenHBand="0" w:firstRowFirstColumn="0" w:firstRowLastColumn="0" w:lastRowFirstColumn="0" w:lastRowLastColumn="0"/>
          <w:trHeight w:val="420"/>
          <w:jc w:val="center"/>
        </w:trPr>
        <w:tc>
          <w:tcPr>
            <w:tcW w:w="2689" w:type="dxa"/>
            <w:vMerge w:val="restart"/>
            <w:tcBorders>
              <w:right w:val="single" w:sz="12" w:space="0" w:color="FFFFFF"/>
            </w:tcBorders>
            <w:shd w:val="clear" w:color="auto" w:fill="2F5496"/>
          </w:tcPr>
          <w:p w14:paraId="599E235F" w14:textId="77777777" w:rsidR="006A1397" w:rsidRPr="003C1250" w:rsidRDefault="006A1397" w:rsidP="006829B7">
            <w:pPr>
              <w:spacing w:before="60" w:after="60"/>
              <w:rPr>
                <w:rFonts w:eastAsia="Arial" w:cs="Segoe UI"/>
                <w:sz w:val="18"/>
                <w:szCs w:val="18"/>
              </w:rPr>
            </w:pPr>
            <w:r w:rsidRPr="003C1250">
              <w:rPr>
                <w:rFonts w:eastAsia="Arial" w:cs="Segoe UI"/>
                <w:sz w:val="18"/>
                <w:szCs w:val="18"/>
              </w:rPr>
              <w:t>Cost Item</w:t>
            </w:r>
          </w:p>
        </w:tc>
        <w:tc>
          <w:tcPr>
            <w:tcW w:w="0" w:type="dxa"/>
            <w:tcBorders>
              <w:top w:val="nil"/>
              <w:left w:val="single" w:sz="12" w:space="0" w:color="FFFFFF"/>
              <w:bottom w:val="single" w:sz="4" w:space="0" w:color="FFFFFF"/>
              <w:right w:val="single" w:sz="12" w:space="0" w:color="FFFFFF"/>
            </w:tcBorders>
            <w:shd w:val="clear" w:color="auto" w:fill="2F5496"/>
          </w:tcPr>
          <w:p w14:paraId="22BFDD9D" w14:textId="77777777" w:rsidR="006A1397" w:rsidRPr="003C1250" w:rsidRDefault="006A1397" w:rsidP="006829B7">
            <w:pPr>
              <w:spacing w:before="60" w:after="60"/>
              <w:rPr>
                <w:rFonts w:eastAsia="Arial" w:cs="Segoe UI"/>
                <w:sz w:val="18"/>
                <w:szCs w:val="18"/>
              </w:rPr>
            </w:pPr>
            <w:r w:rsidRPr="003C1250">
              <w:rPr>
                <w:rFonts w:eastAsia="Arial" w:cs="Segoe UI"/>
                <w:sz w:val="18"/>
                <w:szCs w:val="18"/>
              </w:rPr>
              <w:t>Actual</w:t>
            </w:r>
          </w:p>
        </w:tc>
        <w:tc>
          <w:tcPr>
            <w:tcW w:w="0" w:type="dxa"/>
            <w:gridSpan w:val="4"/>
            <w:tcBorders>
              <w:top w:val="nil"/>
              <w:left w:val="single" w:sz="12" w:space="0" w:color="FFFFFF"/>
              <w:bottom w:val="single" w:sz="4" w:space="0" w:color="FFFFFF"/>
            </w:tcBorders>
            <w:shd w:val="clear" w:color="auto" w:fill="2F5496"/>
          </w:tcPr>
          <w:p w14:paraId="35A58B4E" w14:textId="77777777" w:rsidR="006A1397" w:rsidRPr="003C1250" w:rsidRDefault="006A1397" w:rsidP="006829B7">
            <w:pPr>
              <w:spacing w:before="60" w:after="60"/>
              <w:rPr>
                <w:rFonts w:eastAsia="Arial" w:cs="Segoe UI"/>
                <w:sz w:val="18"/>
                <w:szCs w:val="18"/>
              </w:rPr>
            </w:pPr>
            <w:r w:rsidRPr="003C1250">
              <w:rPr>
                <w:rFonts w:eastAsia="Arial" w:cs="Segoe UI"/>
                <w:sz w:val="18"/>
                <w:szCs w:val="18"/>
              </w:rPr>
              <w:t>Projected</w:t>
            </w:r>
          </w:p>
        </w:tc>
      </w:tr>
      <w:tr w:rsidR="000035E1" w:rsidRPr="003C1250" w14:paraId="4D615CC9" w14:textId="77777777" w:rsidTr="000035E1">
        <w:trPr>
          <w:trHeight w:val="420"/>
          <w:jc w:val="center"/>
        </w:trPr>
        <w:tc>
          <w:tcPr>
            <w:tcW w:w="2689" w:type="dxa"/>
            <w:vMerge/>
            <w:tcBorders>
              <w:right w:val="single" w:sz="12" w:space="0" w:color="FFFFFF"/>
            </w:tcBorders>
            <w:shd w:val="clear" w:color="auto" w:fill="2F5496"/>
            <w:hideMark/>
          </w:tcPr>
          <w:p w14:paraId="21388A5C" w14:textId="77777777" w:rsidR="006A1397" w:rsidRPr="003C1250" w:rsidRDefault="006A1397" w:rsidP="006829B7">
            <w:pPr>
              <w:spacing w:before="60" w:after="60"/>
              <w:jc w:val="center"/>
              <w:rPr>
                <w:rFonts w:eastAsia="Arial" w:cs="Segoe UI"/>
                <w:color w:val="FFFFFF"/>
                <w:sz w:val="18"/>
                <w:szCs w:val="18"/>
              </w:rPr>
            </w:pPr>
          </w:p>
        </w:tc>
        <w:tc>
          <w:tcPr>
            <w:tcW w:w="0" w:type="dxa"/>
            <w:tcBorders>
              <w:top w:val="single" w:sz="4" w:space="0" w:color="FFFFFF"/>
              <w:left w:val="single" w:sz="12" w:space="0" w:color="FFFFFF"/>
              <w:bottom w:val="single" w:sz="4" w:space="0" w:color="FFFFFF"/>
              <w:right w:val="single" w:sz="12" w:space="0" w:color="FFFFFF"/>
            </w:tcBorders>
            <w:shd w:val="clear" w:color="auto" w:fill="2F5496"/>
          </w:tcPr>
          <w:p w14:paraId="1120BA40" w14:textId="77777777" w:rsidR="006A1397" w:rsidRPr="003C1250" w:rsidRDefault="006A1397" w:rsidP="006829B7">
            <w:pPr>
              <w:spacing w:before="60" w:after="60"/>
              <w:jc w:val="center"/>
              <w:rPr>
                <w:rFonts w:eastAsia="Arial" w:cs="Segoe UI"/>
                <w:b/>
                <w:color w:val="FFFFFF"/>
                <w:sz w:val="18"/>
                <w:szCs w:val="18"/>
              </w:rPr>
            </w:pPr>
            <w:r w:rsidRPr="003C1250">
              <w:rPr>
                <w:rFonts w:eastAsia="Arial" w:cs="Segoe UI"/>
                <w:b/>
                <w:color w:val="FFFFFF"/>
                <w:sz w:val="18"/>
                <w:szCs w:val="18"/>
              </w:rPr>
              <w:t>FY16/17</w:t>
            </w:r>
            <w:r w:rsidRPr="003C1250">
              <w:rPr>
                <w:rFonts w:eastAsia="Arial" w:cs="Segoe UI"/>
                <w:b/>
                <w:color w:val="FFFFFF"/>
                <w:sz w:val="18"/>
                <w:szCs w:val="18"/>
              </w:rPr>
              <w:br/>
              <w:t>$m</w:t>
            </w:r>
          </w:p>
        </w:tc>
        <w:tc>
          <w:tcPr>
            <w:tcW w:w="0" w:type="dxa"/>
            <w:tcBorders>
              <w:top w:val="single" w:sz="4" w:space="0" w:color="FFFFFF"/>
              <w:left w:val="single" w:sz="12" w:space="0" w:color="FFFFFF"/>
              <w:bottom w:val="single" w:sz="4" w:space="0" w:color="FFFFFF"/>
            </w:tcBorders>
            <w:shd w:val="clear" w:color="auto" w:fill="2F5496"/>
            <w:hideMark/>
          </w:tcPr>
          <w:p w14:paraId="2F95E006" w14:textId="77777777" w:rsidR="006A1397" w:rsidRPr="003C1250" w:rsidRDefault="006A1397" w:rsidP="006829B7">
            <w:pPr>
              <w:spacing w:before="60" w:after="60"/>
              <w:jc w:val="center"/>
              <w:rPr>
                <w:rFonts w:eastAsia="Arial" w:cs="Segoe UI"/>
                <w:b/>
                <w:color w:val="FFFFFF"/>
                <w:sz w:val="18"/>
                <w:szCs w:val="18"/>
              </w:rPr>
            </w:pPr>
            <w:r w:rsidRPr="003C1250">
              <w:rPr>
                <w:rFonts w:eastAsia="Arial" w:cs="Segoe UI"/>
                <w:b/>
                <w:color w:val="FFFFFF"/>
                <w:sz w:val="18"/>
                <w:szCs w:val="18"/>
              </w:rPr>
              <w:t>FY20/21</w:t>
            </w:r>
            <w:r w:rsidRPr="003C1250">
              <w:rPr>
                <w:rFonts w:eastAsia="Arial" w:cs="Segoe UI"/>
                <w:b/>
                <w:color w:val="FFFFFF"/>
                <w:sz w:val="18"/>
                <w:szCs w:val="18"/>
              </w:rPr>
              <w:br/>
              <w:t>$m (PV)</w:t>
            </w:r>
          </w:p>
        </w:tc>
        <w:tc>
          <w:tcPr>
            <w:tcW w:w="0" w:type="dxa"/>
            <w:tcBorders>
              <w:top w:val="single" w:sz="4" w:space="0" w:color="FFFFFF"/>
              <w:bottom w:val="single" w:sz="4" w:space="0" w:color="FFFFFF"/>
            </w:tcBorders>
            <w:shd w:val="clear" w:color="auto" w:fill="2F5496"/>
            <w:hideMark/>
          </w:tcPr>
          <w:p w14:paraId="23C0178E" w14:textId="77777777" w:rsidR="006A1397" w:rsidRPr="003C1250" w:rsidRDefault="006A1397" w:rsidP="006829B7">
            <w:pPr>
              <w:spacing w:before="60" w:after="60"/>
              <w:jc w:val="center"/>
              <w:rPr>
                <w:rFonts w:eastAsia="Arial" w:cs="Segoe UI"/>
                <w:b/>
                <w:color w:val="FFFFFF"/>
                <w:sz w:val="18"/>
                <w:szCs w:val="18"/>
              </w:rPr>
            </w:pPr>
            <w:r w:rsidRPr="003C1250">
              <w:rPr>
                <w:rFonts w:eastAsia="Arial" w:cs="Segoe UI"/>
                <w:b/>
                <w:color w:val="FFFFFF"/>
                <w:sz w:val="18"/>
                <w:szCs w:val="18"/>
              </w:rPr>
              <w:t>FY21/22</w:t>
            </w:r>
            <w:r w:rsidRPr="003C1250">
              <w:rPr>
                <w:rFonts w:eastAsia="Arial" w:cs="Segoe UI"/>
                <w:b/>
                <w:color w:val="FFFFFF"/>
                <w:sz w:val="18"/>
                <w:szCs w:val="18"/>
              </w:rPr>
              <w:br/>
              <w:t>$m (PV)</w:t>
            </w:r>
          </w:p>
        </w:tc>
        <w:tc>
          <w:tcPr>
            <w:tcW w:w="0" w:type="dxa"/>
            <w:tcBorders>
              <w:top w:val="single" w:sz="4" w:space="0" w:color="FFFFFF"/>
              <w:bottom w:val="single" w:sz="4" w:space="0" w:color="FFFFFF"/>
            </w:tcBorders>
            <w:shd w:val="clear" w:color="auto" w:fill="2F5496"/>
            <w:hideMark/>
          </w:tcPr>
          <w:p w14:paraId="1B54601B" w14:textId="77777777" w:rsidR="006A1397" w:rsidRPr="003C1250" w:rsidRDefault="006A1397" w:rsidP="006829B7">
            <w:pPr>
              <w:spacing w:before="60" w:after="60"/>
              <w:jc w:val="center"/>
              <w:rPr>
                <w:rFonts w:eastAsia="Arial" w:cs="Segoe UI"/>
                <w:b/>
                <w:color w:val="FFFFFF"/>
                <w:sz w:val="18"/>
                <w:szCs w:val="18"/>
              </w:rPr>
            </w:pPr>
            <w:r w:rsidRPr="003C1250">
              <w:rPr>
                <w:rFonts w:eastAsia="Arial" w:cs="Segoe UI"/>
                <w:b/>
                <w:color w:val="FFFFFF"/>
                <w:sz w:val="18"/>
                <w:szCs w:val="18"/>
              </w:rPr>
              <w:t>FY22/23</w:t>
            </w:r>
            <w:r w:rsidRPr="003C1250">
              <w:rPr>
                <w:rFonts w:eastAsia="Arial" w:cs="Segoe UI"/>
                <w:b/>
                <w:color w:val="FFFFFF"/>
                <w:sz w:val="18"/>
                <w:szCs w:val="18"/>
              </w:rPr>
              <w:br/>
              <w:t>$m (PV)</w:t>
            </w:r>
          </w:p>
        </w:tc>
        <w:tc>
          <w:tcPr>
            <w:tcW w:w="0" w:type="dxa"/>
            <w:tcBorders>
              <w:top w:val="single" w:sz="4" w:space="0" w:color="FFFFFF"/>
              <w:bottom w:val="single" w:sz="4" w:space="0" w:color="FFFFFF"/>
            </w:tcBorders>
            <w:shd w:val="clear" w:color="auto" w:fill="2F5496"/>
            <w:hideMark/>
          </w:tcPr>
          <w:p w14:paraId="0EF7A428" w14:textId="77777777" w:rsidR="006A1397" w:rsidRPr="003C1250" w:rsidRDefault="006A1397" w:rsidP="006829B7">
            <w:pPr>
              <w:spacing w:before="60" w:after="60"/>
              <w:jc w:val="center"/>
              <w:rPr>
                <w:rFonts w:eastAsia="Arial" w:cs="Segoe UI"/>
                <w:b/>
                <w:color w:val="FFFFFF"/>
                <w:sz w:val="18"/>
                <w:szCs w:val="18"/>
              </w:rPr>
            </w:pPr>
            <w:r w:rsidRPr="003C1250">
              <w:rPr>
                <w:rFonts w:eastAsia="Arial" w:cs="Segoe UI"/>
                <w:b/>
                <w:color w:val="FFFFFF"/>
                <w:sz w:val="18"/>
                <w:szCs w:val="18"/>
              </w:rPr>
              <w:t>FY23/24</w:t>
            </w:r>
            <w:r w:rsidRPr="003C1250">
              <w:rPr>
                <w:rFonts w:eastAsia="Arial" w:cs="Segoe UI"/>
                <w:b/>
                <w:color w:val="FFFFFF"/>
                <w:sz w:val="18"/>
                <w:szCs w:val="18"/>
              </w:rPr>
              <w:br/>
              <w:t>$m (PV)</w:t>
            </w:r>
          </w:p>
        </w:tc>
      </w:tr>
      <w:tr w:rsidR="006A1397" w:rsidRPr="003C1250" w14:paraId="20FFBD35" w14:textId="77777777" w:rsidTr="000035E1">
        <w:trPr>
          <w:cnfStyle w:val="000000010000" w:firstRow="0" w:lastRow="0" w:firstColumn="0" w:lastColumn="0" w:oddVBand="0" w:evenVBand="0" w:oddHBand="0" w:evenHBand="1" w:firstRowFirstColumn="0" w:firstRowLastColumn="0" w:lastRowFirstColumn="0" w:lastRowLastColumn="0"/>
          <w:trHeight w:val="300"/>
          <w:jc w:val="center"/>
        </w:trPr>
        <w:tc>
          <w:tcPr>
            <w:tcW w:w="8504" w:type="dxa"/>
            <w:gridSpan w:val="6"/>
            <w:shd w:val="clear" w:color="auto" w:fill="DDE8F4"/>
          </w:tcPr>
          <w:p w14:paraId="2B316516" w14:textId="77777777" w:rsidR="006A1397" w:rsidRPr="003C1250" w:rsidRDefault="006A1397" w:rsidP="006829B7">
            <w:pPr>
              <w:spacing w:before="60" w:after="60"/>
              <w:rPr>
                <w:rFonts w:eastAsia="Arial" w:cs="Segoe UI"/>
                <w:b/>
                <w:bCs/>
                <w:sz w:val="18"/>
                <w:szCs w:val="18"/>
              </w:rPr>
            </w:pPr>
            <w:r w:rsidRPr="003C1250">
              <w:rPr>
                <w:rFonts w:eastAsia="Arial" w:cs="Segoe UI"/>
                <w:b/>
                <w:bCs/>
                <w:sz w:val="18"/>
                <w:szCs w:val="18"/>
              </w:rPr>
              <w:t>Direct Costs</w:t>
            </w:r>
          </w:p>
        </w:tc>
      </w:tr>
      <w:tr w:rsidR="006A1397" w:rsidRPr="003C1250" w14:paraId="447F5064" w14:textId="77777777" w:rsidTr="000035E1">
        <w:trPr>
          <w:trHeight w:val="300"/>
          <w:jc w:val="center"/>
        </w:trPr>
        <w:tc>
          <w:tcPr>
            <w:tcW w:w="2689" w:type="dxa"/>
            <w:tcBorders>
              <w:right w:val="single" w:sz="12" w:space="0" w:color="BFBFBF"/>
            </w:tcBorders>
            <w:noWrap/>
            <w:hideMark/>
          </w:tcPr>
          <w:p w14:paraId="0E0A6749"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Management and Strategy</w:t>
            </w:r>
          </w:p>
        </w:tc>
        <w:tc>
          <w:tcPr>
            <w:tcW w:w="0" w:type="dxa"/>
            <w:tcBorders>
              <w:left w:val="single" w:sz="12" w:space="0" w:color="BFBFBF"/>
              <w:right w:val="single" w:sz="12" w:space="0" w:color="BFBFBF"/>
            </w:tcBorders>
          </w:tcPr>
          <w:p w14:paraId="40290481"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7.44 </w:t>
            </w:r>
          </w:p>
        </w:tc>
        <w:tc>
          <w:tcPr>
            <w:tcW w:w="0" w:type="dxa"/>
            <w:tcBorders>
              <w:left w:val="single" w:sz="12" w:space="0" w:color="BFBFBF"/>
            </w:tcBorders>
            <w:noWrap/>
            <w:hideMark/>
          </w:tcPr>
          <w:p w14:paraId="009EB06B"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9.00 </w:t>
            </w:r>
          </w:p>
        </w:tc>
        <w:tc>
          <w:tcPr>
            <w:tcW w:w="0" w:type="dxa"/>
            <w:noWrap/>
            <w:hideMark/>
          </w:tcPr>
          <w:p w14:paraId="62E2AD65"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9.00 </w:t>
            </w:r>
          </w:p>
        </w:tc>
        <w:tc>
          <w:tcPr>
            <w:tcW w:w="0" w:type="dxa"/>
            <w:noWrap/>
            <w:hideMark/>
          </w:tcPr>
          <w:p w14:paraId="2D22E232"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9.00 </w:t>
            </w:r>
          </w:p>
        </w:tc>
        <w:tc>
          <w:tcPr>
            <w:tcW w:w="0" w:type="dxa"/>
            <w:noWrap/>
            <w:hideMark/>
          </w:tcPr>
          <w:p w14:paraId="2E4C69B0"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9.00 </w:t>
            </w:r>
          </w:p>
        </w:tc>
      </w:tr>
      <w:tr w:rsidR="00B05439" w:rsidRPr="003C1250" w14:paraId="3D60AB92" w14:textId="77777777" w:rsidTr="00B05439">
        <w:trPr>
          <w:cnfStyle w:val="000000010000" w:firstRow="0" w:lastRow="0" w:firstColumn="0" w:lastColumn="0" w:oddVBand="0" w:evenVBand="0" w:oddHBand="0" w:evenHBand="1" w:firstRowFirstColumn="0" w:firstRowLastColumn="0" w:lastRowFirstColumn="0" w:lastRowLastColumn="0"/>
          <w:trHeight w:val="300"/>
          <w:jc w:val="center"/>
        </w:trPr>
        <w:tc>
          <w:tcPr>
            <w:tcW w:w="2689" w:type="dxa"/>
            <w:tcBorders>
              <w:right w:val="single" w:sz="12" w:space="0" w:color="BFBFBF"/>
            </w:tcBorders>
            <w:noWrap/>
            <w:hideMark/>
          </w:tcPr>
          <w:p w14:paraId="633BE2CB"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Customer Facing Services</w:t>
            </w:r>
          </w:p>
        </w:tc>
        <w:tc>
          <w:tcPr>
            <w:tcW w:w="1158" w:type="dxa"/>
            <w:tcBorders>
              <w:left w:val="single" w:sz="12" w:space="0" w:color="BFBFBF"/>
              <w:right w:val="single" w:sz="12" w:space="0" w:color="BFBFBF"/>
            </w:tcBorders>
          </w:tcPr>
          <w:p w14:paraId="0B78771E"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76.65 </w:t>
            </w:r>
          </w:p>
        </w:tc>
        <w:tc>
          <w:tcPr>
            <w:tcW w:w="1158" w:type="dxa"/>
            <w:tcBorders>
              <w:left w:val="single" w:sz="12" w:space="0" w:color="BFBFBF"/>
            </w:tcBorders>
            <w:noWrap/>
            <w:hideMark/>
          </w:tcPr>
          <w:p w14:paraId="277E668F"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91.81 </w:t>
            </w:r>
          </w:p>
        </w:tc>
        <w:tc>
          <w:tcPr>
            <w:tcW w:w="1157" w:type="dxa"/>
            <w:noWrap/>
            <w:hideMark/>
          </w:tcPr>
          <w:p w14:paraId="37313951"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93.59 </w:t>
            </w:r>
          </w:p>
        </w:tc>
        <w:tc>
          <w:tcPr>
            <w:tcW w:w="1157" w:type="dxa"/>
            <w:noWrap/>
            <w:hideMark/>
          </w:tcPr>
          <w:p w14:paraId="7670A932"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95.40 </w:t>
            </w:r>
          </w:p>
        </w:tc>
        <w:tc>
          <w:tcPr>
            <w:tcW w:w="1181" w:type="dxa"/>
            <w:noWrap/>
            <w:hideMark/>
          </w:tcPr>
          <w:p w14:paraId="5B17DC06"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97.26 </w:t>
            </w:r>
          </w:p>
        </w:tc>
      </w:tr>
      <w:tr w:rsidR="006A1397" w:rsidRPr="003C1250" w14:paraId="335F110A" w14:textId="77777777" w:rsidTr="000035E1">
        <w:trPr>
          <w:trHeight w:val="300"/>
          <w:jc w:val="center"/>
        </w:trPr>
        <w:tc>
          <w:tcPr>
            <w:tcW w:w="2689" w:type="dxa"/>
            <w:tcBorders>
              <w:right w:val="single" w:sz="12" w:space="0" w:color="BFBFBF"/>
            </w:tcBorders>
            <w:noWrap/>
            <w:hideMark/>
          </w:tcPr>
          <w:p w14:paraId="40A2CE44"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Customer Support Services</w:t>
            </w:r>
          </w:p>
        </w:tc>
        <w:tc>
          <w:tcPr>
            <w:tcW w:w="0" w:type="dxa"/>
            <w:tcBorders>
              <w:left w:val="single" w:sz="12" w:space="0" w:color="BFBFBF"/>
              <w:right w:val="single" w:sz="12" w:space="0" w:color="BFBFBF"/>
            </w:tcBorders>
          </w:tcPr>
          <w:p w14:paraId="40CFD275"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37.84 </w:t>
            </w:r>
          </w:p>
        </w:tc>
        <w:tc>
          <w:tcPr>
            <w:tcW w:w="0" w:type="dxa"/>
            <w:tcBorders>
              <w:left w:val="single" w:sz="12" w:space="0" w:color="BFBFBF"/>
            </w:tcBorders>
            <w:noWrap/>
            <w:hideMark/>
          </w:tcPr>
          <w:p w14:paraId="7FC99E7A"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60.13 </w:t>
            </w:r>
          </w:p>
        </w:tc>
        <w:tc>
          <w:tcPr>
            <w:tcW w:w="0" w:type="dxa"/>
            <w:noWrap/>
            <w:hideMark/>
          </w:tcPr>
          <w:p w14:paraId="74D1B590"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61.13 </w:t>
            </w:r>
          </w:p>
        </w:tc>
        <w:tc>
          <w:tcPr>
            <w:tcW w:w="0" w:type="dxa"/>
            <w:noWrap/>
            <w:hideMark/>
          </w:tcPr>
          <w:p w14:paraId="2C2F5045"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62.17 </w:t>
            </w:r>
          </w:p>
        </w:tc>
        <w:tc>
          <w:tcPr>
            <w:tcW w:w="0" w:type="dxa"/>
            <w:noWrap/>
            <w:hideMark/>
          </w:tcPr>
          <w:p w14:paraId="2E2743C1"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63.23 </w:t>
            </w:r>
          </w:p>
        </w:tc>
      </w:tr>
      <w:tr w:rsidR="00B05439" w:rsidRPr="003C1250" w14:paraId="59F072CC" w14:textId="77777777" w:rsidTr="00B05439">
        <w:trPr>
          <w:cnfStyle w:val="000000010000" w:firstRow="0" w:lastRow="0" w:firstColumn="0" w:lastColumn="0" w:oddVBand="0" w:evenVBand="0" w:oddHBand="0" w:evenHBand="1" w:firstRowFirstColumn="0" w:firstRowLastColumn="0" w:lastRowFirstColumn="0" w:lastRowLastColumn="0"/>
          <w:trHeight w:val="300"/>
          <w:jc w:val="center"/>
        </w:trPr>
        <w:tc>
          <w:tcPr>
            <w:tcW w:w="2689" w:type="dxa"/>
            <w:tcBorders>
              <w:right w:val="single" w:sz="12" w:space="0" w:color="BFBFBF"/>
            </w:tcBorders>
            <w:noWrap/>
            <w:hideMark/>
          </w:tcPr>
          <w:p w14:paraId="611D82E0"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Business Systems Support</w:t>
            </w:r>
          </w:p>
        </w:tc>
        <w:tc>
          <w:tcPr>
            <w:tcW w:w="1158" w:type="dxa"/>
            <w:tcBorders>
              <w:left w:val="single" w:sz="12" w:space="0" w:color="BFBFBF"/>
              <w:right w:val="single" w:sz="12" w:space="0" w:color="BFBFBF"/>
            </w:tcBorders>
          </w:tcPr>
          <w:p w14:paraId="4432A7D6"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22.31 </w:t>
            </w:r>
          </w:p>
        </w:tc>
        <w:tc>
          <w:tcPr>
            <w:tcW w:w="1158" w:type="dxa"/>
            <w:tcBorders>
              <w:left w:val="single" w:sz="12" w:space="0" w:color="BFBFBF"/>
            </w:tcBorders>
            <w:noWrap/>
            <w:hideMark/>
          </w:tcPr>
          <w:p w14:paraId="665D9C20"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21.38 </w:t>
            </w:r>
          </w:p>
        </w:tc>
        <w:tc>
          <w:tcPr>
            <w:tcW w:w="1157" w:type="dxa"/>
            <w:noWrap/>
            <w:hideMark/>
          </w:tcPr>
          <w:p w14:paraId="303B5A3B"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21.21 </w:t>
            </w:r>
          </w:p>
        </w:tc>
        <w:tc>
          <w:tcPr>
            <w:tcW w:w="1157" w:type="dxa"/>
            <w:noWrap/>
            <w:hideMark/>
          </w:tcPr>
          <w:p w14:paraId="700164C5"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21.04 </w:t>
            </w:r>
          </w:p>
        </w:tc>
        <w:tc>
          <w:tcPr>
            <w:tcW w:w="1181" w:type="dxa"/>
            <w:noWrap/>
            <w:hideMark/>
          </w:tcPr>
          <w:p w14:paraId="0083C385"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20.88 </w:t>
            </w:r>
          </w:p>
        </w:tc>
      </w:tr>
      <w:tr w:rsidR="006A1397" w:rsidRPr="003C1250" w14:paraId="35EA5CA2" w14:textId="77777777" w:rsidTr="000035E1">
        <w:trPr>
          <w:trHeight w:val="300"/>
          <w:jc w:val="center"/>
        </w:trPr>
        <w:tc>
          <w:tcPr>
            <w:tcW w:w="2689" w:type="dxa"/>
            <w:tcBorders>
              <w:right w:val="single" w:sz="12" w:space="0" w:color="BFBFBF"/>
            </w:tcBorders>
            <w:noWrap/>
            <w:hideMark/>
          </w:tcPr>
          <w:p w14:paraId="7870DFC3"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Payment Services</w:t>
            </w:r>
          </w:p>
        </w:tc>
        <w:tc>
          <w:tcPr>
            <w:tcW w:w="0" w:type="dxa"/>
            <w:tcBorders>
              <w:left w:val="single" w:sz="12" w:space="0" w:color="BFBFBF"/>
              <w:right w:val="single" w:sz="12" w:space="0" w:color="BFBFBF"/>
            </w:tcBorders>
          </w:tcPr>
          <w:p w14:paraId="1D453779"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9.15 </w:t>
            </w:r>
          </w:p>
        </w:tc>
        <w:tc>
          <w:tcPr>
            <w:tcW w:w="0" w:type="dxa"/>
            <w:tcBorders>
              <w:left w:val="single" w:sz="12" w:space="0" w:color="BFBFBF"/>
            </w:tcBorders>
            <w:noWrap/>
            <w:hideMark/>
          </w:tcPr>
          <w:p w14:paraId="036DEBB6"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15.29 </w:t>
            </w:r>
          </w:p>
        </w:tc>
        <w:tc>
          <w:tcPr>
            <w:tcW w:w="0" w:type="dxa"/>
            <w:noWrap/>
            <w:hideMark/>
          </w:tcPr>
          <w:p w14:paraId="2AF854EC"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15.68 </w:t>
            </w:r>
          </w:p>
        </w:tc>
        <w:tc>
          <w:tcPr>
            <w:tcW w:w="0" w:type="dxa"/>
            <w:noWrap/>
            <w:hideMark/>
          </w:tcPr>
          <w:p w14:paraId="13DEB73B"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16.07 </w:t>
            </w:r>
          </w:p>
        </w:tc>
        <w:tc>
          <w:tcPr>
            <w:tcW w:w="0" w:type="dxa"/>
            <w:noWrap/>
            <w:hideMark/>
          </w:tcPr>
          <w:p w14:paraId="62280F93"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16.47 </w:t>
            </w:r>
          </w:p>
        </w:tc>
      </w:tr>
      <w:tr w:rsidR="00B05439" w:rsidRPr="003C1250" w14:paraId="03F10788" w14:textId="77777777" w:rsidTr="00B05439">
        <w:trPr>
          <w:cnfStyle w:val="000000010000" w:firstRow="0" w:lastRow="0" w:firstColumn="0" w:lastColumn="0" w:oddVBand="0" w:evenVBand="0" w:oddHBand="0" w:evenHBand="1" w:firstRowFirstColumn="0" w:firstRowLastColumn="0" w:lastRowFirstColumn="0" w:lastRowLastColumn="0"/>
          <w:trHeight w:val="300"/>
          <w:jc w:val="center"/>
        </w:trPr>
        <w:tc>
          <w:tcPr>
            <w:tcW w:w="2689" w:type="dxa"/>
            <w:tcBorders>
              <w:right w:val="single" w:sz="12" w:space="0" w:color="BFBFBF"/>
            </w:tcBorders>
            <w:noWrap/>
            <w:hideMark/>
          </w:tcPr>
          <w:p w14:paraId="7AF091B5"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CSC Office Depreciation</w:t>
            </w:r>
          </w:p>
        </w:tc>
        <w:tc>
          <w:tcPr>
            <w:tcW w:w="1158" w:type="dxa"/>
            <w:tcBorders>
              <w:left w:val="single" w:sz="12" w:space="0" w:color="BFBFBF"/>
              <w:bottom w:val="single" w:sz="4" w:space="0" w:color="BFBFBF"/>
              <w:right w:val="single" w:sz="12" w:space="0" w:color="BFBFBF"/>
            </w:tcBorders>
          </w:tcPr>
          <w:p w14:paraId="7A12CB4E"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0.22 </w:t>
            </w:r>
          </w:p>
        </w:tc>
        <w:tc>
          <w:tcPr>
            <w:tcW w:w="1158" w:type="dxa"/>
            <w:tcBorders>
              <w:left w:val="single" w:sz="12" w:space="0" w:color="BFBFBF"/>
            </w:tcBorders>
            <w:noWrap/>
            <w:hideMark/>
          </w:tcPr>
          <w:p w14:paraId="3E0E6799"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0.22 </w:t>
            </w:r>
          </w:p>
        </w:tc>
        <w:tc>
          <w:tcPr>
            <w:tcW w:w="1157" w:type="dxa"/>
            <w:noWrap/>
            <w:hideMark/>
          </w:tcPr>
          <w:p w14:paraId="49A92096"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0.22 </w:t>
            </w:r>
          </w:p>
        </w:tc>
        <w:tc>
          <w:tcPr>
            <w:tcW w:w="1157" w:type="dxa"/>
            <w:noWrap/>
            <w:hideMark/>
          </w:tcPr>
          <w:p w14:paraId="785409AF"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0.21 </w:t>
            </w:r>
          </w:p>
        </w:tc>
        <w:tc>
          <w:tcPr>
            <w:tcW w:w="1181" w:type="dxa"/>
            <w:noWrap/>
            <w:hideMark/>
          </w:tcPr>
          <w:p w14:paraId="4B046DB1"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0.21 </w:t>
            </w:r>
          </w:p>
        </w:tc>
      </w:tr>
      <w:tr w:rsidR="006A1397" w:rsidRPr="003C1250" w14:paraId="2B586A99" w14:textId="77777777" w:rsidTr="000035E1">
        <w:trPr>
          <w:trHeight w:val="300"/>
          <w:jc w:val="center"/>
        </w:trPr>
        <w:tc>
          <w:tcPr>
            <w:tcW w:w="2689" w:type="dxa"/>
            <w:tcBorders>
              <w:right w:val="single" w:sz="12" w:space="0" w:color="BFBFBF"/>
            </w:tcBorders>
            <w:noWrap/>
            <w:hideMark/>
          </w:tcPr>
          <w:p w14:paraId="50BA92EB"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Business Improvement</w:t>
            </w:r>
          </w:p>
        </w:tc>
        <w:tc>
          <w:tcPr>
            <w:tcW w:w="0" w:type="dxa"/>
            <w:tcBorders>
              <w:left w:val="single" w:sz="12" w:space="0" w:color="BFBFBF"/>
              <w:bottom w:val="single" w:sz="4" w:space="0" w:color="BFBFBF"/>
              <w:right w:val="single" w:sz="12" w:space="0" w:color="BFBFBF"/>
            </w:tcBorders>
          </w:tcPr>
          <w:p w14:paraId="20A32926"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5.00 </w:t>
            </w:r>
          </w:p>
        </w:tc>
        <w:tc>
          <w:tcPr>
            <w:tcW w:w="0" w:type="dxa"/>
            <w:tcBorders>
              <w:left w:val="single" w:sz="12" w:space="0" w:color="BFBFBF"/>
            </w:tcBorders>
            <w:noWrap/>
            <w:hideMark/>
          </w:tcPr>
          <w:p w14:paraId="2E6E603C"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5.15 </w:t>
            </w:r>
          </w:p>
        </w:tc>
        <w:tc>
          <w:tcPr>
            <w:tcW w:w="0" w:type="dxa"/>
            <w:noWrap/>
            <w:hideMark/>
          </w:tcPr>
          <w:p w14:paraId="5B6EB7EF"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5.10 </w:t>
            </w:r>
          </w:p>
        </w:tc>
        <w:tc>
          <w:tcPr>
            <w:tcW w:w="0" w:type="dxa"/>
            <w:noWrap/>
            <w:hideMark/>
          </w:tcPr>
          <w:p w14:paraId="4193395F"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5.05 </w:t>
            </w:r>
          </w:p>
        </w:tc>
        <w:tc>
          <w:tcPr>
            <w:tcW w:w="0" w:type="dxa"/>
            <w:noWrap/>
            <w:hideMark/>
          </w:tcPr>
          <w:p w14:paraId="480CBA6B"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5.00 </w:t>
            </w:r>
          </w:p>
        </w:tc>
      </w:tr>
      <w:tr w:rsidR="000035E1" w:rsidRPr="003C1250" w14:paraId="2D336875" w14:textId="77777777" w:rsidTr="000035E1">
        <w:trPr>
          <w:cnfStyle w:val="000000010000" w:firstRow="0" w:lastRow="0" w:firstColumn="0" w:lastColumn="0" w:oddVBand="0" w:evenVBand="0" w:oddHBand="0" w:evenHBand="1" w:firstRowFirstColumn="0" w:firstRowLastColumn="0" w:lastRowFirstColumn="0" w:lastRowLastColumn="0"/>
          <w:trHeight w:val="330"/>
          <w:jc w:val="center"/>
        </w:trPr>
        <w:tc>
          <w:tcPr>
            <w:tcW w:w="2689" w:type="dxa"/>
            <w:tcBorders>
              <w:right w:val="single" w:sz="12" w:space="0" w:color="FFFFFF"/>
            </w:tcBorders>
            <w:shd w:val="clear" w:color="auto" w:fill="ADC6E6"/>
            <w:noWrap/>
            <w:hideMark/>
          </w:tcPr>
          <w:p w14:paraId="79FE2D3F" w14:textId="77777777" w:rsidR="006A1397" w:rsidRPr="003C1250" w:rsidRDefault="006A1397" w:rsidP="006829B7">
            <w:pPr>
              <w:spacing w:before="60" w:after="60"/>
              <w:rPr>
                <w:rFonts w:eastAsia="Arial" w:cs="Segoe UI"/>
                <w:b/>
                <w:bCs/>
                <w:sz w:val="18"/>
                <w:szCs w:val="18"/>
              </w:rPr>
            </w:pPr>
            <w:r w:rsidRPr="003C1250">
              <w:rPr>
                <w:rFonts w:eastAsia="Arial" w:cs="Segoe UI"/>
                <w:b/>
                <w:bCs/>
                <w:sz w:val="18"/>
                <w:szCs w:val="18"/>
              </w:rPr>
              <w:t>Total Direct Costs</w:t>
            </w:r>
          </w:p>
        </w:tc>
        <w:tc>
          <w:tcPr>
            <w:tcW w:w="0" w:type="dxa"/>
            <w:tcBorders>
              <w:left w:val="single" w:sz="12" w:space="0" w:color="FFFFFF"/>
              <w:right w:val="single" w:sz="12" w:space="0" w:color="FFFFFF"/>
            </w:tcBorders>
            <w:shd w:val="clear" w:color="auto" w:fill="ADC6E6"/>
          </w:tcPr>
          <w:p w14:paraId="271AB689"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158.62 </w:t>
            </w:r>
          </w:p>
        </w:tc>
        <w:tc>
          <w:tcPr>
            <w:tcW w:w="0" w:type="dxa"/>
            <w:tcBorders>
              <w:left w:val="single" w:sz="12" w:space="0" w:color="FFFFFF"/>
            </w:tcBorders>
            <w:shd w:val="clear" w:color="auto" w:fill="ADC6E6"/>
            <w:noWrap/>
            <w:hideMark/>
          </w:tcPr>
          <w:p w14:paraId="46D967EE"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 202.99 </w:t>
            </w:r>
          </w:p>
        </w:tc>
        <w:tc>
          <w:tcPr>
            <w:tcW w:w="0" w:type="dxa"/>
            <w:shd w:val="clear" w:color="auto" w:fill="ADC6E6"/>
            <w:noWrap/>
            <w:hideMark/>
          </w:tcPr>
          <w:p w14:paraId="1D74FE37"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 205.93 </w:t>
            </w:r>
          </w:p>
        </w:tc>
        <w:tc>
          <w:tcPr>
            <w:tcW w:w="0" w:type="dxa"/>
            <w:shd w:val="clear" w:color="auto" w:fill="ADC6E6"/>
            <w:noWrap/>
            <w:hideMark/>
          </w:tcPr>
          <w:p w14:paraId="2C4934E9"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 208.94 </w:t>
            </w:r>
          </w:p>
        </w:tc>
        <w:tc>
          <w:tcPr>
            <w:tcW w:w="0" w:type="dxa"/>
            <w:shd w:val="clear" w:color="auto" w:fill="ADC6E6"/>
            <w:noWrap/>
            <w:hideMark/>
          </w:tcPr>
          <w:p w14:paraId="0F7F9993"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 212.04 </w:t>
            </w:r>
          </w:p>
        </w:tc>
      </w:tr>
      <w:tr w:rsidR="006A1397" w:rsidRPr="003C1250" w14:paraId="7D2E0DAB" w14:textId="77777777" w:rsidTr="000035E1">
        <w:trPr>
          <w:trHeight w:val="300"/>
          <w:jc w:val="center"/>
        </w:trPr>
        <w:tc>
          <w:tcPr>
            <w:tcW w:w="8504" w:type="dxa"/>
            <w:gridSpan w:val="6"/>
            <w:shd w:val="clear" w:color="auto" w:fill="DDE8F4"/>
          </w:tcPr>
          <w:p w14:paraId="283B11FE" w14:textId="77777777" w:rsidR="006A1397" w:rsidRPr="003C1250" w:rsidRDefault="006A1397" w:rsidP="006829B7">
            <w:pPr>
              <w:spacing w:before="60" w:after="60"/>
              <w:rPr>
                <w:rFonts w:eastAsia="Arial" w:cs="Segoe UI"/>
                <w:b/>
                <w:bCs/>
                <w:sz w:val="18"/>
                <w:szCs w:val="18"/>
              </w:rPr>
            </w:pPr>
            <w:r w:rsidRPr="003C1250">
              <w:rPr>
                <w:rFonts w:eastAsia="Arial" w:cs="Segoe UI"/>
                <w:b/>
                <w:bCs/>
                <w:sz w:val="18"/>
                <w:szCs w:val="18"/>
              </w:rPr>
              <w:t>Indirect Costs</w:t>
            </w:r>
          </w:p>
        </w:tc>
      </w:tr>
      <w:tr w:rsidR="00B05439" w:rsidRPr="003C1250" w14:paraId="2043C0D8" w14:textId="77777777" w:rsidTr="00B05439">
        <w:trPr>
          <w:cnfStyle w:val="000000010000" w:firstRow="0" w:lastRow="0" w:firstColumn="0" w:lastColumn="0" w:oddVBand="0" w:evenVBand="0" w:oddHBand="0" w:evenHBand="1" w:firstRowFirstColumn="0" w:firstRowLastColumn="0" w:lastRowFirstColumn="0" w:lastRowLastColumn="0"/>
          <w:trHeight w:val="300"/>
          <w:jc w:val="center"/>
        </w:trPr>
        <w:tc>
          <w:tcPr>
            <w:tcW w:w="2689" w:type="dxa"/>
            <w:tcBorders>
              <w:right w:val="single" w:sz="12" w:space="0" w:color="BFBFBF"/>
            </w:tcBorders>
            <w:noWrap/>
            <w:hideMark/>
          </w:tcPr>
          <w:p w14:paraId="6ACF5580"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Corporate Overheads</w:t>
            </w:r>
          </w:p>
        </w:tc>
        <w:tc>
          <w:tcPr>
            <w:tcW w:w="1158" w:type="dxa"/>
            <w:tcBorders>
              <w:left w:val="single" w:sz="12" w:space="0" w:color="BFBFBF"/>
              <w:right w:val="single" w:sz="12" w:space="0" w:color="BFBFBF"/>
            </w:tcBorders>
          </w:tcPr>
          <w:p w14:paraId="2F0FFD6C"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11.85 </w:t>
            </w:r>
          </w:p>
        </w:tc>
        <w:tc>
          <w:tcPr>
            <w:tcW w:w="1158" w:type="dxa"/>
            <w:tcBorders>
              <w:left w:val="single" w:sz="12" w:space="0" w:color="BFBFBF"/>
            </w:tcBorders>
            <w:noWrap/>
            <w:hideMark/>
          </w:tcPr>
          <w:p w14:paraId="1379DDB2"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29.05 </w:t>
            </w:r>
          </w:p>
        </w:tc>
        <w:tc>
          <w:tcPr>
            <w:tcW w:w="1157" w:type="dxa"/>
            <w:noWrap/>
            <w:hideMark/>
          </w:tcPr>
          <w:p w14:paraId="453AB7C0"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28.70 </w:t>
            </w:r>
          </w:p>
        </w:tc>
        <w:tc>
          <w:tcPr>
            <w:tcW w:w="1157" w:type="dxa"/>
            <w:noWrap/>
            <w:hideMark/>
          </w:tcPr>
          <w:p w14:paraId="78A82287"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28.35 </w:t>
            </w:r>
          </w:p>
        </w:tc>
        <w:tc>
          <w:tcPr>
            <w:tcW w:w="1181" w:type="dxa"/>
            <w:noWrap/>
            <w:hideMark/>
          </w:tcPr>
          <w:p w14:paraId="654196D1"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28.00 </w:t>
            </w:r>
          </w:p>
        </w:tc>
      </w:tr>
      <w:tr w:rsidR="006A1397" w:rsidRPr="003C1250" w14:paraId="75BCA2CC" w14:textId="77777777" w:rsidTr="000035E1">
        <w:trPr>
          <w:trHeight w:val="300"/>
          <w:jc w:val="center"/>
        </w:trPr>
        <w:tc>
          <w:tcPr>
            <w:tcW w:w="2689" w:type="dxa"/>
            <w:tcBorders>
              <w:right w:val="single" w:sz="12" w:space="0" w:color="BFBFBF"/>
            </w:tcBorders>
            <w:noWrap/>
            <w:hideMark/>
          </w:tcPr>
          <w:p w14:paraId="6249EE0A"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Systems Depreciation</w:t>
            </w:r>
          </w:p>
        </w:tc>
        <w:tc>
          <w:tcPr>
            <w:tcW w:w="0" w:type="dxa"/>
            <w:tcBorders>
              <w:left w:val="single" w:sz="12" w:space="0" w:color="BFBFBF"/>
              <w:right w:val="single" w:sz="12" w:space="0" w:color="BFBFBF"/>
            </w:tcBorders>
          </w:tcPr>
          <w:p w14:paraId="493DF217"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27.99 </w:t>
            </w:r>
          </w:p>
        </w:tc>
        <w:tc>
          <w:tcPr>
            <w:tcW w:w="0" w:type="dxa"/>
            <w:tcBorders>
              <w:left w:val="single" w:sz="12" w:space="0" w:color="BFBFBF"/>
            </w:tcBorders>
            <w:noWrap/>
            <w:hideMark/>
          </w:tcPr>
          <w:p w14:paraId="687D2AE1"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10.43 </w:t>
            </w:r>
          </w:p>
        </w:tc>
        <w:tc>
          <w:tcPr>
            <w:tcW w:w="0" w:type="dxa"/>
            <w:noWrap/>
            <w:hideMark/>
          </w:tcPr>
          <w:p w14:paraId="24E2E15E"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10.30 </w:t>
            </w:r>
          </w:p>
        </w:tc>
        <w:tc>
          <w:tcPr>
            <w:tcW w:w="0" w:type="dxa"/>
            <w:noWrap/>
            <w:hideMark/>
          </w:tcPr>
          <w:p w14:paraId="2EEC8EA5"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10.17 </w:t>
            </w:r>
          </w:p>
        </w:tc>
        <w:tc>
          <w:tcPr>
            <w:tcW w:w="0" w:type="dxa"/>
            <w:noWrap/>
            <w:hideMark/>
          </w:tcPr>
          <w:p w14:paraId="44290BF6"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10.05 </w:t>
            </w:r>
          </w:p>
        </w:tc>
      </w:tr>
      <w:tr w:rsidR="00B05439" w:rsidRPr="003C1250" w14:paraId="6C20C702" w14:textId="77777777" w:rsidTr="00B05439">
        <w:trPr>
          <w:cnfStyle w:val="000000010000" w:firstRow="0" w:lastRow="0" w:firstColumn="0" w:lastColumn="0" w:oddVBand="0" w:evenVBand="0" w:oddHBand="0" w:evenHBand="1" w:firstRowFirstColumn="0" w:firstRowLastColumn="0" w:lastRowFirstColumn="0" w:lastRowLastColumn="0"/>
          <w:trHeight w:val="300"/>
          <w:jc w:val="center"/>
        </w:trPr>
        <w:tc>
          <w:tcPr>
            <w:tcW w:w="2689" w:type="dxa"/>
            <w:tcBorders>
              <w:right w:val="single" w:sz="12" w:space="0" w:color="BFBFBF"/>
            </w:tcBorders>
            <w:noWrap/>
            <w:hideMark/>
          </w:tcPr>
          <w:p w14:paraId="60BE626B" w14:textId="77777777" w:rsidR="006A1397" w:rsidRPr="003C1250" w:rsidRDefault="006A1397" w:rsidP="006829B7">
            <w:pPr>
              <w:spacing w:before="60" w:after="60"/>
              <w:ind w:left="284"/>
              <w:rPr>
                <w:rFonts w:eastAsia="Arial" w:cs="Segoe UI"/>
                <w:bCs/>
                <w:sz w:val="18"/>
                <w:szCs w:val="18"/>
              </w:rPr>
            </w:pPr>
            <w:r w:rsidRPr="003C1250">
              <w:rPr>
                <w:rFonts w:eastAsia="Arial" w:cs="Segoe UI"/>
                <w:bCs/>
                <w:sz w:val="18"/>
                <w:szCs w:val="18"/>
              </w:rPr>
              <w:t>Systems Upkeep</w:t>
            </w:r>
          </w:p>
        </w:tc>
        <w:tc>
          <w:tcPr>
            <w:tcW w:w="1158" w:type="dxa"/>
            <w:tcBorders>
              <w:left w:val="single" w:sz="12" w:space="0" w:color="BFBFBF"/>
              <w:bottom w:val="single" w:sz="4" w:space="0" w:color="BFBFBF"/>
              <w:right w:val="single" w:sz="12" w:space="0" w:color="BFBFBF"/>
            </w:tcBorders>
          </w:tcPr>
          <w:p w14:paraId="02D29BE2"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10.04 </w:t>
            </w:r>
          </w:p>
        </w:tc>
        <w:tc>
          <w:tcPr>
            <w:tcW w:w="1158" w:type="dxa"/>
            <w:tcBorders>
              <w:left w:val="single" w:sz="12" w:space="0" w:color="BFBFBF"/>
            </w:tcBorders>
            <w:noWrap/>
            <w:hideMark/>
          </w:tcPr>
          <w:p w14:paraId="64B2EDFD"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12.76 </w:t>
            </w:r>
          </w:p>
        </w:tc>
        <w:tc>
          <w:tcPr>
            <w:tcW w:w="1157" w:type="dxa"/>
            <w:noWrap/>
            <w:hideMark/>
          </w:tcPr>
          <w:p w14:paraId="3F60E84A"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12.76 </w:t>
            </w:r>
          </w:p>
        </w:tc>
        <w:tc>
          <w:tcPr>
            <w:tcW w:w="1157" w:type="dxa"/>
            <w:noWrap/>
            <w:hideMark/>
          </w:tcPr>
          <w:p w14:paraId="03BC4683"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12.76 </w:t>
            </w:r>
          </w:p>
        </w:tc>
        <w:tc>
          <w:tcPr>
            <w:tcW w:w="1181" w:type="dxa"/>
            <w:noWrap/>
            <w:hideMark/>
          </w:tcPr>
          <w:p w14:paraId="68E9CB15" w14:textId="77777777" w:rsidR="006A1397" w:rsidRPr="003C1250" w:rsidRDefault="006A1397" w:rsidP="006829B7">
            <w:pPr>
              <w:spacing w:before="60" w:after="60"/>
              <w:jc w:val="right"/>
              <w:rPr>
                <w:rFonts w:eastAsia="Arial" w:cs="Segoe UI"/>
                <w:bCs/>
                <w:sz w:val="18"/>
                <w:szCs w:val="18"/>
              </w:rPr>
            </w:pPr>
            <w:r w:rsidRPr="003C1250">
              <w:rPr>
                <w:rFonts w:eastAsia="Arial" w:cs="Segoe UI"/>
                <w:bCs/>
                <w:sz w:val="18"/>
                <w:szCs w:val="18"/>
              </w:rPr>
              <w:t xml:space="preserve"> 12.76 </w:t>
            </w:r>
          </w:p>
        </w:tc>
      </w:tr>
      <w:tr w:rsidR="000035E1" w:rsidRPr="003C1250" w14:paraId="3AFA76E4" w14:textId="77777777" w:rsidTr="000035E1">
        <w:trPr>
          <w:trHeight w:val="330"/>
          <w:jc w:val="center"/>
        </w:trPr>
        <w:tc>
          <w:tcPr>
            <w:tcW w:w="2689" w:type="dxa"/>
            <w:tcBorders>
              <w:right w:val="single" w:sz="12" w:space="0" w:color="FFFFFF"/>
            </w:tcBorders>
            <w:shd w:val="clear" w:color="auto" w:fill="ADC6E6"/>
            <w:noWrap/>
            <w:hideMark/>
          </w:tcPr>
          <w:p w14:paraId="407F8486" w14:textId="77777777" w:rsidR="006A1397" w:rsidRPr="003C1250" w:rsidRDefault="006A1397" w:rsidP="006829B7">
            <w:pPr>
              <w:spacing w:before="60" w:after="60"/>
              <w:rPr>
                <w:rFonts w:eastAsia="Arial" w:cs="Segoe UI"/>
                <w:b/>
                <w:bCs/>
                <w:sz w:val="18"/>
                <w:szCs w:val="18"/>
              </w:rPr>
            </w:pPr>
            <w:r w:rsidRPr="003C1250">
              <w:rPr>
                <w:rFonts w:eastAsia="Arial" w:cs="Segoe UI"/>
                <w:b/>
                <w:bCs/>
                <w:sz w:val="18"/>
                <w:szCs w:val="18"/>
              </w:rPr>
              <w:t>Total Indirect Costs</w:t>
            </w:r>
          </w:p>
        </w:tc>
        <w:tc>
          <w:tcPr>
            <w:tcW w:w="0" w:type="dxa"/>
            <w:tcBorders>
              <w:left w:val="single" w:sz="12" w:space="0" w:color="FFFFFF"/>
              <w:right w:val="single" w:sz="12" w:space="0" w:color="FFFFFF"/>
            </w:tcBorders>
            <w:shd w:val="clear" w:color="auto" w:fill="ADC6E6"/>
          </w:tcPr>
          <w:p w14:paraId="770BD8A0"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49.88 </w:t>
            </w:r>
          </w:p>
        </w:tc>
        <w:tc>
          <w:tcPr>
            <w:tcW w:w="0" w:type="dxa"/>
            <w:tcBorders>
              <w:left w:val="single" w:sz="12" w:space="0" w:color="FFFFFF"/>
            </w:tcBorders>
            <w:shd w:val="clear" w:color="auto" w:fill="ADC6E6"/>
            <w:noWrap/>
            <w:hideMark/>
          </w:tcPr>
          <w:p w14:paraId="1C826B10"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 52.24 </w:t>
            </w:r>
          </w:p>
        </w:tc>
        <w:tc>
          <w:tcPr>
            <w:tcW w:w="0" w:type="dxa"/>
            <w:shd w:val="clear" w:color="auto" w:fill="ADC6E6"/>
            <w:noWrap/>
            <w:hideMark/>
          </w:tcPr>
          <w:p w14:paraId="5251FEE2"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 51.76 </w:t>
            </w:r>
          </w:p>
        </w:tc>
        <w:tc>
          <w:tcPr>
            <w:tcW w:w="0" w:type="dxa"/>
            <w:shd w:val="clear" w:color="auto" w:fill="ADC6E6"/>
            <w:noWrap/>
            <w:hideMark/>
          </w:tcPr>
          <w:p w14:paraId="2EABF52D"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 51.28 </w:t>
            </w:r>
          </w:p>
        </w:tc>
        <w:tc>
          <w:tcPr>
            <w:tcW w:w="0" w:type="dxa"/>
            <w:shd w:val="clear" w:color="auto" w:fill="ADC6E6"/>
            <w:noWrap/>
            <w:hideMark/>
          </w:tcPr>
          <w:p w14:paraId="15E9875B" w14:textId="77777777" w:rsidR="006A1397" w:rsidRPr="003C1250" w:rsidRDefault="006A1397" w:rsidP="006829B7">
            <w:pPr>
              <w:spacing w:before="60" w:after="60"/>
              <w:jc w:val="right"/>
              <w:rPr>
                <w:rFonts w:eastAsia="Arial" w:cs="Segoe UI"/>
                <w:b/>
                <w:bCs/>
                <w:sz w:val="18"/>
                <w:szCs w:val="18"/>
              </w:rPr>
            </w:pPr>
            <w:r w:rsidRPr="003C1250">
              <w:rPr>
                <w:rFonts w:eastAsia="Arial" w:cs="Segoe UI"/>
                <w:b/>
                <w:bCs/>
                <w:sz w:val="18"/>
                <w:szCs w:val="18"/>
              </w:rPr>
              <w:t xml:space="preserve"> 50.81 </w:t>
            </w:r>
          </w:p>
        </w:tc>
      </w:tr>
      <w:tr w:rsidR="001371C6" w:rsidRPr="003C1250" w14:paraId="3A86F7BB" w14:textId="77777777" w:rsidTr="00B05439">
        <w:trPr>
          <w:cnfStyle w:val="000000010000" w:firstRow="0" w:lastRow="0" w:firstColumn="0" w:lastColumn="0" w:oddVBand="0" w:evenVBand="0" w:oddHBand="0" w:evenHBand="1" w:firstRowFirstColumn="0" w:firstRowLastColumn="0" w:lastRowFirstColumn="0" w:lastRowLastColumn="0"/>
          <w:trHeight w:val="330"/>
          <w:jc w:val="center"/>
        </w:trPr>
        <w:tc>
          <w:tcPr>
            <w:tcW w:w="2689" w:type="dxa"/>
            <w:tcBorders>
              <w:right w:val="single" w:sz="12" w:space="0" w:color="FFFFFF"/>
            </w:tcBorders>
            <w:shd w:val="clear" w:color="auto" w:fill="2D5A92"/>
            <w:noWrap/>
            <w:hideMark/>
          </w:tcPr>
          <w:p w14:paraId="35AFD196" w14:textId="77777777" w:rsidR="006A1397" w:rsidRPr="003C1250" w:rsidRDefault="006A1397" w:rsidP="006829B7">
            <w:pPr>
              <w:spacing w:before="60" w:after="60"/>
              <w:rPr>
                <w:rFonts w:eastAsia="Arial" w:cs="Segoe UI"/>
                <w:b/>
                <w:color w:val="FFFFFF"/>
                <w:sz w:val="18"/>
                <w:szCs w:val="18"/>
              </w:rPr>
            </w:pPr>
            <w:r w:rsidRPr="003C1250">
              <w:rPr>
                <w:rFonts w:eastAsia="Arial" w:cs="Segoe UI"/>
                <w:b/>
                <w:color w:val="FFFFFF"/>
                <w:sz w:val="18"/>
                <w:szCs w:val="18"/>
              </w:rPr>
              <w:t>Total Costs</w:t>
            </w:r>
          </w:p>
        </w:tc>
        <w:tc>
          <w:tcPr>
            <w:tcW w:w="0" w:type="dxa"/>
            <w:tcBorders>
              <w:left w:val="single" w:sz="12" w:space="0" w:color="FFFFFF"/>
              <w:bottom w:val="single" w:sz="4" w:space="0" w:color="BFBFBF"/>
              <w:right w:val="single" w:sz="12" w:space="0" w:color="FFFFFF"/>
            </w:tcBorders>
            <w:shd w:val="clear" w:color="auto" w:fill="2D5A92"/>
          </w:tcPr>
          <w:p w14:paraId="35082948" w14:textId="77777777" w:rsidR="006A1397" w:rsidRPr="003C1250" w:rsidRDefault="006A1397" w:rsidP="006829B7">
            <w:pPr>
              <w:spacing w:before="60" w:after="60"/>
              <w:jc w:val="right"/>
              <w:rPr>
                <w:rFonts w:eastAsia="Arial" w:cs="Segoe UI"/>
                <w:b/>
                <w:color w:val="FFFFFF"/>
                <w:sz w:val="18"/>
                <w:szCs w:val="18"/>
              </w:rPr>
            </w:pPr>
            <w:r w:rsidRPr="003C1250">
              <w:rPr>
                <w:rFonts w:eastAsia="Arial" w:cs="Segoe UI"/>
                <w:b/>
                <w:color w:val="FFFFFF"/>
                <w:sz w:val="18"/>
                <w:szCs w:val="18"/>
              </w:rPr>
              <w:t>208.50</w:t>
            </w:r>
          </w:p>
        </w:tc>
        <w:tc>
          <w:tcPr>
            <w:tcW w:w="0" w:type="dxa"/>
            <w:tcBorders>
              <w:left w:val="single" w:sz="12" w:space="0" w:color="FFFFFF"/>
            </w:tcBorders>
            <w:shd w:val="clear" w:color="auto" w:fill="2D5A92"/>
            <w:noWrap/>
            <w:hideMark/>
          </w:tcPr>
          <w:p w14:paraId="15247511" w14:textId="77777777" w:rsidR="006A1397" w:rsidRPr="003C1250" w:rsidRDefault="006A1397" w:rsidP="006829B7">
            <w:pPr>
              <w:spacing w:before="60" w:after="60"/>
              <w:jc w:val="right"/>
              <w:rPr>
                <w:rFonts w:eastAsia="Arial" w:cs="Segoe UI"/>
                <w:b/>
                <w:color w:val="FFFFFF"/>
                <w:sz w:val="18"/>
                <w:szCs w:val="18"/>
              </w:rPr>
            </w:pPr>
            <w:r w:rsidRPr="003C1250">
              <w:rPr>
                <w:rFonts w:eastAsia="Arial" w:cs="Segoe UI"/>
                <w:b/>
                <w:color w:val="FFFFFF"/>
                <w:sz w:val="18"/>
                <w:szCs w:val="18"/>
              </w:rPr>
              <w:t xml:space="preserve"> 255.22</w:t>
            </w:r>
            <w:r w:rsidRPr="003C1250">
              <w:rPr>
                <w:rStyle w:val="FootnoteReference"/>
                <w:rFonts w:eastAsia="Arial" w:cs="Segoe UI"/>
                <w:b/>
                <w:color w:val="FFFFFF" w:themeColor="background1"/>
                <w:sz w:val="18"/>
                <w:szCs w:val="18"/>
              </w:rPr>
              <w:footnoteReference w:id="38"/>
            </w:r>
            <w:r w:rsidRPr="003C1250">
              <w:rPr>
                <w:rFonts w:eastAsia="Arial" w:cs="Segoe UI"/>
                <w:b/>
                <w:color w:val="FFFFFF"/>
                <w:sz w:val="18"/>
                <w:szCs w:val="18"/>
              </w:rPr>
              <w:t xml:space="preserve"> </w:t>
            </w:r>
          </w:p>
        </w:tc>
        <w:tc>
          <w:tcPr>
            <w:tcW w:w="0" w:type="dxa"/>
            <w:shd w:val="clear" w:color="auto" w:fill="2D5A92"/>
            <w:noWrap/>
            <w:hideMark/>
          </w:tcPr>
          <w:p w14:paraId="32ABD2B6" w14:textId="77777777" w:rsidR="006A1397" w:rsidRPr="003C1250" w:rsidRDefault="006A1397" w:rsidP="006829B7">
            <w:pPr>
              <w:spacing w:before="60" w:after="60"/>
              <w:jc w:val="right"/>
              <w:rPr>
                <w:rFonts w:eastAsia="Arial" w:cs="Segoe UI"/>
                <w:b/>
                <w:color w:val="FFFFFF"/>
                <w:sz w:val="18"/>
                <w:szCs w:val="18"/>
              </w:rPr>
            </w:pPr>
            <w:r w:rsidRPr="003C1250">
              <w:rPr>
                <w:rFonts w:eastAsia="Arial" w:cs="Segoe UI"/>
                <w:b/>
                <w:color w:val="FFFFFF"/>
                <w:sz w:val="18"/>
                <w:szCs w:val="18"/>
              </w:rPr>
              <w:t xml:space="preserve"> 257.68 </w:t>
            </w:r>
          </w:p>
        </w:tc>
        <w:tc>
          <w:tcPr>
            <w:tcW w:w="0" w:type="dxa"/>
            <w:shd w:val="clear" w:color="auto" w:fill="2D5A92"/>
            <w:noWrap/>
            <w:hideMark/>
          </w:tcPr>
          <w:p w14:paraId="04BF592D" w14:textId="77777777" w:rsidR="006A1397" w:rsidRPr="003C1250" w:rsidRDefault="006A1397" w:rsidP="006829B7">
            <w:pPr>
              <w:spacing w:before="60" w:after="60"/>
              <w:jc w:val="right"/>
              <w:rPr>
                <w:rFonts w:eastAsia="Arial" w:cs="Segoe UI"/>
                <w:b/>
                <w:color w:val="FFFFFF"/>
                <w:sz w:val="18"/>
                <w:szCs w:val="18"/>
              </w:rPr>
            </w:pPr>
            <w:r w:rsidRPr="003C1250">
              <w:rPr>
                <w:rFonts w:eastAsia="Arial" w:cs="Segoe UI"/>
                <w:b/>
                <w:color w:val="FFFFFF"/>
                <w:sz w:val="18"/>
                <w:szCs w:val="18"/>
              </w:rPr>
              <w:t xml:space="preserve"> 260.22 </w:t>
            </w:r>
          </w:p>
        </w:tc>
        <w:tc>
          <w:tcPr>
            <w:tcW w:w="0" w:type="dxa"/>
            <w:shd w:val="clear" w:color="auto" w:fill="2D5A92"/>
            <w:noWrap/>
            <w:hideMark/>
          </w:tcPr>
          <w:p w14:paraId="3BCCCAA5" w14:textId="77777777" w:rsidR="006A1397" w:rsidRPr="003C1250" w:rsidRDefault="006A1397" w:rsidP="006829B7">
            <w:pPr>
              <w:spacing w:before="60" w:after="60"/>
              <w:jc w:val="right"/>
              <w:rPr>
                <w:rFonts w:eastAsia="Arial" w:cs="Segoe UI"/>
                <w:b/>
                <w:color w:val="FFFFFF"/>
                <w:sz w:val="18"/>
                <w:szCs w:val="18"/>
              </w:rPr>
            </w:pPr>
            <w:r w:rsidRPr="003C1250">
              <w:rPr>
                <w:rFonts w:eastAsia="Arial" w:cs="Segoe UI"/>
                <w:b/>
                <w:color w:val="FFFFFF"/>
                <w:sz w:val="18"/>
                <w:szCs w:val="18"/>
              </w:rPr>
              <w:t xml:space="preserve"> 262.85 </w:t>
            </w:r>
          </w:p>
        </w:tc>
      </w:tr>
      <w:tr w:rsidR="006A1397" w:rsidRPr="003C1250" w14:paraId="58729ED0" w14:textId="77777777" w:rsidTr="000035E1">
        <w:trPr>
          <w:trHeight w:val="330"/>
          <w:jc w:val="center"/>
        </w:trPr>
        <w:tc>
          <w:tcPr>
            <w:tcW w:w="2689" w:type="dxa"/>
            <w:tcBorders>
              <w:right w:val="single" w:sz="12" w:space="0" w:color="BFBFBF"/>
            </w:tcBorders>
            <w:noWrap/>
            <w:hideMark/>
          </w:tcPr>
          <w:p w14:paraId="66DA87F7" w14:textId="77777777" w:rsidR="006A1397" w:rsidRPr="003C1250" w:rsidRDefault="006A1397" w:rsidP="006829B7">
            <w:pPr>
              <w:spacing w:before="60" w:after="60"/>
              <w:rPr>
                <w:rFonts w:eastAsia="Arial" w:cs="Segoe UI"/>
                <w:b/>
                <w:i/>
                <w:sz w:val="18"/>
                <w:szCs w:val="18"/>
              </w:rPr>
            </w:pPr>
            <w:r w:rsidRPr="003C1250">
              <w:rPr>
                <w:rFonts w:eastAsia="Arial" w:cs="Segoe UI"/>
                <w:b/>
                <w:i/>
                <w:color w:val="000000"/>
                <w:sz w:val="18"/>
                <w:szCs w:val="18"/>
              </w:rPr>
              <w:t>Total Costs per Customer</w:t>
            </w:r>
            <w:r w:rsidRPr="003C1250">
              <w:rPr>
                <w:rStyle w:val="FootnoteReference"/>
                <w:rFonts w:eastAsia="Arial" w:cs="Segoe UI"/>
                <w:b/>
                <w:i/>
                <w:color w:val="000000"/>
                <w:sz w:val="18"/>
                <w:szCs w:val="18"/>
              </w:rPr>
              <w:footnoteReference w:id="39"/>
            </w:r>
          </w:p>
        </w:tc>
        <w:tc>
          <w:tcPr>
            <w:tcW w:w="0" w:type="dxa"/>
            <w:tcBorders>
              <w:left w:val="single" w:sz="12" w:space="0" w:color="BFBFBF"/>
              <w:right w:val="single" w:sz="12" w:space="0" w:color="BFBFBF"/>
            </w:tcBorders>
          </w:tcPr>
          <w:p w14:paraId="689EF00F" w14:textId="77777777" w:rsidR="006A1397" w:rsidRPr="003C1250" w:rsidRDefault="006A1397" w:rsidP="006829B7">
            <w:pPr>
              <w:spacing w:before="60" w:after="60"/>
              <w:jc w:val="right"/>
              <w:rPr>
                <w:rFonts w:eastAsia="Arial" w:cs="Segoe UI"/>
                <w:b/>
                <w:i/>
                <w:sz w:val="18"/>
                <w:szCs w:val="18"/>
              </w:rPr>
            </w:pPr>
            <w:r w:rsidRPr="003C1250">
              <w:rPr>
                <w:rFonts w:eastAsia="Arial" w:cs="Segoe UI"/>
                <w:b/>
                <w:i/>
                <w:sz w:val="18"/>
                <w:szCs w:val="18"/>
              </w:rPr>
              <w:t>$49.04</w:t>
            </w:r>
            <w:r w:rsidRPr="003C1250">
              <w:rPr>
                <w:rStyle w:val="FootnoteReference"/>
                <w:rFonts w:eastAsia="Arial" w:cs="Segoe UI"/>
                <w:b/>
                <w:i/>
                <w:sz w:val="18"/>
                <w:szCs w:val="18"/>
              </w:rPr>
              <w:footnoteReference w:id="40"/>
            </w:r>
          </w:p>
        </w:tc>
        <w:tc>
          <w:tcPr>
            <w:tcW w:w="0" w:type="dxa"/>
            <w:tcBorders>
              <w:left w:val="single" w:sz="12" w:space="0" w:color="BFBFBF"/>
            </w:tcBorders>
            <w:noWrap/>
            <w:hideMark/>
          </w:tcPr>
          <w:p w14:paraId="346C6DC8" w14:textId="77777777" w:rsidR="006A1397" w:rsidRPr="003C1250" w:rsidRDefault="006A1397" w:rsidP="006829B7">
            <w:pPr>
              <w:spacing w:before="60" w:after="60"/>
              <w:jc w:val="right"/>
              <w:rPr>
                <w:rFonts w:eastAsia="Arial" w:cs="Segoe UI"/>
                <w:b/>
                <w:i/>
                <w:sz w:val="18"/>
                <w:szCs w:val="18"/>
              </w:rPr>
            </w:pPr>
            <w:r w:rsidRPr="003C1250">
              <w:rPr>
                <w:rFonts w:eastAsia="Arial" w:cs="Segoe UI"/>
                <w:b/>
                <w:i/>
                <w:sz w:val="18"/>
                <w:szCs w:val="18"/>
              </w:rPr>
              <w:t xml:space="preserve"> 57.25 </w:t>
            </w:r>
          </w:p>
        </w:tc>
        <w:tc>
          <w:tcPr>
            <w:tcW w:w="0" w:type="dxa"/>
            <w:noWrap/>
            <w:hideMark/>
          </w:tcPr>
          <w:p w14:paraId="3EBC4E93" w14:textId="77777777" w:rsidR="006A1397" w:rsidRPr="003C1250" w:rsidRDefault="006A1397" w:rsidP="006829B7">
            <w:pPr>
              <w:spacing w:before="60" w:after="60"/>
              <w:jc w:val="right"/>
              <w:rPr>
                <w:rFonts w:eastAsia="Arial" w:cs="Segoe UI"/>
                <w:b/>
                <w:i/>
                <w:sz w:val="18"/>
                <w:szCs w:val="18"/>
              </w:rPr>
            </w:pPr>
            <w:r w:rsidRPr="003C1250">
              <w:rPr>
                <w:rFonts w:eastAsia="Arial" w:cs="Segoe UI"/>
                <w:b/>
                <w:i/>
                <w:sz w:val="18"/>
                <w:szCs w:val="18"/>
              </w:rPr>
              <w:t xml:space="preserve"> 56.90 </w:t>
            </w:r>
          </w:p>
        </w:tc>
        <w:tc>
          <w:tcPr>
            <w:tcW w:w="0" w:type="dxa"/>
            <w:noWrap/>
            <w:hideMark/>
          </w:tcPr>
          <w:p w14:paraId="591F2ABA" w14:textId="77777777" w:rsidR="006A1397" w:rsidRPr="003C1250" w:rsidRDefault="006A1397" w:rsidP="006829B7">
            <w:pPr>
              <w:spacing w:before="60" w:after="60"/>
              <w:jc w:val="right"/>
              <w:rPr>
                <w:rFonts w:eastAsia="Arial" w:cs="Segoe UI"/>
                <w:b/>
                <w:i/>
                <w:sz w:val="18"/>
                <w:szCs w:val="18"/>
              </w:rPr>
            </w:pPr>
            <w:r w:rsidRPr="003C1250">
              <w:rPr>
                <w:rFonts w:eastAsia="Arial" w:cs="Segoe UI"/>
                <w:b/>
                <w:i/>
                <w:sz w:val="18"/>
                <w:szCs w:val="18"/>
              </w:rPr>
              <w:t xml:space="preserve"> 56.56 </w:t>
            </w:r>
          </w:p>
        </w:tc>
        <w:tc>
          <w:tcPr>
            <w:tcW w:w="0" w:type="dxa"/>
            <w:noWrap/>
            <w:hideMark/>
          </w:tcPr>
          <w:p w14:paraId="1BB70CCC" w14:textId="77777777" w:rsidR="006A1397" w:rsidRPr="003C1250" w:rsidRDefault="006A1397" w:rsidP="006829B7">
            <w:pPr>
              <w:spacing w:before="60" w:after="60"/>
              <w:jc w:val="right"/>
              <w:rPr>
                <w:rFonts w:eastAsia="Arial" w:cs="Segoe UI"/>
                <w:b/>
                <w:i/>
                <w:sz w:val="18"/>
                <w:szCs w:val="18"/>
              </w:rPr>
            </w:pPr>
            <w:r w:rsidRPr="003C1250">
              <w:rPr>
                <w:rFonts w:eastAsia="Arial" w:cs="Segoe UI"/>
                <w:b/>
                <w:i/>
                <w:sz w:val="18"/>
                <w:szCs w:val="18"/>
              </w:rPr>
              <w:t xml:space="preserve"> 56.24 </w:t>
            </w:r>
          </w:p>
        </w:tc>
      </w:tr>
    </w:tbl>
    <w:p w14:paraId="49A8B26D" w14:textId="08E343EE" w:rsidR="006A1397" w:rsidRDefault="007808B0" w:rsidP="006829B7">
      <w:pPr>
        <w:rPr>
          <w:rFonts w:cs="Segoe UI"/>
          <w:i/>
          <w:iCs/>
          <w:sz w:val="18"/>
          <w:szCs w:val="18"/>
        </w:rPr>
      </w:pPr>
      <w:r w:rsidRPr="003C1250">
        <w:rPr>
          <w:rFonts w:cs="Segoe UI"/>
          <w:i/>
          <w:iCs/>
          <w:sz w:val="18"/>
          <w:szCs w:val="18"/>
        </w:rPr>
        <w:t>Source: VicRoads</w:t>
      </w:r>
    </w:p>
    <w:p w14:paraId="11B1BAC9" w14:textId="751C2D26" w:rsidR="00353406" w:rsidRPr="00A600B7" w:rsidRDefault="00353406" w:rsidP="007E796A">
      <w:pPr>
        <w:jc w:val="both"/>
        <w:rPr>
          <w:rFonts w:cs="Segoe UI"/>
          <w:sz w:val="16"/>
          <w:szCs w:val="16"/>
        </w:rPr>
      </w:pPr>
      <w:r w:rsidRPr="00A600B7">
        <w:rPr>
          <w:rFonts w:cs="Segoe UI"/>
          <w:sz w:val="20"/>
          <w:szCs w:val="18"/>
        </w:rPr>
        <w:t>The 4-year period from FY20/21 to FY23/24 (inclusive) was chosen for the evaluation as it is a period where there is a reasonable level of confidence about the forecast assumptions (see Appendix 4).  A longer period (e.g. through to the end of the regulatory period FY29/30) would be subject to excessive uncertainty given the likely development of automated vehicles and the consumption of vehicles-as-a-service, which are expected to produce a step change in market fundamentals. The timing for these developments and degree of impact at this stage cannot be reliably predicted for the purpose of forecasting cost and revenue.  Whilst the fees are to be set for the full regulatory period (10 years), the Department will conduct a mid-term re-evaluation of the regulated fees.  This mid-term fees re-evaluation will include the development of an activity-based cost (ABC) model that will enable a full review of the regulated fees to be completed by the fourth quarter of 2026. This review will examine whether there has been substantive divergence from the forecast assumptions or there is an imminent change that warrants a change to fees.</w:t>
      </w:r>
    </w:p>
    <w:p w14:paraId="165D86FF" w14:textId="05D7EABC" w:rsidR="00081F99" w:rsidRPr="003C1250" w:rsidRDefault="00C30AC9" w:rsidP="006829B7">
      <w:pPr>
        <w:pStyle w:val="Heading4"/>
      </w:pPr>
      <w:r w:rsidRPr="003C1250">
        <w:t>A</w:t>
      </w:r>
      <w:r w:rsidR="00254605">
        <w:t>llocation</w:t>
      </w:r>
      <w:r w:rsidR="00081F99" w:rsidRPr="003C1250">
        <w:t xml:space="preserve"> of costs to </w:t>
      </w:r>
      <w:r w:rsidR="00254605">
        <w:t xml:space="preserve">‘higher level’ </w:t>
      </w:r>
      <w:r w:rsidR="00081F99" w:rsidRPr="003C1250">
        <w:t xml:space="preserve">services including a description of the current </w:t>
      </w:r>
      <w:r>
        <w:t xml:space="preserve">business system rules </w:t>
      </w:r>
      <w:r w:rsidR="00081F99" w:rsidRPr="003C1250">
        <w:t xml:space="preserve">employed by the </w:t>
      </w:r>
      <w:r w:rsidR="008D55DA">
        <w:t>VicRoads</w:t>
      </w:r>
      <w:r w:rsidR="00081F99" w:rsidRPr="003C1250">
        <w:t xml:space="preserve"> division of VicRoads.</w:t>
      </w:r>
    </w:p>
    <w:p w14:paraId="7FA192FC" w14:textId="77777777" w:rsidR="00A43572" w:rsidRPr="003C1250" w:rsidRDefault="00A43572"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Over many years the Victorian government has increasingly been recovering some or all the cost of various activities from consumers of its services to improve efficiency and equity outcomes. </w:t>
      </w:r>
      <w:r w:rsidRPr="003C1250">
        <w:rPr>
          <w:rFonts w:ascii="Segoe UI" w:hAnsi="Segoe UI" w:cs="Segoe UI"/>
        </w:rPr>
        <w:t>This has been achieved through fees that reflect the costs of services or activities that, at least in part, provide private benefits to individuals, entities or groups, or reflect the costs their actions impose</w:t>
      </w:r>
      <w:r w:rsidRPr="003C1250">
        <w:rPr>
          <w:rFonts w:ascii="Segoe UI" w:hAnsi="Segoe UI" w:cs="Segoe UI"/>
          <w:szCs w:val="20"/>
        </w:rPr>
        <w:t>.</w:t>
      </w:r>
      <w:r w:rsidRPr="003C1250">
        <w:rPr>
          <w:rFonts w:ascii="Segoe UI" w:hAnsi="Segoe UI" w:cs="Segoe UI"/>
          <w:szCs w:val="20"/>
          <w:vertAlign w:val="superscript"/>
        </w:rPr>
        <w:footnoteReference w:id="41"/>
      </w:r>
      <w:r w:rsidRPr="003C1250">
        <w:rPr>
          <w:rFonts w:ascii="Segoe UI" w:hAnsi="Segoe UI" w:cs="Segoe UI"/>
          <w:szCs w:val="20"/>
          <w:vertAlign w:val="superscript"/>
        </w:rPr>
        <w:t xml:space="preserve"> </w:t>
      </w:r>
    </w:p>
    <w:p w14:paraId="6EEC00E8" w14:textId="38DB02C3" w:rsidR="0078438B" w:rsidRPr="003C1250" w:rsidRDefault="008D55DA" w:rsidP="006829B7">
      <w:pPr>
        <w:jc w:val="both"/>
        <w:rPr>
          <w:rFonts w:cs="Segoe UI"/>
          <w:sz w:val="20"/>
          <w:szCs w:val="20"/>
        </w:rPr>
      </w:pPr>
      <w:r>
        <w:rPr>
          <w:rFonts w:cs="Segoe UI"/>
          <w:sz w:val="20"/>
          <w:szCs w:val="20"/>
        </w:rPr>
        <w:t>VicRoads</w:t>
      </w:r>
      <w:r w:rsidR="002A1171">
        <w:rPr>
          <w:rFonts w:cs="Segoe UI"/>
          <w:sz w:val="20"/>
          <w:szCs w:val="20"/>
        </w:rPr>
        <w:t xml:space="preserve"> </w:t>
      </w:r>
      <w:r w:rsidR="0078438B" w:rsidRPr="003C1250">
        <w:rPr>
          <w:rFonts w:cs="Segoe UI"/>
          <w:sz w:val="20"/>
          <w:szCs w:val="20"/>
        </w:rPr>
        <w:t xml:space="preserve">has not yet established its systems and processes to capture costs at a level of granularity or in a fashion that facilitates adherence to the cost recovery guidelines. </w:t>
      </w:r>
      <w:r w:rsidR="001F6412">
        <w:rPr>
          <w:rFonts w:cs="Segoe UI"/>
          <w:sz w:val="20"/>
          <w:szCs w:val="20"/>
        </w:rPr>
        <w:t>DoT</w:t>
      </w:r>
      <w:r w:rsidR="005546F8">
        <w:rPr>
          <w:rFonts w:cs="Segoe UI"/>
          <w:sz w:val="20"/>
          <w:szCs w:val="20"/>
        </w:rPr>
        <w:t xml:space="preserve"> will develop an activity based costing (ABC) model in consultation with VicRoads and DTF – to be completed by the fourth quarter of 2026</w:t>
      </w:r>
      <w:r w:rsidR="0078438B" w:rsidRPr="003C1250">
        <w:rPr>
          <w:rFonts w:cs="Segoe UI"/>
          <w:sz w:val="20"/>
          <w:szCs w:val="20"/>
        </w:rPr>
        <w:t>.</w:t>
      </w:r>
    </w:p>
    <w:p w14:paraId="100AF12E" w14:textId="3627EA07" w:rsidR="00275323" w:rsidRPr="003C1250" w:rsidRDefault="00A7480C" w:rsidP="006829B7">
      <w:pPr>
        <w:rPr>
          <w:rFonts w:cs="Segoe UI"/>
          <w:b/>
          <w:bCs/>
          <w:sz w:val="20"/>
          <w:szCs w:val="20"/>
        </w:rPr>
      </w:pPr>
      <w:bookmarkStart w:id="115" w:name="_Toc499563036"/>
      <w:bookmarkStart w:id="116" w:name="_Toc500235580"/>
      <w:bookmarkStart w:id="117" w:name="_Toc501031613"/>
      <w:bookmarkStart w:id="118" w:name="_Toc501632151"/>
      <w:bookmarkStart w:id="119" w:name="_Toc503341833"/>
      <w:bookmarkStart w:id="120" w:name="_Toc507676319"/>
      <w:bookmarkStart w:id="121" w:name="_Toc508813983"/>
      <w:bookmarkStart w:id="122" w:name="_Toc37855116"/>
      <w:r>
        <w:rPr>
          <w:rFonts w:cs="Segoe UI"/>
          <w:b/>
          <w:bCs/>
          <w:sz w:val="20"/>
          <w:szCs w:val="20"/>
        </w:rPr>
        <w:t>A</w:t>
      </w:r>
      <w:r w:rsidR="00254605">
        <w:rPr>
          <w:rFonts w:cs="Segoe UI"/>
          <w:b/>
          <w:bCs/>
          <w:sz w:val="20"/>
          <w:szCs w:val="20"/>
        </w:rPr>
        <w:t>llocation</w:t>
      </w:r>
      <w:bookmarkEnd w:id="115"/>
      <w:bookmarkEnd w:id="116"/>
      <w:bookmarkEnd w:id="117"/>
      <w:bookmarkEnd w:id="118"/>
      <w:bookmarkEnd w:id="119"/>
      <w:bookmarkEnd w:id="120"/>
      <w:bookmarkEnd w:id="121"/>
      <w:bookmarkEnd w:id="122"/>
      <w:r w:rsidR="005B0A64">
        <w:rPr>
          <w:rFonts w:cs="Segoe UI"/>
          <w:b/>
          <w:bCs/>
          <w:sz w:val="20"/>
          <w:szCs w:val="20"/>
        </w:rPr>
        <w:t xml:space="preserve"> of cost</w:t>
      </w:r>
      <w:r w:rsidR="004619C7">
        <w:rPr>
          <w:rFonts w:cs="Segoe UI"/>
          <w:b/>
          <w:bCs/>
          <w:sz w:val="20"/>
          <w:szCs w:val="20"/>
        </w:rPr>
        <w:t xml:space="preserve"> to services at a ‘high level’</w:t>
      </w:r>
    </w:p>
    <w:p w14:paraId="5E25C20F" w14:textId="674FCBC6" w:rsidR="00BE2FBA" w:rsidRDefault="00B5272D" w:rsidP="006829B7">
      <w:pPr>
        <w:pStyle w:val="TextPara"/>
        <w:spacing w:before="0" w:line="276" w:lineRule="auto"/>
        <w:jc w:val="both"/>
        <w:rPr>
          <w:rFonts w:ascii="Segoe UI" w:hAnsi="Segoe UI" w:cs="Segoe UI"/>
          <w:szCs w:val="20"/>
        </w:rPr>
      </w:pPr>
      <w:bookmarkStart w:id="123" w:name="_Hlk520273330"/>
      <w:r>
        <w:rPr>
          <w:rFonts w:ascii="Segoe UI" w:hAnsi="Segoe UI" w:cs="Segoe UI"/>
          <w:szCs w:val="20"/>
        </w:rPr>
        <w:t>Customer Services Centres (</w:t>
      </w:r>
      <w:r w:rsidR="00275323" w:rsidRPr="003C1250">
        <w:rPr>
          <w:rFonts w:ascii="Segoe UI" w:hAnsi="Segoe UI" w:cs="Segoe UI"/>
          <w:szCs w:val="20"/>
        </w:rPr>
        <w:t>CSCs</w:t>
      </w:r>
      <w:r>
        <w:rPr>
          <w:rFonts w:ascii="Segoe UI" w:hAnsi="Segoe UI" w:cs="Segoe UI"/>
          <w:szCs w:val="20"/>
        </w:rPr>
        <w:t>)</w:t>
      </w:r>
      <w:r w:rsidR="00275323" w:rsidRPr="003C1250">
        <w:rPr>
          <w:rFonts w:ascii="Segoe UI" w:hAnsi="Segoe UI" w:cs="Segoe UI"/>
          <w:szCs w:val="20"/>
        </w:rPr>
        <w:t xml:space="preserve"> track transaction types, volumes and handling times for each transaction through </w:t>
      </w:r>
      <w:r>
        <w:rPr>
          <w:rFonts w:ascii="Segoe UI" w:hAnsi="Segoe UI" w:cs="Segoe UI"/>
          <w:szCs w:val="20"/>
        </w:rPr>
        <w:t>an application called</w:t>
      </w:r>
      <w:r w:rsidR="00275323" w:rsidRPr="003C1250">
        <w:rPr>
          <w:rFonts w:ascii="Segoe UI" w:hAnsi="Segoe UI" w:cs="Segoe UI"/>
          <w:szCs w:val="20"/>
        </w:rPr>
        <w:t xml:space="preserve"> </w:t>
      </w:r>
      <w:r w:rsidR="00ED020D">
        <w:rPr>
          <w:rFonts w:ascii="Segoe UI" w:hAnsi="Segoe UI" w:cs="Segoe UI"/>
          <w:szCs w:val="20"/>
        </w:rPr>
        <w:t>Quality Management Systems (</w:t>
      </w:r>
      <w:r w:rsidR="00275323" w:rsidRPr="003C1250">
        <w:rPr>
          <w:rFonts w:ascii="Segoe UI" w:hAnsi="Segoe UI" w:cs="Segoe UI"/>
          <w:szCs w:val="20"/>
        </w:rPr>
        <w:t>QMS</w:t>
      </w:r>
      <w:r w:rsidR="00ED020D">
        <w:rPr>
          <w:rFonts w:ascii="Segoe UI" w:hAnsi="Segoe UI" w:cs="Segoe UI"/>
          <w:szCs w:val="20"/>
        </w:rPr>
        <w:t>)</w:t>
      </w:r>
      <w:r w:rsidR="00275323" w:rsidRPr="003C1250">
        <w:rPr>
          <w:rFonts w:ascii="Segoe UI" w:hAnsi="Segoe UI" w:cs="Segoe UI"/>
          <w:szCs w:val="20"/>
        </w:rPr>
        <w:t>. This application enable</w:t>
      </w:r>
      <w:r w:rsidR="00472742">
        <w:rPr>
          <w:rFonts w:ascii="Segoe UI" w:hAnsi="Segoe UI" w:cs="Segoe UI"/>
          <w:szCs w:val="20"/>
        </w:rPr>
        <w:t>s</w:t>
      </w:r>
      <w:r w:rsidR="00275323" w:rsidRPr="003C1250">
        <w:rPr>
          <w:rFonts w:ascii="Segoe UI" w:hAnsi="Segoe UI" w:cs="Segoe UI"/>
          <w:szCs w:val="20"/>
        </w:rPr>
        <w:t xml:space="preserve"> </w:t>
      </w:r>
      <w:r w:rsidR="004619C7">
        <w:rPr>
          <w:rFonts w:ascii="Segoe UI" w:hAnsi="Segoe UI" w:cs="Segoe UI"/>
          <w:szCs w:val="20"/>
        </w:rPr>
        <w:t xml:space="preserve">the </w:t>
      </w:r>
      <w:r w:rsidR="00254605" w:rsidRPr="00687C28">
        <w:rPr>
          <w:rFonts w:ascii="Segoe UI" w:hAnsi="Segoe UI" w:cs="Segoe UI"/>
          <w:szCs w:val="20"/>
        </w:rPr>
        <w:t>allocation</w:t>
      </w:r>
      <w:r w:rsidR="00BE2FBA" w:rsidRPr="00472742">
        <w:rPr>
          <w:rFonts w:ascii="Segoe UI" w:hAnsi="Segoe UI" w:cs="Segoe UI"/>
          <w:szCs w:val="20"/>
        </w:rPr>
        <w:t xml:space="preserve"> </w:t>
      </w:r>
      <w:r w:rsidR="00275323" w:rsidRPr="00472742">
        <w:rPr>
          <w:rFonts w:ascii="Segoe UI" w:hAnsi="Segoe UI" w:cs="Segoe UI"/>
          <w:szCs w:val="20"/>
        </w:rPr>
        <w:t>of</w:t>
      </w:r>
      <w:r w:rsidR="00BE2FBA" w:rsidRPr="00472742">
        <w:rPr>
          <w:rFonts w:ascii="Segoe UI" w:hAnsi="Segoe UI" w:cs="Segoe UI"/>
          <w:szCs w:val="20"/>
        </w:rPr>
        <w:t xml:space="preserve"> costs </w:t>
      </w:r>
      <w:r w:rsidR="004619C7">
        <w:rPr>
          <w:rFonts w:ascii="Segoe UI" w:hAnsi="Segoe UI" w:cs="Segoe UI"/>
          <w:szCs w:val="20"/>
        </w:rPr>
        <w:t xml:space="preserve">to </w:t>
      </w:r>
      <w:r w:rsidR="00275323" w:rsidRPr="00472742">
        <w:rPr>
          <w:rFonts w:ascii="Segoe UI" w:hAnsi="Segoe UI" w:cs="Segoe UI"/>
          <w:szCs w:val="20"/>
        </w:rPr>
        <w:t>service</w:t>
      </w:r>
      <w:r w:rsidR="004619C7">
        <w:rPr>
          <w:rFonts w:ascii="Segoe UI" w:hAnsi="Segoe UI" w:cs="Segoe UI"/>
          <w:szCs w:val="20"/>
        </w:rPr>
        <w:t>s</w:t>
      </w:r>
      <w:r w:rsidR="004619C7" w:rsidRPr="00687C28">
        <w:rPr>
          <w:rFonts w:ascii="Segoe UI" w:hAnsi="Segoe UI" w:cs="Segoe UI"/>
          <w:i/>
          <w:iCs/>
          <w:szCs w:val="20"/>
        </w:rPr>
        <w:t xml:space="preserve"> at a high level</w:t>
      </w:r>
      <w:r w:rsidR="00275323" w:rsidRPr="00687C28">
        <w:rPr>
          <w:rFonts w:ascii="Segoe UI" w:hAnsi="Segoe UI" w:cs="Segoe UI"/>
          <w:i/>
          <w:iCs/>
          <w:szCs w:val="20"/>
        </w:rPr>
        <w:t xml:space="preserve"> </w:t>
      </w:r>
      <w:r w:rsidR="00275323" w:rsidRPr="00472742">
        <w:rPr>
          <w:rFonts w:ascii="Segoe UI" w:hAnsi="Segoe UI" w:cs="Segoe UI"/>
          <w:szCs w:val="20"/>
        </w:rPr>
        <w:t>based o</w:t>
      </w:r>
      <w:r w:rsidR="00275323" w:rsidRPr="003C1250">
        <w:rPr>
          <w:rFonts w:ascii="Segoe UI" w:hAnsi="Segoe UI" w:cs="Segoe UI"/>
          <w:szCs w:val="20"/>
        </w:rPr>
        <w:t xml:space="preserve">n the effort recorded </w:t>
      </w:r>
      <w:r w:rsidR="00C30AC9">
        <w:rPr>
          <w:rFonts w:ascii="Segoe UI" w:hAnsi="Segoe UI" w:cs="Segoe UI"/>
          <w:szCs w:val="20"/>
        </w:rPr>
        <w:t xml:space="preserve">per </w:t>
      </w:r>
      <w:r w:rsidR="00275323" w:rsidRPr="003C1250">
        <w:rPr>
          <w:rFonts w:ascii="Segoe UI" w:hAnsi="Segoe UI" w:cs="Segoe UI"/>
          <w:szCs w:val="20"/>
        </w:rPr>
        <w:t>transaction</w:t>
      </w:r>
      <w:r w:rsidR="00C30AC9">
        <w:rPr>
          <w:rFonts w:ascii="Segoe UI" w:hAnsi="Segoe UI" w:cs="Segoe UI"/>
          <w:szCs w:val="20"/>
        </w:rPr>
        <w:t xml:space="preserve">.  </w:t>
      </w:r>
    </w:p>
    <w:p w14:paraId="3D1DCC74" w14:textId="1CE524F6" w:rsidR="00D22B51" w:rsidRDefault="00D22B51"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QMS is the system used to manage the queue of customers at the CSC by allocating tasks to available staff based on the requested service and matching it to the skillset of the customer centre operators on the counter. The system records the transaction type and time taken to process and close out each transaction. When a customer seeks multiple services (e.g. name and/or address change plus registration transfer plus replacement licence) the customer service centre operator records when the first transaction type ends, and the next transaction type begins.  Whilst individual transactions may vary in length, this system calculates the average time taken for each transaction to enable the costs of the business unit to be apportioned to the services delivered based on the relative effort applied to that service. </w:t>
      </w:r>
    </w:p>
    <w:p w14:paraId="366AD25B" w14:textId="4EC42618" w:rsidR="00254605" w:rsidRDefault="00D22B51" w:rsidP="006829B7">
      <w:pPr>
        <w:pStyle w:val="TextPara"/>
        <w:spacing w:before="0" w:line="276" w:lineRule="auto"/>
        <w:jc w:val="both"/>
        <w:rPr>
          <w:rFonts w:ascii="Segoe UI" w:hAnsi="Segoe UI" w:cs="Segoe UI"/>
          <w:szCs w:val="20"/>
        </w:rPr>
      </w:pPr>
      <w:r w:rsidRPr="003C1250">
        <w:rPr>
          <w:rFonts w:ascii="Segoe UI" w:hAnsi="Segoe UI" w:cs="Segoe UI"/>
          <w:szCs w:val="20"/>
        </w:rPr>
        <w:t>Other specialist customer support business units (Alcohol Interlocks, Medical Review, and Licensing and Registration Services) adopt a similar approach</w:t>
      </w:r>
      <w:r w:rsidR="00472742">
        <w:rPr>
          <w:rFonts w:ascii="Segoe UI" w:hAnsi="Segoe UI" w:cs="Segoe UI"/>
          <w:szCs w:val="20"/>
        </w:rPr>
        <w:t xml:space="preserve"> to capturing effort</w:t>
      </w:r>
      <w:r w:rsidRPr="003C1250">
        <w:rPr>
          <w:rFonts w:ascii="Segoe UI" w:hAnsi="Segoe UI" w:cs="Segoe UI"/>
          <w:szCs w:val="20"/>
        </w:rPr>
        <w:t xml:space="preserve"> </w:t>
      </w:r>
      <w:r w:rsidRPr="00687C28">
        <w:rPr>
          <w:rFonts w:ascii="Segoe UI" w:hAnsi="Segoe UI" w:cs="Segoe UI"/>
          <w:i/>
          <w:iCs/>
          <w:szCs w:val="20"/>
        </w:rPr>
        <w:t>but with less detail</w:t>
      </w:r>
      <w:r w:rsidRPr="003C1250">
        <w:rPr>
          <w:rFonts w:ascii="Segoe UI" w:hAnsi="Segoe UI" w:cs="Segoe UI"/>
          <w:szCs w:val="20"/>
        </w:rPr>
        <w:t xml:space="preserve">. </w:t>
      </w:r>
      <w:r w:rsidRPr="00472742">
        <w:rPr>
          <w:rFonts w:ascii="Segoe UI" w:hAnsi="Segoe UI" w:cs="Segoe UI"/>
          <w:szCs w:val="20"/>
        </w:rPr>
        <w:t>Still the costs of these functions are able to be allocated</w:t>
      </w:r>
      <w:r w:rsidR="00472742" w:rsidRPr="00472742">
        <w:rPr>
          <w:rFonts w:ascii="Segoe UI" w:hAnsi="Segoe UI" w:cs="Segoe UI"/>
          <w:szCs w:val="20"/>
        </w:rPr>
        <w:t xml:space="preserve"> </w:t>
      </w:r>
      <w:r w:rsidRPr="00472742">
        <w:rPr>
          <w:rFonts w:ascii="Segoe UI" w:hAnsi="Segoe UI" w:cs="Segoe UI"/>
          <w:szCs w:val="20"/>
        </w:rPr>
        <w:t>to the specific tasks performed</w:t>
      </w:r>
      <w:r w:rsidR="004619C7" w:rsidRPr="004619C7">
        <w:rPr>
          <w:rFonts w:ascii="Segoe UI" w:hAnsi="Segoe UI" w:cs="Segoe UI"/>
          <w:szCs w:val="20"/>
        </w:rPr>
        <w:t xml:space="preserve"> </w:t>
      </w:r>
      <w:r w:rsidR="004619C7" w:rsidRPr="007F1FD3">
        <w:rPr>
          <w:rFonts w:ascii="Segoe UI" w:hAnsi="Segoe UI" w:cs="Segoe UI"/>
          <w:szCs w:val="20"/>
        </w:rPr>
        <w:t>at a ‘high level’</w:t>
      </w:r>
      <w:r w:rsidR="00254605" w:rsidRPr="00472742">
        <w:rPr>
          <w:rFonts w:ascii="Segoe UI" w:hAnsi="Segoe UI" w:cs="Segoe UI"/>
          <w:szCs w:val="20"/>
        </w:rPr>
        <w:t>.</w:t>
      </w:r>
    </w:p>
    <w:p w14:paraId="2DB8CA3F" w14:textId="0DA3626B" w:rsidR="00275323" w:rsidRPr="001B139D" w:rsidRDefault="00275323" w:rsidP="006829B7">
      <w:pPr>
        <w:pStyle w:val="TextPara"/>
        <w:spacing w:before="0" w:line="276" w:lineRule="auto"/>
        <w:jc w:val="both"/>
        <w:rPr>
          <w:rFonts w:ascii="Segoe UI" w:hAnsi="Segoe UI" w:cs="Segoe UI"/>
          <w:szCs w:val="20"/>
        </w:rPr>
      </w:pPr>
      <w:r w:rsidRPr="003C1250">
        <w:rPr>
          <w:rFonts w:ascii="Segoe UI" w:hAnsi="Segoe UI" w:cs="Segoe UI"/>
          <w:szCs w:val="20"/>
        </w:rPr>
        <w:t>The Call Cent</w:t>
      </w:r>
      <w:r w:rsidRPr="001B139D">
        <w:rPr>
          <w:rFonts w:ascii="Segoe UI" w:hAnsi="Segoe UI" w:cs="Segoe UI"/>
          <w:szCs w:val="20"/>
        </w:rPr>
        <w:t>res use the ShiftTrack system to perform call management, workforce management and IVR management functions to achieve similar outcomes to QMS.</w:t>
      </w:r>
      <w:r w:rsidR="002032A2" w:rsidRPr="001B139D">
        <w:rPr>
          <w:rFonts w:ascii="Segoe UI" w:hAnsi="Segoe UI" w:cs="Segoe UI"/>
          <w:i/>
          <w:iCs/>
          <w:color w:val="FF0000"/>
          <w:szCs w:val="20"/>
        </w:rPr>
        <w:t xml:space="preserve"> </w:t>
      </w:r>
    </w:p>
    <w:p w14:paraId="2533A708" w14:textId="114717BC" w:rsidR="00275323" w:rsidRPr="003C1250" w:rsidRDefault="00275323" w:rsidP="006829B7">
      <w:pPr>
        <w:pStyle w:val="TextPara"/>
        <w:spacing w:before="0" w:line="276" w:lineRule="auto"/>
        <w:jc w:val="both"/>
        <w:rPr>
          <w:rFonts w:ascii="Segoe UI" w:hAnsi="Segoe UI" w:cs="Segoe UI"/>
          <w:szCs w:val="20"/>
        </w:rPr>
      </w:pPr>
      <w:r w:rsidRPr="001B139D">
        <w:rPr>
          <w:rFonts w:ascii="Segoe UI" w:hAnsi="Segoe UI" w:cs="Segoe UI"/>
          <w:szCs w:val="20"/>
        </w:rPr>
        <w:t xml:space="preserve">The costs associated with the </w:t>
      </w:r>
      <w:r w:rsidR="008D55DA">
        <w:rPr>
          <w:rFonts w:ascii="Segoe UI" w:hAnsi="Segoe UI" w:cs="Segoe UI"/>
          <w:szCs w:val="20"/>
        </w:rPr>
        <w:t>VicRoads</w:t>
      </w:r>
      <w:r w:rsidRPr="001B139D">
        <w:rPr>
          <w:rFonts w:ascii="Segoe UI" w:hAnsi="Segoe UI" w:cs="Segoe UI"/>
          <w:szCs w:val="20"/>
        </w:rPr>
        <w:t xml:space="preserve"> support business units, which support the customer facing operations (e.g. </w:t>
      </w:r>
      <w:r w:rsidR="008D55DA">
        <w:rPr>
          <w:rFonts w:ascii="Segoe UI" w:hAnsi="Segoe UI" w:cs="Segoe UI"/>
          <w:szCs w:val="20"/>
        </w:rPr>
        <w:t>VicRoads</w:t>
      </w:r>
      <w:r w:rsidRPr="001B139D">
        <w:rPr>
          <w:rFonts w:ascii="Segoe UI" w:hAnsi="Segoe UI" w:cs="Segoe UI"/>
          <w:szCs w:val="20"/>
        </w:rPr>
        <w:t xml:space="preserve"> management, strategy, business systems), and corporate overheads are allocated to each activity based on the customer facing effort derived from QMS and ShiftTrack.</w:t>
      </w:r>
    </w:p>
    <w:p w14:paraId="499BB712" w14:textId="77777777" w:rsidR="00275323" w:rsidRPr="003C1250" w:rsidRDefault="00275323" w:rsidP="006829B7">
      <w:pPr>
        <w:pStyle w:val="TextPara"/>
        <w:spacing w:before="0" w:line="276" w:lineRule="auto"/>
        <w:jc w:val="both"/>
        <w:rPr>
          <w:rFonts w:ascii="Segoe UI" w:hAnsi="Segoe UI" w:cs="Segoe UI"/>
          <w:szCs w:val="20"/>
        </w:rPr>
      </w:pPr>
      <w:r w:rsidRPr="003C1250">
        <w:rPr>
          <w:rFonts w:ascii="Segoe UI" w:hAnsi="Segoe UI" w:cs="Segoe UI"/>
          <w:szCs w:val="20"/>
        </w:rPr>
        <w:t>Major third-party contracts (e.g. licence cards, plates, mail receipt and processing, print and post, agency fees, merchant fees)</w:t>
      </w:r>
      <w:r w:rsidRPr="003C1250" w:rsidDel="0024257B">
        <w:rPr>
          <w:rFonts w:ascii="Segoe UI" w:hAnsi="Segoe UI" w:cs="Segoe UI"/>
          <w:szCs w:val="20"/>
        </w:rPr>
        <w:t xml:space="preserve"> </w:t>
      </w:r>
      <w:r w:rsidRPr="003C1250">
        <w:rPr>
          <w:rFonts w:ascii="Segoe UI" w:hAnsi="Segoe UI" w:cs="Segoe UI"/>
          <w:szCs w:val="20"/>
        </w:rPr>
        <w:t xml:space="preserve">are allocated directly to the applicable service. </w:t>
      </w:r>
    </w:p>
    <w:p w14:paraId="75CB0D38" w14:textId="043B752E" w:rsidR="00275323" w:rsidRDefault="00275323" w:rsidP="006829B7">
      <w:pPr>
        <w:pStyle w:val="TextPara"/>
        <w:spacing w:before="0" w:line="276" w:lineRule="auto"/>
        <w:jc w:val="both"/>
        <w:rPr>
          <w:rFonts w:ascii="Segoe UI" w:hAnsi="Segoe UI" w:cs="Segoe UI"/>
          <w:szCs w:val="20"/>
        </w:rPr>
      </w:pPr>
      <w:r w:rsidRPr="003C1250">
        <w:rPr>
          <w:rFonts w:ascii="Segoe UI" w:hAnsi="Segoe UI" w:cs="Segoe UI"/>
          <w:szCs w:val="20"/>
        </w:rPr>
        <w:t>Information technology related costs (e.g. systems depreciation, operational support, and systems upkeep) are allocated to each service based on a combination of transaction volumes and transaction complexity (e.g. look-up transactions have a lower weight than transactions that involve processing, updating and calculating) to reflect the impost a transaction places on the technology environment</w:t>
      </w:r>
      <w:bookmarkEnd w:id="123"/>
      <w:r w:rsidRPr="003C1250">
        <w:rPr>
          <w:rFonts w:ascii="Segoe UI" w:hAnsi="Segoe UI" w:cs="Segoe UI"/>
          <w:szCs w:val="20"/>
        </w:rPr>
        <w:t xml:space="preserve">. </w:t>
      </w:r>
    </w:p>
    <w:p w14:paraId="1C6BE469" w14:textId="478361DF" w:rsidR="004619C7" w:rsidRPr="003C1250" w:rsidRDefault="004619C7" w:rsidP="006829B7">
      <w:pPr>
        <w:rPr>
          <w:rFonts w:cs="Segoe UI"/>
          <w:b/>
          <w:bCs/>
          <w:sz w:val="20"/>
          <w:szCs w:val="20"/>
        </w:rPr>
      </w:pPr>
      <w:r>
        <w:rPr>
          <w:rFonts w:cs="Segoe UI"/>
          <w:b/>
          <w:bCs/>
          <w:sz w:val="20"/>
          <w:szCs w:val="20"/>
        </w:rPr>
        <w:t xml:space="preserve">Limitations to the </w:t>
      </w:r>
      <w:r w:rsidR="00545200">
        <w:rPr>
          <w:rFonts w:cs="Segoe UI"/>
          <w:b/>
          <w:bCs/>
          <w:sz w:val="20"/>
          <w:szCs w:val="20"/>
        </w:rPr>
        <w:t xml:space="preserve">cost </w:t>
      </w:r>
      <w:r>
        <w:rPr>
          <w:rFonts w:cs="Segoe UI"/>
          <w:b/>
          <w:bCs/>
          <w:sz w:val="20"/>
          <w:szCs w:val="20"/>
        </w:rPr>
        <w:t xml:space="preserve">allocation </w:t>
      </w:r>
      <w:r w:rsidR="00545200">
        <w:rPr>
          <w:rFonts w:cs="Segoe UI"/>
          <w:b/>
          <w:bCs/>
          <w:sz w:val="20"/>
          <w:szCs w:val="20"/>
        </w:rPr>
        <w:t>system</w:t>
      </w:r>
    </w:p>
    <w:p w14:paraId="71612106" w14:textId="6188E989" w:rsidR="00254605" w:rsidRDefault="00254605" w:rsidP="006829B7">
      <w:pPr>
        <w:pStyle w:val="TextPara"/>
        <w:spacing w:before="0" w:line="276" w:lineRule="auto"/>
        <w:jc w:val="both"/>
        <w:rPr>
          <w:rFonts w:ascii="Segoe UI" w:hAnsi="Segoe UI" w:cs="Segoe UI"/>
          <w:szCs w:val="20"/>
        </w:rPr>
      </w:pPr>
      <w:r>
        <w:rPr>
          <w:rFonts w:ascii="Segoe UI" w:hAnsi="Segoe UI" w:cs="Segoe UI"/>
          <w:szCs w:val="20"/>
        </w:rPr>
        <w:t xml:space="preserve">However, there are </w:t>
      </w:r>
      <w:r w:rsidRPr="00254605">
        <w:rPr>
          <w:rFonts w:ascii="Segoe UI" w:hAnsi="Segoe UI" w:cs="Segoe UI"/>
          <w:szCs w:val="20"/>
        </w:rPr>
        <w:t>limitations with th</w:t>
      </w:r>
      <w:r w:rsidR="004619C7">
        <w:rPr>
          <w:rFonts w:ascii="Segoe UI" w:hAnsi="Segoe UI" w:cs="Segoe UI"/>
          <w:szCs w:val="20"/>
        </w:rPr>
        <w:t>e aforementioned</w:t>
      </w:r>
      <w:r w:rsidRPr="00254605">
        <w:rPr>
          <w:rFonts w:ascii="Segoe UI" w:hAnsi="Segoe UI" w:cs="Segoe UI"/>
          <w:szCs w:val="20"/>
        </w:rPr>
        <w:t xml:space="preserve"> system</w:t>
      </w:r>
      <w:r w:rsidR="00472742">
        <w:rPr>
          <w:rFonts w:ascii="Segoe UI" w:hAnsi="Segoe UI" w:cs="Segoe UI"/>
          <w:szCs w:val="20"/>
        </w:rPr>
        <w:t xml:space="preserve"> of allocating costs</w:t>
      </w:r>
      <w:r w:rsidRPr="00254605">
        <w:rPr>
          <w:rFonts w:ascii="Segoe UI" w:hAnsi="Segoe UI" w:cs="Segoe UI"/>
          <w:szCs w:val="20"/>
        </w:rPr>
        <w:t xml:space="preserve"> (i.e. the categories of transactions used in QMS and/or ShiftTrack do not match with the categories of transactions used for setting fees).</w:t>
      </w:r>
      <w:r>
        <w:rPr>
          <w:rFonts w:ascii="Segoe UI" w:hAnsi="Segoe UI" w:cs="Segoe UI"/>
          <w:szCs w:val="20"/>
        </w:rPr>
        <w:t xml:space="preserve"> </w:t>
      </w:r>
      <w:r w:rsidR="00472742">
        <w:rPr>
          <w:rFonts w:ascii="Segoe UI" w:hAnsi="Segoe UI" w:cs="Segoe UI"/>
          <w:szCs w:val="20"/>
        </w:rPr>
        <w:t xml:space="preserve"> </w:t>
      </w:r>
      <w:r>
        <w:rPr>
          <w:rFonts w:ascii="Segoe UI" w:hAnsi="Segoe UI" w:cs="Segoe UI"/>
          <w:szCs w:val="20"/>
        </w:rPr>
        <w:t xml:space="preserve">For </w:t>
      </w:r>
      <w:r w:rsidR="00472742">
        <w:rPr>
          <w:rFonts w:ascii="Segoe UI" w:hAnsi="Segoe UI" w:cs="Segoe UI"/>
          <w:szCs w:val="20"/>
        </w:rPr>
        <w:t xml:space="preserve">example, with regards to fees charged to </w:t>
      </w:r>
      <w:r w:rsidR="003F3AD7">
        <w:rPr>
          <w:rFonts w:ascii="Segoe UI" w:hAnsi="Segoe UI" w:cs="Segoe UI"/>
          <w:szCs w:val="20"/>
        </w:rPr>
        <w:t>S</w:t>
      </w:r>
      <w:r w:rsidR="00472742">
        <w:rPr>
          <w:rFonts w:ascii="Segoe UI" w:hAnsi="Segoe UI" w:cs="Segoe UI"/>
          <w:szCs w:val="20"/>
        </w:rPr>
        <w:t xml:space="preserve">ervices </w:t>
      </w:r>
      <w:r w:rsidR="003F3AD7">
        <w:rPr>
          <w:rFonts w:ascii="Segoe UI" w:hAnsi="Segoe UI" w:cs="Segoe UI"/>
          <w:szCs w:val="20"/>
        </w:rPr>
        <w:t>G</w:t>
      </w:r>
      <w:r w:rsidR="00472742">
        <w:rPr>
          <w:rFonts w:ascii="Segoe UI" w:hAnsi="Segoe UI" w:cs="Segoe UI"/>
          <w:szCs w:val="20"/>
        </w:rPr>
        <w:t>roups</w:t>
      </w:r>
      <w:r w:rsidR="004619C7">
        <w:rPr>
          <w:rFonts w:ascii="Segoe UI" w:hAnsi="Segoe UI" w:cs="Segoe UI"/>
          <w:szCs w:val="20"/>
        </w:rPr>
        <w:t xml:space="preserve"> a</w:t>
      </w:r>
      <w:r w:rsidR="00472742">
        <w:rPr>
          <w:rFonts w:ascii="Segoe UI" w:hAnsi="Segoe UI" w:cs="Segoe UI"/>
          <w:szCs w:val="20"/>
        </w:rPr>
        <w:t>s discussed in Section 5.4 of this RIS</w:t>
      </w:r>
      <w:r w:rsidR="00545200">
        <w:rPr>
          <w:rFonts w:ascii="Segoe UI" w:hAnsi="Segoe UI" w:cs="Segoe UI"/>
          <w:szCs w:val="20"/>
        </w:rPr>
        <w:t xml:space="preserve"> –</w:t>
      </w:r>
      <w:r w:rsidR="00472742">
        <w:rPr>
          <w:rFonts w:ascii="Segoe UI" w:hAnsi="Segoe UI" w:cs="Segoe UI"/>
          <w:szCs w:val="20"/>
        </w:rPr>
        <w:t xml:space="preserve"> the cost </w:t>
      </w:r>
      <w:r w:rsidR="00545200">
        <w:rPr>
          <w:rFonts w:ascii="Segoe UI" w:hAnsi="Segoe UI" w:cs="Segoe UI"/>
          <w:szCs w:val="20"/>
        </w:rPr>
        <w:t xml:space="preserve">allocation </w:t>
      </w:r>
      <w:r w:rsidR="009F5037">
        <w:rPr>
          <w:rFonts w:ascii="Segoe UI" w:hAnsi="Segoe UI" w:cs="Segoe UI"/>
          <w:szCs w:val="20"/>
        </w:rPr>
        <w:t xml:space="preserve">at the high-level </w:t>
      </w:r>
      <w:r w:rsidR="003F3AD7">
        <w:rPr>
          <w:rFonts w:ascii="Segoe UI" w:hAnsi="Segoe UI" w:cs="Segoe UI"/>
          <w:szCs w:val="20"/>
        </w:rPr>
        <w:t>business unit ‘R</w:t>
      </w:r>
      <w:r w:rsidR="00472742">
        <w:rPr>
          <w:rFonts w:ascii="Segoe UI" w:hAnsi="Segoe UI" w:cs="Segoe UI"/>
          <w:szCs w:val="20"/>
        </w:rPr>
        <w:t xml:space="preserve">egistration </w:t>
      </w:r>
      <w:r w:rsidR="003F3AD7">
        <w:rPr>
          <w:rFonts w:ascii="Segoe UI" w:hAnsi="Segoe UI" w:cs="Segoe UI"/>
          <w:szCs w:val="20"/>
        </w:rPr>
        <w:t>A</w:t>
      </w:r>
      <w:r w:rsidR="00472742">
        <w:rPr>
          <w:rFonts w:ascii="Segoe UI" w:hAnsi="Segoe UI" w:cs="Segoe UI"/>
          <w:szCs w:val="20"/>
        </w:rPr>
        <w:t>dministration</w:t>
      </w:r>
      <w:r w:rsidR="003F3AD7">
        <w:rPr>
          <w:rFonts w:ascii="Segoe UI" w:hAnsi="Segoe UI" w:cs="Segoe UI"/>
          <w:szCs w:val="20"/>
        </w:rPr>
        <w:t xml:space="preserve"> –</w:t>
      </w:r>
      <w:r w:rsidR="004619C7">
        <w:rPr>
          <w:rFonts w:ascii="Segoe UI" w:hAnsi="Segoe UI" w:cs="Segoe UI"/>
          <w:szCs w:val="20"/>
        </w:rPr>
        <w:t xml:space="preserve"> </w:t>
      </w:r>
      <w:r w:rsidR="003F3AD7">
        <w:rPr>
          <w:rFonts w:ascii="Segoe UI" w:hAnsi="Segoe UI" w:cs="Segoe UI"/>
          <w:szCs w:val="20"/>
        </w:rPr>
        <w:t>G</w:t>
      </w:r>
      <w:r w:rsidR="004619C7">
        <w:rPr>
          <w:rFonts w:ascii="Segoe UI" w:hAnsi="Segoe UI" w:cs="Segoe UI"/>
          <w:szCs w:val="20"/>
        </w:rPr>
        <w:t>eneral</w:t>
      </w:r>
      <w:r w:rsidR="003F3AD7">
        <w:rPr>
          <w:rFonts w:ascii="Segoe UI" w:hAnsi="Segoe UI" w:cs="Segoe UI"/>
          <w:szCs w:val="20"/>
        </w:rPr>
        <w:t>’</w:t>
      </w:r>
      <w:r w:rsidR="004619C7">
        <w:rPr>
          <w:rFonts w:ascii="Segoe UI" w:hAnsi="Segoe UI" w:cs="Segoe UI"/>
          <w:szCs w:val="20"/>
        </w:rPr>
        <w:t xml:space="preserve">, </w:t>
      </w:r>
      <w:r w:rsidR="00472742">
        <w:rPr>
          <w:rFonts w:ascii="Segoe UI" w:hAnsi="Segoe UI" w:cs="Segoe UI"/>
          <w:szCs w:val="20"/>
        </w:rPr>
        <w:t xml:space="preserve">is estimated to be </w:t>
      </w:r>
      <w:r w:rsidR="00F558AE">
        <w:rPr>
          <w:rFonts w:ascii="Segoe UI" w:hAnsi="Segoe UI" w:cs="Segoe UI"/>
          <w:szCs w:val="20"/>
        </w:rPr>
        <w:t>$4.44 million</w:t>
      </w:r>
      <w:r w:rsidR="00545200">
        <w:rPr>
          <w:rFonts w:ascii="Segoe UI" w:hAnsi="Segoe UI" w:cs="Segoe UI"/>
          <w:szCs w:val="20"/>
        </w:rPr>
        <w:t xml:space="preserve"> for FY2019/20</w:t>
      </w:r>
      <w:r w:rsidR="00F558AE">
        <w:rPr>
          <w:rFonts w:ascii="Segoe UI" w:hAnsi="Segoe UI" w:cs="Segoe UI"/>
          <w:szCs w:val="20"/>
        </w:rPr>
        <w:t>.</w:t>
      </w:r>
      <w:r w:rsidR="00472742">
        <w:rPr>
          <w:rFonts w:ascii="Segoe UI" w:hAnsi="Segoe UI" w:cs="Segoe UI"/>
          <w:szCs w:val="20"/>
        </w:rPr>
        <w:t xml:space="preserve"> </w:t>
      </w:r>
      <w:r w:rsidR="004619C7">
        <w:rPr>
          <w:rFonts w:ascii="Segoe UI" w:hAnsi="Segoe UI" w:cs="Segoe UI"/>
          <w:szCs w:val="20"/>
        </w:rPr>
        <w:t xml:space="preserve"> However, </w:t>
      </w:r>
      <w:r w:rsidR="009F5037">
        <w:rPr>
          <w:rFonts w:ascii="Segoe UI" w:hAnsi="Segoe UI" w:cs="Segoe UI"/>
          <w:szCs w:val="20"/>
        </w:rPr>
        <w:t>the current business</w:t>
      </w:r>
      <w:r w:rsidR="004619C7">
        <w:rPr>
          <w:rFonts w:ascii="Segoe UI" w:hAnsi="Segoe UI" w:cs="Segoe UI"/>
          <w:szCs w:val="20"/>
        </w:rPr>
        <w:t xml:space="preserve"> system does not</w:t>
      </w:r>
      <w:r w:rsidR="00545200">
        <w:rPr>
          <w:rFonts w:ascii="Segoe UI" w:hAnsi="Segoe UI" w:cs="Segoe UI"/>
          <w:szCs w:val="20"/>
        </w:rPr>
        <w:t xml:space="preserve"> provide for</w:t>
      </w:r>
      <w:r w:rsidR="004619C7">
        <w:rPr>
          <w:rFonts w:ascii="Segoe UI" w:hAnsi="Segoe UI" w:cs="Segoe UI"/>
          <w:szCs w:val="20"/>
        </w:rPr>
        <w:t xml:space="preserve"> the allocation of costs </w:t>
      </w:r>
      <w:r w:rsidR="00545200">
        <w:rPr>
          <w:rFonts w:ascii="Segoe UI" w:hAnsi="Segoe UI" w:cs="Segoe UI"/>
          <w:szCs w:val="20"/>
        </w:rPr>
        <w:t xml:space="preserve">to </w:t>
      </w:r>
      <w:r w:rsidR="004619C7" w:rsidRPr="00687C28">
        <w:rPr>
          <w:rFonts w:ascii="Segoe UI" w:hAnsi="Segoe UI" w:cs="Segoe UI"/>
          <w:i/>
          <w:iCs/>
          <w:szCs w:val="20"/>
        </w:rPr>
        <w:t>unique outputs</w:t>
      </w:r>
      <w:r w:rsidR="004619C7">
        <w:rPr>
          <w:rFonts w:ascii="Segoe UI" w:hAnsi="Segoe UI" w:cs="Segoe UI"/>
          <w:szCs w:val="20"/>
        </w:rPr>
        <w:t xml:space="preserve"> as represented by regulated fees.</w:t>
      </w:r>
      <w:r w:rsidR="00545200">
        <w:rPr>
          <w:rFonts w:ascii="Segoe UI" w:hAnsi="Segoe UI" w:cs="Segoe UI"/>
          <w:szCs w:val="20"/>
        </w:rPr>
        <w:t xml:space="preserve">  In other words, the costs of the following unique outputs remain unknown:</w:t>
      </w:r>
    </w:p>
    <w:p w14:paraId="195280F1" w14:textId="7D8C913B" w:rsidR="00545200" w:rsidRPr="00545200" w:rsidRDefault="00545200" w:rsidP="001F4F0C">
      <w:pPr>
        <w:pStyle w:val="TextPara"/>
        <w:numPr>
          <w:ilvl w:val="0"/>
          <w:numId w:val="73"/>
        </w:numPr>
        <w:spacing w:before="0" w:line="276" w:lineRule="auto"/>
        <w:ind w:left="714" w:hanging="357"/>
        <w:rPr>
          <w:rFonts w:ascii="Segoe UI" w:hAnsi="Segoe UI" w:cs="Segoe UI"/>
          <w:szCs w:val="20"/>
        </w:rPr>
      </w:pPr>
      <w:r w:rsidRPr="00545200">
        <w:rPr>
          <w:rFonts w:ascii="Segoe UI" w:hAnsi="Segoe UI" w:cs="Segoe UI"/>
          <w:szCs w:val="20"/>
        </w:rPr>
        <w:t>Fee to make an appointment for verification or change the time or place of an appointment for verification of supporting evidence provided in relation to an application for vehicle registration if inspection of vehicle is not required</w:t>
      </w:r>
      <w:r>
        <w:rPr>
          <w:rFonts w:ascii="Segoe UI" w:hAnsi="Segoe UI" w:cs="Segoe UI"/>
          <w:szCs w:val="20"/>
        </w:rPr>
        <w:t xml:space="preserve"> (r.28)</w:t>
      </w:r>
    </w:p>
    <w:p w14:paraId="0D295932" w14:textId="6FB9771F" w:rsidR="00545200" w:rsidRPr="00545200" w:rsidRDefault="00545200" w:rsidP="001F4F0C">
      <w:pPr>
        <w:pStyle w:val="TextPara"/>
        <w:numPr>
          <w:ilvl w:val="0"/>
          <w:numId w:val="73"/>
        </w:numPr>
        <w:spacing w:before="0" w:line="276" w:lineRule="auto"/>
        <w:ind w:left="714" w:hanging="357"/>
        <w:rPr>
          <w:rFonts w:ascii="Segoe UI" w:hAnsi="Segoe UI" w:cs="Segoe UI"/>
          <w:szCs w:val="20"/>
        </w:rPr>
      </w:pPr>
      <w:r w:rsidRPr="00545200">
        <w:rPr>
          <w:rFonts w:ascii="Segoe UI" w:hAnsi="Segoe UI" w:cs="Segoe UI"/>
          <w:szCs w:val="20"/>
        </w:rPr>
        <w:t>Fee to make an appointment for verification or change the time or place of an appointment for verification of supporting evidence provided in relation to the application for the issue of a club permit</w:t>
      </w:r>
      <w:r>
        <w:rPr>
          <w:rFonts w:ascii="Segoe UI" w:hAnsi="Segoe UI" w:cs="Segoe UI"/>
          <w:szCs w:val="20"/>
        </w:rPr>
        <w:t xml:space="preserve"> (r.161)</w:t>
      </w:r>
    </w:p>
    <w:p w14:paraId="064F9D1F" w14:textId="65151FC6" w:rsidR="00545200" w:rsidRPr="00545200" w:rsidRDefault="00545200" w:rsidP="001F4F0C">
      <w:pPr>
        <w:pStyle w:val="TextPara"/>
        <w:numPr>
          <w:ilvl w:val="0"/>
          <w:numId w:val="73"/>
        </w:numPr>
        <w:spacing w:before="0" w:line="276" w:lineRule="auto"/>
        <w:ind w:left="714" w:hanging="357"/>
        <w:rPr>
          <w:rFonts w:ascii="Segoe UI" w:hAnsi="Segoe UI" w:cs="Segoe UI"/>
          <w:szCs w:val="20"/>
        </w:rPr>
      </w:pPr>
      <w:r w:rsidRPr="00545200">
        <w:rPr>
          <w:rFonts w:ascii="Segoe UI" w:hAnsi="Segoe UI" w:cs="Segoe UI"/>
          <w:szCs w:val="20"/>
        </w:rPr>
        <w:t>Issue of a replacement certificate of registration</w:t>
      </w:r>
      <w:r>
        <w:rPr>
          <w:rFonts w:ascii="Segoe UI" w:hAnsi="Segoe UI" w:cs="Segoe UI"/>
          <w:szCs w:val="20"/>
        </w:rPr>
        <w:t xml:space="preserve"> (rr.39 and 52); and</w:t>
      </w:r>
    </w:p>
    <w:p w14:paraId="08B67595" w14:textId="2AC9B3D4" w:rsidR="00545200" w:rsidRDefault="00545200" w:rsidP="001F4F0C">
      <w:pPr>
        <w:pStyle w:val="TextPara"/>
        <w:numPr>
          <w:ilvl w:val="0"/>
          <w:numId w:val="73"/>
        </w:numPr>
        <w:spacing w:before="0" w:line="276" w:lineRule="auto"/>
        <w:ind w:left="714" w:hanging="357"/>
        <w:rPr>
          <w:rFonts w:ascii="Segoe UI" w:hAnsi="Segoe UI" w:cs="Segoe UI"/>
          <w:szCs w:val="20"/>
        </w:rPr>
      </w:pPr>
      <w:r w:rsidRPr="00545200">
        <w:rPr>
          <w:rFonts w:ascii="Segoe UI" w:hAnsi="Segoe UI" w:cs="Segoe UI"/>
          <w:szCs w:val="20"/>
        </w:rPr>
        <w:t>Processing a refund relating to cancellation or change of vehicle registration</w:t>
      </w:r>
      <w:r>
        <w:rPr>
          <w:rFonts w:ascii="Segoe UI" w:hAnsi="Segoe UI" w:cs="Segoe UI"/>
          <w:szCs w:val="20"/>
        </w:rPr>
        <w:t xml:space="preserve"> (r.106(3))</w:t>
      </w:r>
    </w:p>
    <w:p w14:paraId="2F18471B" w14:textId="4F61EDC4" w:rsidR="00472742" w:rsidRDefault="00545200" w:rsidP="006829B7">
      <w:pPr>
        <w:pStyle w:val="TextPara"/>
        <w:spacing w:before="0" w:line="276" w:lineRule="auto"/>
        <w:jc w:val="both"/>
        <w:rPr>
          <w:rFonts w:ascii="Segoe UI" w:hAnsi="Segoe UI" w:cs="Segoe UI"/>
          <w:szCs w:val="20"/>
        </w:rPr>
      </w:pPr>
      <w:r>
        <w:rPr>
          <w:rFonts w:ascii="Segoe UI" w:hAnsi="Segoe UI" w:cs="Segoe UI"/>
          <w:szCs w:val="20"/>
        </w:rPr>
        <w:t xml:space="preserve">Therefore, any primary allocation of costs cannot be used to meet DTF </w:t>
      </w:r>
      <w:r w:rsidRPr="00545200">
        <w:rPr>
          <w:rFonts w:ascii="Segoe UI" w:hAnsi="Segoe UI" w:cs="Segoe UI"/>
          <w:szCs w:val="20"/>
        </w:rPr>
        <w:t>cost recovery guidelines</w:t>
      </w:r>
      <w:r>
        <w:rPr>
          <w:rFonts w:ascii="Segoe UI" w:hAnsi="Segoe UI" w:cs="Segoe UI"/>
          <w:szCs w:val="20"/>
        </w:rPr>
        <w:t xml:space="preserve"> to ensure </w:t>
      </w:r>
      <w:r w:rsidRPr="003C1250">
        <w:rPr>
          <w:rFonts w:ascii="Segoe UI" w:hAnsi="Segoe UI" w:cs="Segoe UI"/>
        </w:rPr>
        <w:t>fees reflect the costs of services or activities</w:t>
      </w:r>
      <w:r w:rsidR="00C24947">
        <w:rPr>
          <w:rFonts w:ascii="Segoe UI" w:hAnsi="Segoe UI" w:cs="Segoe UI"/>
        </w:rPr>
        <w:t xml:space="preserve"> (i.e. </w:t>
      </w:r>
      <w:r w:rsidR="008F6C8C">
        <w:rPr>
          <w:rFonts w:ascii="Segoe UI" w:hAnsi="Segoe UI" w:cs="Segoe UI"/>
        </w:rPr>
        <w:t xml:space="preserve">the allocation </w:t>
      </w:r>
      <w:r w:rsidR="00C24947">
        <w:rPr>
          <w:rFonts w:ascii="Segoe UI" w:hAnsi="Segoe UI" w:cs="Segoe UI"/>
        </w:rPr>
        <w:t>is not fit for purpose).</w:t>
      </w:r>
    </w:p>
    <w:p w14:paraId="0ADE2610" w14:textId="5D0FA112" w:rsidR="00081F99" w:rsidRPr="003C1250" w:rsidRDefault="00FA3E2C" w:rsidP="006829B7">
      <w:pPr>
        <w:pStyle w:val="Heading4"/>
      </w:pPr>
      <w:r w:rsidRPr="003C1250">
        <w:t>C</w:t>
      </w:r>
      <w:r w:rsidR="00081F99" w:rsidRPr="003C1250">
        <w:t xml:space="preserve">onstraint for VicRoads to utilise an adequate cost model for the identification of costs on a per fee basis </w:t>
      </w:r>
    </w:p>
    <w:p w14:paraId="252813BD" w14:textId="70FB6C3F" w:rsidR="00B3194D" w:rsidRPr="003C1250" w:rsidRDefault="00A43572" w:rsidP="006829B7">
      <w:pPr>
        <w:jc w:val="both"/>
        <w:rPr>
          <w:rFonts w:cs="Segoe UI"/>
          <w:sz w:val="20"/>
          <w:szCs w:val="20"/>
        </w:rPr>
      </w:pPr>
      <w:r w:rsidRPr="003C1250">
        <w:rPr>
          <w:rFonts w:cs="Segoe UI"/>
          <w:sz w:val="20"/>
          <w:szCs w:val="20"/>
        </w:rPr>
        <w:t>C</w:t>
      </w:r>
      <w:r w:rsidR="00B3194D" w:rsidRPr="003C1250">
        <w:rPr>
          <w:rFonts w:cs="Segoe UI"/>
          <w:sz w:val="20"/>
          <w:szCs w:val="20"/>
        </w:rPr>
        <w:t xml:space="preserve">ost data is estimated on the basis of the </w:t>
      </w:r>
      <w:r w:rsidR="008D55DA">
        <w:rPr>
          <w:rFonts w:cs="Segoe UI"/>
          <w:sz w:val="20"/>
          <w:szCs w:val="20"/>
        </w:rPr>
        <w:t>VicRoads</w:t>
      </w:r>
      <w:r w:rsidR="00B3194D" w:rsidRPr="003C1250">
        <w:rPr>
          <w:rFonts w:cs="Segoe UI"/>
          <w:sz w:val="20"/>
          <w:szCs w:val="20"/>
        </w:rPr>
        <w:t xml:space="preserve"> </w:t>
      </w:r>
      <w:r w:rsidR="006C250C">
        <w:rPr>
          <w:rFonts w:cs="Segoe UI"/>
          <w:sz w:val="20"/>
          <w:szCs w:val="20"/>
        </w:rPr>
        <w:t xml:space="preserve">budgeting system </w:t>
      </w:r>
      <w:r w:rsidR="005B41D0" w:rsidRPr="003C1250">
        <w:rPr>
          <w:rFonts w:cs="Segoe UI"/>
          <w:sz w:val="20"/>
          <w:szCs w:val="20"/>
        </w:rPr>
        <w:t>(constructed around five years ago) to assist in decision-making.  However,</w:t>
      </w:r>
      <w:r w:rsidR="006C250C">
        <w:rPr>
          <w:rFonts w:cs="Segoe UI"/>
          <w:sz w:val="20"/>
          <w:szCs w:val="20"/>
        </w:rPr>
        <w:t xml:space="preserve"> as discussed above, the high level</w:t>
      </w:r>
      <w:r w:rsidR="005B41D0" w:rsidRPr="003C1250">
        <w:rPr>
          <w:rFonts w:cs="Segoe UI"/>
          <w:sz w:val="20"/>
          <w:szCs w:val="20"/>
        </w:rPr>
        <w:t xml:space="preserve"> outputs </w:t>
      </w:r>
      <w:r w:rsidR="006C250C">
        <w:rPr>
          <w:rFonts w:cs="Segoe UI"/>
          <w:sz w:val="20"/>
          <w:szCs w:val="20"/>
        </w:rPr>
        <w:t xml:space="preserve">captured by </w:t>
      </w:r>
      <w:r w:rsidR="005B41D0" w:rsidRPr="003C1250">
        <w:rPr>
          <w:rFonts w:cs="Segoe UI"/>
          <w:sz w:val="20"/>
          <w:szCs w:val="20"/>
        </w:rPr>
        <w:t xml:space="preserve">the </w:t>
      </w:r>
      <w:r w:rsidR="008D55DA">
        <w:rPr>
          <w:rFonts w:cs="Segoe UI"/>
          <w:sz w:val="20"/>
          <w:szCs w:val="20"/>
        </w:rPr>
        <w:t>VicRoads</w:t>
      </w:r>
      <w:r w:rsidR="005B41D0" w:rsidRPr="003C1250">
        <w:rPr>
          <w:rFonts w:cs="Segoe UI"/>
          <w:sz w:val="20"/>
          <w:szCs w:val="20"/>
        </w:rPr>
        <w:t xml:space="preserve"> </w:t>
      </w:r>
      <w:r w:rsidR="006C250C">
        <w:rPr>
          <w:rFonts w:cs="Segoe UI"/>
          <w:sz w:val="20"/>
          <w:szCs w:val="20"/>
        </w:rPr>
        <w:t>budgeting system</w:t>
      </w:r>
      <w:r w:rsidR="00B3194D" w:rsidRPr="003C1250">
        <w:rPr>
          <w:rFonts w:cs="Segoe UI"/>
          <w:sz w:val="20"/>
          <w:szCs w:val="20"/>
        </w:rPr>
        <w:t xml:space="preserve"> is not sufficient to form the basis of an activities-based costing model of regulated fees and is the subject of a planned review</w:t>
      </w:r>
      <w:r w:rsidR="00FB401B" w:rsidRPr="003C1250">
        <w:rPr>
          <w:rFonts w:cs="Segoe UI"/>
          <w:sz w:val="20"/>
          <w:szCs w:val="20"/>
        </w:rPr>
        <w:t xml:space="preserve">.  </w:t>
      </w:r>
      <w:r w:rsidR="005B41D0" w:rsidRPr="003C1250">
        <w:rPr>
          <w:rFonts w:cs="Segoe UI"/>
          <w:sz w:val="20"/>
          <w:szCs w:val="20"/>
        </w:rPr>
        <w:t xml:space="preserve">The review will be conducted to </w:t>
      </w:r>
      <w:r w:rsidR="00C24947">
        <w:rPr>
          <w:rFonts w:cs="Segoe UI"/>
          <w:sz w:val="20"/>
          <w:szCs w:val="20"/>
        </w:rPr>
        <w:t>develop an</w:t>
      </w:r>
      <w:r w:rsidR="005B41D0" w:rsidRPr="003C1250">
        <w:rPr>
          <w:rFonts w:cs="Segoe UI"/>
          <w:sz w:val="20"/>
          <w:szCs w:val="20"/>
        </w:rPr>
        <w:t xml:space="preserve"> ABC model which could be used to estimate fully attributed costs of each </w:t>
      </w:r>
      <w:r w:rsidR="00C24947">
        <w:rPr>
          <w:rFonts w:cs="Segoe UI"/>
          <w:sz w:val="20"/>
          <w:szCs w:val="20"/>
        </w:rPr>
        <w:t xml:space="preserve">unique output </w:t>
      </w:r>
      <w:r w:rsidR="005B41D0" w:rsidRPr="003C1250">
        <w:rPr>
          <w:rFonts w:cs="Segoe UI"/>
          <w:sz w:val="20"/>
          <w:szCs w:val="20"/>
        </w:rPr>
        <w:t>and hence the fees that, on a cost-reflective basis, could be charged for those services.</w:t>
      </w:r>
      <w:r w:rsidR="00FB3009">
        <w:rPr>
          <w:rFonts w:cs="Segoe UI"/>
          <w:sz w:val="20"/>
          <w:szCs w:val="20"/>
        </w:rPr>
        <w:t xml:space="preserve"> </w:t>
      </w:r>
      <w:r w:rsidR="005B41D0" w:rsidRPr="003C1250">
        <w:rPr>
          <w:rFonts w:cs="Segoe UI"/>
          <w:sz w:val="20"/>
          <w:szCs w:val="20"/>
        </w:rPr>
        <w:t xml:space="preserve">Notwithstanding </w:t>
      </w:r>
      <w:r w:rsidR="00FB401B" w:rsidRPr="003C1250">
        <w:rPr>
          <w:rFonts w:cs="Segoe UI"/>
          <w:sz w:val="20"/>
          <w:szCs w:val="20"/>
        </w:rPr>
        <w:t xml:space="preserve">that the organisation is in a state of change it, nonetheless, maintains a commitment to develop </w:t>
      </w:r>
      <w:r w:rsidR="00C24947">
        <w:rPr>
          <w:rFonts w:cs="Segoe UI"/>
          <w:sz w:val="20"/>
          <w:szCs w:val="20"/>
        </w:rPr>
        <w:t>an</w:t>
      </w:r>
      <w:r w:rsidR="00FB401B" w:rsidRPr="003C1250">
        <w:rPr>
          <w:rFonts w:cs="Segoe UI"/>
          <w:sz w:val="20"/>
          <w:szCs w:val="20"/>
        </w:rPr>
        <w:t xml:space="preserve"> </w:t>
      </w:r>
      <w:r w:rsidR="006C250C" w:rsidRPr="003C1250">
        <w:rPr>
          <w:rFonts w:cs="Segoe UI"/>
          <w:sz w:val="20"/>
          <w:szCs w:val="20"/>
        </w:rPr>
        <w:t>activity-based</w:t>
      </w:r>
      <w:r w:rsidR="00FB401B" w:rsidRPr="003C1250">
        <w:rPr>
          <w:rFonts w:cs="Segoe UI"/>
          <w:sz w:val="20"/>
          <w:szCs w:val="20"/>
        </w:rPr>
        <w:t xml:space="preserve"> costing (ABC) model</w:t>
      </w:r>
      <w:r w:rsidR="006C250C">
        <w:rPr>
          <w:rFonts w:cs="Segoe UI"/>
          <w:sz w:val="20"/>
          <w:szCs w:val="20"/>
        </w:rPr>
        <w:t xml:space="preserve"> </w:t>
      </w:r>
      <w:r w:rsidR="00C24947">
        <w:rPr>
          <w:rFonts w:cs="Segoe UI"/>
          <w:sz w:val="20"/>
          <w:szCs w:val="20"/>
        </w:rPr>
        <w:t>by quarter four 2026</w:t>
      </w:r>
      <w:r w:rsidR="00FB401B" w:rsidRPr="003C1250">
        <w:rPr>
          <w:rFonts w:cs="Segoe UI"/>
          <w:sz w:val="20"/>
          <w:szCs w:val="20"/>
        </w:rPr>
        <w:t xml:space="preserve">.  </w:t>
      </w:r>
    </w:p>
    <w:p w14:paraId="279B0100" w14:textId="5FA3A40E" w:rsidR="002A13D3" w:rsidRPr="003C1250" w:rsidRDefault="002A13D3" w:rsidP="006829B7">
      <w:pPr>
        <w:pStyle w:val="Heading2"/>
      </w:pPr>
      <w:bookmarkStart w:id="124" w:name="_Toc66721860"/>
      <w:bookmarkStart w:id="125" w:name="_Toc66723559"/>
      <w:bookmarkStart w:id="126" w:name="_Toc74219880"/>
      <w:r w:rsidRPr="003C1250">
        <w:t>The Base Case</w:t>
      </w:r>
      <w:bookmarkEnd w:id="124"/>
      <w:bookmarkEnd w:id="125"/>
      <w:bookmarkEnd w:id="126"/>
    </w:p>
    <w:p w14:paraId="447F8584" w14:textId="77777777" w:rsidR="00FB401B" w:rsidRPr="003C1250" w:rsidRDefault="00FB401B" w:rsidP="006829B7">
      <w:pPr>
        <w:jc w:val="both"/>
        <w:rPr>
          <w:rFonts w:cs="Segoe UI"/>
          <w:sz w:val="20"/>
          <w:szCs w:val="20"/>
        </w:rPr>
      </w:pPr>
      <w:r w:rsidRPr="003C1250">
        <w:rPr>
          <w:rFonts w:cs="Segoe UI"/>
          <w:sz w:val="20"/>
          <w:szCs w:val="20"/>
        </w:rPr>
        <w:t xml:space="preserve">Where a statutory rule is made to replace an existing statutory rule that is automatically being revoked in accordance with section 5 of the </w:t>
      </w:r>
      <w:r w:rsidRPr="003C1250">
        <w:rPr>
          <w:rFonts w:cs="Segoe UI"/>
          <w:i/>
          <w:sz w:val="20"/>
          <w:szCs w:val="20"/>
        </w:rPr>
        <w:t>Subordinate Legislation Act 1994</w:t>
      </w:r>
      <w:r w:rsidRPr="003C1250">
        <w:rPr>
          <w:rFonts w:cs="Segoe UI"/>
          <w:sz w:val="20"/>
          <w:szCs w:val="20"/>
        </w:rPr>
        <w:t xml:space="preserve"> (i.e. ‘sunsetting’), the appropriate base case is no regulation.</w:t>
      </w:r>
      <w:r w:rsidRPr="003C1250">
        <w:rPr>
          <w:rStyle w:val="FootnoteReference"/>
          <w:rFonts w:cs="Segoe UI"/>
          <w:sz w:val="20"/>
          <w:szCs w:val="20"/>
        </w:rPr>
        <w:footnoteReference w:id="42"/>
      </w:r>
    </w:p>
    <w:p w14:paraId="6B31E8AD" w14:textId="77777777" w:rsidR="00FB401B" w:rsidRPr="003C1250" w:rsidRDefault="00FB401B" w:rsidP="006829B7">
      <w:pPr>
        <w:jc w:val="both"/>
        <w:rPr>
          <w:rFonts w:cs="Segoe UI"/>
          <w:sz w:val="20"/>
          <w:szCs w:val="20"/>
        </w:rPr>
      </w:pPr>
      <w:r w:rsidRPr="003C1250">
        <w:rPr>
          <w:rFonts w:cs="Segoe UI"/>
          <w:sz w:val="20"/>
          <w:szCs w:val="20"/>
        </w:rPr>
        <w:t xml:space="preserve">The base case provides the benchmark for estimating incremental costs and benefits of the proposed Regulations. In the case of sunsetting regulations, the term ‘base case’ refers to the situation that would exist, if the existing regulations were allowed to expire without being replaced. </w:t>
      </w:r>
    </w:p>
    <w:p w14:paraId="74B818E0" w14:textId="77777777" w:rsidR="00FB401B" w:rsidRPr="003C1250" w:rsidRDefault="00FB401B" w:rsidP="006829B7">
      <w:pPr>
        <w:spacing w:after="200"/>
        <w:jc w:val="both"/>
        <w:rPr>
          <w:rFonts w:cs="Segoe UI"/>
          <w:sz w:val="20"/>
          <w:szCs w:val="20"/>
        </w:rPr>
      </w:pPr>
      <w:r w:rsidRPr="003C1250">
        <w:rPr>
          <w:rFonts w:cs="Segoe UI"/>
          <w:sz w:val="20"/>
          <w:szCs w:val="20"/>
        </w:rPr>
        <w:t>The base case components include:</w:t>
      </w:r>
    </w:p>
    <w:p w14:paraId="559F3618" w14:textId="46043D32" w:rsidR="00FB401B" w:rsidRPr="003C1250" w:rsidRDefault="00FB401B"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relevant market forces, that is, what stakeholders would normally do in the absence of Vehicle Registration Regulations;</w:t>
      </w:r>
    </w:p>
    <w:p w14:paraId="57EB2623" w14:textId="2D3815EC" w:rsidR="00FB401B" w:rsidRPr="003C1250" w:rsidRDefault="00FB401B"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 xml:space="preserve">the relevant provisions of the </w:t>
      </w:r>
      <w:r w:rsidRPr="003C1250">
        <w:rPr>
          <w:rFonts w:cs="Segoe UI"/>
          <w:i/>
          <w:sz w:val="20"/>
          <w:szCs w:val="20"/>
        </w:rPr>
        <w:t>RSA</w:t>
      </w:r>
      <w:r w:rsidRPr="003C1250">
        <w:rPr>
          <w:rFonts w:cs="Segoe UI"/>
          <w:iCs/>
          <w:sz w:val="20"/>
          <w:szCs w:val="20"/>
        </w:rPr>
        <w:t>;</w:t>
      </w:r>
    </w:p>
    <w:p w14:paraId="7322EA5F" w14:textId="433E130A" w:rsidR="00FB401B" w:rsidRPr="003C1250" w:rsidRDefault="00FB401B"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 xml:space="preserve">the relevant provisions of other legislation and regulations, e.g. </w:t>
      </w:r>
      <w:r w:rsidRPr="003C1250">
        <w:rPr>
          <w:rFonts w:cs="Segoe UI"/>
          <w:i/>
          <w:sz w:val="20"/>
          <w:szCs w:val="20"/>
        </w:rPr>
        <w:t>Motor Vehicles Standards Act 1989</w:t>
      </w:r>
      <w:r w:rsidRPr="003C1250">
        <w:rPr>
          <w:rFonts w:cs="Segoe UI"/>
          <w:sz w:val="20"/>
          <w:szCs w:val="20"/>
        </w:rPr>
        <w:t>,</w:t>
      </w:r>
      <w:r w:rsidRPr="003C1250">
        <w:rPr>
          <w:rStyle w:val="FootnoteReference"/>
          <w:rFonts w:cs="Segoe UI"/>
          <w:sz w:val="20"/>
          <w:szCs w:val="20"/>
        </w:rPr>
        <w:footnoteReference w:id="43"/>
      </w:r>
      <w:r w:rsidRPr="003C1250">
        <w:rPr>
          <w:rFonts w:cs="Segoe UI"/>
          <w:sz w:val="20"/>
          <w:szCs w:val="20"/>
        </w:rPr>
        <w:t xml:space="preserve"> </w:t>
      </w:r>
      <w:r w:rsidRPr="003C1250">
        <w:rPr>
          <w:rFonts w:cs="Segoe UI"/>
          <w:i/>
          <w:sz w:val="20"/>
          <w:szCs w:val="20"/>
        </w:rPr>
        <w:t>Crimes Act 1958</w:t>
      </w:r>
      <w:r w:rsidRPr="003C1250">
        <w:rPr>
          <w:rFonts w:cs="Segoe UI"/>
          <w:sz w:val="20"/>
          <w:szCs w:val="20"/>
        </w:rPr>
        <w:t>,</w:t>
      </w:r>
      <w:r w:rsidRPr="003C1250">
        <w:rPr>
          <w:rStyle w:val="FootnoteReference"/>
          <w:rFonts w:cs="Segoe UI"/>
          <w:sz w:val="20"/>
          <w:szCs w:val="20"/>
        </w:rPr>
        <w:footnoteReference w:id="44"/>
      </w:r>
      <w:r w:rsidR="008C6185">
        <w:rPr>
          <w:rFonts w:cs="Segoe UI"/>
          <w:i/>
          <w:iCs/>
          <w:sz w:val="20"/>
          <w:szCs w:val="20"/>
        </w:rPr>
        <w:t xml:space="preserve"> </w:t>
      </w:r>
      <w:r w:rsidRPr="003C1250">
        <w:rPr>
          <w:rFonts w:cs="Segoe UI"/>
          <w:sz w:val="20"/>
          <w:szCs w:val="20"/>
        </w:rPr>
        <w:t>etc; and</w:t>
      </w:r>
    </w:p>
    <w:p w14:paraId="1D8640AA" w14:textId="77777777" w:rsidR="00FB401B" w:rsidRPr="003C1250" w:rsidRDefault="00FB401B"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 xml:space="preserve">the relevant national and international standards and frameworks, e.g. </w:t>
      </w:r>
      <w:r w:rsidRPr="003C1250">
        <w:rPr>
          <w:rFonts w:cs="Segoe UI"/>
          <w:i/>
          <w:sz w:val="20"/>
          <w:szCs w:val="20"/>
        </w:rPr>
        <w:t>Heavy Vehicle (Vehicle Standards) National Regulation 2013</w:t>
      </w:r>
      <w:r w:rsidRPr="003C1250">
        <w:rPr>
          <w:rFonts w:cs="Segoe UI"/>
          <w:sz w:val="20"/>
          <w:szCs w:val="20"/>
        </w:rPr>
        <w:t>,</w:t>
      </w:r>
      <w:r w:rsidRPr="003C1250">
        <w:rPr>
          <w:rStyle w:val="FootnoteReference"/>
          <w:rFonts w:cs="Segoe UI"/>
          <w:sz w:val="20"/>
          <w:szCs w:val="20"/>
        </w:rPr>
        <w:footnoteReference w:id="45"/>
      </w:r>
      <w:r w:rsidRPr="003C1250">
        <w:rPr>
          <w:rFonts w:cs="Segoe UI"/>
          <w:sz w:val="20"/>
          <w:szCs w:val="20"/>
        </w:rPr>
        <w:t xml:space="preserve"> </w:t>
      </w:r>
      <w:r w:rsidRPr="003C1250">
        <w:rPr>
          <w:rFonts w:cs="Segoe UI"/>
          <w:i/>
          <w:sz w:val="20"/>
          <w:szCs w:val="20"/>
        </w:rPr>
        <w:t>National Code of Practice for Light Vehicle Construction and Modification</w:t>
      </w:r>
      <w:r w:rsidRPr="003C1250">
        <w:rPr>
          <w:rFonts w:cs="Segoe UI"/>
          <w:sz w:val="20"/>
          <w:szCs w:val="20"/>
        </w:rPr>
        <w:t>,</w:t>
      </w:r>
      <w:r w:rsidRPr="003C1250">
        <w:rPr>
          <w:rStyle w:val="FootnoteReference"/>
          <w:rFonts w:cs="Segoe UI"/>
          <w:sz w:val="20"/>
          <w:szCs w:val="20"/>
        </w:rPr>
        <w:footnoteReference w:id="46"/>
      </w:r>
      <w:r w:rsidRPr="003C1250">
        <w:rPr>
          <w:rFonts w:cs="Segoe UI"/>
          <w:sz w:val="20"/>
          <w:szCs w:val="20"/>
        </w:rPr>
        <w:t xml:space="preserve"> ISO 3779</w:t>
      </w:r>
      <w:r w:rsidRPr="003C1250">
        <w:rPr>
          <w:rStyle w:val="FootnoteReference"/>
          <w:rFonts w:cs="Segoe UI"/>
          <w:sz w:val="20"/>
          <w:szCs w:val="20"/>
        </w:rPr>
        <w:footnoteReference w:id="47"/>
      </w:r>
      <w:r w:rsidRPr="003C1250">
        <w:rPr>
          <w:rFonts w:cs="Segoe UI"/>
          <w:sz w:val="20"/>
          <w:szCs w:val="20"/>
        </w:rPr>
        <w:t xml:space="preserve"> etc</w:t>
      </w:r>
    </w:p>
    <w:p w14:paraId="7E085387" w14:textId="1394A040" w:rsidR="00CC50A2" w:rsidRDefault="00FB401B" w:rsidP="006829B7">
      <w:pPr>
        <w:jc w:val="both"/>
        <w:rPr>
          <w:rFonts w:cs="Segoe UI"/>
          <w:sz w:val="20"/>
          <w:szCs w:val="20"/>
        </w:rPr>
      </w:pPr>
      <w:r w:rsidRPr="003C1250">
        <w:rPr>
          <w:rFonts w:cs="Segoe UI"/>
          <w:sz w:val="20"/>
          <w:szCs w:val="20"/>
        </w:rPr>
        <w:t xml:space="preserve">Where deviations from the existing Regulations were considered, the </w:t>
      </w:r>
      <w:r w:rsidR="00A43572" w:rsidRPr="003C1250">
        <w:rPr>
          <w:rFonts w:cs="Segoe UI"/>
          <w:sz w:val="20"/>
          <w:szCs w:val="20"/>
        </w:rPr>
        <w:t>current interim</w:t>
      </w:r>
      <w:r w:rsidRPr="003C1250">
        <w:rPr>
          <w:rFonts w:cs="Segoe UI"/>
          <w:sz w:val="20"/>
          <w:szCs w:val="20"/>
        </w:rPr>
        <w:t xml:space="preserve"> Regulations </w:t>
      </w:r>
      <w:r w:rsidR="00A43572" w:rsidRPr="003C1250">
        <w:rPr>
          <w:rFonts w:cs="Segoe UI"/>
          <w:sz w:val="20"/>
          <w:szCs w:val="20"/>
        </w:rPr>
        <w:t>are</w:t>
      </w:r>
      <w:r w:rsidRPr="003C1250">
        <w:rPr>
          <w:rFonts w:cs="Segoe UI"/>
          <w:sz w:val="20"/>
          <w:szCs w:val="20"/>
        </w:rPr>
        <w:t xml:space="preserve"> used as the reference case to compare options. </w:t>
      </w:r>
      <w:r w:rsidR="00CC50A2">
        <w:rPr>
          <w:rFonts w:cs="Segoe UI"/>
          <w:sz w:val="20"/>
          <w:szCs w:val="20"/>
        </w:rPr>
        <w:t xml:space="preserve">This is due </w:t>
      </w:r>
      <w:r w:rsidR="00D31DC8">
        <w:rPr>
          <w:rFonts w:cs="Segoe UI"/>
          <w:sz w:val="20"/>
          <w:szCs w:val="20"/>
        </w:rPr>
        <w:t xml:space="preserve">to </w:t>
      </w:r>
      <w:r w:rsidR="00CC50A2">
        <w:rPr>
          <w:rFonts w:cs="Segoe UI"/>
          <w:sz w:val="20"/>
          <w:szCs w:val="20"/>
        </w:rPr>
        <w:t xml:space="preserve">the analytical difficulty of using the true base case of no regulations, where there are large, well-established and long-running schemes.  </w:t>
      </w:r>
      <w:r w:rsidR="00D31DC8">
        <w:rPr>
          <w:rFonts w:cs="Segoe UI"/>
          <w:sz w:val="20"/>
          <w:szCs w:val="20"/>
        </w:rPr>
        <w:t>A</w:t>
      </w:r>
      <w:r w:rsidR="00CC50A2">
        <w:rPr>
          <w:rFonts w:cs="Segoe UI"/>
          <w:sz w:val="20"/>
          <w:szCs w:val="20"/>
        </w:rPr>
        <w:t xml:space="preserve"> base case</w:t>
      </w:r>
      <w:r w:rsidR="00BA78D4">
        <w:rPr>
          <w:rFonts w:cs="Segoe UI"/>
          <w:sz w:val="20"/>
          <w:szCs w:val="20"/>
        </w:rPr>
        <w:t xml:space="preserve"> of ‘no regulations’ </w:t>
      </w:r>
      <w:r w:rsidR="00CC50A2">
        <w:rPr>
          <w:rFonts w:cs="Segoe UI"/>
          <w:sz w:val="20"/>
          <w:szCs w:val="20"/>
        </w:rPr>
        <w:t xml:space="preserve">would be difficult </w:t>
      </w:r>
      <w:r w:rsidR="00D31DC8">
        <w:rPr>
          <w:rFonts w:cs="Segoe UI"/>
          <w:sz w:val="20"/>
          <w:szCs w:val="20"/>
        </w:rPr>
        <w:t xml:space="preserve">to construct with accuracy </w:t>
      </w:r>
      <w:r w:rsidR="00BA78D4">
        <w:rPr>
          <w:rFonts w:cs="Segoe UI"/>
          <w:sz w:val="20"/>
          <w:szCs w:val="20"/>
        </w:rPr>
        <w:t xml:space="preserve">and </w:t>
      </w:r>
      <w:r w:rsidR="00D31DC8">
        <w:rPr>
          <w:rFonts w:cs="Segoe UI"/>
          <w:sz w:val="20"/>
          <w:szCs w:val="20"/>
        </w:rPr>
        <w:t xml:space="preserve">would </w:t>
      </w:r>
      <w:r w:rsidR="00BA78D4">
        <w:rPr>
          <w:rFonts w:cs="Segoe UI"/>
          <w:sz w:val="20"/>
          <w:szCs w:val="20"/>
        </w:rPr>
        <w:t xml:space="preserve">result in less clarity for </w:t>
      </w:r>
      <w:r w:rsidR="00CC50A2">
        <w:rPr>
          <w:rFonts w:cs="Segoe UI"/>
          <w:sz w:val="20"/>
          <w:szCs w:val="20"/>
        </w:rPr>
        <w:t>stakeholders.</w:t>
      </w:r>
    </w:p>
    <w:p w14:paraId="4E01BE11" w14:textId="33E57934" w:rsidR="004D3699" w:rsidRDefault="004D3699" w:rsidP="006829B7">
      <w:pPr>
        <w:jc w:val="both"/>
        <w:rPr>
          <w:rFonts w:cs="Segoe UI"/>
          <w:sz w:val="20"/>
          <w:szCs w:val="20"/>
        </w:rPr>
      </w:pPr>
    </w:p>
    <w:p w14:paraId="0567905E" w14:textId="711A1CC5" w:rsidR="004D3699" w:rsidRDefault="004D3699" w:rsidP="006829B7">
      <w:pPr>
        <w:jc w:val="both"/>
        <w:rPr>
          <w:rFonts w:cs="Segoe UI"/>
          <w:sz w:val="20"/>
          <w:szCs w:val="20"/>
        </w:rPr>
      </w:pPr>
    </w:p>
    <w:p w14:paraId="426B80DD" w14:textId="5F26C89F" w:rsidR="00FB401B" w:rsidRPr="003C1250" w:rsidRDefault="00FB401B" w:rsidP="006829B7">
      <w:pPr>
        <w:spacing w:after="60"/>
        <w:rPr>
          <w:rFonts w:cs="Segoe UI"/>
          <w:sz w:val="20"/>
          <w:szCs w:val="20"/>
        </w:rPr>
      </w:pPr>
    </w:p>
    <w:p w14:paraId="3A3B1615" w14:textId="77777777" w:rsidR="00306767" w:rsidRPr="003C1250" w:rsidRDefault="00306767" w:rsidP="006829B7">
      <w:pPr>
        <w:spacing w:after="160"/>
        <w:rPr>
          <w:rFonts w:cs="Segoe UI"/>
        </w:rPr>
      </w:pPr>
    </w:p>
    <w:p w14:paraId="2D317399" w14:textId="77777777" w:rsidR="00CD608C" w:rsidRPr="003C1250" w:rsidRDefault="00CD608C" w:rsidP="006829B7">
      <w:pPr>
        <w:spacing w:after="160"/>
        <w:rPr>
          <w:rFonts w:cs="Segoe UI"/>
        </w:rPr>
        <w:sectPr w:rsidR="00CD608C" w:rsidRPr="003C1250" w:rsidSect="00215664">
          <w:headerReference w:type="default" r:id="rId17"/>
          <w:pgSz w:w="11906" w:h="16838"/>
          <w:pgMar w:top="1440" w:right="1440" w:bottom="1440" w:left="1440" w:header="708" w:footer="708" w:gutter="0"/>
          <w:cols w:space="708"/>
          <w:docGrid w:linePitch="360"/>
        </w:sectPr>
      </w:pPr>
    </w:p>
    <w:p w14:paraId="3153BC54" w14:textId="23F4DABF" w:rsidR="002B24F7" w:rsidRPr="003C1250" w:rsidRDefault="00CD608C" w:rsidP="006829B7">
      <w:pPr>
        <w:pStyle w:val="Heading1"/>
      </w:pPr>
      <w:bookmarkStart w:id="127" w:name="_Toc66721861"/>
      <w:bookmarkStart w:id="128" w:name="_Toc66723560"/>
      <w:bookmarkStart w:id="129" w:name="_Toc74219881"/>
      <w:r w:rsidRPr="003C1250">
        <w:t>Nature and Extent</w:t>
      </w:r>
      <w:r w:rsidR="00F35E41" w:rsidRPr="003C1250">
        <w:t xml:space="preserve"> of Overarching and Specific </w:t>
      </w:r>
      <w:r w:rsidRPr="003C1250">
        <w:t>Problem</w:t>
      </w:r>
      <w:r w:rsidR="00F35E41" w:rsidRPr="003C1250">
        <w:t>s</w:t>
      </w:r>
      <w:bookmarkEnd w:id="127"/>
      <w:bookmarkEnd w:id="128"/>
      <w:bookmarkEnd w:id="129"/>
    </w:p>
    <w:p w14:paraId="3497E3CF" w14:textId="7D3EEADA" w:rsidR="000C24F7" w:rsidRPr="003C1250" w:rsidRDefault="00F35E41" w:rsidP="006829B7">
      <w:pPr>
        <w:spacing w:after="160"/>
        <w:jc w:val="both"/>
        <w:rPr>
          <w:rFonts w:cs="Segoe UI"/>
          <w:sz w:val="20"/>
          <w:szCs w:val="20"/>
        </w:rPr>
      </w:pPr>
      <w:r w:rsidRPr="003C1250">
        <w:rPr>
          <w:rFonts w:cs="Segoe UI"/>
          <w:sz w:val="20"/>
          <w:szCs w:val="20"/>
        </w:rPr>
        <w:t xml:space="preserve">This section of the RIS </w:t>
      </w:r>
      <w:r w:rsidR="007A2D4B" w:rsidRPr="003C1250">
        <w:rPr>
          <w:rFonts w:cs="Segoe UI"/>
          <w:sz w:val="20"/>
          <w:szCs w:val="20"/>
        </w:rPr>
        <w:t xml:space="preserve">discusses </w:t>
      </w:r>
      <w:r w:rsidRPr="003C1250">
        <w:rPr>
          <w:rFonts w:cs="Segoe UI"/>
          <w:sz w:val="20"/>
          <w:szCs w:val="20"/>
        </w:rPr>
        <w:t>the residual overarching problem</w:t>
      </w:r>
      <w:r w:rsidR="00875BEE" w:rsidRPr="003C1250">
        <w:rPr>
          <w:rFonts w:cs="Segoe UI"/>
          <w:sz w:val="20"/>
          <w:szCs w:val="20"/>
        </w:rPr>
        <w:t>s</w:t>
      </w:r>
      <w:r w:rsidRPr="003C1250">
        <w:rPr>
          <w:rFonts w:cs="Segoe UI"/>
          <w:sz w:val="20"/>
          <w:szCs w:val="20"/>
        </w:rPr>
        <w:t xml:space="preserve"> of allowing the interim current Regulations to sunset without making the proposed Regulations</w:t>
      </w:r>
      <w:r w:rsidR="007A2D4B" w:rsidRPr="003C1250">
        <w:rPr>
          <w:rFonts w:cs="Segoe UI"/>
          <w:sz w:val="20"/>
          <w:szCs w:val="20"/>
        </w:rPr>
        <w:t xml:space="preserve">, and therefore, with the residual problem considered from a ‘reference-point’ of having no regulations </w:t>
      </w:r>
      <w:r w:rsidRPr="003C1250">
        <w:rPr>
          <w:rFonts w:cs="Segoe UI"/>
          <w:sz w:val="20"/>
          <w:szCs w:val="20"/>
        </w:rPr>
        <w:t>(as discussed in Section 1.5 of this RIS).</w:t>
      </w:r>
    </w:p>
    <w:p w14:paraId="0C42EBF6" w14:textId="12FECF9D" w:rsidR="000C24F7" w:rsidRPr="003C1250" w:rsidRDefault="000C24F7" w:rsidP="006829B7">
      <w:pPr>
        <w:spacing w:after="160"/>
        <w:jc w:val="both"/>
        <w:rPr>
          <w:rFonts w:cs="Segoe UI"/>
          <w:sz w:val="20"/>
          <w:szCs w:val="20"/>
        </w:rPr>
      </w:pPr>
      <w:r w:rsidRPr="003C1250">
        <w:rPr>
          <w:rFonts w:cs="Segoe UI"/>
          <w:sz w:val="20"/>
          <w:szCs w:val="20"/>
        </w:rPr>
        <w:t xml:space="preserve">Section 2 of this RIS </w:t>
      </w:r>
      <w:r w:rsidR="00F35E41" w:rsidRPr="003C1250">
        <w:rPr>
          <w:rFonts w:cs="Segoe UI"/>
          <w:sz w:val="20"/>
          <w:szCs w:val="20"/>
        </w:rPr>
        <w:t xml:space="preserve">also covers residual specific problems to be addressed </w:t>
      </w:r>
      <w:r w:rsidR="007A2D4B" w:rsidRPr="003C1250">
        <w:rPr>
          <w:rFonts w:cs="Segoe UI"/>
          <w:sz w:val="20"/>
          <w:szCs w:val="20"/>
        </w:rPr>
        <w:t xml:space="preserve">in </w:t>
      </w:r>
      <w:r w:rsidR="007A2D4B" w:rsidRPr="003C1250">
        <w:rPr>
          <w:rFonts w:cs="Segoe UI"/>
          <w:i/>
          <w:iCs/>
          <w:sz w:val="20"/>
          <w:szCs w:val="20"/>
        </w:rPr>
        <w:t>order of impact or significance</w:t>
      </w:r>
      <w:r w:rsidR="007A2D4B" w:rsidRPr="003C1250">
        <w:rPr>
          <w:rFonts w:cs="Segoe UI"/>
          <w:sz w:val="20"/>
          <w:szCs w:val="20"/>
        </w:rPr>
        <w:t xml:space="preserve"> </w:t>
      </w:r>
      <w:r w:rsidRPr="003C1250">
        <w:rPr>
          <w:rFonts w:cs="Segoe UI"/>
          <w:sz w:val="20"/>
          <w:szCs w:val="20"/>
        </w:rPr>
        <w:t xml:space="preserve">either </w:t>
      </w:r>
      <w:r w:rsidR="00F35E41" w:rsidRPr="003C1250">
        <w:rPr>
          <w:rFonts w:cs="Segoe UI"/>
          <w:sz w:val="20"/>
          <w:szCs w:val="20"/>
        </w:rPr>
        <w:t>through</w:t>
      </w:r>
      <w:r w:rsidR="004E072E" w:rsidRPr="003C1250">
        <w:rPr>
          <w:rFonts w:cs="Segoe UI"/>
          <w:sz w:val="20"/>
          <w:szCs w:val="20"/>
        </w:rPr>
        <w:t>:</w:t>
      </w:r>
      <w:r w:rsidR="00F35E41" w:rsidRPr="003C1250">
        <w:rPr>
          <w:rFonts w:cs="Segoe UI"/>
          <w:sz w:val="20"/>
          <w:szCs w:val="20"/>
        </w:rPr>
        <w:t xml:space="preserve"> </w:t>
      </w:r>
    </w:p>
    <w:p w14:paraId="31DED7C8" w14:textId="77777777" w:rsidR="000C24F7" w:rsidRPr="003C1250" w:rsidRDefault="00F35E41" w:rsidP="001F4F0C">
      <w:pPr>
        <w:pStyle w:val="ListParagraph"/>
        <w:numPr>
          <w:ilvl w:val="0"/>
          <w:numId w:val="12"/>
        </w:numPr>
        <w:spacing w:after="160"/>
        <w:jc w:val="both"/>
        <w:rPr>
          <w:rFonts w:cs="Segoe UI"/>
          <w:sz w:val="20"/>
          <w:szCs w:val="20"/>
        </w:rPr>
      </w:pPr>
      <w:r w:rsidRPr="003C1250">
        <w:rPr>
          <w:rFonts w:cs="Segoe UI"/>
          <w:sz w:val="20"/>
          <w:szCs w:val="20"/>
        </w:rPr>
        <w:t xml:space="preserve">amendments to the current interim Regulations via </w:t>
      </w:r>
      <w:r w:rsidRPr="003C1250">
        <w:rPr>
          <w:rFonts w:cs="Segoe UI"/>
          <w:b/>
          <w:bCs/>
          <w:i/>
          <w:iCs/>
          <w:sz w:val="20"/>
          <w:szCs w:val="20"/>
        </w:rPr>
        <w:t>regulatory proposals</w:t>
      </w:r>
      <w:r w:rsidRPr="003C1250">
        <w:rPr>
          <w:rFonts w:cs="Segoe UI"/>
          <w:sz w:val="20"/>
          <w:szCs w:val="20"/>
        </w:rPr>
        <w:t xml:space="preserve"> or </w:t>
      </w:r>
    </w:p>
    <w:p w14:paraId="6429CA0C" w14:textId="735F06A6" w:rsidR="007A2D4B" w:rsidRPr="003C1250" w:rsidRDefault="00CF146B" w:rsidP="001F4F0C">
      <w:pPr>
        <w:pStyle w:val="ListParagraph"/>
        <w:numPr>
          <w:ilvl w:val="0"/>
          <w:numId w:val="12"/>
        </w:numPr>
        <w:spacing w:after="160"/>
        <w:jc w:val="both"/>
        <w:rPr>
          <w:rFonts w:cs="Segoe UI"/>
          <w:sz w:val="20"/>
          <w:szCs w:val="20"/>
        </w:rPr>
      </w:pPr>
      <w:r>
        <w:rPr>
          <w:rFonts w:cs="Segoe UI"/>
          <w:b/>
          <w:bCs/>
          <w:i/>
          <w:iCs/>
          <w:sz w:val="20"/>
          <w:szCs w:val="20"/>
        </w:rPr>
        <w:t>policy issues for consultation</w:t>
      </w:r>
      <w:r w:rsidR="00F0086E">
        <w:rPr>
          <w:rFonts w:cs="Segoe UI"/>
          <w:b/>
          <w:bCs/>
          <w:i/>
          <w:iCs/>
          <w:sz w:val="20"/>
          <w:szCs w:val="20"/>
        </w:rPr>
        <w:t xml:space="preserve"> </w:t>
      </w:r>
      <w:r w:rsidR="0089138B">
        <w:rPr>
          <w:rFonts w:cs="Segoe UI"/>
          <w:b/>
          <w:bCs/>
          <w:i/>
          <w:iCs/>
          <w:sz w:val="20"/>
          <w:szCs w:val="20"/>
        </w:rPr>
        <w:t xml:space="preserve">that we are seeking feedback on </w:t>
      </w:r>
      <w:r w:rsidR="00107D7B" w:rsidRPr="003C1250">
        <w:rPr>
          <w:rFonts w:cs="Segoe UI"/>
          <w:sz w:val="20"/>
          <w:szCs w:val="20"/>
        </w:rPr>
        <w:t xml:space="preserve">which </w:t>
      </w:r>
      <w:r w:rsidR="008C6185">
        <w:rPr>
          <w:rFonts w:cs="Segoe UI"/>
          <w:sz w:val="20"/>
          <w:szCs w:val="20"/>
        </w:rPr>
        <w:t xml:space="preserve">have not been drafted into the proposed Regulations </w:t>
      </w:r>
      <w:r w:rsidR="00107D7B" w:rsidRPr="003C1250">
        <w:rPr>
          <w:rFonts w:cs="Segoe UI"/>
          <w:sz w:val="20"/>
          <w:szCs w:val="20"/>
        </w:rPr>
        <w:t>but are important issues for the Victorian community in relation to safety, cost and efficient administration of related schemes</w:t>
      </w:r>
      <w:r w:rsidR="00F0086E">
        <w:rPr>
          <w:rFonts w:cs="Segoe UI"/>
          <w:sz w:val="20"/>
          <w:szCs w:val="20"/>
        </w:rPr>
        <w:t>.</w:t>
      </w:r>
    </w:p>
    <w:p w14:paraId="262EEAF4" w14:textId="6A546D13" w:rsidR="00CD608C" w:rsidRPr="003C1250" w:rsidRDefault="00F35E41" w:rsidP="006829B7">
      <w:pPr>
        <w:spacing w:after="160"/>
        <w:jc w:val="both"/>
        <w:rPr>
          <w:rFonts w:cs="Segoe UI"/>
          <w:sz w:val="20"/>
          <w:szCs w:val="20"/>
        </w:rPr>
      </w:pPr>
      <w:r w:rsidRPr="003C1250">
        <w:rPr>
          <w:rFonts w:cs="Segoe UI"/>
          <w:sz w:val="20"/>
          <w:szCs w:val="20"/>
        </w:rPr>
        <w:t xml:space="preserve">In the case of </w:t>
      </w:r>
      <w:r w:rsidR="000C24F7" w:rsidRPr="003C1250">
        <w:rPr>
          <w:rFonts w:cs="Segoe UI"/>
          <w:sz w:val="20"/>
          <w:szCs w:val="20"/>
        </w:rPr>
        <w:t xml:space="preserve">the discussion of </w:t>
      </w:r>
      <w:r w:rsidRPr="003C1250">
        <w:rPr>
          <w:rFonts w:cs="Segoe UI"/>
          <w:sz w:val="20"/>
          <w:szCs w:val="20"/>
        </w:rPr>
        <w:t xml:space="preserve">residual </w:t>
      </w:r>
      <w:r w:rsidRPr="00687C28">
        <w:rPr>
          <w:rFonts w:cs="Segoe UI"/>
          <w:i/>
          <w:iCs/>
          <w:sz w:val="20"/>
          <w:szCs w:val="20"/>
        </w:rPr>
        <w:t>specific</w:t>
      </w:r>
      <w:r w:rsidRPr="003C1250">
        <w:rPr>
          <w:rFonts w:cs="Segoe UI"/>
          <w:sz w:val="20"/>
          <w:szCs w:val="20"/>
        </w:rPr>
        <w:t xml:space="preserve"> problems</w:t>
      </w:r>
      <w:r w:rsidR="000C24F7" w:rsidRPr="003C1250">
        <w:rPr>
          <w:rFonts w:cs="Segoe UI"/>
          <w:sz w:val="20"/>
          <w:szCs w:val="20"/>
        </w:rPr>
        <w:t>,</w:t>
      </w:r>
      <w:r w:rsidRPr="003C1250">
        <w:rPr>
          <w:rFonts w:cs="Segoe UI"/>
          <w:sz w:val="20"/>
          <w:szCs w:val="20"/>
        </w:rPr>
        <w:t xml:space="preserve"> </w:t>
      </w:r>
      <w:r w:rsidR="00F0086E">
        <w:rPr>
          <w:rFonts w:cs="Segoe UI"/>
          <w:sz w:val="20"/>
          <w:szCs w:val="20"/>
        </w:rPr>
        <w:t>such problems are</w:t>
      </w:r>
      <w:r w:rsidR="007A2D4B" w:rsidRPr="003C1250">
        <w:rPr>
          <w:rFonts w:cs="Segoe UI"/>
          <w:sz w:val="20"/>
          <w:szCs w:val="20"/>
        </w:rPr>
        <w:t xml:space="preserve"> considered from a ‘reference-point’ of the</w:t>
      </w:r>
      <w:r w:rsidRPr="003C1250">
        <w:rPr>
          <w:rFonts w:cs="Segoe UI"/>
          <w:sz w:val="20"/>
          <w:szCs w:val="20"/>
        </w:rPr>
        <w:t xml:space="preserve"> current interim Regulations</w:t>
      </w:r>
      <w:r w:rsidR="007A2D4B" w:rsidRPr="003C1250">
        <w:rPr>
          <w:rFonts w:cs="Segoe UI"/>
          <w:sz w:val="20"/>
          <w:szCs w:val="20"/>
        </w:rPr>
        <w:t>.</w:t>
      </w:r>
    </w:p>
    <w:p w14:paraId="02DFB975" w14:textId="4B5243D2" w:rsidR="00F35E41" w:rsidRPr="003C1250" w:rsidRDefault="007A2D4B" w:rsidP="006829B7">
      <w:pPr>
        <w:spacing w:after="160"/>
        <w:jc w:val="both"/>
        <w:rPr>
          <w:rFonts w:cs="Segoe UI"/>
          <w:sz w:val="20"/>
          <w:szCs w:val="20"/>
        </w:rPr>
      </w:pPr>
      <w:r w:rsidRPr="003C1250">
        <w:rPr>
          <w:rFonts w:cs="Segoe UI"/>
          <w:sz w:val="20"/>
          <w:szCs w:val="20"/>
        </w:rPr>
        <w:t xml:space="preserve">A separate discussion of fee related problems is discussed in Section 2.4 of this RIS.  </w:t>
      </w:r>
    </w:p>
    <w:p w14:paraId="431C2C87" w14:textId="32FA50A4" w:rsidR="007A2D4B" w:rsidRPr="003C1250" w:rsidRDefault="00620CB7" w:rsidP="006829B7">
      <w:pPr>
        <w:pStyle w:val="Heading2"/>
      </w:pPr>
      <w:bookmarkStart w:id="130" w:name="_Toc66721862"/>
      <w:bookmarkStart w:id="131" w:name="_Toc66723561"/>
      <w:bookmarkStart w:id="132" w:name="_Toc74219882"/>
      <w:r w:rsidRPr="003C1250">
        <w:t>Nature and extent of o</w:t>
      </w:r>
      <w:r w:rsidR="00875BEE" w:rsidRPr="003C1250">
        <w:t xml:space="preserve">verarching problems </w:t>
      </w:r>
      <w:r w:rsidRPr="003C1250">
        <w:t xml:space="preserve">of having </w:t>
      </w:r>
      <w:r w:rsidR="00875BEE" w:rsidRPr="003C1250">
        <w:t xml:space="preserve">no </w:t>
      </w:r>
      <w:r w:rsidR="00B61056">
        <w:t>R</w:t>
      </w:r>
      <w:r w:rsidR="00875BEE" w:rsidRPr="003C1250">
        <w:t xml:space="preserve">oad </w:t>
      </w:r>
      <w:r w:rsidR="00B61056">
        <w:t>S</w:t>
      </w:r>
      <w:r w:rsidR="00875BEE" w:rsidRPr="003C1250">
        <w:t>afety (</w:t>
      </w:r>
      <w:r w:rsidR="00B61056">
        <w:t>V</w:t>
      </w:r>
      <w:r w:rsidR="00875BEE" w:rsidRPr="003C1250">
        <w:t>ehicle</w:t>
      </w:r>
      <w:r w:rsidR="004E072E" w:rsidRPr="003C1250">
        <w:t>s</w:t>
      </w:r>
      <w:r w:rsidR="00875BEE" w:rsidRPr="003C1250">
        <w:t xml:space="preserve">) </w:t>
      </w:r>
      <w:r w:rsidR="00B61056">
        <w:t>R</w:t>
      </w:r>
      <w:r w:rsidR="00875BEE" w:rsidRPr="003C1250">
        <w:t>egulations</w:t>
      </w:r>
      <w:bookmarkEnd w:id="130"/>
      <w:bookmarkEnd w:id="131"/>
      <w:bookmarkEnd w:id="132"/>
    </w:p>
    <w:p w14:paraId="05D5829C" w14:textId="7EF14F9A" w:rsidR="007A2D4B" w:rsidRPr="003C1250" w:rsidRDefault="003679EE" w:rsidP="006829B7">
      <w:pPr>
        <w:pStyle w:val="Heading3"/>
      </w:pPr>
      <w:bookmarkStart w:id="133" w:name="_Toc66721863"/>
      <w:bookmarkStart w:id="134" w:name="_Toc66723562"/>
      <w:bookmarkStart w:id="135" w:name="_Toc74219883"/>
      <w:r w:rsidRPr="003C1250">
        <w:t xml:space="preserve">Nature of the overarching </w:t>
      </w:r>
      <w:r w:rsidR="004803A5" w:rsidRPr="003C1250">
        <w:t xml:space="preserve">residual </w:t>
      </w:r>
      <w:r w:rsidRPr="003C1250">
        <w:t>problems of having no regulations</w:t>
      </w:r>
      <w:bookmarkEnd w:id="133"/>
      <w:bookmarkEnd w:id="134"/>
      <w:bookmarkEnd w:id="135"/>
    </w:p>
    <w:p w14:paraId="4A4841D3" w14:textId="77777777" w:rsidR="00C2545B" w:rsidRPr="003C1250" w:rsidRDefault="00C2545B" w:rsidP="006829B7">
      <w:pPr>
        <w:spacing w:after="160"/>
        <w:jc w:val="both"/>
        <w:rPr>
          <w:rFonts w:cs="Segoe UI"/>
          <w:sz w:val="20"/>
          <w:szCs w:val="20"/>
        </w:rPr>
      </w:pPr>
      <w:r w:rsidRPr="003C1250">
        <w:rPr>
          <w:rFonts w:cs="Segoe UI"/>
          <w:sz w:val="20"/>
          <w:szCs w:val="20"/>
        </w:rPr>
        <w:t xml:space="preserve">The operation of motor vehicles poses road safety risks that require appropriate regulation to minimise their potential adverse impact on the number of lives lost on Victorian roads. </w:t>
      </w:r>
    </w:p>
    <w:p w14:paraId="51122AD8" w14:textId="77777777" w:rsidR="00C2545B" w:rsidRPr="003C1250" w:rsidRDefault="00C2545B" w:rsidP="006829B7">
      <w:pPr>
        <w:spacing w:after="160"/>
        <w:jc w:val="both"/>
        <w:rPr>
          <w:rFonts w:cs="Segoe UI"/>
          <w:sz w:val="20"/>
          <w:szCs w:val="20"/>
        </w:rPr>
      </w:pPr>
      <w:r w:rsidRPr="003C1250">
        <w:rPr>
          <w:rFonts w:cs="Segoe UI"/>
          <w:sz w:val="20"/>
          <w:szCs w:val="20"/>
        </w:rPr>
        <w:t>The key risks are:</w:t>
      </w:r>
    </w:p>
    <w:p w14:paraId="41028F96" w14:textId="0AB73AAD" w:rsidR="00C2545B" w:rsidRPr="003C1250" w:rsidRDefault="00C2545B" w:rsidP="001F4F0C">
      <w:pPr>
        <w:pStyle w:val="ListParagraph"/>
        <w:numPr>
          <w:ilvl w:val="0"/>
          <w:numId w:val="13"/>
        </w:numPr>
        <w:rPr>
          <w:rFonts w:cs="Segoe UI"/>
          <w:sz w:val="20"/>
          <w:szCs w:val="20"/>
        </w:rPr>
      </w:pPr>
      <w:r w:rsidRPr="003C1250">
        <w:rPr>
          <w:rFonts w:cs="Segoe UI"/>
          <w:sz w:val="20"/>
          <w:szCs w:val="20"/>
        </w:rPr>
        <w:t>that vehicles and their operators cannot be identified, so the operators of these vehicles cannot be held responsible for the safety of the vehicle and offences and incidents involving the vehicle; and</w:t>
      </w:r>
    </w:p>
    <w:p w14:paraId="1A4B55A5" w14:textId="37BA7EA5" w:rsidR="00C2545B" w:rsidRPr="003C1250" w:rsidRDefault="00C2545B" w:rsidP="001F4F0C">
      <w:pPr>
        <w:pStyle w:val="ListParagraph"/>
        <w:numPr>
          <w:ilvl w:val="0"/>
          <w:numId w:val="13"/>
        </w:numPr>
        <w:rPr>
          <w:rFonts w:cs="Segoe UI"/>
          <w:sz w:val="20"/>
          <w:szCs w:val="20"/>
        </w:rPr>
      </w:pPr>
      <w:r w:rsidRPr="003C1250">
        <w:rPr>
          <w:rFonts w:cs="Segoe UI"/>
          <w:sz w:val="20"/>
          <w:szCs w:val="20"/>
        </w:rPr>
        <w:t>that vehicles are not maintained adequately, so that deterioration with use and age result in the vehicles becoming unsafe for use on public roads.</w:t>
      </w:r>
    </w:p>
    <w:p w14:paraId="368D50BB" w14:textId="77777777" w:rsidR="00C2545B" w:rsidRPr="003C1250" w:rsidRDefault="00C2545B" w:rsidP="006829B7">
      <w:pPr>
        <w:spacing w:after="160"/>
        <w:jc w:val="both"/>
        <w:rPr>
          <w:rFonts w:cs="Segoe UI"/>
          <w:sz w:val="20"/>
          <w:szCs w:val="20"/>
        </w:rPr>
      </w:pPr>
      <w:r w:rsidRPr="003C1250">
        <w:rPr>
          <w:rFonts w:cs="Segoe UI"/>
          <w:sz w:val="20"/>
          <w:szCs w:val="20"/>
        </w:rPr>
        <w:t>The proposed Regulations address these risks by ensuring that:</w:t>
      </w:r>
    </w:p>
    <w:p w14:paraId="665EDEFD" w14:textId="4D4AF429" w:rsidR="00C2545B" w:rsidRPr="003C1250" w:rsidRDefault="00C2545B" w:rsidP="001F4F0C">
      <w:pPr>
        <w:pStyle w:val="ListParagraph"/>
        <w:numPr>
          <w:ilvl w:val="0"/>
          <w:numId w:val="14"/>
        </w:numPr>
        <w:ind w:left="709" w:hanging="349"/>
        <w:jc w:val="both"/>
        <w:rPr>
          <w:rFonts w:cs="Segoe UI"/>
          <w:sz w:val="20"/>
          <w:szCs w:val="20"/>
        </w:rPr>
      </w:pPr>
      <w:r w:rsidRPr="003C1250">
        <w:rPr>
          <w:rFonts w:cs="Segoe UI"/>
          <w:sz w:val="20"/>
          <w:szCs w:val="20"/>
        </w:rPr>
        <w:t>vehicles and operators are easily identifiable to facilitate the application and enforcement of road safety laws and obligations</w:t>
      </w:r>
    </w:p>
    <w:p w14:paraId="609D6D92" w14:textId="56226810" w:rsidR="00C2545B" w:rsidRPr="003C1250" w:rsidRDefault="00C2545B" w:rsidP="001F4F0C">
      <w:pPr>
        <w:pStyle w:val="ListParagraph"/>
        <w:numPr>
          <w:ilvl w:val="0"/>
          <w:numId w:val="14"/>
        </w:numPr>
        <w:ind w:left="709" w:hanging="349"/>
        <w:jc w:val="both"/>
        <w:rPr>
          <w:rFonts w:cs="Segoe UI"/>
          <w:sz w:val="20"/>
          <w:szCs w:val="20"/>
        </w:rPr>
      </w:pPr>
      <w:r w:rsidRPr="003C1250">
        <w:rPr>
          <w:rFonts w:cs="Segoe UI"/>
          <w:sz w:val="20"/>
          <w:szCs w:val="20"/>
        </w:rPr>
        <w:t>vehicles remain safe with proper maintenance, despite their deterioration with use and age.</w:t>
      </w:r>
    </w:p>
    <w:p w14:paraId="05B759FF" w14:textId="44899561" w:rsidR="007A2D4B" w:rsidRPr="003C1250" w:rsidRDefault="00C2545B" w:rsidP="006829B7">
      <w:pPr>
        <w:spacing w:after="160"/>
        <w:jc w:val="both"/>
        <w:rPr>
          <w:rFonts w:cs="Segoe UI"/>
          <w:sz w:val="20"/>
          <w:szCs w:val="20"/>
        </w:rPr>
      </w:pPr>
      <w:r w:rsidRPr="003C1250">
        <w:rPr>
          <w:rFonts w:cs="Segoe UI"/>
          <w:sz w:val="20"/>
          <w:szCs w:val="20"/>
        </w:rPr>
        <w:t xml:space="preserve">If the proposed Regulations are not made, much of the intent of the </w:t>
      </w:r>
      <w:r w:rsidRPr="003C1250">
        <w:rPr>
          <w:rFonts w:cs="Segoe UI"/>
          <w:i/>
          <w:iCs/>
          <w:sz w:val="20"/>
          <w:szCs w:val="20"/>
        </w:rPr>
        <w:t>RSA</w:t>
      </w:r>
      <w:r w:rsidRPr="003C1250">
        <w:rPr>
          <w:rFonts w:cs="Segoe UI"/>
          <w:sz w:val="20"/>
          <w:szCs w:val="20"/>
        </w:rPr>
        <w:t xml:space="preserve"> would not be put into effect, especially those provisions that specify measures being established “by the regulations” or “in accordance with the regulations”</w:t>
      </w:r>
      <w:r w:rsidRPr="003C1250">
        <w:rPr>
          <w:rStyle w:val="FootnoteReference"/>
          <w:rFonts w:cs="Segoe UI"/>
          <w:sz w:val="20"/>
          <w:szCs w:val="20"/>
        </w:rPr>
        <w:footnoteReference w:id="48"/>
      </w:r>
      <w:r w:rsidRPr="003C1250">
        <w:rPr>
          <w:rFonts w:cs="Segoe UI"/>
          <w:sz w:val="20"/>
          <w:szCs w:val="20"/>
        </w:rPr>
        <w:t>.</w:t>
      </w:r>
    </w:p>
    <w:p w14:paraId="4E62F146" w14:textId="41CFE290" w:rsidR="007A2D4B" w:rsidRPr="003C1250" w:rsidRDefault="003679EE" w:rsidP="006829B7">
      <w:pPr>
        <w:pStyle w:val="Heading3"/>
      </w:pPr>
      <w:bookmarkStart w:id="136" w:name="_Toc66721864"/>
      <w:bookmarkStart w:id="137" w:name="_Toc66723563"/>
      <w:bookmarkStart w:id="138" w:name="_Toc74219884"/>
      <w:r w:rsidRPr="003C1250">
        <w:t>Extent of the overarching problems of having no regulations</w:t>
      </w:r>
      <w:bookmarkEnd w:id="136"/>
      <w:bookmarkEnd w:id="137"/>
      <w:bookmarkEnd w:id="138"/>
    </w:p>
    <w:p w14:paraId="4E89054A" w14:textId="43E958DB" w:rsidR="00620CB7" w:rsidRPr="003C1250" w:rsidRDefault="00620CB7" w:rsidP="006829B7">
      <w:pPr>
        <w:jc w:val="both"/>
        <w:rPr>
          <w:rFonts w:cs="Segoe UI"/>
          <w:sz w:val="20"/>
          <w:szCs w:val="18"/>
        </w:rPr>
      </w:pPr>
      <w:r w:rsidRPr="003C1250">
        <w:rPr>
          <w:rFonts w:cs="Segoe UI"/>
          <w:sz w:val="20"/>
          <w:szCs w:val="18"/>
        </w:rPr>
        <w:t>The data on lives lost on Victorian roads since 1970 shows a significant improvement in road safety. The number of lives lost each year decreased from 1,061 in 1970</w:t>
      </w:r>
      <w:bookmarkStart w:id="139" w:name="_Ref509318756"/>
      <w:r w:rsidRPr="003C1250">
        <w:rPr>
          <w:rStyle w:val="FootnoteReference"/>
          <w:rFonts w:cs="Segoe UI"/>
          <w:sz w:val="20"/>
          <w:szCs w:val="18"/>
        </w:rPr>
        <w:footnoteReference w:id="49"/>
      </w:r>
      <w:bookmarkEnd w:id="139"/>
      <w:r w:rsidRPr="003C1250">
        <w:rPr>
          <w:rFonts w:cs="Segoe UI"/>
          <w:sz w:val="20"/>
          <w:szCs w:val="18"/>
        </w:rPr>
        <w:t xml:space="preserve"> to 21</w:t>
      </w:r>
      <w:r w:rsidR="0037432C">
        <w:rPr>
          <w:rFonts w:cs="Segoe UI"/>
          <w:sz w:val="20"/>
          <w:szCs w:val="18"/>
        </w:rPr>
        <w:t>1</w:t>
      </w:r>
      <w:r w:rsidRPr="003C1250">
        <w:rPr>
          <w:rFonts w:cs="Segoe UI"/>
          <w:sz w:val="20"/>
          <w:szCs w:val="18"/>
        </w:rPr>
        <w:t xml:space="preserve"> in 2020.</w:t>
      </w:r>
      <w:r w:rsidRPr="003C1250">
        <w:rPr>
          <w:rStyle w:val="FootnoteReference"/>
          <w:rFonts w:cs="Segoe UI"/>
          <w:sz w:val="20"/>
          <w:szCs w:val="18"/>
        </w:rPr>
        <w:footnoteReference w:id="50"/>
      </w:r>
      <w:r w:rsidRPr="003C1250">
        <w:rPr>
          <w:rFonts w:cs="Segoe UI"/>
          <w:sz w:val="20"/>
          <w:szCs w:val="18"/>
        </w:rPr>
        <w:t xml:space="preserve"> In the same time that the number of lives lost decreased by</w:t>
      </w:r>
      <w:r w:rsidR="003E3A04" w:rsidRPr="003C1250">
        <w:rPr>
          <w:rFonts w:cs="Segoe UI"/>
          <w:sz w:val="20"/>
          <w:szCs w:val="18"/>
        </w:rPr>
        <w:t xml:space="preserve"> </w:t>
      </w:r>
      <w:r w:rsidRPr="003C1250">
        <w:rPr>
          <w:rFonts w:cs="Segoe UI"/>
          <w:sz w:val="20"/>
          <w:szCs w:val="18"/>
        </w:rPr>
        <w:t xml:space="preserve">80%, the Victorian population increased by </w:t>
      </w:r>
      <w:r w:rsidR="003E3A04" w:rsidRPr="003C1250">
        <w:rPr>
          <w:rFonts w:cs="Segoe UI"/>
          <w:sz w:val="20"/>
          <w:szCs w:val="18"/>
        </w:rPr>
        <w:t>97</w:t>
      </w:r>
      <w:r w:rsidRPr="003C1250">
        <w:rPr>
          <w:rFonts w:cs="Segoe UI"/>
          <w:sz w:val="20"/>
          <w:szCs w:val="18"/>
        </w:rPr>
        <w:t xml:space="preserve">% (from 3.4 </w:t>
      </w:r>
      <w:r w:rsidR="003E3A04" w:rsidRPr="003C1250">
        <w:rPr>
          <w:rFonts w:cs="Segoe UI"/>
          <w:sz w:val="20"/>
          <w:szCs w:val="18"/>
        </w:rPr>
        <w:t>million</w:t>
      </w:r>
      <w:r w:rsidR="003E3A04" w:rsidRPr="003C1250">
        <w:rPr>
          <w:rStyle w:val="FootnoteReference"/>
          <w:rFonts w:cs="Segoe UI"/>
          <w:sz w:val="20"/>
          <w:szCs w:val="18"/>
        </w:rPr>
        <w:footnoteReference w:id="51"/>
      </w:r>
      <w:r w:rsidR="003E3A04" w:rsidRPr="003C1250">
        <w:rPr>
          <w:rFonts w:cs="Segoe UI"/>
          <w:sz w:val="20"/>
          <w:szCs w:val="18"/>
        </w:rPr>
        <w:t xml:space="preserve"> </w:t>
      </w:r>
      <w:r w:rsidRPr="003C1250">
        <w:rPr>
          <w:rFonts w:cs="Segoe UI"/>
          <w:sz w:val="20"/>
          <w:szCs w:val="18"/>
        </w:rPr>
        <w:t>to 6.</w:t>
      </w:r>
      <w:r w:rsidR="00D40EB5" w:rsidRPr="003C1250">
        <w:rPr>
          <w:rFonts w:cs="Segoe UI"/>
          <w:sz w:val="20"/>
          <w:szCs w:val="18"/>
        </w:rPr>
        <w:t>7</w:t>
      </w:r>
      <w:r w:rsidRPr="003C1250">
        <w:rPr>
          <w:rFonts w:cs="Segoe UI"/>
          <w:sz w:val="20"/>
          <w:szCs w:val="18"/>
        </w:rPr>
        <w:t xml:space="preserve"> million</w:t>
      </w:r>
      <w:r w:rsidR="00D40EB5" w:rsidRPr="003C1250">
        <w:rPr>
          <w:rStyle w:val="FootnoteReference"/>
          <w:rFonts w:cs="Segoe UI"/>
          <w:sz w:val="20"/>
          <w:szCs w:val="18"/>
        </w:rPr>
        <w:footnoteReference w:id="52"/>
      </w:r>
      <w:r w:rsidRPr="003C1250">
        <w:rPr>
          <w:rFonts w:cs="Segoe UI"/>
          <w:sz w:val="20"/>
          <w:szCs w:val="18"/>
        </w:rPr>
        <w:t xml:space="preserve">) and the number of motor vehicles registered in Victoria increased by </w:t>
      </w:r>
      <w:r w:rsidR="00D00C52" w:rsidRPr="003C1250">
        <w:rPr>
          <w:rFonts w:cs="Segoe UI"/>
          <w:sz w:val="20"/>
          <w:szCs w:val="18"/>
        </w:rPr>
        <w:t>369</w:t>
      </w:r>
      <w:r w:rsidRPr="003C1250">
        <w:rPr>
          <w:rFonts w:cs="Segoe UI"/>
          <w:sz w:val="20"/>
          <w:szCs w:val="18"/>
        </w:rPr>
        <w:t xml:space="preserve">% (from 1.3 to </w:t>
      </w:r>
      <w:r w:rsidR="00D00C52" w:rsidRPr="003C1250">
        <w:rPr>
          <w:rFonts w:cs="Segoe UI"/>
          <w:sz w:val="20"/>
          <w:szCs w:val="18"/>
        </w:rPr>
        <w:t>6</w:t>
      </w:r>
      <w:r w:rsidRPr="003C1250">
        <w:rPr>
          <w:rFonts w:cs="Segoe UI"/>
          <w:sz w:val="20"/>
          <w:szCs w:val="18"/>
        </w:rPr>
        <w:t>.1 million</w:t>
      </w:r>
      <w:r w:rsidR="003E3A04" w:rsidRPr="003C1250">
        <w:rPr>
          <w:rStyle w:val="FootnoteReference"/>
          <w:rFonts w:cs="Segoe UI"/>
          <w:sz w:val="20"/>
          <w:szCs w:val="18"/>
        </w:rPr>
        <w:footnoteReference w:id="53"/>
      </w:r>
      <w:r w:rsidRPr="003C1250">
        <w:rPr>
          <w:rFonts w:cs="Segoe UI"/>
          <w:sz w:val="20"/>
          <w:szCs w:val="18"/>
        </w:rPr>
        <w:t>).</w:t>
      </w:r>
    </w:p>
    <w:p w14:paraId="56A4019C" w14:textId="0FC073D4" w:rsidR="00620CB7" w:rsidRPr="003C1250" w:rsidRDefault="008859A9" w:rsidP="006829B7">
      <w:pPr>
        <w:spacing w:after="160"/>
        <w:jc w:val="both"/>
        <w:rPr>
          <w:rFonts w:cs="Segoe UI"/>
          <w:sz w:val="20"/>
          <w:szCs w:val="20"/>
        </w:rPr>
      </w:pPr>
      <w:r w:rsidRPr="006138B2">
        <w:rPr>
          <w:rFonts w:cs="Segoe UI"/>
          <w:sz w:val="20"/>
          <w:szCs w:val="20"/>
        </w:rPr>
        <w:t xml:space="preserve">Figure </w:t>
      </w:r>
      <w:r w:rsidR="006C1C6B">
        <w:rPr>
          <w:rFonts w:cs="Segoe UI"/>
          <w:sz w:val="20"/>
          <w:szCs w:val="20"/>
        </w:rPr>
        <w:t>1</w:t>
      </w:r>
      <w:r w:rsidRPr="006138B2">
        <w:rPr>
          <w:rFonts w:cs="Segoe UI"/>
          <w:sz w:val="20"/>
          <w:szCs w:val="20"/>
        </w:rPr>
        <w:t xml:space="preserve"> illus</w:t>
      </w:r>
      <w:r w:rsidRPr="003C1250">
        <w:rPr>
          <w:rFonts w:cs="Segoe UI"/>
          <w:sz w:val="20"/>
          <w:szCs w:val="20"/>
        </w:rPr>
        <w:t xml:space="preserve">trates the reduction in lives lost on Victorian roads between 1970 and 2018, not only in terms of the number of lives lost each year, but also in terms of the number of lives lost per 100,000 population </w:t>
      </w:r>
      <w:r w:rsidR="003E1E1E" w:rsidRPr="003C1250">
        <w:rPr>
          <w:rFonts w:cs="Segoe UI"/>
          <w:sz w:val="20"/>
          <w:szCs w:val="20"/>
        </w:rPr>
        <w:t xml:space="preserve">(from </w:t>
      </w:r>
      <w:r w:rsidRPr="003C1250">
        <w:rPr>
          <w:rFonts w:cs="Segoe UI"/>
          <w:sz w:val="20"/>
          <w:szCs w:val="20"/>
        </w:rPr>
        <w:t xml:space="preserve">(89% reduction) and </w:t>
      </w:r>
      <w:r w:rsidR="0058301C" w:rsidRPr="003C1250">
        <w:rPr>
          <w:rFonts w:cs="Segoe UI"/>
          <w:sz w:val="20"/>
          <w:szCs w:val="20"/>
        </w:rPr>
        <w:t xml:space="preserve">per </w:t>
      </w:r>
      <w:r w:rsidRPr="003C1250">
        <w:rPr>
          <w:rFonts w:cs="Segoe UI"/>
          <w:sz w:val="20"/>
          <w:szCs w:val="20"/>
        </w:rPr>
        <w:t>100,000 registered motor vehicles (95% reduction). It also maps key developments in motor vehicle safety design and engineering (including when key safety devices became fitted as standard in best-selling vehicles), and regulatory interventions, such as, mandatory seat belt laws, road safety cameras, and vehicle standards.</w:t>
      </w:r>
    </w:p>
    <w:p w14:paraId="21AB5437" w14:textId="53CEF083" w:rsidR="00AC5560" w:rsidRPr="003C1250" w:rsidRDefault="00AC5560" w:rsidP="006829B7">
      <w:pPr>
        <w:spacing w:after="160"/>
        <w:jc w:val="both"/>
        <w:rPr>
          <w:rFonts w:cs="Segoe UI"/>
          <w:sz w:val="20"/>
          <w:szCs w:val="20"/>
        </w:rPr>
      </w:pPr>
      <w:r w:rsidRPr="003C1250">
        <w:rPr>
          <w:rFonts w:cs="Segoe UI"/>
          <w:sz w:val="20"/>
          <w:szCs w:val="20"/>
        </w:rPr>
        <w:t>The dramatic reduction in road deaths in absolute terms, and the even more dramatic reductions in road deaths relative to Victoria’s growing human and vehicle populations, cannot be attributed to any single factor. Contributing factors include developments in roads and road infrastructure, vehicle design and engineering, driver training and education, public culture and attitudes, and laws and law enforcement measures. Emeritus Professor and former head of the Centre for Automotive Safety Research at the University of Adelaide Jack McLean</w:t>
      </w:r>
      <w:r w:rsidRPr="003C1250">
        <w:rPr>
          <w:rStyle w:val="FootnoteReference"/>
          <w:rFonts w:cs="Segoe UI"/>
          <w:sz w:val="20"/>
          <w:szCs w:val="20"/>
        </w:rPr>
        <w:footnoteReference w:id="54"/>
      </w:r>
      <w:r w:rsidRPr="003C1250">
        <w:rPr>
          <w:rFonts w:cs="Segoe UI"/>
          <w:sz w:val="20"/>
          <w:szCs w:val="20"/>
        </w:rPr>
        <w:t xml:space="preserve">  stated that car design and regulations have “had a huge effect… there’s no doubt that as changes come about it limits the increases in the road toll.”</w:t>
      </w:r>
    </w:p>
    <w:p w14:paraId="48BDAC98" w14:textId="5F81EFB3" w:rsidR="00C63D63" w:rsidRPr="003C1250" w:rsidRDefault="00C63D63" w:rsidP="006829B7">
      <w:pPr>
        <w:spacing w:after="160"/>
        <w:jc w:val="both"/>
        <w:rPr>
          <w:rFonts w:cs="Segoe UI"/>
          <w:sz w:val="20"/>
          <w:szCs w:val="20"/>
        </w:rPr>
      </w:pPr>
      <w:r w:rsidRPr="003C1250">
        <w:rPr>
          <w:rFonts w:cs="Segoe UI"/>
          <w:sz w:val="20"/>
          <w:szCs w:val="20"/>
        </w:rPr>
        <w:t xml:space="preserve">The </w:t>
      </w:r>
      <w:r w:rsidRPr="003C1250">
        <w:rPr>
          <w:rFonts w:cs="Segoe UI"/>
          <w:i/>
          <w:iCs/>
          <w:sz w:val="20"/>
          <w:szCs w:val="20"/>
        </w:rPr>
        <w:t>Victorian Road Safety Strategy 2021–2030</w:t>
      </w:r>
      <w:r w:rsidRPr="003C1250">
        <w:rPr>
          <w:rFonts w:cs="Segoe UI"/>
          <w:sz w:val="20"/>
          <w:szCs w:val="20"/>
        </w:rPr>
        <w:t xml:space="preserve"> and accompanying policies are aimed at continuing to minimise road deaths and serious injuries. Some degree of risk has to be accepted. For example, road trauma could be almost eliminated by banning all motor vehicles from public roads, but the cost of doing so would be unacceptable to the community. </w:t>
      </w:r>
    </w:p>
    <w:p w14:paraId="2D6852BD" w14:textId="77777777" w:rsidR="00DF5F40" w:rsidRPr="003C1250" w:rsidRDefault="00DF5F40" w:rsidP="006829B7">
      <w:pPr>
        <w:spacing w:after="160"/>
        <w:jc w:val="both"/>
        <w:rPr>
          <w:rFonts w:cs="Segoe UI"/>
          <w:sz w:val="20"/>
          <w:szCs w:val="20"/>
        </w:rPr>
      </w:pPr>
    </w:p>
    <w:p w14:paraId="70A2BA00" w14:textId="2DC681F2" w:rsidR="004E072E" w:rsidRPr="003C1250" w:rsidRDefault="004E072E" w:rsidP="006829B7">
      <w:pPr>
        <w:spacing w:after="160"/>
        <w:jc w:val="both"/>
        <w:rPr>
          <w:rFonts w:cs="Segoe UI"/>
          <w:sz w:val="20"/>
          <w:szCs w:val="20"/>
        </w:rPr>
      </w:pPr>
    </w:p>
    <w:p w14:paraId="3373E2C7" w14:textId="77777777" w:rsidR="004E072E" w:rsidRPr="003C1250" w:rsidRDefault="004E072E" w:rsidP="006829B7">
      <w:pPr>
        <w:spacing w:after="160"/>
        <w:jc w:val="both"/>
        <w:rPr>
          <w:rFonts w:cs="Segoe UI"/>
          <w:sz w:val="20"/>
          <w:szCs w:val="20"/>
        </w:rPr>
      </w:pPr>
    </w:p>
    <w:p w14:paraId="0A5B8E31" w14:textId="0F43DED7" w:rsidR="008859A9" w:rsidRPr="003C1250" w:rsidRDefault="008859A9" w:rsidP="006829B7">
      <w:pPr>
        <w:pStyle w:val="Caption"/>
        <w:spacing w:line="276" w:lineRule="auto"/>
        <w:rPr>
          <w:rFonts w:cs="Segoe UI"/>
        </w:rPr>
      </w:pPr>
      <w:bookmarkStart w:id="140" w:name="_Toc66722679"/>
      <w:bookmarkStart w:id="141" w:name="_Toc66723979"/>
      <w:bookmarkStart w:id="142" w:name="_Toc66899424"/>
      <w:bookmarkStart w:id="143" w:name="_Toc68198393"/>
      <w:bookmarkStart w:id="144" w:name="_Toc69415014"/>
      <w:bookmarkStart w:id="145" w:name="_Toc69722837"/>
      <w:bookmarkStart w:id="146" w:name="_Toc74219791"/>
      <w:r w:rsidRPr="003C1250">
        <w:rPr>
          <w:rFonts w:cs="Segoe UI"/>
        </w:rPr>
        <w:t xml:space="preserve">Figure </w:t>
      </w:r>
      <w:r w:rsidR="009D18AB" w:rsidRPr="003C1250">
        <w:rPr>
          <w:rFonts w:cs="Segoe UI"/>
        </w:rPr>
        <w:fldChar w:fldCharType="begin"/>
      </w:r>
      <w:r w:rsidR="009D18AB" w:rsidRPr="003C1250">
        <w:rPr>
          <w:rFonts w:cs="Segoe UI"/>
        </w:rPr>
        <w:instrText xml:space="preserve"> SEQ Figure \* ARABIC </w:instrText>
      </w:r>
      <w:r w:rsidR="009D18AB" w:rsidRPr="003C1250">
        <w:rPr>
          <w:rFonts w:cs="Segoe UI"/>
        </w:rPr>
        <w:fldChar w:fldCharType="separate"/>
      </w:r>
      <w:r w:rsidR="006C1C6B">
        <w:rPr>
          <w:rFonts w:cs="Segoe UI"/>
          <w:noProof/>
        </w:rPr>
        <w:t>1</w:t>
      </w:r>
      <w:r w:rsidR="009D18AB" w:rsidRPr="003C1250">
        <w:rPr>
          <w:rFonts w:cs="Segoe UI"/>
          <w:noProof/>
        </w:rPr>
        <w:fldChar w:fldCharType="end"/>
      </w:r>
      <w:r w:rsidRPr="003C1250">
        <w:rPr>
          <w:rFonts w:cs="Segoe UI"/>
        </w:rPr>
        <w:t xml:space="preserve"> – </w:t>
      </w:r>
      <w:r w:rsidR="003E1E1E" w:rsidRPr="003C1250">
        <w:rPr>
          <w:rFonts w:cs="Segoe UI"/>
        </w:rPr>
        <w:t>The number of road deaths in Victoria 2018</w:t>
      </w:r>
      <w:bookmarkEnd w:id="140"/>
      <w:bookmarkEnd w:id="141"/>
      <w:bookmarkEnd w:id="142"/>
      <w:bookmarkEnd w:id="143"/>
      <w:bookmarkEnd w:id="144"/>
      <w:bookmarkEnd w:id="145"/>
      <w:bookmarkEnd w:id="146"/>
    </w:p>
    <w:p w14:paraId="62556846" w14:textId="5BBCB585" w:rsidR="00620CB7" w:rsidRPr="003C1250" w:rsidRDefault="003E1E1E" w:rsidP="006829B7">
      <w:pPr>
        <w:spacing w:after="160"/>
        <w:ind w:left="-284"/>
        <w:rPr>
          <w:rFonts w:cs="Segoe UI"/>
          <w:sz w:val="20"/>
          <w:szCs w:val="20"/>
        </w:rPr>
      </w:pPr>
      <w:r w:rsidRPr="003C1250">
        <w:rPr>
          <w:rFonts w:cs="Segoe UI"/>
          <w:noProof/>
          <w:sz w:val="20"/>
          <w:szCs w:val="20"/>
        </w:rPr>
        <w:drawing>
          <wp:inline distT="0" distB="0" distL="0" distR="0" wp14:anchorId="4FA44D14" wp14:editId="3D9F402B">
            <wp:extent cx="6038215" cy="51333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215" cy="5133340"/>
                    </a:xfrm>
                    <a:prstGeom prst="rect">
                      <a:avLst/>
                    </a:prstGeom>
                    <a:noFill/>
                  </pic:spPr>
                </pic:pic>
              </a:graphicData>
            </a:graphic>
          </wp:inline>
        </w:drawing>
      </w:r>
    </w:p>
    <w:p w14:paraId="344BF613" w14:textId="0EBC646C" w:rsidR="00E277C8" w:rsidRPr="00687C28" w:rsidRDefault="003E1E1E" w:rsidP="006829B7">
      <w:pPr>
        <w:pStyle w:val="CommentText"/>
        <w:spacing w:line="276" w:lineRule="auto"/>
        <w:jc w:val="both"/>
        <w:rPr>
          <w:i/>
          <w:iCs/>
          <w:highlight w:val="yellow"/>
        </w:rPr>
      </w:pPr>
      <w:r w:rsidRPr="003C1250">
        <w:rPr>
          <w:rFonts w:cs="Segoe UI"/>
          <w:i/>
          <w:iCs/>
        </w:rPr>
        <w:t>Source:</w:t>
      </w:r>
      <w:r w:rsidR="004A6635" w:rsidRPr="003C1250">
        <w:rPr>
          <w:rFonts w:cs="Segoe UI"/>
          <w:i/>
          <w:iCs/>
        </w:rPr>
        <w:t xml:space="preserve"> Department of Transport 2020</w:t>
      </w:r>
    </w:p>
    <w:p w14:paraId="524668B1" w14:textId="16466A1B" w:rsidR="007101D9" w:rsidRPr="003C1250" w:rsidRDefault="00F57834" w:rsidP="006829B7">
      <w:pPr>
        <w:pStyle w:val="Heading4"/>
      </w:pPr>
      <w:r w:rsidRPr="003C1250">
        <w:t>Value of Statistical Life</w:t>
      </w:r>
    </w:p>
    <w:p w14:paraId="7E19B41C" w14:textId="6C653236" w:rsidR="0068798D" w:rsidRPr="003C1250" w:rsidRDefault="0068798D" w:rsidP="006829B7">
      <w:pPr>
        <w:jc w:val="both"/>
        <w:rPr>
          <w:rFonts w:cs="Segoe UI"/>
          <w:sz w:val="20"/>
          <w:szCs w:val="20"/>
        </w:rPr>
      </w:pPr>
      <w:r w:rsidRPr="003C1250">
        <w:rPr>
          <w:rFonts w:cs="Segoe UI"/>
          <w:sz w:val="20"/>
          <w:szCs w:val="20"/>
        </w:rPr>
        <w:t>At an emotional and a moral level, human life is priceless. The cost of road deaths and serious injuries to families and loved ones goes beyond that which can be measured in economic terms.</w:t>
      </w:r>
      <w:r w:rsidR="00353406">
        <w:rPr>
          <w:rFonts w:cs="Segoe UI"/>
          <w:sz w:val="20"/>
          <w:szCs w:val="20"/>
        </w:rPr>
        <w:t xml:space="preserve"> </w:t>
      </w:r>
      <w:r w:rsidRPr="003C1250">
        <w:rPr>
          <w:rFonts w:cs="Segoe UI"/>
          <w:sz w:val="20"/>
          <w:szCs w:val="20"/>
        </w:rPr>
        <w:t>At an economic and public policy level, however, road deaths and serious injuries have very significant costs that can be measured in economic terms. Such costs directly include medical treatment, insurance claims, loss of income, ongoing care etc., and indirectly include loss of economic activity, such as working, caring for others, paying tax, consuming goods and services, saving and investing etc. These costs need to be estimated so that an objective cost of road trauma can be established.</w:t>
      </w:r>
    </w:p>
    <w:p w14:paraId="3B1F80F2" w14:textId="77777777" w:rsidR="0068798D" w:rsidRPr="003C1250" w:rsidRDefault="0068798D" w:rsidP="006829B7">
      <w:pPr>
        <w:jc w:val="both"/>
        <w:rPr>
          <w:rFonts w:cs="Segoe UI"/>
          <w:sz w:val="20"/>
          <w:szCs w:val="20"/>
        </w:rPr>
      </w:pPr>
      <w:r w:rsidRPr="003C1250">
        <w:rPr>
          <w:rFonts w:cs="Segoe UI"/>
          <w:sz w:val="20"/>
          <w:szCs w:val="18"/>
        </w:rPr>
        <w:t>T</w:t>
      </w:r>
      <w:r w:rsidRPr="003C1250">
        <w:rPr>
          <w:rFonts w:cs="Segoe UI"/>
          <w:sz w:val="20"/>
          <w:szCs w:val="20"/>
        </w:rPr>
        <w:t>his objective cost provides a basis for evaluating public policy proposals aimed at reducing road trauma and its costs. A balance needs to be found whereby the cost of a proposed intervention can be assessed against the reduction in the cost of road trauma, not only to decide whether it is worth doing at all, but also to assess whether there are better ways of achieving the same effect.</w:t>
      </w:r>
    </w:p>
    <w:p w14:paraId="729F1163" w14:textId="01443D8E" w:rsidR="0068798D" w:rsidRDefault="0068798D" w:rsidP="006829B7">
      <w:pPr>
        <w:jc w:val="both"/>
        <w:rPr>
          <w:rFonts w:cs="Segoe UI"/>
          <w:sz w:val="20"/>
          <w:szCs w:val="20"/>
        </w:rPr>
      </w:pPr>
      <w:r w:rsidRPr="003C1250">
        <w:rPr>
          <w:rFonts w:cs="Segoe UI"/>
          <w:sz w:val="20"/>
          <w:szCs w:val="20"/>
        </w:rPr>
        <w:t xml:space="preserve">Public policy seeks to quantify the cost of road deaths using the ‘Value of Statistical Life’ (VSL) concept. The VSL captures the lost potential of an individual to society in economic and social terms. It is an estimate of the financial value society places on reducing the number of deaths by one. </w:t>
      </w:r>
      <w:r w:rsidR="00353406">
        <w:rPr>
          <w:rFonts w:cs="Segoe UI"/>
          <w:sz w:val="20"/>
          <w:szCs w:val="20"/>
        </w:rPr>
        <w:t xml:space="preserve"> </w:t>
      </w:r>
      <w:r w:rsidRPr="003C1250">
        <w:rPr>
          <w:rFonts w:cs="Segoe UI"/>
          <w:sz w:val="20"/>
          <w:szCs w:val="20"/>
        </w:rPr>
        <w:t xml:space="preserve">Several empirical studies have derived estimates for VSL. In reviewing the studies relevant to Australia, the estimates of VSL range from $3m to $15m. </w:t>
      </w:r>
      <w:r w:rsidR="006E416E">
        <w:rPr>
          <w:rFonts w:cs="Segoe UI"/>
          <w:sz w:val="20"/>
          <w:szCs w:val="20"/>
        </w:rPr>
        <w:t xml:space="preserve"> </w:t>
      </w:r>
      <w:r w:rsidR="004875E9">
        <w:rPr>
          <w:rFonts w:cs="Segoe UI"/>
          <w:sz w:val="20"/>
          <w:szCs w:val="20"/>
        </w:rPr>
        <w:t xml:space="preserve">In June </w:t>
      </w:r>
      <w:r w:rsidR="004875E9" w:rsidRPr="003C1250">
        <w:rPr>
          <w:rFonts w:cs="Segoe UI"/>
          <w:sz w:val="20"/>
          <w:szCs w:val="20"/>
        </w:rPr>
        <w:t>201</w:t>
      </w:r>
      <w:r w:rsidR="004875E9">
        <w:rPr>
          <w:rFonts w:cs="Segoe UI"/>
          <w:sz w:val="20"/>
          <w:szCs w:val="20"/>
        </w:rPr>
        <w:t xml:space="preserve">3, </w:t>
      </w:r>
      <w:r w:rsidR="006E416E">
        <w:rPr>
          <w:rFonts w:cs="Segoe UI"/>
          <w:sz w:val="20"/>
          <w:szCs w:val="20"/>
        </w:rPr>
        <w:t>Australian Transport Assessment and Planning</w:t>
      </w:r>
      <w:r w:rsidR="004875E9">
        <w:rPr>
          <w:rFonts w:cs="Segoe UI"/>
          <w:sz w:val="20"/>
          <w:szCs w:val="20"/>
        </w:rPr>
        <w:t>, issued</w:t>
      </w:r>
      <w:r w:rsidR="00BE66B7">
        <w:rPr>
          <w:rFonts w:cs="Segoe UI"/>
          <w:sz w:val="20"/>
          <w:szCs w:val="20"/>
        </w:rPr>
        <w:t xml:space="preserve"> willingness to pay</w:t>
      </w:r>
      <w:r w:rsidR="004875E9">
        <w:rPr>
          <w:rFonts w:cs="Segoe UI"/>
          <w:sz w:val="20"/>
          <w:szCs w:val="20"/>
        </w:rPr>
        <w:t xml:space="preserve"> parameter values for crash costs including </w:t>
      </w:r>
      <w:r w:rsidRPr="003C1250">
        <w:rPr>
          <w:rFonts w:cs="Segoe UI"/>
          <w:sz w:val="20"/>
          <w:szCs w:val="20"/>
        </w:rPr>
        <w:t>$</w:t>
      </w:r>
      <w:r w:rsidR="004875E9">
        <w:rPr>
          <w:rFonts w:cs="Segoe UI"/>
          <w:sz w:val="20"/>
          <w:szCs w:val="20"/>
        </w:rPr>
        <w:t>7</w:t>
      </w:r>
      <w:r w:rsidRPr="003C1250">
        <w:rPr>
          <w:rFonts w:cs="Segoe UI"/>
          <w:sz w:val="20"/>
          <w:szCs w:val="20"/>
        </w:rPr>
        <w:t>.</w:t>
      </w:r>
      <w:r w:rsidR="004875E9">
        <w:rPr>
          <w:rFonts w:cs="Segoe UI"/>
          <w:sz w:val="20"/>
          <w:szCs w:val="20"/>
        </w:rPr>
        <w:t>43</w:t>
      </w:r>
      <w:r w:rsidRPr="003C1250">
        <w:rPr>
          <w:rFonts w:cs="Segoe UI"/>
          <w:sz w:val="20"/>
          <w:szCs w:val="20"/>
        </w:rPr>
        <w:t xml:space="preserve"> million</w:t>
      </w:r>
      <w:r w:rsidR="004875E9">
        <w:rPr>
          <w:rFonts w:cs="Segoe UI"/>
          <w:sz w:val="20"/>
          <w:szCs w:val="20"/>
        </w:rPr>
        <w:t xml:space="preserve"> and $7.34 million</w:t>
      </w:r>
      <w:r w:rsidRPr="003C1250">
        <w:rPr>
          <w:rFonts w:cs="Segoe UI"/>
          <w:sz w:val="20"/>
          <w:szCs w:val="20"/>
        </w:rPr>
        <w:t xml:space="preserve"> (201</w:t>
      </w:r>
      <w:r w:rsidR="004875E9">
        <w:rPr>
          <w:rFonts w:cs="Segoe UI"/>
          <w:sz w:val="20"/>
          <w:szCs w:val="20"/>
        </w:rPr>
        <w:t>3</w:t>
      </w:r>
      <w:r w:rsidRPr="003C1250">
        <w:rPr>
          <w:rFonts w:cs="Segoe UI"/>
          <w:sz w:val="20"/>
          <w:szCs w:val="20"/>
        </w:rPr>
        <w:t xml:space="preserve"> dollars) for the value of statistical life</w:t>
      </w:r>
      <w:r w:rsidR="004875E9">
        <w:rPr>
          <w:rFonts w:cs="Segoe UI"/>
          <w:sz w:val="20"/>
          <w:szCs w:val="20"/>
        </w:rPr>
        <w:t xml:space="preserve"> for </w:t>
      </w:r>
      <w:r w:rsidR="00BE66B7">
        <w:rPr>
          <w:rFonts w:cs="Segoe UI"/>
          <w:sz w:val="20"/>
          <w:szCs w:val="20"/>
        </w:rPr>
        <w:t>urban and non-urban areas</w:t>
      </w:r>
      <w:r w:rsidR="00190E22">
        <w:rPr>
          <w:rFonts w:cs="Segoe UI"/>
          <w:sz w:val="20"/>
          <w:szCs w:val="20"/>
        </w:rPr>
        <w:t>, respectively.</w:t>
      </w:r>
      <w:r w:rsidRPr="003C1250">
        <w:rPr>
          <w:rStyle w:val="FootnoteReference"/>
          <w:rFonts w:cs="Segoe UI"/>
          <w:sz w:val="20"/>
          <w:szCs w:val="20"/>
        </w:rPr>
        <w:footnoteReference w:id="55"/>
      </w:r>
      <w:r w:rsidR="00372C85" w:rsidRPr="003C1250">
        <w:rPr>
          <w:rFonts w:cs="Segoe UI"/>
          <w:sz w:val="20"/>
          <w:szCs w:val="20"/>
        </w:rPr>
        <w:t xml:space="preserve">  In 20</w:t>
      </w:r>
      <w:r w:rsidR="00E84A65" w:rsidRPr="003C1250">
        <w:rPr>
          <w:rFonts w:cs="Segoe UI"/>
          <w:sz w:val="20"/>
          <w:szCs w:val="20"/>
        </w:rPr>
        <w:t>20</w:t>
      </w:r>
      <w:r w:rsidR="00372C85" w:rsidRPr="003C1250">
        <w:rPr>
          <w:rFonts w:cs="Segoe UI"/>
          <w:sz w:val="20"/>
          <w:szCs w:val="20"/>
        </w:rPr>
        <w:t>, the Value of statistical life is estimated to be</w:t>
      </w:r>
      <w:r w:rsidR="00BE66B7">
        <w:rPr>
          <w:rFonts w:cs="Segoe UI"/>
          <w:sz w:val="20"/>
          <w:szCs w:val="20"/>
        </w:rPr>
        <w:t xml:space="preserve"> an average of</w:t>
      </w:r>
      <w:r w:rsidR="00AC5828">
        <w:rPr>
          <w:rFonts w:cs="Segoe UI"/>
          <w:sz w:val="20"/>
          <w:szCs w:val="20"/>
        </w:rPr>
        <w:t xml:space="preserve"> around</w:t>
      </w:r>
      <w:r w:rsidR="00372C85" w:rsidRPr="003C1250">
        <w:rPr>
          <w:rFonts w:cs="Segoe UI"/>
          <w:sz w:val="20"/>
          <w:szCs w:val="20"/>
        </w:rPr>
        <w:t xml:space="preserve"> $</w:t>
      </w:r>
      <w:r w:rsidR="00AC5828">
        <w:rPr>
          <w:rFonts w:cs="Segoe UI"/>
          <w:sz w:val="20"/>
          <w:szCs w:val="20"/>
        </w:rPr>
        <w:t>8</w:t>
      </w:r>
      <w:r w:rsidR="00372C85" w:rsidRPr="003C1250">
        <w:rPr>
          <w:rFonts w:cs="Segoe UI"/>
          <w:sz w:val="20"/>
          <w:szCs w:val="20"/>
        </w:rPr>
        <w:t>.</w:t>
      </w:r>
      <w:r w:rsidR="00AC5828">
        <w:rPr>
          <w:rFonts w:cs="Segoe UI"/>
          <w:sz w:val="20"/>
          <w:szCs w:val="20"/>
        </w:rPr>
        <w:t>5</w:t>
      </w:r>
      <w:r w:rsidR="00190E22">
        <w:rPr>
          <w:rFonts w:cs="Segoe UI"/>
          <w:sz w:val="20"/>
          <w:szCs w:val="20"/>
        </w:rPr>
        <w:t>6</w:t>
      </w:r>
      <w:r w:rsidR="00372C85" w:rsidRPr="003C1250">
        <w:rPr>
          <w:rFonts w:cs="Segoe UI"/>
          <w:sz w:val="20"/>
          <w:szCs w:val="20"/>
        </w:rPr>
        <w:t xml:space="preserve"> million</w:t>
      </w:r>
      <w:r w:rsidR="00372C85" w:rsidRPr="003C1250">
        <w:rPr>
          <w:rStyle w:val="FootnoteReference"/>
          <w:rFonts w:cs="Segoe UI"/>
          <w:sz w:val="20"/>
          <w:szCs w:val="20"/>
        </w:rPr>
        <w:footnoteReference w:id="56"/>
      </w:r>
      <w:r w:rsidR="00372C85" w:rsidRPr="003C1250">
        <w:rPr>
          <w:rFonts w:cs="Segoe UI"/>
          <w:sz w:val="20"/>
          <w:szCs w:val="20"/>
        </w:rPr>
        <w:t>.</w:t>
      </w:r>
      <w:r w:rsidR="00E84A65" w:rsidRPr="003C1250">
        <w:rPr>
          <w:rFonts w:cs="Segoe UI"/>
          <w:sz w:val="20"/>
          <w:szCs w:val="20"/>
        </w:rPr>
        <w:t xml:space="preserve"> </w:t>
      </w:r>
    </w:p>
    <w:p w14:paraId="0072B36E" w14:textId="146B0C5B" w:rsidR="007101D9" w:rsidRPr="003C1250" w:rsidRDefault="00934953" w:rsidP="006829B7">
      <w:pPr>
        <w:pStyle w:val="Heading4"/>
      </w:pPr>
      <w:r w:rsidRPr="003C1250">
        <w:t>The cost of road trauma</w:t>
      </w:r>
    </w:p>
    <w:p w14:paraId="58D99872" w14:textId="40D9B84C" w:rsidR="00DB6416" w:rsidRPr="003C1250" w:rsidRDefault="00A01DB6" w:rsidP="006829B7">
      <w:pPr>
        <w:jc w:val="both"/>
        <w:rPr>
          <w:rFonts w:cs="Segoe UI"/>
          <w:sz w:val="20"/>
          <w:szCs w:val="20"/>
        </w:rPr>
      </w:pPr>
      <w:r w:rsidRPr="003C1250">
        <w:rPr>
          <w:rFonts w:cs="Segoe UI"/>
          <w:sz w:val="20"/>
          <w:szCs w:val="20"/>
        </w:rPr>
        <w:t>The costs of road trauma in Victoria in 2006 and 20</w:t>
      </w:r>
      <w:r w:rsidR="00E84A65" w:rsidRPr="003C1250">
        <w:rPr>
          <w:rFonts w:cs="Segoe UI"/>
          <w:sz w:val="20"/>
          <w:szCs w:val="20"/>
        </w:rPr>
        <w:t>20</w:t>
      </w:r>
      <w:r w:rsidRPr="003C1250">
        <w:rPr>
          <w:rFonts w:cs="Segoe UI"/>
          <w:sz w:val="20"/>
          <w:szCs w:val="20"/>
        </w:rPr>
        <w:t xml:space="preserve"> </w:t>
      </w:r>
      <w:r w:rsidRPr="006138B2">
        <w:rPr>
          <w:rFonts w:cs="Segoe UI"/>
          <w:sz w:val="20"/>
          <w:szCs w:val="20"/>
        </w:rPr>
        <w:t xml:space="preserve">are compared in Table </w:t>
      </w:r>
      <w:r w:rsidR="00E277C8" w:rsidRPr="006138B2">
        <w:rPr>
          <w:rFonts w:cs="Segoe UI"/>
          <w:sz w:val="20"/>
          <w:szCs w:val="20"/>
        </w:rPr>
        <w:t>6</w:t>
      </w:r>
      <w:r w:rsidRPr="006138B2">
        <w:rPr>
          <w:rFonts w:cs="Segoe UI"/>
          <w:sz w:val="20"/>
          <w:szCs w:val="20"/>
        </w:rPr>
        <w:t xml:space="preserve"> below.</w:t>
      </w:r>
      <w:r w:rsidRPr="003C1250">
        <w:rPr>
          <w:rFonts w:cs="Segoe UI"/>
          <w:sz w:val="20"/>
          <w:szCs w:val="20"/>
        </w:rPr>
        <w:t xml:space="preserve">  </w:t>
      </w:r>
    </w:p>
    <w:p w14:paraId="232B413A" w14:textId="17539F21" w:rsidR="00C66885" w:rsidRPr="003C1250" w:rsidRDefault="00C66885" w:rsidP="006829B7">
      <w:pPr>
        <w:pStyle w:val="Caption"/>
        <w:spacing w:line="276" w:lineRule="auto"/>
        <w:rPr>
          <w:rFonts w:cs="Segoe UI"/>
        </w:rPr>
      </w:pPr>
      <w:bookmarkStart w:id="147" w:name="_Toc66722069"/>
      <w:bookmarkStart w:id="148" w:name="_Toc66723830"/>
      <w:bookmarkStart w:id="149" w:name="_Toc66899346"/>
      <w:bookmarkStart w:id="150" w:name="_Toc68198320"/>
      <w:bookmarkStart w:id="151" w:name="_Toc68198616"/>
      <w:bookmarkStart w:id="152" w:name="_Toc69414954"/>
      <w:bookmarkStart w:id="153" w:name="_Toc69722777"/>
      <w:bookmarkStart w:id="154" w:name="_Toc74219806"/>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E277C8">
        <w:rPr>
          <w:rFonts w:cs="Segoe UI"/>
          <w:noProof/>
        </w:rPr>
        <w:t>6</w:t>
      </w:r>
      <w:r w:rsidR="009D18AB" w:rsidRPr="003C1250">
        <w:rPr>
          <w:rFonts w:cs="Segoe UI"/>
          <w:noProof/>
        </w:rPr>
        <w:fldChar w:fldCharType="end"/>
      </w:r>
      <w:r w:rsidRPr="003C1250">
        <w:rPr>
          <w:rFonts w:cs="Segoe UI"/>
        </w:rPr>
        <w:t xml:space="preserve"> – In 2020, road trauma cost almost $</w:t>
      </w:r>
      <w:r w:rsidR="009E50CA">
        <w:rPr>
          <w:rFonts w:cs="Segoe UI"/>
        </w:rPr>
        <w:t>3</w:t>
      </w:r>
      <w:r w:rsidRPr="003C1250">
        <w:rPr>
          <w:rFonts w:cs="Segoe UI"/>
        </w:rPr>
        <w:t>.</w:t>
      </w:r>
      <w:r w:rsidR="009E50CA">
        <w:rPr>
          <w:rFonts w:cs="Segoe UI"/>
        </w:rPr>
        <w:t>3</w:t>
      </w:r>
      <w:r w:rsidRPr="003C1250">
        <w:rPr>
          <w:rFonts w:cs="Segoe UI"/>
        </w:rPr>
        <w:t xml:space="preserve"> billion in Victoria</w:t>
      </w:r>
      <w:bookmarkEnd w:id="147"/>
      <w:bookmarkEnd w:id="148"/>
      <w:bookmarkEnd w:id="149"/>
      <w:bookmarkEnd w:id="150"/>
      <w:bookmarkEnd w:id="151"/>
      <w:bookmarkEnd w:id="152"/>
      <w:bookmarkEnd w:id="153"/>
      <w:bookmarkEnd w:id="154"/>
    </w:p>
    <w:tbl>
      <w:tblPr>
        <w:tblW w:w="938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140"/>
        <w:gridCol w:w="1984"/>
        <w:gridCol w:w="1985"/>
        <w:gridCol w:w="1276"/>
      </w:tblGrid>
      <w:tr w:rsidR="00C66885" w:rsidRPr="003C1250" w14:paraId="633AFEEA" w14:textId="77777777" w:rsidTr="00B40D4E">
        <w:trPr>
          <w:cantSplit/>
          <w:tblHeader/>
          <w:jc w:val="center"/>
        </w:trPr>
        <w:tc>
          <w:tcPr>
            <w:tcW w:w="4140" w:type="dxa"/>
            <w:shd w:val="clear" w:color="auto" w:fill="2F5496" w:themeFill="accent1" w:themeFillShade="BF"/>
            <w:vAlign w:val="center"/>
          </w:tcPr>
          <w:p w14:paraId="4D720BE3" w14:textId="77777777" w:rsidR="00C66885" w:rsidRPr="003C1250" w:rsidRDefault="00C66885"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b/>
                <w:color w:val="FFFFFF" w:themeColor="background1"/>
                <w:sz w:val="18"/>
                <w:szCs w:val="18"/>
              </w:rPr>
              <w:t>Item</w:t>
            </w:r>
          </w:p>
        </w:tc>
        <w:tc>
          <w:tcPr>
            <w:tcW w:w="1984" w:type="dxa"/>
            <w:shd w:val="clear" w:color="auto" w:fill="2F5496" w:themeFill="accent1" w:themeFillShade="BF"/>
            <w:vAlign w:val="center"/>
          </w:tcPr>
          <w:p w14:paraId="2B3ED7B0" w14:textId="77777777" w:rsidR="00C66885" w:rsidRPr="003C1250" w:rsidRDefault="00C66885"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b/>
                <w:color w:val="FFFFFF" w:themeColor="background1"/>
                <w:sz w:val="18"/>
                <w:szCs w:val="18"/>
              </w:rPr>
              <w:t>2006 (2020 dollars)</w:t>
            </w:r>
          </w:p>
        </w:tc>
        <w:tc>
          <w:tcPr>
            <w:tcW w:w="1985" w:type="dxa"/>
            <w:shd w:val="clear" w:color="auto" w:fill="2F5496" w:themeFill="accent1" w:themeFillShade="BF"/>
            <w:vAlign w:val="center"/>
          </w:tcPr>
          <w:p w14:paraId="24E534B6" w14:textId="77777777" w:rsidR="00C66885" w:rsidRPr="003C1250" w:rsidRDefault="00C66885" w:rsidP="006829B7">
            <w:pPr>
              <w:pStyle w:val="Default"/>
              <w:spacing w:before="40" w:after="40" w:line="276" w:lineRule="auto"/>
              <w:jc w:val="center"/>
              <w:rPr>
                <w:rFonts w:ascii="Segoe UI" w:hAnsi="Segoe UI" w:cs="Segoe UI"/>
                <w:b/>
                <w:bCs/>
                <w:color w:val="FFFFFF" w:themeColor="background1"/>
                <w:sz w:val="18"/>
                <w:szCs w:val="18"/>
              </w:rPr>
            </w:pPr>
            <w:r w:rsidRPr="003C1250">
              <w:rPr>
                <w:rFonts w:ascii="Segoe UI" w:hAnsi="Segoe UI" w:cs="Segoe UI"/>
                <w:b/>
                <w:bCs/>
                <w:color w:val="FFFFFF" w:themeColor="background1"/>
                <w:sz w:val="18"/>
                <w:szCs w:val="18"/>
              </w:rPr>
              <w:t>2020 (2020 dollars)</w:t>
            </w:r>
          </w:p>
        </w:tc>
        <w:tc>
          <w:tcPr>
            <w:tcW w:w="1276" w:type="dxa"/>
            <w:shd w:val="clear" w:color="auto" w:fill="2F5496" w:themeFill="accent1" w:themeFillShade="BF"/>
          </w:tcPr>
          <w:p w14:paraId="0823DF52" w14:textId="77777777" w:rsidR="00C66885" w:rsidRPr="003C1250" w:rsidRDefault="00C66885" w:rsidP="006829B7">
            <w:pPr>
              <w:pStyle w:val="Default"/>
              <w:spacing w:before="40" w:after="40" w:line="276" w:lineRule="auto"/>
              <w:jc w:val="center"/>
              <w:rPr>
                <w:rFonts w:ascii="Segoe UI" w:hAnsi="Segoe UI" w:cs="Segoe UI"/>
                <w:b/>
                <w:bCs/>
                <w:color w:val="FFFFFF" w:themeColor="background1"/>
                <w:sz w:val="18"/>
                <w:szCs w:val="18"/>
              </w:rPr>
            </w:pPr>
            <w:r w:rsidRPr="003C1250">
              <w:rPr>
                <w:rFonts w:ascii="Segoe UI" w:hAnsi="Segoe UI" w:cs="Segoe UI"/>
                <w:b/>
                <w:bCs/>
                <w:color w:val="FFFFFF" w:themeColor="background1"/>
                <w:sz w:val="18"/>
                <w:szCs w:val="18"/>
              </w:rPr>
              <w:t>Change (%)</w:t>
            </w:r>
          </w:p>
        </w:tc>
      </w:tr>
      <w:tr w:rsidR="00C66885" w:rsidRPr="003C1250" w14:paraId="6A346FA4" w14:textId="77777777" w:rsidTr="00B40D4E">
        <w:trPr>
          <w:cantSplit/>
          <w:trHeight w:val="283"/>
          <w:jc w:val="center"/>
        </w:trPr>
        <w:tc>
          <w:tcPr>
            <w:tcW w:w="4140" w:type="dxa"/>
            <w:tcBorders>
              <w:bottom w:val="single" w:sz="4" w:space="0" w:color="BFBFBF" w:themeColor="background1" w:themeShade="BF"/>
            </w:tcBorders>
            <w:vAlign w:val="center"/>
          </w:tcPr>
          <w:p w14:paraId="695244B3" w14:textId="77777777" w:rsidR="00C66885" w:rsidRPr="003C1250" w:rsidRDefault="00C66885"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Road fatalities</w:t>
            </w:r>
          </w:p>
        </w:tc>
        <w:tc>
          <w:tcPr>
            <w:tcW w:w="1984" w:type="dxa"/>
            <w:tcBorders>
              <w:bottom w:val="single" w:sz="4" w:space="0" w:color="BFBFBF" w:themeColor="background1" w:themeShade="BF"/>
            </w:tcBorders>
            <w:vAlign w:val="center"/>
          </w:tcPr>
          <w:p w14:paraId="1422843C" w14:textId="77777777" w:rsidR="00C66885" w:rsidRPr="003C1250" w:rsidRDefault="00C66885"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337</w:t>
            </w:r>
            <w:r w:rsidRPr="003C1250">
              <w:rPr>
                <w:rStyle w:val="FootnoteReference"/>
                <w:rFonts w:ascii="Segoe UI" w:hAnsi="Segoe UI" w:cs="Segoe UI"/>
                <w:bCs/>
                <w:sz w:val="18"/>
                <w:szCs w:val="18"/>
              </w:rPr>
              <w:footnoteReference w:id="57"/>
            </w:r>
          </w:p>
        </w:tc>
        <w:tc>
          <w:tcPr>
            <w:tcW w:w="1985" w:type="dxa"/>
            <w:tcBorders>
              <w:bottom w:val="single" w:sz="4" w:space="0" w:color="BFBFBF" w:themeColor="background1" w:themeShade="BF"/>
            </w:tcBorders>
            <w:vAlign w:val="center"/>
          </w:tcPr>
          <w:p w14:paraId="0B37B948" w14:textId="185CF941" w:rsidR="00C66885" w:rsidRPr="003C1250" w:rsidRDefault="00C66885" w:rsidP="006829B7">
            <w:pPr>
              <w:spacing w:before="40" w:after="40"/>
              <w:jc w:val="center"/>
              <w:rPr>
                <w:rFonts w:cs="Segoe UI"/>
                <w:bCs/>
                <w:sz w:val="18"/>
                <w:szCs w:val="18"/>
              </w:rPr>
            </w:pPr>
            <w:r w:rsidRPr="003C1250">
              <w:rPr>
                <w:rFonts w:cs="Segoe UI"/>
                <w:bCs/>
                <w:sz w:val="18"/>
                <w:szCs w:val="18"/>
              </w:rPr>
              <w:t>21</w:t>
            </w:r>
            <w:r w:rsidR="0037432C">
              <w:rPr>
                <w:rFonts w:cs="Segoe UI"/>
                <w:bCs/>
                <w:sz w:val="18"/>
                <w:szCs w:val="18"/>
              </w:rPr>
              <w:t>1</w:t>
            </w:r>
            <w:r w:rsidRPr="003C1250">
              <w:rPr>
                <w:rStyle w:val="FootnoteReference"/>
                <w:rFonts w:cs="Segoe UI"/>
                <w:bCs/>
                <w:sz w:val="18"/>
                <w:szCs w:val="18"/>
              </w:rPr>
              <w:footnoteReference w:id="58"/>
            </w:r>
          </w:p>
        </w:tc>
        <w:tc>
          <w:tcPr>
            <w:tcW w:w="1276" w:type="dxa"/>
            <w:tcBorders>
              <w:bottom w:val="single" w:sz="4" w:space="0" w:color="BFBFBF" w:themeColor="background1" w:themeShade="BF"/>
            </w:tcBorders>
          </w:tcPr>
          <w:p w14:paraId="73CBBD92" w14:textId="525077D9" w:rsidR="00C66885" w:rsidRPr="003C1250" w:rsidRDefault="00C66885" w:rsidP="006829B7">
            <w:pPr>
              <w:spacing w:before="40" w:after="40"/>
              <w:jc w:val="center"/>
              <w:rPr>
                <w:rFonts w:cs="Segoe UI"/>
                <w:bCs/>
                <w:sz w:val="18"/>
                <w:szCs w:val="18"/>
              </w:rPr>
            </w:pPr>
            <w:r w:rsidRPr="003C1250">
              <w:rPr>
                <w:rFonts w:cs="Segoe UI"/>
                <w:bCs/>
                <w:sz w:val="18"/>
                <w:szCs w:val="18"/>
              </w:rPr>
              <w:sym w:font="Wingdings" w:char="F0E2"/>
            </w:r>
            <w:r w:rsidRPr="003C1250">
              <w:rPr>
                <w:rFonts w:cs="Segoe UI"/>
                <w:bCs/>
                <w:sz w:val="18"/>
                <w:szCs w:val="18"/>
              </w:rPr>
              <w:t xml:space="preserve"> 3</w:t>
            </w:r>
            <w:r w:rsidR="00C513C3">
              <w:rPr>
                <w:rFonts w:cs="Segoe UI"/>
                <w:bCs/>
                <w:sz w:val="18"/>
                <w:szCs w:val="18"/>
              </w:rPr>
              <w:t>7</w:t>
            </w:r>
            <w:r w:rsidRPr="003C1250">
              <w:rPr>
                <w:rFonts w:cs="Segoe UI"/>
                <w:bCs/>
                <w:sz w:val="18"/>
                <w:szCs w:val="18"/>
              </w:rPr>
              <w:t>.</w:t>
            </w:r>
            <w:r w:rsidR="00C513C3">
              <w:rPr>
                <w:rFonts w:cs="Segoe UI"/>
                <w:bCs/>
                <w:sz w:val="18"/>
                <w:szCs w:val="18"/>
              </w:rPr>
              <w:t>39</w:t>
            </w:r>
            <w:r w:rsidRPr="003C1250">
              <w:rPr>
                <w:rFonts w:cs="Segoe UI"/>
                <w:bCs/>
                <w:sz w:val="18"/>
                <w:szCs w:val="18"/>
              </w:rPr>
              <w:t>%</w:t>
            </w:r>
          </w:p>
        </w:tc>
      </w:tr>
      <w:tr w:rsidR="00C66885" w:rsidRPr="003C1250" w14:paraId="706A6444" w14:textId="77777777" w:rsidTr="00B40D4E">
        <w:trPr>
          <w:cantSplit/>
          <w:trHeight w:val="283"/>
          <w:jc w:val="center"/>
        </w:trPr>
        <w:tc>
          <w:tcPr>
            <w:tcW w:w="4140" w:type="dxa"/>
            <w:tcBorders>
              <w:bottom w:val="single" w:sz="18" w:space="0" w:color="BFBFBF" w:themeColor="background1" w:themeShade="BF"/>
            </w:tcBorders>
            <w:vAlign w:val="center"/>
          </w:tcPr>
          <w:p w14:paraId="78ABCC1A" w14:textId="77777777" w:rsidR="00C66885" w:rsidRPr="003C1250" w:rsidRDefault="00C66885"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Hospitalised injuries</w:t>
            </w:r>
          </w:p>
        </w:tc>
        <w:tc>
          <w:tcPr>
            <w:tcW w:w="1984" w:type="dxa"/>
            <w:tcBorders>
              <w:bottom w:val="single" w:sz="18" w:space="0" w:color="BFBFBF" w:themeColor="background1" w:themeShade="BF"/>
            </w:tcBorders>
            <w:vAlign w:val="center"/>
          </w:tcPr>
          <w:p w14:paraId="71C2065E" w14:textId="77777777" w:rsidR="00C66885" w:rsidRPr="003C1250" w:rsidRDefault="00C66885"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8,225</w:t>
            </w:r>
            <w:r w:rsidRPr="003C1250">
              <w:rPr>
                <w:rStyle w:val="FootnoteReference"/>
                <w:rFonts w:ascii="Segoe UI" w:hAnsi="Segoe UI" w:cs="Segoe UI"/>
                <w:bCs/>
                <w:sz w:val="18"/>
                <w:szCs w:val="18"/>
              </w:rPr>
              <w:footnoteReference w:id="59"/>
            </w:r>
          </w:p>
        </w:tc>
        <w:tc>
          <w:tcPr>
            <w:tcW w:w="1985" w:type="dxa"/>
            <w:tcBorders>
              <w:bottom w:val="single" w:sz="18" w:space="0" w:color="BFBFBF" w:themeColor="background1" w:themeShade="BF"/>
            </w:tcBorders>
            <w:vAlign w:val="center"/>
          </w:tcPr>
          <w:p w14:paraId="3B7B26FB" w14:textId="77777777" w:rsidR="00C66885" w:rsidRPr="003C1250" w:rsidRDefault="00C66885" w:rsidP="006829B7">
            <w:pPr>
              <w:spacing w:before="40" w:after="40"/>
              <w:jc w:val="center"/>
              <w:rPr>
                <w:rFonts w:cs="Segoe UI"/>
                <w:bCs/>
                <w:sz w:val="18"/>
                <w:szCs w:val="18"/>
              </w:rPr>
            </w:pPr>
            <w:r w:rsidRPr="003C1250">
              <w:rPr>
                <w:rFonts w:cs="Segoe UI"/>
                <w:bCs/>
                <w:sz w:val="18"/>
                <w:szCs w:val="18"/>
              </w:rPr>
              <w:t>6,388</w:t>
            </w:r>
            <w:r w:rsidRPr="003C1250">
              <w:rPr>
                <w:rStyle w:val="FootnoteReference"/>
                <w:rFonts w:cs="Segoe UI"/>
                <w:bCs/>
                <w:sz w:val="18"/>
                <w:szCs w:val="18"/>
              </w:rPr>
              <w:footnoteReference w:id="60"/>
            </w:r>
          </w:p>
        </w:tc>
        <w:tc>
          <w:tcPr>
            <w:tcW w:w="1276" w:type="dxa"/>
            <w:tcBorders>
              <w:bottom w:val="single" w:sz="18" w:space="0" w:color="BFBFBF" w:themeColor="background1" w:themeShade="BF"/>
            </w:tcBorders>
          </w:tcPr>
          <w:p w14:paraId="7E933522" w14:textId="77777777" w:rsidR="00C66885" w:rsidRPr="003C1250" w:rsidRDefault="00C66885" w:rsidP="006829B7">
            <w:pPr>
              <w:spacing w:before="40" w:after="40"/>
              <w:jc w:val="center"/>
              <w:rPr>
                <w:rFonts w:cs="Segoe UI"/>
                <w:bCs/>
                <w:sz w:val="18"/>
                <w:szCs w:val="18"/>
              </w:rPr>
            </w:pPr>
            <w:r w:rsidRPr="003C1250">
              <w:rPr>
                <w:rFonts w:cs="Segoe UI"/>
                <w:bCs/>
                <w:sz w:val="18"/>
                <w:szCs w:val="18"/>
              </w:rPr>
              <w:sym w:font="Wingdings" w:char="F0E2"/>
            </w:r>
            <w:r w:rsidRPr="003C1250">
              <w:rPr>
                <w:rFonts w:cs="Segoe UI"/>
                <w:bCs/>
                <w:sz w:val="18"/>
                <w:szCs w:val="18"/>
              </w:rPr>
              <w:t xml:space="preserve">   22.3%</w:t>
            </w:r>
          </w:p>
        </w:tc>
      </w:tr>
      <w:tr w:rsidR="00C66885" w:rsidRPr="003C1250" w14:paraId="77C68406" w14:textId="77777777" w:rsidTr="00B40D4E">
        <w:trPr>
          <w:cantSplit/>
          <w:trHeight w:val="283"/>
          <w:jc w:val="center"/>
        </w:trPr>
        <w:tc>
          <w:tcPr>
            <w:tcW w:w="4140" w:type="dxa"/>
            <w:tcBorders>
              <w:top w:val="single" w:sz="18" w:space="0" w:color="BFBFBF" w:themeColor="background1" w:themeShade="BF"/>
              <w:bottom w:val="single" w:sz="4" w:space="0" w:color="BFBFBF" w:themeColor="background1" w:themeShade="BF"/>
            </w:tcBorders>
            <w:vAlign w:val="center"/>
          </w:tcPr>
          <w:p w14:paraId="3C957BEA" w14:textId="77777777" w:rsidR="00C66885" w:rsidRPr="003C1250" w:rsidRDefault="00C66885"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Average cost per fatality (VSL)</w:t>
            </w:r>
          </w:p>
        </w:tc>
        <w:tc>
          <w:tcPr>
            <w:tcW w:w="1984" w:type="dxa"/>
            <w:tcBorders>
              <w:top w:val="single" w:sz="18" w:space="0" w:color="BFBFBF" w:themeColor="background1" w:themeShade="BF"/>
              <w:bottom w:val="single" w:sz="4" w:space="0" w:color="BFBFBF" w:themeColor="background1" w:themeShade="BF"/>
            </w:tcBorders>
            <w:vAlign w:val="center"/>
          </w:tcPr>
          <w:p w14:paraId="4DBF998C" w14:textId="3CEF3DA5" w:rsidR="00C66885" w:rsidRPr="003C1250" w:rsidRDefault="00C66885"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w:t>
            </w:r>
            <w:r w:rsidR="00C513C3">
              <w:rPr>
                <w:rFonts w:ascii="Segoe UI" w:hAnsi="Segoe UI" w:cs="Segoe UI"/>
                <w:sz w:val="18"/>
                <w:szCs w:val="18"/>
              </w:rPr>
              <w:t>8</w:t>
            </w:r>
            <w:r w:rsidRPr="003C1250">
              <w:rPr>
                <w:rFonts w:ascii="Segoe UI" w:hAnsi="Segoe UI" w:cs="Segoe UI"/>
                <w:sz w:val="18"/>
                <w:szCs w:val="18"/>
              </w:rPr>
              <w:t>.</w:t>
            </w:r>
            <w:r w:rsidR="00C513C3">
              <w:rPr>
                <w:rFonts w:ascii="Segoe UI" w:hAnsi="Segoe UI" w:cs="Segoe UI"/>
                <w:sz w:val="18"/>
                <w:szCs w:val="18"/>
              </w:rPr>
              <w:t>5</w:t>
            </w:r>
            <w:r w:rsidR="00190E22">
              <w:rPr>
                <w:rFonts w:ascii="Segoe UI" w:hAnsi="Segoe UI" w:cs="Segoe UI"/>
                <w:sz w:val="18"/>
                <w:szCs w:val="18"/>
              </w:rPr>
              <w:t>6</w:t>
            </w:r>
            <w:r w:rsidRPr="003C1250">
              <w:rPr>
                <w:rFonts w:ascii="Segoe UI" w:hAnsi="Segoe UI" w:cs="Segoe UI"/>
                <w:sz w:val="18"/>
                <w:szCs w:val="18"/>
              </w:rPr>
              <w:t xml:space="preserve"> million</w:t>
            </w:r>
          </w:p>
        </w:tc>
        <w:tc>
          <w:tcPr>
            <w:tcW w:w="1985" w:type="dxa"/>
            <w:tcBorders>
              <w:top w:val="single" w:sz="18" w:space="0" w:color="BFBFBF" w:themeColor="background1" w:themeShade="BF"/>
              <w:bottom w:val="single" w:sz="4" w:space="0" w:color="BFBFBF" w:themeColor="background1" w:themeShade="BF"/>
            </w:tcBorders>
            <w:vAlign w:val="center"/>
          </w:tcPr>
          <w:p w14:paraId="4A726C05" w14:textId="411CBEA7" w:rsidR="00C66885" w:rsidRPr="003C1250" w:rsidRDefault="00C66885" w:rsidP="006829B7">
            <w:pPr>
              <w:spacing w:before="40" w:after="40"/>
              <w:jc w:val="center"/>
              <w:rPr>
                <w:rFonts w:cs="Segoe UI"/>
                <w:bCs/>
                <w:sz w:val="18"/>
                <w:szCs w:val="18"/>
              </w:rPr>
            </w:pPr>
            <w:r w:rsidRPr="003C1250">
              <w:rPr>
                <w:rFonts w:cs="Segoe UI"/>
                <w:bCs/>
                <w:sz w:val="18"/>
                <w:szCs w:val="18"/>
              </w:rPr>
              <w:t>$</w:t>
            </w:r>
            <w:r w:rsidR="00C513C3">
              <w:rPr>
                <w:rFonts w:cs="Segoe UI"/>
                <w:bCs/>
                <w:sz w:val="18"/>
                <w:szCs w:val="18"/>
              </w:rPr>
              <w:t>8</w:t>
            </w:r>
            <w:r w:rsidRPr="003C1250">
              <w:rPr>
                <w:rFonts w:cs="Segoe UI"/>
                <w:bCs/>
                <w:sz w:val="18"/>
                <w:szCs w:val="18"/>
              </w:rPr>
              <w:t>.</w:t>
            </w:r>
            <w:r w:rsidR="00C513C3">
              <w:rPr>
                <w:rFonts w:cs="Segoe UI"/>
                <w:bCs/>
                <w:sz w:val="18"/>
                <w:szCs w:val="18"/>
              </w:rPr>
              <w:t>5</w:t>
            </w:r>
            <w:r w:rsidR="00190E22">
              <w:rPr>
                <w:rFonts w:cs="Segoe UI"/>
                <w:bCs/>
                <w:sz w:val="18"/>
                <w:szCs w:val="18"/>
              </w:rPr>
              <w:t>6</w:t>
            </w:r>
            <w:r w:rsidRPr="003C1250">
              <w:rPr>
                <w:rFonts w:cs="Segoe UI"/>
                <w:bCs/>
                <w:sz w:val="18"/>
                <w:szCs w:val="18"/>
              </w:rPr>
              <w:t xml:space="preserve"> million</w:t>
            </w:r>
            <w:r w:rsidRPr="003C1250">
              <w:rPr>
                <w:rStyle w:val="FootnoteReference"/>
                <w:rFonts w:cs="Segoe UI"/>
                <w:bCs/>
                <w:sz w:val="18"/>
                <w:szCs w:val="18"/>
              </w:rPr>
              <w:footnoteReference w:id="61"/>
            </w:r>
          </w:p>
        </w:tc>
        <w:tc>
          <w:tcPr>
            <w:tcW w:w="1276" w:type="dxa"/>
            <w:tcBorders>
              <w:top w:val="single" w:sz="18" w:space="0" w:color="BFBFBF" w:themeColor="background1" w:themeShade="BF"/>
              <w:bottom w:val="single" w:sz="4" w:space="0" w:color="BFBFBF" w:themeColor="background1" w:themeShade="BF"/>
            </w:tcBorders>
          </w:tcPr>
          <w:p w14:paraId="22A6E5B1" w14:textId="77777777" w:rsidR="00C66885" w:rsidRPr="003C1250" w:rsidRDefault="00C66885" w:rsidP="006829B7">
            <w:pPr>
              <w:spacing w:before="40" w:after="40"/>
              <w:jc w:val="center"/>
              <w:rPr>
                <w:rFonts w:cs="Segoe UI"/>
                <w:bCs/>
                <w:sz w:val="18"/>
                <w:szCs w:val="18"/>
              </w:rPr>
            </w:pPr>
            <w:r w:rsidRPr="003C1250">
              <w:rPr>
                <w:rFonts w:cs="Segoe UI"/>
                <w:bCs/>
                <w:sz w:val="18"/>
                <w:szCs w:val="18"/>
              </w:rPr>
              <w:t>-</w:t>
            </w:r>
          </w:p>
        </w:tc>
      </w:tr>
      <w:tr w:rsidR="00C66885" w:rsidRPr="003C1250" w14:paraId="62A356E8" w14:textId="77777777" w:rsidTr="00B40D4E">
        <w:trPr>
          <w:cantSplit/>
          <w:trHeight w:val="283"/>
          <w:jc w:val="center"/>
        </w:trPr>
        <w:tc>
          <w:tcPr>
            <w:tcW w:w="4140" w:type="dxa"/>
            <w:tcBorders>
              <w:bottom w:val="single" w:sz="18" w:space="0" w:color="BFBFBF" w:themeColor="background1" w:themeShade="BF"/>
            </w:tcBorders>
            <w:vAlign w:val="center"/>
          </w:tcPr>
          <w:p w14:paraId="15C3DA63" w14:textId="77777777" w:rsidR="00C66885" w:rsidRPr="003C1250" w:rsidRDefault="00C66885"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Average cost per hospitalised injury</w:t>
            </w:r>
            <w:r w:rsidRPr="003C1250">
              <w:rPr>
                <w:rStyle w:val="FootnoteReference"/>
                <w:rFonts w:ascii="Segoe UI" w:hAnsi="Segoe UI" w:cs="Segoe UI"/>
                <w:b/>
                <w:bCs/>
                <w:sz w:val="18"/>
                <w:szCs w:val="18"/>
              </w:rPr>
              <w:footnoteReference w:id="62"/>
            </w:r>
          </w:p>
        </w:tc>
        <w:tc>
          <w:tcPr>
            <w:tcW w:w="1984" w:type="dxa"/>
            <w:tcBorders>
              <w:bottom w:val="single" w:sz="18" w:space="0" w:color="BFBFBF" w:themeColor="background1" w:themeShade="BF"/>
            </w:tcBorders>
            <w:vAlign w:val="center"/>
          </w:tcPr>
          <w:p w14:paraId="159DB35A" w14:textId="77777777" w:rsidR="00C66885" w:rsidRPr="003C1250" w:rsidRDefault="00C66885"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$110,154</w:t>
            </w:r>
          </w:p>
        </w:tc>
        <w:tc>
          <w:tcPr>
            <w:tcW w:w="1985" w:type="dxa"/>
            <w:tcBorders>
              <w:bottom w:val="single" w:sz="18" w:space="0" w:color="BFBFBF" w:themeColor="background1" w:themeShade="BF"/>
            </w:tcBorders>
            <w:vAlign w:val="center"/>
          </w:tcPr>
          <w:p w14:paraId="5DF63DB0" w14:textId="77777777" w:rsidR="00C66885" w:rsidRPr="003C1250" w:rsidRDefault="00C66885" w:rsidP="006829B7">
            <w:pPr>
              <w:pStyle w:val="Footnote"/>
              <w:spacing w:line="276" w:lineRule="auto"/>
              <w:jc w:val="center"/>
              <w:rPr>
                <w:rFonts w:cs="Segoe UI"/>
                <w:sz w:val="18"/>
                <w:szCs w:val="18"/>
              </w:rPr>
            </w:pPr>
            <w:r w:rsidRPr="003C1250">
              <w:rPr>
                <w:rFonts w:cs="Segoe UI"/>
                <w:sz w:val="18"/>
                <w:szCs w:val="18"/>
              </w:rPr>
              <w:t>$236,934</w:t>
            </w:r>
          </w:p>
        </w:tc>
        <w:tc>
          <w:tcPr>
            <w:tcW w:w="1276" w:type="dxa"/>
            <w:tcBorders>
              <w:bottom w:val="single" w:sz="18" w:space="0" w:color="BFBFBF" w:themeColor="background1" w:themeShade="BF"/>
            </w:tcBorders>
          </w:tcPr>
          <w:p w14:paraId="4AA97968" w14:textId="77777777" w:rsidR="00C66885" w:rsidRPr="003C1250" w:rsidRDefault="00C66885" w:rsidP="006829B7">
            <w:pPr>
              <w:pStyle w:val="Footnote"/>
              <w:spacing w:line="276" w:lineRule="auto"/>
              <w:jc w:val="center"/>
              <w:rPr>
                <w:rFonts w:cs="Segoe UI"/>
                <w:sz w:val="18"/>
                <w:szCs w:val="18"/>
              </w:rPr>
            </w:pPr>
            <w:r w:rsidRPr="003C1250">
              <w:rPr>
                <w:rFonts w:cs="Segoe UI"/>
                <w:sz w:val="18"/>
                <w:szCs w:val="18"/>
              </w:rPr>
              <w:sym w:font="Wingdings" w:char="F0E1"/>
            </w:r>
            <w:r w:rsidRPr="003C1250">
              <w:rPr>
                <w:rFonts w:cs="Segoe UI"/>
                <w:sz w:val="18"/>
                <w:szCs w:val="18"/>
              </w:rPr>
              <w:t xml:space="preserve"> 115.1%</w:t>
            </w:r>
          </w:p>
        </w:tc>
      </w:tr>
      <w:tr w:rsidR="00C66885" w:rsidRPr="003C1250" w14:paraId="2E7D0C54" w14:textId="77777777" w:rsidTr="00B40D4E">
        <w:trPr>
          <w:cantSplit/>
          <w:trHeight w:val="283"/>
          <w:jc w:val="center"/>
        </w:trPr>
        <w:tc>
          <w:tcPr>
            <w:tcW w:w="4140" w:type="dxa"/>
            <w:tcBorders>
              <w:top w:val="single" w:sz="18" w:space="0" w:color="BFBFBF" w:themeColor="background1" w:themeShade="BF"/>
            </w:tcBorders>
            <w:vAlign w:val="center"/>
          </w:tcPr>
          <w:p w14:paraId="2F49F11A" w14:textId="77777777" w:rsidR="00C66885" w:rsidRPr="003C1250" w:rsidRDefault="00C66885"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Total cost of road fatalities (VSL)</w:t>
            </w:r>
            <w:r w:rsidRPr="003C1250">
              <w:rPr>
                <w:rStyle w:val="FootnoteReference"/>
                <w:rFonts w:ascii="Segoe UI" w:hAnsi="Segoe UI" w:cs="Segoe UI"/>
                <w:b/>
                <w:bCs/>
                <w:sz w:val="18"/>
                <w:szCs w:val="18"/>
              </w:rPr>
              <w:footnoteReference w:id="63"/>
            </w:r>
            <w:r w:rsidRPr="003C1250">
              <w:rPr>
                <w:rStyle w:val="FootnoteReference"/>
                <w:rFonts w:ascii="Segoe UI" w:hAnsi="Segoe UI" w:cs="Segoe UI"/>
                <w:bCs/>
                <w:sz w:val="18"/>
                <w:szCs w:val="18"/>
              </w:rPr>
              <w:t xml:space="preserve"> </w:t>
            </w:r>
          </w:p>
        </w:tc>
        <w:tc>
          <w:tcPr>
            <w:tcW w:w="1984" w:type="dxa"/>
            <w:tcBorders>
              <w:top w:val="single" w:sz="18" w:space="0" w:color="BFBFBF" w:themeColor="background1" w:themeShade="BF"/>
            </w:tcBorders>
            <w:vAlign w:val="center"/>
          </w:tcPr>
          <w:p w14:paraId="42B33EB9" w14:textId="06CAF319" w:rsidR="00C66885" w:rsidRPr="003C1250" w:rsidRDefault="00C66885"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w:t>
            </w:r>
            <w:r w:rsidR="00C513C3">
              <w:rPr>
                <w:rFonts w:ascii="Segoe UI" w:hAnsi="Segoe UI" w:cs="Segoe UI"/>
                <w:sz w:val="18"/>
                <w:szCs w:val="18"/>
              </w:rPr>
              <w:t>2,8</w:t>
            </w:r>
            <w:r w:rsidR="00190E22">
              <w:rPr>
                <w:rFonts w:ascii="Segoe UI" w:hAnsi="Segoe UI" w:cs="Segoe UI"/>
                <w:sz w:val="18"/>
                <w:szCs w:val="18"/>
              </w:rPr>
              <w:t>85</w:t>
            </w:r>
            <w:r w:rsidRPr="003C1250">
              <w:rPr>
                <w:rFonts w:ascii="Segoe UI" w:hAnsi="Segoe UI" w:cs="Segoe UI"/>
                <w:sz w:val="18"/>
                <w:szCs w:val="18"/>
              </w:rPr>
              <w:t xml:space="preserve"> million</w:t>
            </w:r>
          </w:p>
        </w:tc>
        <w:tc>
          <w:tcPr>
            <w:tcW w:w="1985" w:type="dxa"/>
            <w:tcBorders>
              <w:top w:val="single" w:sz="18" w:space="0" w:color="BFBFBF" w:themeColor="background1" w:themeShade="BF"/>
            </w:tcBorders>
            <w:vAlign w:val="center"/>
          </w:tcPr>
          <w:p w14:paraId="717A1599" w14:textId="32DCC52C" w:rsidR="00C66885" w:rsidRPr="003C1250" w:rsidRDefault="00C66885" w:rsidP="006829B7">
            <w:pPr>
              <w:spacing w:before="40" w:after="40"/>
              <w:jc w:val="center"/>
              <w:rPr>
                <w:rFonts w:cs="Segoe UI"/>
                <w:bCs/>
                <w:sz w:val="18"/>
                <w:szCs w:val="18"/>
              </w:rPr>
            </w:pPr>
            <w:r w:rsidRPr="003C1250">
              <w:rPr>
                <w:rFonts w:cs="Segoe UI"/>
                <w:bCs/>
                <w:sz w:val="18"/>
                <w:szCs w:val="18"/>
              </w:rPr>
              <w:t>$</w:t>
            </w:r>
            <w:r w:rsidR="00C513C3">
              <w:rPr>
                <w:rFonts w:cs="Segoe UI"/>
                <w:bCs/>
                <w:sz w:val="18"/>
                <w:szCs w:val="18"/>
              </w:rPr>
              <w:t>1,8</w:t>
            </w:r>
            <w:r w:rsidR="00190E22">
              <w:rPr>
                <w:rFonts w:cs="Segoe UI"/>
                <w:bCs/>
                <w:sz w:val="18"/>
                <w:szCs w:val="18"/>
              </w:rPr>
              <w:t>07</w:t>
            </w:r>
            <w:r w:rsidRPr="003C1250">
              <w:rPr>
                <w:rFonts w:cs="Segoe UI"/>
                <w:bCs/>
                <w:sz w:val="18"/>
                <w:szCs w:val="18"/>
              </w:rPr>
              <w:t xml:space="preserve"> million</w:t>
            </w:r>
          </w:p>
        </w:tc>
        <w:tc>
          <w:tcPr>
            <w:tcW w:w="1276" w:type="dxa"/>
            <w:tcBorders>
              <w:top w:val="single" w:sz="18" w:space="0" w:color="BFBFBF" w:themeColor="background1" w:themeShade="BF"/>
            </w:tcBorders>
          </w:tcPr>
          <w:p w14:paraId="739B78FA" w14:textId="3B73EE34" w:rsidR="00C66885" w:rsidRPr="003C1250" w:rsidRDefault="00C66885" w:rsidP="006829B7">
            <w:pPr>
              <w:spacing w:before="40" w:after="40"/>
              <w:jc w:val="center"/>
              <w:rPr>
                <w:rFonts w:cs="Segoe UI"/>
                <w:bCs/>
                <w:sz w:val="18"/>
                <w:szCs w:val="18"/>
              </w:rPr>
            </w:pPr>
            <w:r w:rsidRPr="003C1250">
              <w:rPr>
                <w:rFonts w:cs="Segoe UI"/>
                <w:bCs/>
                <w:sz w:val="18"/>
                <w:szCs w:val="18"/>
              </w:rPr>
              <w:sym w:font="Wingdings" w:char="F0E2"/>
            </w:r>
            <w:r w:rsidRPr="003C1250">
              <w:rPr>
                <w:rFonts w:cs="Segoe UI"/>
                <w:bCs/>
                <w:sz w:val="18"/>
                <w:szCs w:val="18"/>
              </w:rPr>
              <w:t xml:space="preserve"> 3</w:t>
            </w:r>
            <w:r w:rsidR="00190E22">
              <w:rPr>
                <w:rFonts w:cs="Segoe UI"/>
                <w:bCs/>
                <w:sz w:val="18"/>
                <w:szCs w:val="18"/>
              </w:rPr>
              <w:t>7</w:t>
            </w:r>
            <w:r w:rsidRPr="003C1250">
              <w:rPr>
                <w:rFonts w:cs="Segoe UI"/>
                <w:bCs/>
                <w:sz w:val="18"/>
                <w:szCs w:val="18"/>
              </w:rPr>
              <w:t>.</w:t>
            </w:r>
            <w:r w:rsidR="00190E22">
              <w:rPr>
                <w:rFonts w:cs="Segoe UI"/>
                <w:bCs/>
                <w:sz w:val="18"/>
                <w:szCs w:val="18"/>
              </w:rPr>
              <w:t>4</w:t>
            </w:r>
            <w:r w:rsidRPr="003C1250">
              <w:rPr>
                <w:rFonts w:cs="Segoe UI"/>
                <w:bCs/>
                <w:sz w:val="18"/>
                <w:szCs w:val="18"/>
              </w:rPr>
              <w:t>%</w:t>
            </w:r>
          </w:p>
        </w:tc>
      </w:tr>
      <w:tr w:rsidR="00C66885" w:rsidRPr="003C1250" w14:paraId="5281942B" w14:textId="77777777" w:rsidTr="00B40D4E">
        <w:trPr>
          <w:cantSplit/>
          <w:trHeight w:val="283"/>
          <w:jc w:val="center"/>
        </w:trPr>
        <w:tc>
          <w:tcPr>
            <w:tcW w:w="4140" w:type="dxa"/>
            <w:tcBorders>
              <w:bottom w:val="single" w:sz="4" w:space="0" w:color="000000" w:themeColor="text1"/>
            </w:tcBorders>
            <w:vAlign w:val="center"/>
          </w:tcPr>
          <w:p w14:paraId="0E4EAF96" w14:textId="77777777" w:rsidR="00C66885" w:rsidRPr="003C1250" w:rsidRDefault="00C66885"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Total cost of hospitalised injuries – TAC claims</w:t>
            </w:r>
          </w:p>
        </w:tc>
        <w:tc>
          <w:tcPr>
            <w:tcW w:w="1984" w:type="dxa"/>
            <w:tcBorders>
              <w:bottom w:val="single" w:sz="4" w:space="0" w:color="000000" w:themeColor="text1"/>
            </w:tcBorders>
            <w:vAlign w:val="center"/>
          </w:tcPr>
          <w:p w14:paraId="7BB2C263" w14:textId="77777777" w:rsidR="00C66885" w:rsidRPr="003C1250" w:rsidRDefault="00C66885"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$906 million</w:t>
            </w:r>
            <w:bookmarkStart w:id="155" w:name="_Ref511231580"/>
            <w:r w:rsidRPr="003C1250">
              <w:rPr>
                <w:rStyle w:val="FootnoteReference"/>
                <w:rFonts w:ascii="Segoe UI" w:hAnsi="Segoe UI" w:cs="Segoe UI"/>
                <w:sz w:val="18"/>
                <w:szCs w:val="18"/>
              </w:rPr>
              <w:footnoteReference w:id="64"/>
            </w:r>
            <w:bookmarkEnd w:id="155"/>
          </w:p>
        </w:tc>
        <w:tc>
          <w:tcPr>
            <w:tcW w:w="1985" w:type="dxa"/>
            <w:tcBorders>
              <w:bottom w:val="single" w:sz="4" w:space="0" w:color="000000" w:themeColor="text1"/>
            </w:tcBorders>
            <w:vAlign w:val="center"/>
          </w:tcPr>
          <w:p w14:paraId="13D85950" w14:textId="77777777" w:rsidR="00C66885" w:rsidRPr="003C1250" w:rsidRDefault="00C66885" w:rsidP="006829B7">
            <w:pPr>
              <w:spacing w:before="40" w:after="40"/>
              <w:jc w:val="center"/>
              <w:rPr>
                <w:rFonts w:cs="Segoe UI"/>
                <w:bCs/>
                <w:sz w:val="18"/>
                <w:szCs w:val="18"/>
              </w:rPr>
            </w:pPr>
            <w:r w:rsidRPr="003C1250">
              <w:rPr>
                <w:rFonts w:cs="Segoe UI"/>
                <w:bCs/>
                <w:sz w:val="18"/>
                <w:szCs w:val="18"/>
              </w:rPr>
              <w:t>$1,513 million</w:t>
            </w:r>
            <w:r w:rsidRPr="003C1250">
              <w:rPr>
                <w:rStyle w:val="FootnoteReference"/>
                <w:rFonts w:cs="Segoe UI"/>
                <w:bCs/>
                <w:sz w:val="18"/>
                <w:szCs w:val="18"/>
              </w:rPr>
              <w:footnoteReference w:id="65"/>
            </w:r>
          </w:p>
        </w:tc>
        <w:tc>
          <w:tcPr>
            <w:tcW w:w="1276" w:type="dxa"/>
            <w:tcBorders>
              <w:bottom w:val="single" w:sz="4" w:space="0" w:color="000000" w:themeColor="text1"/>
            </w:tcBorders>
          </w:tcPr>
          <w:p w14:paraId="6DE70396" w14:textId="77777777" w:rsidR="00C66885" w:rsidRPr="003C1250" w:rsidRDefault="00C66885" w:rsidP="006829B7">
            <w:pPr>
              <w:spacing w:before="40" w:after="40"/>
              <w:jc w:val="center"/>
              <w:rPr>
                <w:rFonts w:cs="Segoe UI"/>
                <w:bCs/>
                <w:sz w:val="18"/>
                <w:szCs w:val="18"/>
              </w:rPr>
            </w:pPr>
            <w:r w:rsidRPr="003C1250">
              <w:rPr>
                <w:rFonts w:cs="Segoe UI"/>
                <w:bCs/>
                <w:sz w:val="18"/>
                <w:szCs w:val="18"/>
              </w:rPr>
              <w:sym w:font="Wingdings" w:char="F0E1"/>
            </w:r>
            <w:r w:rsidRPr="003C1250">
              <w:rPr>
                <w:rFonts w:cs="Segoe UI"/>
                <w:bCs/>
                <w:sz w:val="18"/>
                <w:szCs w:val="18"/>
              </w:rPr>
              <w:t xml:space="preserve"> 67.1%</w:t>
            </w:r>
          </w:p>
        </w:tc>
      </w:tr>
      <w:tr w:rsidR="00C66885" w:rsidRPr="003C1250" w14:paraId="74792EB4" w14:textId="77777777" w:rsidTr="00B40D4E">
        <w:trPr>
          <w:cantSplit/>
          <w:trHeight w:val="283"/>
          <w:jc w:val="center"/>
        </w:trPr>
        <w:tc>
          <w:tcPr>
            <w:tcW w:w="4140" w:type="dxa"/>
            <w:tcBorders>
              <w:top w:val="single" w:sz="4" w:space="0" w:color="000000" w:themeColor="text1"/>
              <w:bottom w:val="double" w:sz="4" w:space="0" w:color="auto"/>
            </w:tcBorders>
            <w:shd w:val="clear" w:color="auto" w:fill="EDEDED" w:themeFill="accent3" w:themeFillTint="33"/>
            <w:vAlign w:val="center"/>
          </w:tcPr>
          <w:p w14:paraId="501E0711" w14:textId="77777777" w:rsidR="00C66885" w:rsidRPr="003C1250" w:rsidRDefault="00C66885"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Total cost of road trauma</w:t>
            </w:r>
          </w:p>
        </w:tc>
        <w:tc>
          <w:tcPr>
            <w:tcW w:w="1984" w:type="dxa"/>
            <w:tcBorders>
              <w:top w:val="single" w:sz="4" w:space="0" w:color="000000" w:themeColor="text1"/>
              <w:bottom w:val="double" w:sz="4" w:space="0" w:color="auto"/>
            </w:tcBorders>
            <w:shd w:val="clear" w:color="auto" w:fill="EDEDED" w:themeFill="accent3" w:themeFillTint="33"/>
            <w:vAlign w:val="center"/>
          </w:tcPr>
          <w:p w14:paraId="2B020206" w14:textId="698622D2" w:rsidR="00C66885" w:rsidRPr="003C1250" w:rsidRDefault="00C66885" w:rsidP="006829B7">
            <w:pPr>
              <w:pStyle w:val="Default"/>
              <w:spacing w:before="40" w:after="40" w:line="276" w:lineRule="auto"/>
              <w:jc w:val="center"/>
              <w:rPr>
                <w:rFonts w:ascii="Segoe UI" w:hAnsi="Segoe UI" w:cs="Segoe UI"/>
                <w:b/>
                <w:sz w:val="18"/>
                <w:szCs w:val="18"/>
              </w:rPr>
            </w:pPr>
            <w:r w:rsidRPr="003C1250">
              <w:rPr>
                <w:rFonts w:ascii="Segoe UI" w:hAnsi="Segoe UI" w:cs="Segoe UI"/>
                <w:b/>
                <w:sz w:val="18"/>
                <w:szCs w:val="18"/>
              </w:rPr>
              <w:t>$</w:t>
            </w:r>
            <w:r w:rsidR="00C513C3">
              <w:rPr>
                <w:rFonts w:ascii="Segoe UI" w:hAnsi="Segoe UI" w:cs="Segoe UI"/>
                <w:b/>
                <w:sz w:val="18"/>
                <w:szCs w:val="18"/>
              </w:rPr>
              <w:t>3</w:t>
            </w:r>
            <w:r w:rsidRPr="003C1250">
              <w:rPr>
                <w:rFonts w:ascii="Segoe UI" w:hAnsi="Segoe UI" w:cs="Segoe UI"/>
                <w:b/>
                <w:sz w:val="18"/>
                <w:szCs w:val="18"/>
              </w:rPr>
              <w:t>,</w:t>
            </w:r>
            <w:r w:rsidR="00C513C3">
              <w:rPr>
                <w:rFonts w:ascii="Segoe UI" w:hAnsi="Segoe UI" w:cs="Segoe UI"/>
                <w:b/>
                <w:sz w:val="18"/>
                <w:szCs w:val="18"/>
              </w:rPr>
              <w:t>79</w:t>
            </w:r>
            <w:r w:rsidR="00190E22">
              <w:rPr>
                <w:rFonts w:ascii="Segoe UI" w:hAnsi="Segoe UI" w:cs="Segoe UI"/>
                <w:b/>
                <w:sz w:val="18"/>
                <w:szCs w:val="18"/>
              </w:rPr>
              <w:t>1</w:t>
            </w:r>
            <w:r w:rsidRPr="003C1250">
              <w:rPr>
                <w:rFonts w:ascii="Segoe UI" w:hAnsi="Segoe UI" w:cs="Segoe UI"/>
                <w:b/>
                <w:sz w:val="18"/>
                <w:szCs w:val="18"/>
              </w:rPr>
              <w:t xml:space="preserve"> million</w:t>
            </w:r>
          </w:p>
        </w:tc>
        <w:tc>
          <w:tcPr>
            <w:tcW w:w="1985" w:type="dxa"/>
            <w:tcBorders>
              <w:top w:val="single" w:sz="4" w:space="0" w:color="000000" w:themeColor="text1"/>
              <w:bottom w:val="double" w:sz="4" w:space="0" w:color="auto"/>
            </w:tcBorders>
            <w:shd w:val="clear" w:color="auto" w:fill="EDEDED" w:themeFill="accent3" w:themeFillTint="33"/>
            <w:vAlign w:val="center"/>
          </w:tcPr>
          <w:p w14:paraId="07147AC6" w14:textId="59F2BBA3" w:rsidR="00C66885" w:rsidRPr="003C1250" w:rsidRDefault="00C66885" w:rsidP="006829B7">
            <w:pPr>
              <w:spacing w:before="40" w:after="40"/>
              <w:jc w:val="center"/>
              <w:rPr>
                <w:rFonts w:cs="Segoe UI"/>
                <w:b/>
                <w:bCs/>
                <w:sz w:val="18"/>
                <w:szCs w:val="18"/>
              </w:rPr>
            </w:pPr>
            <w:r w:rsidRPr="003C1250">
              <w:rPr>
                <w:rFonts w:cs="Segoe UI"/>
                <w:b/>
                <w:bCs/>
                <w:sz w:val="18"/>
                <w:szCs w:val="18"/>
              </w:rPr>
              <w:t>$</w:t>
            </w:r>
            <w:r w:rsidR="009E50CA">
              <w:rPr>
                <w:rFonts w:cs="Segoe UI"/>
                <w:b/>
                <w:bCs/>
                <w:sz w:val="18"/>
                <w:szCs w:val="18"/>
              </w:rPr>
              <w:t>3</w:t>
            </w:r>
            <w:r w:rsidRPr="003C1250">
              <w:rPr>
                <w:rFonts w:cs="Segoe UI"/>
                <w:b/>
                <w:bCs/>
                <w:sz w:val="18"/>
                <w:szCs w:val="18"/>
              </w:rPr>
              <w:t>,</w:t>
            </w:r>
            <w:r w:rsidR="009E50CA">
              <w:rPr>
                <w:rFonts w:cs="Segoe UI"/>
                <w:b/>
                <w:bCs/>
                <w:sz w:val="18"/>
                <w:szCs w:val="18"/>
              </w:rPr>
              <w:t>32</w:t>
            </w:r>
            <w:r w:rsidR="00190E22">
              <w:rPr>
                <w:rFonts w:cs="Segoe UI"/>
                <w:b/>
                <w:bCs/>
                <w:sz w:val="18"/>
                <w:szCs w:val="18"/>
              </w:rPr>
              <w:t>0</w:t>
            </w:r>
            <w:r w:rsidRPr="003C1250">
              <w:rPr>
                <w:rFonts w:cs="Segoe UI"/>
                <w:b/>
                <w:bCs/>
                <w:sz w:val="18"/>
                <w:szCs w:val="18"/>
              </w:rPr>
              <w:t xml:space="preserve"> million</w:t>
            </w:r>
            <w:r w:rsidRPr="003C1250">
              <w:rPr>
                <w:rStyle w:val="FootnoteReference"/>
                <w:rFonts w:cs="Segoe UI"/>
                <w:b/>
                <w:bCs/>
                <w:sz w:val="18"/>
                <w:szCs w:val="18"/>
              </w:rPr>
              <w:footnoteReference w:id="66"/>
            </w:r>
          </w:p>
        </w:tc>
        <w:tc>
          <w:tcPr>
            <w:tcW w:w="1276" w:type="dxa"/>
            <w:tcBorders>
              <w:top w:val="single" w:sz="4" w:space="0" w:color="000000" w:themeColor="text1"/>
              <w:bottom w:val="double" w:sz="4" w:space="0" w:color="auto"/>
            </w:tcBorders>
            <w:shd w:val="clear" w:color="auto" w:fill="EDEDED" w:themeFill="accent3" w:themeFillTint="33"/>
          </w:tcPr>
          <w:p w14:paraId="37B6A232" w14:textId="501544E4" w:rsidR="00C66885" w:rsidRPr="003C1250" w:rsidRDefault="009E50CA" w:rsidP="006829B7">
            <w:pPr>
              <w:spacing w:before="40" w:after="40"/>
              <w:jc w:val="center"/>
              <w:rPr>
                <w:rFonts w:cs="Segoe UI"/>
                <w:b/>
                <w:bCs/>
                <w:sz w:val="18"/>
                <w:szCs w:val="18"/>
              </w:rPr>
            </w:pPr>
            <w:r w:rsidRPr="00687C28">
              <w:rPr>
                <w:rFonts w:cs="Segoe UI"/>
                <w:b/>
                <w:sz w:val="18"/>
                <w:szCs w:val="18"/>
              </w:rPr>
              <w:sym w:font="Wingdings" w:char="F0E2"/>
            </w:r>
            <w:r w:rsidR="00C66885" w:rsidRPr="003C1250">
              <w:rPr>
                <w:rFonts w:cs="Segoe UI"/>
                <w:b/>
                <w:bCs/>
                <w:sz w:val="18"/>
                <w:szCs w:val="18"/>
              </w:rPr>
              <w:t xml:space="preserve"> </w:t>
            </w:r>
            <w:r>
              <w:rPr>
                <w:rFonts w:cs="Segoe UI"/>
                <w:b/>
                <w:bCs/>
                <w:sz w:val="18"/>
                <w:szCs w:val="18"/>
              </w:rPr>
              <w:t>12</w:t>
            </w:r>
            <w:r w:rsidR="00C66885" w:rsidRPr="003C1250">
              <w:rPr>
                <w:rFonts w:cs="Segoe UI"/>
                <w:b/>
                <w:bCs/>
                <w:sz w:val="18"/>
                <w:szCs w:val="18"/>
              </w:rPr>
              <w:t>.</w:t>
            </w:r>
            <w:r>
              <w:rPr>
                <w:rFonts w:cs="Segoe UI"/>
                <w:b/>
                <w:bCs/>
                <w:sz w:val="18"/>
                <w:szCs w:val="18"/>
              </w:rPr>
              <w:t>4</w:t>
            </w:r>
            <w:r w:rsidR="00190E22">
              <w:rPr>
                <w:rFonts w:cs="Segoe UI"/>
                <w:b/>
                <w:bCs/>
                <w:sz w:val="18"/>
                <w:szCs w:val="18"/>
              </w:rPr>
              <w:t>3</w:t>
            </w:r>
            <w:r w:rsidR="00C66885" w:rsidRPr="003C1250">
              <w:rPr>
                <w:rFonts w:cs="Segoe UI"/>
                <w:b/>
                <w:bCs/>
                <w:sz w:val="18"/>
                <w:szCs w:val="18"/>
              </w:rPr>
              <w:t>%</w:t>
            </w:r>
          </w:p>
        </w:tc>
      </w:tr>
    </w:tbl>
    <w:p w14:paraId="6801A7B9" w14:textId="77777777" w:rsidR="00C66885" w:rsidRPr="00687C28" w:rsidRDefault="00C66885" w:rsidP="006829B7">
      <w:pPr>
        <w:spacing w:after="160"/>
        <w:rPr>
          <w:rFonts w:cs="Segoe UI"/>
          <w:sz w:val="20"/>
          <w:szCs w:val="20"/>
        </w:rPr>
      </w:pPr>
    </w:p>
    <w:p w14:paraId="7988B93D" w14:textId="438BA530" w:rsidR="00E277C8" w:rsidRDefault="00E277C8" w:rsidP="006829B7">
      <w:pPr>
        <w:jc w:val="both"/>
        <w:rPr>
          <w:rFonts w:cs="Segoe UI"/>
          <w:sz w:val="20"/>
          <w:szCs w:val="20"/>
        </w:rPr>
      </w:pPr>
      <w:r>
        <w:rPr>
          <w:rFonts w:cs="Segoe UI"/>
          <w:sz w:val="20"/>
          <w:szCs w:val="20"/>
        </w:rPr>
        <w:t xml:space="preserve">Costs </w:t>
      </w:r>
      <w:r w:rsidRPr="00E277C8">
        <w:rPr>
          <w:rFonts w:cs="Segoe UI"/>
          <w:sz w:val="20"/>
          <w:szCs w:val="20"/>
        </w:rPr>
        <w:t>estimate</w:t>
      </w:r>
      <w:r w:rsidRPr="006138B2">
        <w:rPr>
          <w:rFonts w:cs="Segoe UI"/>
          <w:sz w:val="20"/>
          <w:szCs w:val="20"/>
        </w:rPr>
        <w:t>s in Table 6 around</w:t>
      </w:r>
      <w:r>
        <w:rPr>
          <w:rFonts w:cs="Segoe UI"/>
          <w:sz w:val="20"/>
          <w:szCs w:val="20"/>
        </w:rPr>
        <w:t xml:space="preserve"> hospitalised injury relate specifically to medical care and are likely to be low estimates as they do not include</w:t>
      </w:r>
      <w:r w:rsidR="00D31DC8">
        <w:rPr>
          <w:rFonts w:cs="Segoe UI"/>
          <w:sz w:val="20"/>
          <w:szCs w:val="20"/>
        </w:rPr>
        <w:t xml:space="preserve"> the </w:t>
      </w:r>
      <w:r w:rsidRPr="00E277C8">
        <w:rPr>
          <w:rFonts w:cs="Segoe UI"/>
          <w:sz w:val="20"/>
          <w:szCs w:val="20"/>
        </w:rPr>
        <w:t xml:space="preserve">costs </w:t>
      </w:r>
      <w:r w:rsidR="00D31DC8">
        <w:rPr>
          <w:rFonts w:cs="Segoe UI"/>
          <w:sz w:val="20"/>
          <w:szCs w:val="20"/>
        </w:rPr>
        <w:t xml:space="preserve">of </w:t>
      </w:r>
      <w:r>
        <w:rPr>
          <w:rFonts w:cs="Segoe UI"/>
          <w:sz w:val="20"/>
          <w:szCs w:val="20"/>
        </w:rPr>
        <w:t>losses to</w:t>
      </w:r>
      <w:r w:rsidRPr="00E277C8">
        <w:rPr>
          <w:rFonts w:cs="Segoe UI"/>
          <w:sz w:val="20"/>
          <w:szCs w:val="20"/>
        </w:rPr>
        <w:t xml:space="preserve"> wellbeing </w:t>
      </w:r>
      <w:r>
        <w:rPr>
          <w:rFonts w:cs="Segoe UI"/>
          <w:sz w:val="20"/>
          <w:szCs w:val="20"/>
        </w:rPr>
        <w:t>and</w:t>
      </w:r>
      <w:r w:rsidRPr="00E277C8">
        <w:rPr>
          <w:rFonts w:cs="Segoe UI"/>
          <w:sz w:val="20"/>
          <w:szCs w:val="20"/>
        </w:rPr>
        <w:t xml:space="preserve"> productivity.</w:t>
      </w:r>
    </w:p>
    <w:p w14:paraId="2FCA97F0" w14:textId="66C6F3ED" w:rsidR="00A01DB6" w:rsidRPr="003C1250" w:rsidRDefault="00A01DB6" w:rsidP="006829B7">
      <w:pPr>
        <w:jc w:val="both"/>
        <w:rPr>
          <w:rFonts w:cs="Segoe UI"/>
          <w:b/>
          <w:sz w:val="20"/>
          <w:szCs w:val="20"/>
        </w:rPr>
      </w:pPr>
      <w:r w:rsidRPr="003C1250">
        <w:rPr>
          <w:rFonts w:cs="Segoe UI"/>
          <w:sz w:val="20"/>
          <w:szCs w:val="20"/>
        </w:rPr>
        <w:t>The year 2006 was selected as the baseline year for this comparison because the Commonwealth Government Bureau of Infrastructure, Transport and Regional Economics (BITRE) published an authoritative study of the cost of road crashes in Australia using data from that year.</w:t>
      </w:r>
      <w:r w:rsidRPr="003C1250">
        <w:rPr>
          <w:rStyle w:val="FootnoteReference"/>
          <w:rFonts w:cs="Segoe UI"/>
          <w:sz w:val="20"/>
          <w:szCs w:val="20"/>
        </w:rPr>
        <w:footnoteReference w:id="67"/>
      </w:r>
      <w:r w:rsidRPr="003C1250">
        <w:rPr>
          <w:rFonts w:cs="Segoe UI"/>
          <w:sz w:val="20"/>
          <w:szCs w:val="20"/>
        </w:rPr>
        <w:t xml:space="preserve"> The dollar costs for both years are expressed in 20</w:t>
      </w:r>
      <w:r w:rsidR="007323AE" w:rsidRPr="003C1250">
        <w:rPr>
          <w:rFonts w:cs="Segoe UI"/>
          <w:sz w:val="20"/>
          <w:szCs w:val="20"/>
        </w:rPr>
        <w:t>20</w:t>
      </w:r>
      <w:r w:rsidRPr="003C1250">
        <w:rPr>
          <w:rFonts w:cs="Segoe UI"/>
          <w:sz w:val="20"/>
          <w:szCs w:val="20"/>
        </w:rPr>
        <w:t xml:space="preserve"> dollars, i.e. the 2006 dollar costs have been adjusted for inflation between 2006 and 20</w:t>
      </w:r>
      <w:r w:rsidR="007323AE" w:rsidRPr="003C1250">
        <w:rPr>
          <w:rFonts w:cs="Segoe UI"/>
          <w:sz w:val="20"/>
          <w:szCs w:val="20"/>
        </w:rPr>
        <w:t>20</w:t>
      </w:r>
      <w:r w:rsidRPr="003C1250">
        <w:rPr>
          <w:rFonts w:cs="Segoe UI"/>
          <w:sz w:val="20"/>
          <w:szCs w:val="20"/>
        </w:rPr>
        <w:t>.</w:t>
      </w:r>
      <w:bookmarkStart w:id="156" w:name="_Ref511228441"/>
      <w:r w:rsidRPr="003C1250">
        <w:rPr>
          <w:rStyle w:val="FootnoteReference"/>
          <w:rFonts w:cs="Segoe UI"/>
          <w:sz w:val="20"/>
          <w:szCs w:val="20"/>
        </w:rPr>
        <w:footnoteReference w:id="68"/>
      </w:r>
      <w:bookmarkEnd w:id="156"/>
    </w:p>
    <w:p w14:paraId="5BFAC039" w14:textId="0DC1EF13" w:rsidR="000F6CFB" w:rsidRPr="003C1250" w:rsidRDefault="00C1292F" w:rsidP="006829B7">
      <w:pPr>
        <w:jc w:val="both"/>
        <w:rPr>
          <w:rFonts w:cs="Segoe UI"/>
          <w:sz w:val="20"/>
          <w:szCs w:val="20"/>
        </w:rPr>
      </w:pPr>
      <w:r w:rsidRPr="003C1250">
        <w:rPr>
          <w:rFonts w:cs="Segoe UI"/>
          <w:sz w:val="20"/>
          <w:szCs w:val="20"/>
        </w:rPr>
        <w:t>Between 2006 and 20</w:t>
      </w:r>
      <w:r w:rsidR="00F53E3A" w:rsidRPr="003C1250">
        <w:rPr>
          <w:rFonts w:cs="Segoe UI"/>
          <w:sz w:val="20"/>
          <w:szCs w:val="20"/>
        </w:rPr>
        <w:t>20</w:t>
      </w:r>
      <w:r w:rsidRPr="003C1250">
        <w:rPr>
          <w:rFonts w:cs="Segoe UI"/>
          <w:sz w:val="20"/>
          <w:szCs w:val="20"/>
        </w:rPr>
        <w:t>, t</w:t>
      </w:r>
      <w:r w:rsidR="00A01DB6" w:rsidRPr="003C1250">
        <w:rPr>
          <w:rFonts w:cs="Segoe UI"/>
          <w:sz w:val="20"/>
          <w:szCs w:val="20"/>
        </w:rPr>
        <w:t>he numbers of road deaths and hospitalisations decreased by 36.</w:t>
      </w:r>
      <w:r w:rsidR="0063538D" w:rsidRPr="003C1250">
        <w:rPr>
          <w:rFonts w:cs="Segoe UI"/>
          <w:sz w:val="20"/>
          <w:szCs w:val="20"/>
        </w:rPr>
        <w:t>8</w:t>
      </w:r>
      <w:r w:rsidR="00A01DB6" w:rsidRPr="003C1250">
        <w:rPr>
          <w:rFonts w:cs="Segoe UI"/>
          <w:sz w:val="20"/>
          <w:szCs w:val="20"/>
        </w:rPr>
        <w:t xml:space="preserve">% and </w:t>
      </w:r>
      <w:r w:rsidR="0063538D" w:rsidRPr="003C1250">
        <w:rPr>
          <w:rFonts w:cs="Segoe UI"/>
          <w:sz w:val="20"/>
          <w:szCs w:val="20"/>
        </w:rPr>
        <w:t>22</w:t>
      </w:r>
      <w:r w:rsidR="00A01DB6" w:rsidRPr="003C1250">
        <w:rPr>
          <w:rFonts w:cs="Segoe UI"/>
          <w:sz w:val="20"/>
          <w:szCs w:val="20"/>
        </w:rPr>
        <w:t>.</w:t>
      </w:r>
      <w:r w:rsidR="0063538D" w:rsidRPr="003C1250">
        <w:rPr>
          <w:rFonts w:cs="Segoe UI"/>
          <w:sz w:val="20"/>
          <w:szCs w:val="20"/>
        </w:rPr>
        <w:t>3</w:t>
      </w:r>
      <w:r w:rsidR="00A01DB6" w:rsidRPr="003C1250">
        <w:rPr>
          <w:rFonts w:cs="Segoe UI"/>
          <w:sz w:val="20"/>
          <w:szCs w:val="20"/>
        </w:rPr>
        <w:t>%</w:t>
      </w:r>
      <w:r w:rsidRPr="003C1250">
        <w:rPr>
          <w:rFonts w:cs="Segoe UI"/>
          <w:sz w:val="20"/>
          <w:szCs w:val="20"/>
        </w:rPr>
        <w:t>,</w:t>
      </w:r>
      <w:r w:rsidR="00A01DB6" w:rsidRPr="003C1250">
        <w:rPr>
          <w:rFonts w:cs="Segoe UI"/>
          <w:sz w:val="20"/>
          <w:szCs w:val="20"/>
        </w:rPr>
        <w:t xml:space="preserve"> respectively. </w:t>
      </w:r>
      <w:r w:rsidR="00072997" w:rsidRPr="003C1250">
        <w:rPr>
          <w:rFonts w:cs="Segoe UI"/>
          <w:sz w:val="20"/>
          <w:szCs w:val="20"/>
        </w:rPr>
        <w:t xml:space="preserve">  </w:t>
      </w:r>
      <w:r w:rsidR="00E370E3">
        <w:rPr>
          <w:rFonts w:cs="Segoe UI"/>
          <w:sz w:val="20"/>
          <w:szCs w:val="20"/>
        </w:rPr>
        <w:t xml:space="preserve">The </w:t>
      </w:r>
      <w:r w:rsidR="000F6CFB" w:rsidRPr="003C1250">
        <w:rPr>
          <w:rFonts w:cs="Segoe UI"/>
          <w:sz w:val="20"/>
          <w:szCs w:val="20"/>
        </w:rPr>
        <w:t xml:space="preserve">total 2020-dollar costs of road deaths and hospitalisations </w:t>
      </w:r>
      <w:r w:rsidR="00E370E3">
        <w:rPr>
          <w:rFonts w:cs="Segoe UI"/>
          <w:sz w:val="20"/>
          <w:szCs w:val="20"/>
        </w:rPr>
        <w:t xml:space="preserve">also decreased </w:t>
      </w:r>
      <w:r w:rsidR="000F6CFB" w:rsidRPr="003C1250">
        <w:rPr>
          <w:rFonts w:cs="Segoe UI"/>
          <w:sz w:val="20"/>
          <w:szCs w:val="20"/>
        </w:rPr>
        <w:t>b</w:t>
      </w:r>
      <w:r w:rsidR="00E370E3">
        <w:rPr>
          <w:rFonts w:cs="Segoe UI"/>
          <w:sz w:val="20"/>
          <w:szCs w:val="20"/>
        </w:rPr>
        <w:t>ut by</w:t>
      </w:r>
      <w:r w:rsidR="000F6CFB" w:rsidRPr="003C1250">
        <w:rPr>
          <w:rFonts w:cs="Segoe UI"/>
          <w:sz w:val="20"/>
          <w:szCs w:val="20"/>
        </w:rPr>
        <w:t xml:space="preserve"> </w:t>
      </w:r>
      <w:r w:rsidR="00E370E3">
        <w:rPr>
          <w:rFonts w:cs="Segoe UI"/>
          <w:sz w:val="20"/>
          <w:szCs w:val="20"/>
        </w:rPr>
        <w:t xml:space="preserve">a lower rate of </w:t>
      </w:r>
      <w:r w:rsidR="003C4FB3" w:rsidRPr="003C1250">
        <w:rPr>
          <w:rFonts w:cs="Segoe UI"/>
          <w:sz w:val="20"/>
          <w:szCs w:val="20"/>
        </w:rPr>
        <w:t>1</w:t>
      </w:r>
      <w:r w:rsidR="00E370E3">
        <w:rPr>
          <w:rFonts w:cs="Segoe UI"/>
          <w:sz w:val="20"/>
          <w:szCs w:val="20"/>
        </w:rPr>
        <w:t>2</w:t>
      </w:r>
      <w:r w:rsidR="003C4FB3" w:rsidRPr="003C1250">
        <w:rPr>
          <w:rFonts w:cs="Segoe UI"/>
          <w:sz w:val="20"/>
          <w:szCs w:val="20"/>
        </w:rPr>
        <w:t>.</w:t>
      </w:r>
      <w:r w:rsidR="00E370E3">
        <w:rPr>
          <w:rFonts w:cs="Segoe UI"/>
          <w:sz w:val="20"/>
          <w:szCs w:val="20"/>
        </w:rPr>
        <w:t>46</w:t>
      </w:r>
      <w:r w:rsidR="003C4FB3" w:rsidRPr="003C1250">
        <w:rPr>
          <w:rFonts w:cs="Segoe UI"/>
          <w:sz w:val="20"/>
          <w:szCs w:val="20"/>
        </w:rPr>
        <w:t>%</w:t>
      </w:r>
      <w:r w:rsidR="000F6CFB" w:rsidRPr="003C1250">
        <w:rPr>
          <w:rFonts w:cs="Segoe UI"/>
          <w:sz w:val="20"/>
          <w:szCs w:val="20"/>
        </w:rPr>
        <w:t xml:space="preserve"> during that time, due to the increasing costs of more advanced medical care.</w:t>
      </w:r>
    </w:p>
    <w:p w14:paraId="410DD0EF" w14:textId="39531573" w:rsidR="00072997" w:rsidRPr="003C1250" w:rsidRDefault="00072997" w:rsidP="006829B7">
      <w:pPr>
        <w:jc w:val="both"/>
        <w:rPr>
          <w:rFonts w:cs="Segoe UI"/>
          <w:sz w:val="20"/>
          <w:szCs w:val="20"/>
        </w:rPr>
      </w:pPr>
      <w:r w:rsidRPr="003C1250">
        <w:rPr>
          <w:rFonts w:cs="Segoe UI"/>
          <w:sz w:val="20"/>
          <w:szCs w:val="20"/>
        </w:rPr>
        <w:t>In real terms, Transport Accident Commission (TAC) claims for hospitalised injuries increased by 67.</w:t>
      </w:r>
      <w:r w:rsidR="003C4FB3" w:rsidRPr="003C1250">
        <w:rPr>
          <w:rFonts w:cs="Segoe UI"/>
          <w:sz w:val="20"/>
          <w:szCs w:val="20"/>
        </w:rPr>
        <w:t>1</w:t>
      </w:r>
      <w:r w:rsidRPr="003C1250">
        <w:rPr>
          <w:rFonts w:cs="Segoe UI"/>
          <w:sz w:val="20"/>
          <w:szCs w:val="20"/>
        </w:rPr>
        <w:t>% between 2006 and 20</w:t>
      </w:r>
      <w:r w:rsidR="003C4FB3" w:rsidRPr="003C1250">
        <w:rPr>
          <w:rFonts w:cs="Segoe UI"/>
          <w:sz w:val="20"/>
          <w:szCs w:val="20"/>
        </w:rPr>
        <w:t>20</w:t>
      </w:r>
      <w:r w:rsidRPr="003C1250">
        <w:rPr>
          <w:rFonts w:cs="Segoe UI"/>
          <w:sz w:val="20"/>
          <w:szCs w:val="20"/>
        </w:rPr>
        <w:t xml:space="preserve">. However, because there were </w:t>
      </w:r>
      <w:r w:rsidRPr="003C1250">
        <w:rPr>
          <w:rFonts w:cs="Segoe UI"/>
          <w:i/>
          <w:sz w:val="20"/>
          <w:szCs w:val="20"/>
        </w:rPr>
        <w:t>fewer</w:t>
      </w:r>
      <w:r w:rsidRPr="003C1250">
        <w:rPr>
          <w:rFonts w:cs="Segoe UI"/>
          <w:sz w:val="20"/>
          <w:szCs w:val="20"/>
        </w:rPr>
        <w:t xml:space="preserve"> hospitalised injuries in 20</w:t>
      </w:r>
      <w:r w:rsidR="000F6CFB" w:rsidRPr="003C1250">
        <w:rPr>
          <w:rFonts w:cs="Segoe UI"/>
          <w:sz w:val="20"/>
          <w:szCs w:val="20"/>
        </w:rPr>
        <w:t>20</w:t>
      </w:r>
      <w:r w:rsidRPr="003C1250">
        <w:rPr>
          <w:rFonts w:cs="Segoe UI"/>
          <w:sz w:val="20"/>
          <w:szCs w:val="20"/>
        </w:rPr>
        <w:t xml:space="preserve"> than there were in 2006, the real cost </w:t>
      </w:r>
      <w:r w:rsidRPr="003C1250">
        <w:rPr>
          <w:rFonts w:cs="Segoe UI"/>
          <w:i/>
          <w:sz w:val="20"/>
          <w:szCs w:val="20"/>
        </w:rPr>
        <w:t>per hospitalised injury</w:t>
      </w:r>
      <w:r w:rsidRPr="003C1250">
        <w:rPr>
          <w:rFonts w:cs="Segoe UI"/>
          <w:sz w:val="20"/>
          <w:szCs w:val="20"/>
        </w:rPr>
        <w:t xml:space="preserve"> increased by </w:t>
      </w:r>
      <w:r w:rsidR="000F6CFB" w:rsidRPr="003C1250">
        <w:rPr>
          <w:rFonts w:cs="Segoe UI"/>
          <w:sz w:val="20"/>
          <w:szCs w:val="20"/>
        </w:rPr>
        <w:t>115</w:t>
      </w:r>
      <w:r w:rsidRPr="003C1250">
        <w:rPr>
          <w:rFonts w:cs="Segoe UI"/>
          <w:sz w:val="20"/>
          <w:szCs w:val="20"/>
        </w:rPr>
        <w:t>.</w:t>
      </w:r>
      <w:r w:rsidR="000F6CFB" w:rsidRPr="003C1250">
        <w:rPr>
          <w:rFonts w:cs="Segoe UI"/>
          <w:sz w:val="20"/>
          <w:szCs w:val="20"/>
        </w:rPr>
        <w:t>1</w:t>
      </w:r>
      <w:r w:rsidRPr="003C1250">
        <w:rPr>
          <w:rFonts w:cs="Segoe UI"/>
          <w:sz w:val="20"/>
          <w:szCs w:val="20"/>
        </w:rPr>
        <w:t>%.</w:t>
      </w:r>
    </w:p>
    <w:p w14:paraId="35FA0267" w14:textId="31FA0E7C" w:rsidR="00661088" w:rsidRPr="003C1250" w:rsidRDefault="00661088" w:rsidP="006829B7">
      <w:pPr>
        <w:jc w:val="both"/>
        <w:rPr>
          <w:rFonts w:cs="Segoe UI"/>
          <w:sz w:val="20"/>
          <w:szCs w:val="20"/>
        </w:rPr>
      </w:pPr>
      <w:r w:rsidRPr="003C1250">
        <w:rPr>
          <w:rFonts w:cs="Segoe UI"/>
          <w:sz w:val="20"/>
          <w:szCs w:val="20"/>
        </w:rPr>
        <w:t xml:space="preserve">The Victorian Government </w:t>
      </w:r>
      <w:r w:rsidRPr="003C1250">
        <w:rPr>
          <w:rFonts w:cs="Segoe UI"/>
          <w:i/>
          <w:iCs/>
          <w:sz w:val="20"/>
          <w:szCs w:val="20"/>
        </w:rPr>
        <w:t>Towards Zero 2016-2020</w:t>
      </w:r>
      <w:r w:rsidRPr="003C1250">
        <w:rPr>
          <w:rStyle w:val="FootnoteReference"/>
          <w:rFonts w:cs="Segoe UI"/>
          <w:i/>
          <w:iCs/>
          <w:sz w:val="20"/>
          <w:szCs w:val="20"/>
        </w:rPr>
        <w:footnoteReference w:id="69"/>
      </w:r>
      <w:r w:rsidRPr="003C1250">
        <w:rPr>
          <w:rFonts w:cs="Segoe UI"/>
          <w:b/>
          <w:bCs/>
          <w:sz w:val="20"/>
          <w:szCs w:val="20"/>
        </w:rPr>
        <w:t xml:space="preserve"> </w:t>
      </w:r>
      <w:r w:rsidRPr="003C1250">
        <w:rPr>
          <w:rFonts w:cs="Segoe UI"/>
          <w:sz w:val="20"/>
          <w:szCs w:val="20"/>
        </w:rPr>
        <w:t>road safety strategy has a short-term goal of reducing annual road deaths in Victoria to below 200 by the end of 2020.</w:t>
      </w:r>
      <w:r w:rsidR="0056619D">
        <w:rPr>
          <w:rFonts w:cs="Segoe UI"/>
          <w:sz w:val="20"/>
          <w:szCs w:val="20"/>
        </w:rPr>
        <w:t xml:space="preserve">  Road deaths in Victoria fell to their lowest levels in 2020 to 211 and close to the </w:t>
      </w:r>
      <w:r w:rsidR="0056619D" w:rsidRPr="00687C28">
        <w:rPr>
          <w:rFonts w:cs="Segoe UI"/>
          <w:i/>
          <w:iCs/>
          <w:sz w:val="20"/>
          <w:szCs w:val="20"/>
        </w:rPr>
        <w:t>Towards Zero</w:t>
      </w:r>
      <w:r w:rsidR="0056619D">
        <w:rPr>
          <w:rFonts w:cs="Segoe UI"/>
          <w:sz w:val="20"/>
          <w:szCs w:val="20"/>
        </w:rPr>
        <w:t xml:space="preserve"> target.  </w:t>
      </w:r>
      <w:r w:rsidRPr="003C1250">
        <w:rPr>
          <w:rFonts w:cs="Segoe UI"/>
          <w:sz w:val="20"/>
          <w:szCs w:val="20"/>
        </w:rPr>
        <w:t xml:space="preserve"> Beyond 2020, more significant reductions will be required to significantly reduce the economic cost of road trauma in Victoria, which approached $</w:t>
      </w:r>
      <w:r w:rsidR="001E793C">
        <w:rPr>
          <w:rFonts w:cs="Segoe UI"/>
          <w:sz w:val="20"/>
          <w:szCs w:val="20"/>
        </w:rPr>
        <w:t>3</w:t>
      </w:r>
      <w:r w:rsidRPr="003C1250">
        <w:rPr>
          <w:rFonts w:cs="Segoe UI"/>
          <w:sz w:val="20"/>
          <w:szCs w:val="20"/>
        </w:rPr>
        <w:t>.</w:t>
      </w:r>
      <w:r w:rsidR="001E793C">
        <w:rPr>
          <w:rFonts w:cs="Segoe UI"/>
          <w:sz w:val="20"/>
          <w:szCs w:val="20"/>
        </w:rPr>
        <w:t>3</w:t>
      </w:r>
      <w:r w:rsidRPr="003C1250">
        <w:rPr>
          <w:rFonts w:cs="Segoe UI"/>
          <w:sz w:val="20"/>
          <w:szCs w:val="20"/>
        </w:rPr>
        <w:t xml:space="preserve"> billion in 20</w:t>
      </w:r>
      <w:r w:rsidR="001E793C">
        <w:rPr>
          <w:rFonts w:cs="Segoe UI"/>
          <w:sz w:val="20"/>
          <w:szCs w:val="20"/>
        </w:rPr>
        <w:t>20</w:t>
      </w:r>
      <w:r w:rsidRPr="003C1250">
        <w:rPr>
          <w:rFonts w:cs="Segoe UI"/>
          <w:sz w:val="20"/>
          <w:szCs w:val="20"/>
        </w:rPr>
        <w:t xml:space="preserve">. To that end, the </w:t>
      </w:r>
      <w:r w:rsidRPr="003C1250">
        <w:rPr>
          <w:rFonts w:cs="Segoe UI"/>
          <w:i/>
          <w:iCs/>
          <w:sz w:val="20"/>
          <w:szCs w:val="20"/>
        </w:rPr>
        <w:t>Victorian Road Safety Strategy 2021–2030</w:t>
      </w:r>
      <w:r w:rsidRPr="003C1250">
        <w:rPr>
          <w:rFonts w:cs="Segoe UI"/>
          <w:sz w:val="20"/>
          <w:szCs w:val="20"/>
        </w:rPr>
        <w:t xml:space="preserve"> which aims to “halve road deaths and reduce serious injuries by 2030 and put us on the path to eliminating road deaths by 2050”</w:t>
      </w:r>
      <w:r w:rsidRPr="003C1250">
        <w:rPr>
          <w:rStyle w:val="FootnoteReference"/>
          <w:rFonts w:cs="Segoe UI"/>
          <w:sz w:val="20"/>
          <w:szCs w:val="20"/>
        </w:rPr>
        <w:footnoteReference w:id="70"/>
      </w:r>
      <w:r w:rsidRPr="003C1250">
        <w:rPr>
          <w:rFonts w:cs="Segoe UI"/>
          <w:sz w:val="20"/>
          <w:szCs w:val="20"/>
        </w:rPr>
        <w:t xml:space="preserve">  will continue making significant reductions in the economic costs of road fatalities and serious injuries.</w:t>
      </w:r>
    </w:p>
    <w:p w14:paraId="6DF056AE" w14:textId="05B54F34" w:rsidR="00661088" w:rsidRPr="003C1250" w:rsidRDefault="00661088" w:rsidP="006829B7">
      <w:pPr>
        <w:pStyle w:val="Heading4"/>
      </w:pPr>
      <w:r w:rsidRPr="003C1250">
        <w:t>Cost of road trauma – hypothetical estimate</w:t>
      </w:r>
    </w:p>
    <w:p w14:paraId="221A5F51" w14:textId="77777777" w:rsidR="00661088" w:rsidRPr="003C1250" w:rsidRDefault="00661088" w:rsidP="006829B7">
      <w:pPr>
        <w:jc w:val="both"/>
        <w:rPr>
          <w:rFonts w:cs="Segoe UI"/>
          <w:sz w:val="20"/>
          <w:szCs w:val="20"/>
        </w:rPr>
      </w:pPr>
      <w:r w:rsidRPr="003C1250">
        <w:rPr>
          <w:rFonts w:cs="Segoe UI"/>
          <w:sz w:val="20"/>
          <w:szCs w:val="20"/>
        </w:rPr>
        <w:t>The most fundamental functions of a vehicle registration system are to identify vehicles and their operators, so that operators can be held responsible for the safety of their vehicles, and road incidents and offences involving their vehicles.</w:t>
      </w:r>
    </w:p>
    <w:p w14:paraId="68C76942" w14:textId="3C59BE2F" w:rsidR="00661088" w:rsidRPr="00F23F48" w:rsidRDefault="00661088" w:rsidP="006829B7">
      <w:pPr>
        <w:jc w:val="both"/>
        <w:rPr>
          <w:rFonts w:cs="Segoe UI"/>
          <w:sz w:val="20"/>
          <w:szCs w:val="20"/>
          <w:highlight w:val="yellow"/>
        </w:rPr>
      </w:pPr>
      <w:r w:rsidRPr="003C1250">
        <w:rPr>
          <w:rFonts w:cs="Segoe UI"/>
          <w:sz w:val="20"/>
          <w:szCs w:val="20"/>
        </w:rPr>
        <w:t>Without the ability to identify vehicles and their operators, 1.</w:t>
      </w:r>
      <w:r w:rsidR="00C364C5">
        <w:rPr>
          <w:rFonts w:cs="Segoe UI"/>
          <w:sz w:val="20"/>
          <w:szCs w:val="20"/>
        </w:rPr>
        <w:t>08</w:t>
      </w:r>
      <w:r w:rsidRPr="003C1250">
        <w:rPr>
          <w:rFonts w:cs="Segoe UI"/>
          <w:sz w:val="20"/>
          <w:szCs w:val="20"/>
        </w:rPr>
        <w:t xml:space="preserve"> million speeding and traffic light </w:t>
      </w:r>
      <w:r w:rsidRPr="00363B06">
        <w:rPr>
          <w:rFonts w:cs="Segoe UI"/>
          <w:sz w:val="20"/>
          <w:szCs w:val="20"/>
        </w:rPr>
        <w:t>offences, totalling $</w:t>
      </w:r>
      <w:r w:rsidR="00C364C5" w:rsidRPr="00363B06">
        <w:rPr>
          <w:rFonts w:cs="Segoe UI"/>
          <w:sz w:val="20"/>
          <w:szCs w:val="20"/>
        </w:rPr>
        <w:t>2</w:t>
      </w:r>
      <w:r w:rsidRPr="00363B06">
        <w:rPr>
          <w:rFonts w:cs="Segoe UI"/>
          <w:sz w:val="20"/>
          <w:szCs w:val="20"/>
        </w:rPr>
        <w:t>8</w:t>
      </w:r>
      <w:r w:rsidR="00C364C5" w:rsidRPr="00363B06">
        <w:rPr>
          <w:rFonts w:cs="Segoe UI"/>
          <w:sz w:val="20"/>
          <w:szCs w:val="20"/>
        </w:rPr>
        <w:t>8.49</w:t>
      </w:r>
      <w:r w:rsidRPr="00363B06">
        <w:rPr>
          <w:rFonts w:cs="Segoe UI"/>
          <w:sz w:val="20"/>
          <w:szCs w:val="20"/>
        </w:rPr>
        <w:t xml:space="preserve"> million in road safety camera fines</w:t>
      </w:r>
      <w:r w:rsidRPr="00363B06">
        <w:rPr>
          <w:rStyle w:val="FootnoteReference"/>
          <w:rFonts w:cs="Segoe UI"/>
          <w:sz w:val="20"/>
          <w:szCs w:val="20"/>
        </w:rPr>
        <w:footnoteReference w:id="71"/>
      </w:r>
      <w:r w:rsidRPr="00363B06">
        <w:rPr>
          <w:rFonts w:cs="Segoe UI"/>
          <w:sz w:val="20"/>
          <w:szCs w:val="20"/>
        </w:rPr>
        <w:t xml:space="preserve"> an</w:t>
      </w:r>
      <w:r w:rsidRPr="00471CDA">
        <w:rPr>
          <w:rFonts w:cs="Segoe UI"/>
          <w:sz w:val="20"/>
          <w:szCs w:val="20"/>
        </w:rPr>
        <w:t>d</w:t>
      </w:r>
      <w:r w:rsidR="00363B06" w:rsidRPr="00471CDA">
        <w:rPr>
          <w:rFonts w:cs="Segoe UI"/>
          <w:sz w:val="20"/>
          <w:szCs w:val="20"/>
        </w:rPr>
        <w:t xml:space="preserve"> approximately</w:t>
      </w:r>
      <w:r w:rsidRPr="00471CDA">
        <w:rPr>
          <w:rFonts w:cs="Segoe UI"/>
          <w:sz w:val="20"/>
          <w:szCs w:val="20"/>
        </w:rPr>
        <w:t xml:space="preserve"> </w:t>
      </w:r>
      <w:r w:rsidR="00363B06" w:rsidRPr="00471CDA">
        <w:rPr>
          <w:rFonts w:cs="Segoe UI"/>
          <w:sz w:val="20"/>
          <w:szCs w:val="20"/>
        </w:rPr>
        <w:t>0</w:t>
      </w:r>
      <w:r w:rsidRPr="00471CDA">
        <w:rPr>
          <w:rFonts w:cs="Segoe UI"/>
          <w:sz w:val="20"/>
          <w:szCs w:val="20"/>
        </w:rPr>
        <w:t>.</w:t>
      </w:r>
      <w:r w:rsidR="00363B06" w:rsidRPr="00471CDA">
        <w:rPr>
          <w:rFonts w:cs="Segoe UI"/>
          <w:sz w:val="20"/>
          <w:szCs w:val="20"/>
        </w:rPr>
        <w:t>5</w:t>
      </w:r>
      <w:r w:rsidRPr="00471CDA">
        <w:rPr>
          <w:rFonts w:cs="Segoe UI"/>
          <w:sz w:val="20"/>
          <w:szCs w:val="20"/>
        </w:rPr>
        <w:t>7 million demerit points</w:t>
      </w:r>
      <w:r w:rsidRPr="00471CDA">
        <w:rPr>
          <w:rStyle w:val="FootnoteReference"/>
          <w:rFonts w:cs="Segoe UI"/>
          <w:i/>
          <w:iCs/>
          <w:sz w:val="20"/>
          <w:szCs w:val="20"/>
        </w:rPr>
        <w:footnoteReference w:id="72"/>
      </w:r>
      <w:r w:rsidR="005107E0" w:rsidRPr="00363B06">
        <w:rPr>
          <w:rFonts w:cs="Segoe UI"/>
          <w:sz w:val="20"/>
          <w:szCs w:val="20"/>
        </w:rPr>
        <w:t xml:space="preserve"> </w:t>
      </w:r>
      <w:r w:rsidRPr="00363B06">
        <w:rPr>
          <w:rFonts w:cs="Segoe UI"/>
          <w:sz w:val="20"/>
          <w:szCs w:val="20"/>
        </w:rPr>
        <w:t>would not have been able t</w:t>
      </w:r>
      <w:r w:rsidRPr="003C1250">
        <w:rPr>
          <w:rFonts w:cs="Segoe UI"/>
          <w:sz w:val="20"/>
          <w:szCs w:val="20"/>
        </w:rPr>
        <w:t>o be enforced in the 201</w:t>
      </w:r>
      <w:r w:rsidR="00C364C5">
        <w:rPr>
          <w:rFonts w:cs="Segoe UI"/>
          <w:sz w:val="20"/>
          <w:szCs w:val="20"/>
        </w:rPr>
        <w:t>9</w:t>
      </w:r>
      <w:r w:rsidRPr="003C1250">
        <w:rPr>
          <w:rFonts w:cs="Segoe UI"/>
          <w:sz w:val="20"/>
          <w:szCs w:val="20"/>
        </w:rPr>
        <w:t>/</w:t>
      </w:r>
      <w:r w:rsidR="00C364C5">
        <w:rPr>
          <w:rFonts w:cs="Segoe UI"/>
          <w:sz w:val="20"/>
          <w:szCs w:val="20"/>
        </w:rPr>
        <w:t>20</w:t>
      </w:r>
      <w:r w:rsidRPr="003C1250">
        <w:rPr>
          <w:rFonts w:cs="Segoe UI"/>
          <w:sz w:val="20"/>
          <w:szCs w:val="20"/>
        </w:rPr>
        <w:t xml:space="preserve"> financial year because the vehicles detected by </w:t>
      </w:r>
      <w:r w:rsidR="00D0203B">
        <w:rPr>
          <w:rFonts w:cs="Segoe UI"/>
          <w:sz w:val="20"/>
          <w:szCs w:val="20"/>
        </w:rPr>
        <w:t xml:space="preserve">road safety </w:t>
      </w:r>
      <w:r w:rsidRPr="003C1250">
        <w:rPr>
          <w:rFonts w:cs="Segoe UI"/>
          <w:sz w:val="20"/>
          <w:szCs w:val="20"/>
        </w:rPr>
        <w:t>cameras would not have been able to be identified. This would have risked a very significant, if not total, reduction in the ability of road safety cameras to enforce road safety speed and traffic light laws, which would remove a major incentive to comply with these laws. As a result, deterrence and detection of traffic offences such as speeding and disobeying traffic lights would rely entirely on police being present when the offence is committed and being able to intercept the vehicle before it gets out of their sight.</w:t>
      </w:r>
    </w:p>
    <w:p w14:paraId="451E0A14" w14:textId="6FA9C775" w:rsidR="00661088" w:rsidRPr="003C1250" w:rsidRDefault="00661088" w:rsidP="006829B7">
      <w:pPr>
        <w:spacing w:after="200"/>
        <w:jc w:val="both"/>
        <w:rPr>
          <w:rFonts w:cs="Segoe UI"/>
          <w:sz w:val="20"/>
          <w:szCs w:val="20"/>
        </w:rPr>
      </w:pPr>
      <w:r w:rsidRPr="003C1250">
        <w:rPr>
          <w:rFonts w:cs="Segoe UI"/>
          <w:sz w:val="20"/>
          <w:szCs w:val="20"/>
        </w:rPr>
        <w:t>In 1990, when mobile speed cameras were introduced across Victoria, the number of road fatalities fell by 30%, from 17.8 per 100,000 population in 1989 to 12.5 per 100,000 population in 1990 (i.e. by 5.3 fatalities per 100,000 population in one year).</w:t>
      </w:r>
      <w:r w:rsidRPr="003C1250">
        <w:rPr>
          <w:rStyle w:val="FootnoteReference"/>
          <w:rFonts w:cs="Segoe UI"/>
          <w:sz w:val="20"/>
          <w:szCs w:val="20"/>
        </w:rPr>
        <w:footnoteReference w:id="73"/>
      </w:r>
      <w:r w:rsidRPr="003C1250">
        <w:rPr>
          <w:rFonts w:cs="Segoe UI"/>
          <w:sz w:val="20"/>
          <w:szCs w:val="20"/>
        </w:rPr>
        <w:t xml:space="preserve"> This was one of the most significant and sustained decline in road fatalities per 100,000 population in Victorian history, and was </w:t>
      </w:r>
      <w:r w:rsidR="003D0F23">
        <w:rPr>
          <w:rFonts w:cs="Segoe UI"/>
          <w:sz w:val="20"/>
          <w:szCs w:val="20"/>
        </w:rPr>
        <w:t xml:space="preserve">another element complementing the </w:t>
      </w:r>
      <w:r w:rsidR="003D0F23" w:rsidRPr="003C1250">
        <w:rPr>
          <w:rFonts w:cs="Segoe UI"/>
          <w:sz w:val="20"/>
          <w:szCs w:val="20"/>
        </w:rPr>
        <w:t>significant</w:t>
      </w:r>
      <w:r w:rsidRPr="003C1250">
        <w:rPr>
          <w:rFonts w:cs="Segoe UI"/>
          <w:sz w:val="20"/>
          <w:szCs w:val="20"/>
        </w:rPr>
        <w:t xml:space="preserve"> initial and sustained effects of the introduction of compulsory seat belts in 1970 and random breath testing in 1977.</w:t>
      </w:r>
    </w:p>
    <w:p w14:paraId="2C7579D5" w14:textId="6421E65D" w:rsidR="00661088" w:rsidRPr="003C1250" w:rsidRDefault="00661088" w:rsidP="006829B7">
      <w:pPr>
        <w:spacing w:after="200"/>
        <w:jc w:val="both"/>
        <w:rPr>
          <w:rFonts w:cs="Segoe UI"/>
          <w:sz w:val="20"/>
          <w:szCs w:val="20"/>
        </w:rPr>
      </w:pPr>
      <w:r w:rsidRPr="003C1250">
        <w:rPr>
          <w:rFonts w:cs="Segoe UI"/>
          <w:sz w:val="20"/>
          <w:szCs w:val="20"/>
        </w:rPr>
        <w:t>BITRE recently modelled the impact that various roa</w:t>
      </w:r>
      <w:r w:rsidRPr="006138B2">
        <w:rPr>
          <w:rFonts w:cs="Segoe UI"/>
          <w:sz w:val="20"/>
          <w:szCs w:val="20"/>
        </w:rPr>
        <w:t>d safety developments and regulatory interventions have had on state and territory road fatality rates since 1965.</w:t>
      </w:r>
      <w:r w:rsidRPr="006138B2">
        <w:rPr>
          <w:rFonts w:cs="Segoe UI"/>
          <w:sz w:val="20"/>
          <w:szCs w:val="20"/>
          <w:vertAlign w:val="superscript"/>
        </w:rPr>
        <w:footnoteReference w:id="74"/>
      </w:r>
      <w:r w:rsidRPr="006138B2">
        <w:rPr>
          <w:rFonts w:cs="Segoe UI"/>
          <w:sz w:val="20"/>
          <w:szCs w:val="20"/>
        </w:rPr>
        <w:t xml:space="preserve"> Figure </w:t>
      </w:r>
      <w:r w:rsidR="006C1C6B">
        <w:rPr>
          <w:rFonts w:cs="Segoe UI"/>
          <w:sz w:val="20"/>
          <w:szCs w:val="20"/>
        </w:rPr>
        <w:t>2</w:t>
      </w:r>
      <w:r w:rsidRPr="006138B2">
        <w:rPr>
          <w:rFonts w:cs="Segoe UI"/>
          <w:sz w:val="20"/>
          <w:szCs w:val="20"/>
        </w:rPr>
        <w:t xml:space="preserve"> below s</w:t>
      </w:r>
      <w:r w:rsidRPr="003C1250">
        <w:rPr>
          <w:rFonts w:cs="Segoe UI"/>
          <w:sz w:val="20"/>
          <w:szCs w:val="20"/>
        </w:rPr>
        <w:t xml:space="preserve">hows the effects of the various factors that contributed to fewer deaths on Australian roads since 1965. </w:t>
      </w:r>
    </w:p>
    <w:p w14:paraId="176170E0" w14:textId="038F7B85" w:rsidR="00807969" w:rsidRPr="003C1250" w:rsidRDefault="00807969" w:rsidP="006829B7">
      <w:pPr>
        <w:pStyle w:val="Caption"/>
        <w:spacing w:line="276" w:lineRule="auto"/>
        <w:rPr>
          <w:rFonts w:cs="Segoe UI"/>
        </w:rPr>
      </w:pPr>
      <w:bookmarkStart w:id="157" w:name="_Toc66722680"/>
      <w:bookmarkStart w:id="158" w:name="_Toc66723980"/>
      <w:bookmarkStart w:id="159" w:name="_Toc66899425"/>
      <w:bookmarkStart w:id="160" w:name="_Toc68198394"/>
      <w:bookmarkStart w:id="161" w:name="_Toc69415015"/>
      <w:bookmarkStart w:id="162" w:name="_Toc69722838"/>
      <w:bookmarkStart w:id="163" w:name="_Toc74219792"/>
      <w:r w:rsidRPr="003C1250">
        <w:rPr>
          <w:rFonts w:cs="Segoe UI"/>
        </w:rPr>
        <w:t xml:space="preserve">Figure </w:t>
      </w:r>
      <w:r w:rsidR="009D18AB" w:rsidRPr="003C1250">
        <w:rPr>
          <w:rFonts w:cs="Segoe UI"/>
        </w:rPr>
        <w:fldChar w:fldCharType="begin"/>
      </w:r>
      <w:r w:rsidR="009D18AB" w:rsidRPr="003C1250">
        <w:rPr>
          <w:rFonts w:cs="Segoe UI"/>
        </w:rPr>
        <w:instrText xml:space="preserve"> SEQ Figure \* ARABIC </w:instrText>
      </w:r>
      <w:r w:rsidR="009D18AB" w:rsidRPr="003C1250">
        <w:rPr>
          <w:rFonts w:cs="Segoe UI"/>
        </w:rPr>
        <w:fldChar w:fldCharType="separate"/>
      </w:r>
      <w:r w:rsidR="006C1C6B">
        <w:rPr>
          <w:rFonts w:cs="Segoe UI"/>
          <w:noProof/>
        </w:rPr>
        <w:t>2</w:t>
      </w:r>
      <w:r w:rsidR="009D18AB" w:rsidRPr="003C1250">
        <w:rPr>
          <w:rFonts w:cs="Segoe UI"/>
          <w:noProof/>
        </w:rPr>
        <w:fldChar w:fldCharType="end"/>
      </w:r>
      <w:r w:rsidRPr="003C1250">
        <w:rPr>
          <w:rFonts w:cs="Segoe UI"/>
        </w:rPr>
        <w:t xml:space="preserve"> – Reduction in Road Deaths</w:t>
      </w:r>
      <w:bookmarkEnd w:id="157"/>
      <w:bookmarkEnd w:id="158"/>
      <w:bookmarkEnd w:id="159"/>
      <w:bookmarkEnd w:id="160"/>
      <w:bookmarkEnd w:id="161"/>
      <w:bookmarkEnd w:id="162"/>
      <w:bookmarkEnd w:id="163"/>
      <w:r w:rsidRPr="003C1250">
        <w:rPr>
          <w:rFonts w:cs="Segoe UI"/>
        </w:rPr>
        <w:t xml:space="preserve"> </w:t>
      </w:r>
    </w:p>
    <w:p w14:paraId="1033F887" w14:textId="77777777" w:rsidR="00807969" w:rsidRPr="003C1250" w:rsidRDefault="00807969" w:rsidP="006829B7">
      <w:pPr>
        <w:spacing w:after="200"/>
        <w:jc w:val="both"/>
        <w:rPr>
          <w:rFonts w:cs="Segoe UI"/>
          <w:sz w:val="20"/>
          <w:szCs w:val="20"/>
        </w:rPr>
      </w:pPr>
      <w:r w:rsidRPr="003C1250">
        <w:rPr>
          <w:rFonts w:cs="Segoe UI"/>
          <w:noProof/>
          <w:szCs w:val="20"/>
        </w:rPr>
        <w:drawing>
          <wp:inline distT="0" distB="0" distL="0" distR="0" wp14:anchorId="26FF6B83" wp14:editId="2FCC3929">
            <wp:extent cx="5731510" cy="2968826"/>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968826"/>
                    </a:xfrm>
                    <a:prstGeom prst="rect">
                      <a:avLst/>
                    </a:prstGeom>
                    <a:noFill/>
                  </pic:spPr>
                </pic:pic>
              </a:graphicData>
            </a:graphic>
          </wp:inline>
        </w:drawing>
      </w:r>
    </w:p>
    <w:p w14:paraId="35F11181" w14:textId="77777777" w:rsidR="003838D0" w:rsidRPr="000E7B52" w:rsidRDefault="003838D0" w:rsidP="006829B7">
      <w:pPr>
        <w:ind w:firstLine="567"/>
        <w:rPr>
          <w:rFonts w:cs="Segoe UI"/>
          <w:i/>
          <w:sz w:val="18"/>
          <w:szCs w:val="18"/>
        </w:rPr>
      </w:pPr>
      <w:r w:rsidRPr="000E7B52">
        <w:rPr>
          <w:rFonts w:cs="Segoe UI"/>
          <w:i/>
          <w:sz w:val="18"/>
          <w:szCs w:val="18"/>
        </w:rPr>
        <w:t>Source: Bureau of Infrastructure, Transport and Regional Economics</w:t>
      </w:r>
    </w:p>
    <w:p w14:paraId="34D1FA88" w14:textId="702854AB" w:rsidR="00807969" w:rsidRDefault="00807969" w:rsidP="006829B7">
      <w:pPr>
        <w:spacing w:after="200"/>
        <w:jc w:val="both"/>
        <w:rPr>
          <w:rFonts w:cs="Segoe UI"/>
          <w:sz w:val="20"/>
          <w:szCs w:val="20"/>
        </w:rPr>
      </w:pPr>
      <w:r w:rsidRPr="003C1250">
        <w:rPr>
          <w:rFonts w:cs="Segoe UI"/>
          <w:sz w:val="20"/>
          <w:szCs w:val="20"/>
        </w:rPr>
        <w:t>Alongside regulations and law, the Victorian Government, through agencies such as Transport Accident Commission (TAC)</w:t>
      </w:r>
      <w:r w:rsidRPr="003C1250">
        <w:rPr>
          <w:rStyle w:val="FootnoteReference"/>
          <w:rFonts w:cs="Segoe UI"/>
          <w:sz w:val="20"/>
          <w:szCs w:val="20"/>
        </w:rPr>
        <w:footnoteReference w:id="75"/>
      </w:r>
      <w:r w:rsidRPr="003C1250">
        <w:rPr>
          <w:rFonts w:cs="Segoe UI"/>
          <w:sz w:val="20"/>
          <w:szCs w:val="20"/>
        </w:rPr>
        <w:t xml:space="preserve"> and Victoria Police</w:t>
      </w:r>
      <w:r w:rsidRPr="003C1250">
        <w:rPr>
          <w:rStyle w:val="FootnoteReference"/>
          <w:rFonts w:cs="Segoe UI"/>
          <w:sz w:val="20"/>
          <w:szCs w:val="20"/>
        </w:rPr>
        <w:footnoteReference w:id="76"/>
      </w:r>
      <w:r w:rsidRPr="003C1250">
        <w:rPr>
          <w:rFonts w:cs="Segoe UI"/>
          <w:sz w:val="20"/>
          <w:szCs w:val="20"/>
        </w:rPr>
        <w:t xml:space="preserve"> implement various, and sometimes concurrent, education campaigns associated with initiatives to reduce road toll by highlighting the importance of safety measures to the community. These are often promoted through the media and internal initiatives to target specific aspects of road safety. Examples of campaigns include the “When you’re on your phone, you’re driving blind” and “Think of us before you drive” campaigns Over time the combination of the education campaigns</w:t>
      </w:r>
      <w:r w:rsidRPr="003C1250">
        <w:rPr>
          <w:rStyle w:val="FootnoteReference"/>
          <w:rFonts w:cs="Segoe UI"/>
          <w:sz w:val="20"/>
          <w:szCs w:val="20"/>
        </w:rPr>
        <w:footnoteReference w:id="77"/>
      </w:r>
      <w:r w:rsidRPr="003C1250">
        <w:rPr>
          <w:rFonts w:cs="Segoe UI"/>
          <w:sz w:val="20"/>
          <w:szCs w:val="20"/>
        </w:rPr>
        <w:t xml:space="preserve"> has driven learning in the community about how they individually contribute to safety on the road. It is a suite of initiatives and education campaigns that work together to create awareness and behavioural change to reduce the road toll.</w:t>
      </w:r>
    </w:p>
    <w:p w14:paraId="768502AD" w14:textId="4C1A77E0" w:rsidR="00807969" w:rsidRPr="003C1250" w:rsidRDefault="000F0212" w:rsidP="006829B7">
      <w:pPr>
        <w:jc w:val="both"/>
        <w:rPr>
          <w:rFonts w:cs="Segoe UI"/>
          <w:sz w:val="20"/>
          <w:szCs w:val="20"/>
        </w:rPr>
      </w:pPr>
      <w:r>
        <w:rPr>
          <w:rFonts w:cs="Segoe UI"/>
          <w:sz w:val="20"/>
          <w:szCs w:val="20"/>
        </w:rPr>
        <w:t xml:space="preserve">The </w:t>
      </w:r>
      <w:r w:rsidR="00067249">
        <w:rPr>
          <w:rFonts w:cs="Segoe UI"/>
          <w:sz w:val="20"/>
          <w:szCs w:val="20"/>
        </w:rPr>
        <w:t xml:space="preserve">additional </w:t>
      </w:r>
      <w:r>
        <w:rPr>
          <w:rFonts w:cs="Segoe UI"/>
          <w:sz w:val="20"/>
          <w:szCs w:val="20"/>
        </w:rPr>
        <w:t xml:space="preserve">reduction in </w:t>
      </w:r>
      <w:r w:rsidR="006E5E78" w:rsidRPr="003C1250">
        <w:rPr>
          <w:rFonts w:cs="Segoe UI"/>
          <w:sz w:val="20"/>
          <w:szCs w:val="20"/>
        </w:rPr>
        <w:t>billion safety-weighted vehicle kilometres travelled</w:t>
      </w:r>
      <w:r w:rsidR="006E5E78">
        <w:rPr>
          <w:rFonts w:cs="Segoe UI"/>
          <w:sz w:val="20"/>
          <w:szCs w:val="20"/>
        </w:rPr>
        <w:t xml:space="preserve"> (</w:t>
      </w:r>
      <w:r>
        <w:rPr>
          <w:rFonts w:cs="Segoe UI"/>
          <w:sz w:val="20"/>
          <w:szCs w:val="20"/>
        </w:rPr>
        <w:t>SWkt</w:t>
      </w:r>
      <w:r w:rsidR="006E5E78">
        <w:rPr>
          <w:rFonts w:cs="Segoe UI"/>
          <w:sz w:val="20"/>
          <w:szCs w:val="20"/>
        </w:rPr>
        <w:t>)</w:t>
      </w:r>
      <w:r>
        <w:rPr>
          <w:rFonts w:cs="Segoe UI"/>
          <w:sz w:val="20"/>
          <w:szCs w:val="20"/>
        </w:rPr>
        <w:t xml:space="preserve"> fatalities attributable to </w:t>
      </w:r>
      <w:r w:rsidR="00D0203B">
        <w:rPr>
          <w:rFonts w:cs="Segoe UI"/>
          <w:sz w:val="20"/>
          <w:szCs w:val="20"/>
        </w:rPr>
        <w:t xml:space="preserve">road safety </w:t>
      </w:r>
      <w:r>
        <w:rPr>
          <w:rFonts w:cs="Segoe UI"/>
          <w:sz w:val="20"/>
          <w:szCs w:val="20"/>
        </w:rPr>
        <w:t>cameras is around -3.2 to -3.3.</w:t>
      </w:r>
      <w:r w:rsidR="006E5E78">
        <w:rPr>
          <w:rStyle w:val="FootnoteReference"/>
          <w:rFonts w:cs="Segoe UI"/>
          <w:sz w:val="20"/>
          <w:szCs w:val="20"/>
        </w:rPr>
        <w:footnoteReference w:id="78"/>
      </w:r>
      <w:r w:rsidRPr="000F0212">
        <w:rPr>
          <w:rFonts w:cs="Segoe UI"/>
          <w:sz w:val="20"/>
          <w:szCs w:val="20"/>
        </w:rPr>
        <w:t xml:space="preserve"> </w:t>
      </w:r>
      <w:r w:rsidR="00067249">
        <w:rPr>
          <w:rFonts w:cs="Segoe UI"/>
          <w:sz w:val="20"/>
          <w:szCs w:val="20"/>
        </w:rPr>
        <w:t xml:space="preserve">The </w:t>
      </w:r>
      <w:r w:rsidRPr="000A0BDB">
        <w:rPr>
          <w:rFonts w:cs="Segoe UI"/>
          <w:sz w:val="20"/>
          <w:szCs w:val="20"/>
        </w:rPr>
        <w:t>Safety-</w:t>
      </w:r>
      <w:r>
        <w:rPr>
          <w:rFonts w:cs="Segoe UI"/>
          <w:sz w:val="20"/>
          <w:szCs w:val="20"/>
        </w:rPr>
        <w:t>W</w:t>
      </w:r>
      <w:r w:rsidRPr="000A0BDB">
        <w:rPr>
          <w:rFonts w:cs="Segoe UI"/>
          <w:sz w:val="20"/>
          <w:szCs w:val="20"/>
        </w:rPr>
        <w:t>eighting</w:t>
      </w:r>
      <w:r>
        <w:rPr>
          <w:rFonts w:cs="Segoe UI"/>
          <w:sz w:val="20"/>
          <w:szCs w:val="20"/>
        </w:rPr>
        <w:t xml:space="preserve"> (SW)</w:t>
      </w:r>
      <w:r w:rsidRPr="000A0BDB">
        <w:rPr>
          <w:rFonts w:cs="Segoe UI"/>
          <w:sz w:val="20"/>
          <w:szCs w:val="20"/>
        </w:rPr>
        <w:t xml:space="preserve"> for v</w:t>
      </w:r>
      <w:r>
        <w:rPr>
          <w:rFonts w:cs="Segoe UI"/>
          <w:sz w:val="20"/>
          <w:szCs w:val="20"/>
        </w:rPr>
        <w:t>ehicle kilometres travelled (vkt)</w:t>
      </w:r>
      <w:r w:rsidRPr="000A0BDB">
        <w:rPr>
          <w:rFonts w:cs="Segoe UI"/>
          <w:sz w:val="20"/>
          <w:szCs w:val="20"/>
        </w:rPr>
        <w:t xml:space="preserve"> </w:t>
      </w:r>
      <w:r>
        <w:rPr>
          <w:rFonts w:cs="Segoe UI"/>
          <w:sz w:val="20"/>
          <w:szCs w:val="20"/>
        </w:rPr>
        <w:t>takes into account</w:t>
      </w:r>
      <w:r w:rsidRPr="000A0BDB">
        <w:rPr>
          <w:rFonts w:cs="Segoe UI"/>
          <w:sz w:val="20"/>
          <w:szCs w:val="20"/>
        </w:rPr>
        <w:t xml:space="preserve"> the inherent differences in safety between different classes of vehicle and the safety effects in the time-series of shifts in fleet composition</w:t>
      </w:r>
      <w:r>
        <w:rPr>
          <w:rStyle w:val="FootnoteReference"/>
          <w:rFonts w:cs="Segoe UI"/>
          <w:sz w:val="20"/>
          <w:szCs w:val="20"/>
        </w:rPr>
        <w:footnoteReference w:id="79"/>
      </w:r>
      <w:r>
        <w:rPr>
          <w:rFonts w:cs="Segoe UI"/>
          <w:sz w:val="20"/>
          <w:szCs w:val="20"/>
        </w:rPr>
        <w:t>. To derive SWvkt, -</w:t>
      </w:r>
      <w:r w:rsidRPr="004345D3">
        <w:rPr>
          <w:rFonts w:cs="Segoe UI"/>
          <w:sz w:val="20"/>
          <w:szCs w:val="20"/>
        </w:rPr>
        <w:t>truck vkt is multiplied by 2.0, bus vkt by 1.5, motorcycle vkt by a country‑specific risk weight and mopeds by half the motorcycle weight.</w:t>
      </w:r>
      <w:r>
        <w:rPr>
          <w:rFonts w:cs="Segoe UI"/>
          <w:sz w:val="20"/>
          <w:szCs w:val="20"/>
        </w:rPr>
        <w:t xml:space="preserve"> </w:t>
      </w:r>
      <w:r w:rsidR="00807969" w:rsidRPr="003C1250">
        <w:rPr>
          <w:rFonts w:cs="Segoe UI"/>
          <w:sz w:val="20"/>
          <w:szCs w:val="20"/>
        </w:rPr>
        <w:t>Without the ability to identify vehicles and their operators</w:t>
      </w:r>
      <w:r w:rsidR="00807969" w:rsidRPr="003C1250">
        <w:rPr>
          <w:rFonts w:cs="Segoe UI"/>
          <w:b/>
          <w:i/>
          <w:sz w:val="20"/>
          <w:szCs w:val="20"/>
        </w:rPr>
        <w:t xml:space="preserve"> </w:t>
      </w:r>
      <w:r w:rsidR="00807969" w:rsidRPr="003C1250">
        <w:rPr>
          <w:rFonts w:cs="Segoe UI"/>
          <w:bCs/>
          <w:iCs/>
          <w:sz w:val="20"/>
          <w:szCs w:val="20"/>
        </w:rPr>
        <w:t>established by the regulations</w:t>
      </w:r>
      <w:r w:rsidR="00807969" w:rsidRPr="003C1250">
        <w:rPr>
          <w:rFonts w:cs="Segoe UI"/>
          <w:sz w:val="20"/>
          <w:szCs w:val="20"/>
        </w:rPr>
        <w:t>, this reduction in fatalities could be reversed from 202</w:t>
      </w:r>
      <w:r w:rsidR="00BE46EF">
        <w:rPr>
          <w:rFonts w:cs="Segoe UI"/>
          <w:sz w:val="20"/>
          <w:szCs w:val="20"/>
        </w:rPr>
        <w:t>1</w:t>
      </w:r>
      <w:r w:rsidR="00807969" w:rsidRPr="003C1250">
        <w:rPr>
          <w:rFonts w:cs="Segoe UI"/>
          <w:sz w:val="20"/>
          <w:szCs w:val="20"/>
        </w:rPr>
        <w:t xml:space="preserve">, at a potential cost of an </w:t>
      </w:r>
      <w:r w:rsidR="00701356" w:rsidRPr="003C1250">
        <w:rPr>
          <w:rFonts w:cs="Segoe UI"/>
          <w:bCs/>
          <w:iCs/>
          <w:sz w:val="20"/>
          <w:szCs w:val="20"/>
        </w:rPr>
        <w:t xml:space="preserve">additional </w:t>
      </w:r>
      <w:r w:rsidR="00BE46EF">
        <w:rPr>
          <w:rFonts w:cs="Segoe UI"/>
          <w:bCs/>
          <w:iCs/>
          <w:sz w:val="20"/>
          <w:szCs w:val="20"/>
        </w:rPr>
        <w:t xml:space="preserve">229 </w:t>
      </w:r>
      <w:r w:rsidR="00701356" w:rsidRPr="003C1250">
        <w:rPr>
          <w:rFonts w:cs="Segoe UI"/>
          <w:sz w:val="20"/>
          <w:szCs w:val="20"/>
        </w:rPr>
        <w:t>fatalities</w:t>
      </w:r>
      <w:r w:rsidR="00807969" w:rsidRPr="003C1250">
        <w:rPr>
          <w:rFonts w:cs="Segoe UI"/>
          <w:sz w:val="20"/>
          <w:szCs w:val="20"/>
        </w:rPr>
        <w:t xml:space="preserve"> (based on the </w:t>
      </w:r>
      <w:r>
        <w:rPr>
          <w:rFonts w:cs="Segoe UI"/>
          <w:sz w:val="20"/>
          <w:szCs w:val="20"/>
        </w:rPr>
        <w:t>108</w:t>
      </w:r>
      <w:r w:rsidR="00807969" w:rsidRPr="003C1250">
        <w:rPr>
          <w:rFonts w:cs="Segoe UI"/>
          <w:sz w:val="20"/>
          <w:szCs w:val="20"/>
        </w:rPr>
        <w:t>.</w:t>
      </w:r>
      <w:r w:rsidR="003C07C6">
        <w:rPr>
          <w:rFonts w:cs="Segoe UI"/>
          <w:sz w:val="20"/>
          <w:szCs w:val="20"/>
        </w:rPr>
        <w:t>7</w:t>
      </w:r>
      <w:r w:rsidR="00807969" w:rsidRPr="003C1250">
        <w:rPr>
          <w:rFonts w:cs="Segoe UI"/>
          <w:sz w:val="20"/>
          <w:szCs w:val="20"/>
        </w:rPr>
        <w:t xml:space="preserve">% increase </w:t>
      </w:r>
      <w:r w:rsidR="0023334E">
        <w:rPr>
          <w:rFonts w:cs="Segoe UI"/>
          <w:sz w:val="20"/>
          <w:szCs w:val="20"/>
        </w:rPr>
        <w:t>from</w:t>
      </w:r>
      <w:r w:rsidR="00807969" w:rsidRPr="003C1250">
        <w:rPr>
          <w:rFonts w:cs="Segoe UI"/>
          <w:sz w:val="20"/>
          <w:szCs w:val="20"/>
        </w:rPr>
        <w:t xml:space="preserve"> 3.0 </w:t>
      </w:r>
      <w:r w:rsidR="0023334E">
        <w:rPr>
          <w:rFonts w:cs="Segoe UI"/>
          <w:sz w:val="20"/>
          <w:szCs w:val="20"/>
        </w:rPr>
        <w:t>to</w:t>
      </w:r>
      <w:r w:rsidR="00807969" w:rsidRPr="003C1250">
        <w:rPr>
          <w:rFonts w:cs="Segoe UI"/>
          <w:sz w:val="20"/>
          <w:szCs w:val="20"/>
        </w:rPr>
        <w:t xml:space="preserve"> </w:t>
      </w:r>
      <w:r>
        <w:rPr>
          <w:rFonts w:cs="Segoe UI"/>
          <w:sz w:val="20"/>
          <w:szCs w:val="20"/>
        </w:rPr>
        <w:t>6.25</w:t>
      </w:r>
      <w:r w:rsidR="00807969" w:rsidRPr="003C1250">
        <w:rPr>
          <w:rFonts w:cs="Segoe UI"/>
          <w:sz w:val="20"/>
          <w:szCs w:val="20"/>
        </w:rPr>
        <w:t xml:space="preserve"> fatalities per SWvkt</w:t>
      </w:r>
      <w:r w:rsidR="00BE46EF">
        <w:rPr>
          <w:rFonts w:cs="Segoe UI"/>
          <w:sz w:val="20"/>
          <w:szCs w:val="20"/>
        </w:rPr>
        <w:t>)</w:t>
      </w:r>
      <w:r w:rsidR="00807969" w:rsidRPr="003C1250">
        <w:rPr>
          <w:rFonts w:cs="Segoe UI"/>
          <w:sz w:val="20"/>
          <w:szCs w:val="20"/>
        </w:rPr>
        <w:t xml:space="preserve">, and an estimated additional </w:t>
      </w:r>
      <w:r w:rsidR="00234870">
        <w:rPr>
          <w:rFonts w:cs="Segoe UI"/>
          <w:sz w:val="20"/>
          <w:szCs w:val="20"/>
        </w:rPr>
        <w:t>6,</w:t>
      </w:r>
      <w:r>
        <w:rPr>
          <w:rFonts w:cs="Segoe UI"/>
          <w:sz w:val="20"/>
          <w:szCs w:val="20"/>
        </w:rPr>
        <w:t xml:space="preserve">918 </w:t>
      </w:r>
      <w:r w:rsidR="00807969" w:rsidRPr="003C1250">
        <w:rPr>
          <w:rFonts w:cs="Segoe UI"/>
          <w:sz w:val="20"/>
          <w:szCs w:val="20"/>
        </w:rPr>
        <w:t>serious injuries.</w:t>
      </w:r>
      <w:r w:rsidR="00807969" w:rsidRPr="003C1250" w:rsidDel="0046578D">
        <w:rPr>
          <w:rFonts w:cs="Segoe UI"/>
          <w:sz w:val="20"/>
          <w:szCs w:val="20"/>
        </w:rPr>
        <w:t xml:space="preserve"> </w:t>
      </w:r>
    </w:p>
    <w:p w14:paraId="67C4ADCB" w14:textId="5C860352" w:rsidR="00807969" w:rsidRPr="003C1250" w:rsidRDefault="00807969" w:rsidP="006829B7">
      <w:pPr>
        <w:jc w:val="both"/>
        <w:rPr>
          <w:rFonts w:cs="Segoe UI"/>
          <w:sz w:val="20"/>
          <w:szCs w:val="20"/>
        </w:rPr>
      </w:pPr>
      <w:r w:rsidRPr="006138B2">
        <w:rPr>
          <w:rFonts w:cs="Segoe UI"/>
          <w:sz w:val="20"/>
          <w:szCs w:val="20"/>
        </w:rPr>
        <w:t>Table</w:t>
      </w:r>
      <w:r w:rsidR="00C66885" w:rsidRPr="006138B2">
        <w:rPr>
          <w:rFonts w:cs="Segoe UI"/>
          <w:sz w:val="20"/>
          <w:szCs w:val="20"/>
        </w:rPr>
        <w:t xml:space="preserve"> </w:t>
      </w:r>
      <w:r w:rsidR="009C4A3C" w:rsidRPr="006138B2">
        <w:rPr>
          <w:rFonts w:cs="Segoe UI"/>
          <w:sz w:val="20"/>
          <w:szCs w:val="20"/>
        </w:rPr>
        <w:t>7</w:t>
      </w:r>
      <w:r w:rsidRPr="006138B2">
        <w:rPr>
          <w:rFonts w:cs="Segoe UI"/>
          <w:sz w:val="20"/>
          <w:szCs w:val="20"/>
        </w:rPr>
        <w:t xml:space="preserve"> provides an</w:t>
      </w:r>
      <w:r w:rsidR="00310F2F" w:rsidRPr="006138B2">
        <w:rPr>
          <w:rFonts w:cs="Segoe UI"/>
          <w:sz w:val="20"/>
          <w:szCs w:val="20"/>
        </w:rPr>
        <w:t xml:space="preserve"> illustr</w:t>
      </w:r>
      <w:r w:rsidR="00310F2F">
        <w:rPr>
          <w:rFonts w:cs="Segoe UI"/>
          <w:sz w:val="20"/>
          <w:szCs w:val="20"/>
        </w:rPr>
        <w:t>ative</w:t>
      </w:r>
      <w:r w:rsidRPr="003C1250">
        <w:rPr>
          <w:rFonts w:cs="Segoe UI"/>
          <w:sz w:val="20"/>
          <w:szCs w:val="20"/>
        </w:rPr>
        <w:t xml:space="preserve"> estimate of the economic cost of this</w:t>
      </w:r>
      <w:r w:rsidRPr="003C1250">
        <w:rPr>
          <w:rFonts w:cs="Segoe UI"/>
          <w:bCs/>
          <w:iCs/>
          <w:sz w:val="20"/>
          <w:szCs w:val="20"/>
        </w:rPr>
        <w:t xml:space="preserve"> additional</w:t>
      </w:r>
      <w:r w:rsidRPr="003C1250">
        <w:rPr>
          <w:rFonts w:cs="Segoe UI"/>
          <w:sz w:val="20"/>
          <w:szCs w:val="20"/>
        </w:rPr>
        <w:t xml:space="preserve"> road trauma in 2020 at </w:t>
      </w:r>
      <w:r w:rsidR="008A28E1">
        <w:rPr>
          <w:rFonts w:cs="Segoe UI"/>
          <w:sz w:val="20"/>
          <w:szCs w:val="20"/>
        </w:rPr>
        <w:t xml:space="preserve">approximately </w:t>
      </w:r>
      <w:r w:rsidR="00924E13">
        <w:rPr>
          <w:rFonts w:cs="Segoe UI"/>
          <w:sz w:val="20"/>
          <w:szCs w:val="20"/>
        </w:rPr>
        <w:t>3.6</w:t>
      </w:r>
      <w:r w:rsidRPr="003C1250">
        <w:rPr>
          <w:rFonts w:cs="Segoe UI"/>
          <w:sz w:val="20"/>
          <w:szCs w:val="20"/>
        </w:rPr>
        <w:t xml:space="preserve"> billion dollars per year in 2020 dollars, </w:t>
      </w:r>
      <w:r w:rsidRPr="003C1250">
        <w:rPr>
          <w:rFonts w:cs="Segoe UI"/>
          <w:bCs/>
          <w:iCs/>
          <w:sz w:val="20"/>
          <w:szCs w:val="20"/>
        </w:rPr>
        <w:t xml:space="preserve">over and above </w:t>
      </w:r>
      <w:r w:rsidRPr="003C1250">
        <w:rPr>
          <w:rFonts w:cs="Segoe UI"/>
          <w:sz w:val="20"/>
          <w:szCs w:val="20"/>
        </w:rPr>
        <w:t>what it would be under the existing 2020 interim Regulations, should it not be possible to identify vehicles and vehicle operators to enforce road safety.</w:t>
      </w:r>
    </w:p>
    <w:p w14:paraId="7F4C23D4" w14:textId="67396AFB" w:rsidR="00807969" w:rsidRPr="003C1250" w:rsidRDefault="00807969" w:rsidP="006829B7">
      <w:pPr>
        <w:pStyle w:val="Caption"/>
        <w:spacing w:line="276" w:lineRule="auto"/>
        <w:rPr>
          <w:rFonts w:cs="Segoe UI"/>
        </w:rPr>
      </w:pPr>
      <w:bookmarkStart w:id="164" w:name="_Toc66722070"/>
      <w:bookmarkStart w:id="165" w:name="_Toc66723831"/>
      <w:bookmarkStart w:id="166" w:name="_Toc66899347"/>
      <w:bookmarkStart w:id="167" w:name="_Toc68198321"/>
      <w:bookmarkStart w:id="168" w:name="_Toc68198617"/>
      <w:bookmarkStart w:id="169" w:name="_Toc69414955"/>
      <w:bookmarkStart w:id="170" w:name="_Toc69722778"/>
      <w:bookmarkStart w:id="171" w:name="_Toc74219807"/>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9C4A3C">
        <w:rPr>
          <w:rFonts w:cs="Segoe UI"/>
          <w:noProof/>
        </w:rPr>
        <w:t>7</w:t>
      </w:r>
      <w:r w:rsidR="009D18AB" w:rsidRPr="003C1250">
        <w:rPr>
          <w:rFonts w:cs="Segoe UI"/>
          <w:noProof/>
        </w:rPr>
        <w:fldChar w:fldCharType="end"/>
      </w:r>
      <w:r w:rsidRPr="003C1250">
        <w:rPr>
          <w:rFonts w:cs="Segoe UI"/>
        </w:rPr>
        <w:t xml:space="preserve"> – The absence of a vehicle registration system would have cost an extra estimated </w:t>
      </w:r>
      <w:r w:rsidR="004D5B9C">
        <w:rPr>
          <w:rFonts w:cs="Segoe UI"/>
        </w:rPr>
        <w:t>$3</w:t>
      </w:r>
      <w:r w:rsidR="002E3F48">
        <w:rPr>
          <w:rFonts w:cs="Segoe UI"/>
        </w:rPr>
        <w:t>.6</w:t>
      </w:r>
      <w:r w:rsidRPr="003C1250">
        <w:rPr>
          <w:rFonts w:cs="Segoe UI"/>
        </w:rPr>
        <w:t xml:space="preserve"> billion in 2020</w:t>
      </w:r>
      <w:bookmarkEnd w:id="164"/>
      <w:bookmarkEnd w:id="165"/>
      <w:bookmarkEnd w:id="166"/>
      <w:bookmarkEnd w:id="167"/>
      <w:bookmarkEnd w:id="168"/>
      <w:bookmarkEnd w:id="169"/>
      <w:bookmarkEnd w:id="170"/>
      <w:bookmarkEnd w:id="171"/>
    </w:p>
    <w:tbl>
      <w:tblPr>
        <w:tblW w:w="921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715"/>
        <w:gridCol w:w="1559"/>
        <w:gridCol w:w="2268"/>
        <w:gridCol w:w="1672"/>
      </w:tblGrid>
      <w:tr w:rsidR="00807969" w:rsidRPr="003C1250" w14:paraId="4934B966" w14:textId="77777777" w:rsidTr="00AF48FA">
        <w:trPr>
          <w:cantSplit/>
          <w:tblHeader/>
          <w:jc w:val="center"/>
        </w:trPr>
        <w:tc>
          <w:tcPr>
            <w:tcW w:w="3715" w:type="dxa"/>
            <w:shd w:val="clear" w:color="auto" w:fill="2F5496" w:themeFill="accent1" w:themeFillShade="BF"/>
            <w:vAlign w:val="center"/>
          </w:tcPr>
          <w:p w14:paraId="2707691D" w14:textId="77777777" w:rsidR="00807969" w:rsidRPr="003C1250" w:rsidRDefault="00807969" w:rsidP="006829B7">
            <w:pPr>
              <w:pStyle w:val="Default"/>
              <w:spacing w:before="40" w:after="40" w:line="276" w:lineRule="auto"/>
              <w:jc w:val="center"/>
              <w:rPr>
                <w:rFonts w:ascii="Segoe UI" w:hAnsi="Segoe UI" w:cs="Segoe UI"/>
                <w:b/>
                <w:color w:val="FFFFFF" w:themeColor="background1"/>
                <w:sz w:val="18"/>
                <w:szCs w:val="18"/>
              </w:rPr>
            </w:pPr>
          </w:p>
        </w:tc>
        <w:tc>
          <w:tcPr>
            <w:tcW w:w="1559" w:type="dxa"/>
            <w:shd w:val="clear" w:color="auto" w:fill="2F5496" w:themeFill="accent1" w:themeFillShade="BF"/>
          </w:tcPr>
          <w:p w14:paraId="625842FE" w14:textId="77777777" w:rsidR="00807969" w:rsidRPr="003C1250" w:rsidRDefault="00807969"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noProof/>
              </w:rPr>
              <mc:AlternateContent>
                <mc:Choice Requires="wps">
                  <w:drawing>
                    <wp:anchor distT="45720" distB="45720" distL="114300" distR="114300" simplePos="0" relativeHeight="251654144" behindDoc="0" locked="0" layoutInCell="1" allowOverlap="1" wp14:anchorId="48B9B90E" wp14:editId="17FD1BCA">
                      <wp:simplePos x="0" y="0"/>
                      <wp:positionH relativeFrom="column">
                        <wp:posOffset>753110</wp:posOffset>
                      </wp:positionH>
                      <wp:positionV relativeFrom="paragraph">
                        <wp:posOffset>12700</wp:posOffset>
                      </wp:positionV>
                      <wp:extent cx="232641" cy="327660"/>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41"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18A9" w14:textId="77777777" w:rsidR="00A7348B" w:rsidRPr="004C0A13" w:rsidRDefault="00A7348B" w:rsidP="00807969">
                                  <w:pPr>
                                    <w:spacing w:after="0" w:line="240" w:lineRule="auto"/>
                                    <w:jc w:val="center"/>
                                    <w:rPr>
                                      <w:rFonts w:cs="Segoe UI"/>
                                      <w:b/>
                                      <w:color w:val="FFFFFF" w:themeColor="background1"/>
                                      <w:sz w:val="28"/>
                                      <w:szCs w:val="28"/>
                                    </w:rPr>
                                  </w:pPr>
                                  <w:r w:rsidRPr="004C0A13">
                                    <w:rPr>
                                      <w:rFonts w:cs="Segoe UI"/>
                                      <w:b/>
                                      <w:color w:val="FFFFFF" w:themeColor="background1"/>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B9B90E" id="_x0000_t202" coordsize="21600,21600" o:spt="202" path="m,l,21600r21600,l21600,xe">
                      <v:stroke joinstyle="miter"/>
                      <v:path gradientshapeok="t" o:connecttype="rect"/>
                    </v:shapetype>
                    <v:shape id="Text Box 21" o:spid="_x0000_s1026" type="#_x0000_t202" style="position:absolute;left:0;text-align:left;margin-left:59.3pt;margin-top:1pt;width:18.3pt;height:25.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" filled="f" stroked="f">
                      <v:textbox>
                        <w:txbxContent>
                          <w:p w14:paraId="6AFA18A9" w14:textId="77777777" w:rsidR="00A7348B" w:rsidRPr="004C0A13" w:rsidRDefault="00A7348B" w:rsidP="00807969">
                            <w:pPr>
                              <w:spacing w:after="0" w:line="240" w:lineRule="auto"/>
                              <w:jc w:val="center"/>
                              <w:rPr>
                                <w:rFonts w:cs="Segoe UI"/>
                                <w:b/>
                                <w:color w:val="FFFFFF" w:themeColor="background1"/>
                                <w:sz w:val="28"/>
                                <w:szCs w:val="28"/>
                              </w:rPr>
                            </w:pPr>
                            <w:r w:rsidRPr="004C0A13">
                              <w:rPr>
                                <w:rFonts w:cs="Segoe UI"/>
                                <w:b/>
                                <w:color w:val="FFFFFF" w:themeColor="background1"/>
                                <w:sz w:val="28"/>
                                <w:szCs w:val="28"/>
                              </w:rPr>
                              <w:t>+</w:t>
                            </w:r>
                          </w:p>
                        </w:txbxContent>
                      </v:textbox>
                    </v:shape>
                  </w:pict>
                </mc:Fallback>
              </mc:AlternateContent>
            </w:r>
            <w:r w:rsidRPr="003C1250">
              <w:rPr>
                <w:rFonts w:ascii="Segoe UI" w:hAnsi="Segoe UI" w:cs="Segoe UI"/>
                <w:b/>
                <w:color w:val="FFFFFF" w:themeColor="background1"/>
                <w:sz w:val="18"/>
                <w:szCs w:val="18"/>
              </w:rPr>
              <w:t>2020</w:t>
            </w:r>
            <w:r w:rsidRPr="003C1250">
              <w:rPr>
                <w:rFonts w:ascii="Segoe UI" w:hAnsi="Segoe UI" w:cs="Segoe UI"/>
                <w:bCs/>
                <w:iCs/>
                <w:color w:val="FFFFFF" w:themeColor="background1"/>
                <w:sz w:val="18"/>
                <w:szCs w:val="18"/>
              </w:rPr>
              <w:t xml:space="preserve"> </w:t>
            </w:r>
            <w:r w:rsidRPr="003C1250">
              <w:rPr>
                <w:rFonts w:ascii="Segoe UI" w:hAnsi="Segoe UI" w:cs="Segoe UI"/>
                <w:b/>
                <w:iCs/>
                <w:color w:val="FFFFFF" w:themeColor="background1"/>
                <w:sz w:val="18"/>
                <w:szCs w:val="18"/>
              </w:rPr>
              <w:t>(current interim regulations)</w:t>
            </w:r>
            <w:r w:rsidRPr="003C1250">
              <w:rPr>
                <w:rStyle w:val="FootnoteReference"/>
                <w:rFonts w:ascii="Segoe UI" w:hAnsi="Segoe UI" w:cs="Segoe UI"/>
                <w:b/>
                <w:color w:val="FFFFFF" w:themeColor="background1"/>
                <w:sz w:val="18"/>
                <w:szCs w:val="18"/>
              </w:rPr>
              <w:footnoteReference w:id="80"/>
            </w:r>
          </w:p>
        </w:tc>
        <w:tc>
          <w:tcPr>
            <w:tcW w:w="2268" w:type="dxa"/>
            <w:shd w:val="clear" w:color="auto" w:fill="2F5496" w:themeFill="accent1" w:themeFillShade="BF"/>
            <w:vAlign w:val="center"/>
          </w:tcPr>
          <w:p w14:paraId="6F0EF2B9" w14:textId="77777777" w:rsidR="00807969" w:rsidRPr="003C1250" w:rsidRDefault="00807969"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noProof/>
              </w:rPr>
              <mc:AlternateContent>
                <mc:Choice Requires="wps">
                  <w:drawing>
                    <wp:anchor distT="45720" distB="45720" distL="114300" distR="114300" simplePos="0" relativeHeight="251657216" behindDoc="0" locked="0" layoutInCell="1" allowOverlap="1" wp14:anchorId="641FD5B8" wp14:editId="3456DCAB">
                      <wp:simplePos x="0" y="0"/>
                      <wp:positionH relativeFrom="column">
                        <wp:posOffset>1209675</wp:posOffset>
                      </wp:positionH>
                      <wp:positionV relativeFrom="paragraph">
                        <wp:posOffset>-29210</wp:posOffset>
                      </wp:positionV>
                      <wp:extent cx="255905" cy="327660"/>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191BF" w14:textId="77777777" w:rsidR="00A7348B" w:rsidRPr="004C0A13" w:rsidRDefault="00A7348B" w:rsidP="00807969">
                                  <w:pPr>
                                    <w:spacing w:after="0" w:line="240" w:lineRule="auto"/>
                                    <w:jc w:val="center"/>
                                    <w:rPr>
                                      <w:rFonts w:cs="Segoe UI"/>
                                      <w:b/>
                                      <w:color w:val="FFFFFF" w:themeColor="background1"/>
                                      <w:sz w:val="28"/>
                                      <w:szCs w:val="28"/>
                                    </w:rPr>
                                  </w:pPr>
                                  <w:r>
                                    <w:rPr>
                                      <w:rFonts w:cs="Segoe UI"/>
                                      <w:b/>
                                      <w:color w:val="FFFFFF" w:themeColor="background1"/>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FD5B8" id="Text Box 22" o:spid="_x0000_s1027" type="#_x0000_t202" style="position:absolute;left:0;text-align:left;margin-left:95.25pt;margin-top:-2.3pt;width:20.15pt;height:25.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" filled="f" stroked="f">
                      <v:textbox>
                        <w:txbxContent>
                          <w:p w14:paraId="2E0191BF" w14:textId="77777777" w:rsidR="00A7348B" w:rsidRPr="004C0A13" w:rsidRDefault="00A7348B" w:rsidP="00807969">
                            <w:pPr>
                              <w:spacing w:after="0" w:line="240" w:lineRule="auto"/>
                              <w:jc w:val="center"/>
                              <w:rPr>
                                <w:rFonts w:cs="Segoe UI"/>
                                <w:b/>
                                <w:color w:val="FFFFFF" w:themeColor="background1"/>
                                <w:sz w:val="28"/>
                                <w:szCs w:val="28"/>
                              </w:rPr>
                            </w:pPr>
                            <w:r>
                              <w:rPr>
                                <w:rFonts w:cs="Segoe UI"/>
                                <w:b/>
                                <w:color w:val="FFFFFF" w:themeColor="background1"/>
                                <w:sz w:val="28"/>
                                <w:szCs w:val="28"/>
                              </w:rPr>
                              <w:t>=</w:t>
                            </w:r>
                          </w:p>
                        </w:txbxContent>
                      </v:textbox>
                    </v:shape>
                  </w:pict>
                </mc:Fallback>
              </mc:AlternateContent>
            </w:r>
            <w:r w:rsidRPr="003C1250">
              <w:rPr>
                <w:rFonts w:ascii="Segoe UI" w:hAnsi="Segoe UI" w:cs="Segoe UI"/>
                <w:b/>
                <w:color w:val="FFFFFF" w:themeColor="background1"/>
                <w:sz w:val="18"/>
                <w:szCs w:val="18"/>
              </w:rPr>
              <w:t>Additional road trauma (without vehicle registration system)</w:t>
            </w:r>
          </w:p>
        </w:tc>
        <w:tc>
          <w:tcPr>
            <w:tcW w:w="1672" w:type="dxa"/>
            <w:shd w:val="clear" w:color="auto" w:fill="2F5496" w:themeFill="accent1" w:themeFillShade="BF"/>
          </w:tcPr>
          <w:p w14:paraId="2B8284FD" w14:textId="77777777" w:rsidR="00807969" w:rsidRPr="003C1250" w:rsidRDefault="00807969"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b/>
                <w:color w:val="FFFFFF" w:themeColor="background1"/>
                <w:sz w:val="18"/>
                <w:szCs w:val="18"/>
              </w:rPr>
              <w:t>Revised 2020 estimate</w:t>
            </w:r>
          </w:p>
        </w:tc>
      </w:tr>
      <w:tr w:rsidR="00807969" w:rsidRPr="003C1250" w14:paraId="3764D1B2" w14:textId="77777777" w:rsidTr="00AF48FA">
        <w:trPr>
          <w:cantSplit/>
          <w:trHeight w:val="283"/>
          <w:jc w:val="center"/>
        </w:trPr>
        <w:tc>
          <w:tcPr>
            <w:tcW w:w="3715" w:type="dxa"/>
            <w:vAlign w:val="center"/>
          </w:tcPr>
          <w:p w14:paraId="06B94F95" w14:textId="77777777" w:rsidR="00807969" w:rsidRPr="003C1250" w:rsidRDefault="00807969"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Road fatalities</w:t>
            </w:r>
          </w:p>
        </w:tc>
        <w:tc>
          <w:tcPr>
            <w:tcW w:w="1559" w:type="dxa"/>
          </w:tcPr>
          <w:p w14:paraId="0E2EAC39" w14:textId="58600706"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21</w:t>
            </w:r>
            <w:r w:rsidR="0037432C">
              <w:rPr>
                <w:rFonts w:ascii="Segoe UI" w:hAnsi="Segoe UI" w:cs="Segoe UI"/>
                <w:sz w:val="18"/>
                <w:szCs w:val="18"/>
              </w:rPr>
              <w:t>1</w:t>
            </w:r>
            <w:r w:rsidRPr="003C1250">
              <w:rPr>
                <w:rFonts w:ascii="Segoe UI" w:hAnsi="Segoe UI" w:cs="Segoe UI"/>
                <w:sz w:val="18"/>
                <w:szCs w:val="18"/>
              </w:rPr>
              <w:t xml:space="preserve"> </w:t>
            </w:r>
          </w:p>
        </w:tc>
        <w:tc>
          <w:tcPr>
            <w:tcW w:w="2268" w:type="dxa"/>
            <w:vAlign w:val="center"/>
          </w:tcPr>
          <w:p w14:paraId="2F91B6D0" w14:textId="0BC94A86" w:rsidR="00807969" w:rsidRPr="003C1250" w:rsidRDefault="002E3F48" w:rsidP="006829B7">
            <w:pPr>
              <w:pStyle w:val="Default"/>
              <w:spacing w:before="40" w:after="40" w:line="276" w:lineRule="auto"/>
              <w:jc w:val="center"/>
              <w:rPr>
                <w:rFonts w:ascii="Segoe UI" w:hAnsi="Segoe UI" w:cs="Segoe UI"/>
                <w:sz w:val="18"/>
                <w:szCs w:val="18"/>
              </w:rPr>
            </w:pPr>
            <w:r w:rsidRPr="00806D01">
              <w:rPr>
                <w:rFonts w:ascii="Segoe UI" w:hAnsi="Segoe UI" w:cs="Segoe UI"/>
                <w:sz w:val="18"/>
                <w:szCs w:val="18"/>
              </w:rPr>
              <w:t>229</w:t>
            </w:r>
          </w:p>
        </w:tc>
        <w:tc>
          <w:tcPr>
            <w:tcW w:w="1672" w:type="dxa"/>
          </w:tcPr>
          <w:p w14:paraId="041F1492" w14:textId="6807BECD" w:rsidR="00807969" w:rsidRPr="003C1250" w:rsidRDefault="00C706C0" w:rsidP="006829B7">
            <w:pPr>
              <w:pStyle w:val="Default"/>
              <w:spacing w:before="40" w:after="40" w:line="276" w:lineRule="auto"/>
              <w:jc w:val="center"/>
              <w:rPr>
                <w:rFonts w:ascii="Segoe UI" w:hAnsi="Segoe UI" w:cs="Segoe UI"/>
                <w:sz w:val="18"/>
                <w:szCs w:val="18"/>
              </w:rPr>
            </w:pPr>
            <w:r>
              <w:rPr>
                <w:rFonts w:ascii="Segoe UI" w:hAnsi="Segoe UI" w:cs="Segoe UI"/>
                <w:sz w:val="18"/>
                <w:szCs w:val="18"/>
              </w:rPr>
              <w:t>440</w:t>
            </w:r>
          </w:p>
        </w:tc>
      </w:tr>
      <w:tr w:rsidR="00807969" w:rsidRPr="003C1250" w14:paraId="26178EB9" w14:textId="77777777" w:rsidTr="00AF48FA">
        <w:trPr>
          <w:cantSplit/>
          <w:trHeight w:val="283"/>
          <w:jc w:val="center"/>
        </w:trPr>
        <w:tc>
          <w:tcPr>
            <w:tcW w:w="3715" w:type="dxa"/>
            <w:vAlign w:val="center"/>
          </w:tcPr>
          <w:p w14:paraId="31CD7D65" w14:textId="7D6FD5B7" w:rsidR="00807969" w:rsidRPr="003C1250" w:rsidRDefault="00807969"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Cost per fatality (VSL)</w:t>
            </w:r>
          </w:p>
        </w:tc>
        <w:tc>
          <w:tcPr>
            <w:tcW w:w="1559" w:type="dxa"/>
          </w:tcPr>
          <w:p w14:paraId="33505C77" w14:textId="0C2FB9E2"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w:t>
            </w:r>
            <w:r w:rsidR="000C0104">
              <w:rPr>
                <w:rFonts w:ascii="Segoe UI" w:hAnsi="Segoe UI" w:cs="Segoe UI"/>
                <w:sz w:val="18"/>
                <w:szCs w:val="18"/>
              </w:rPr>
              <w:t>8</w:t>
            </w:r>
            <w:r w:rsidRPr="003C1250">
              <w:rPr>
                <w:rFonts w:ascii="Segoe UI" w:hAnsi="Segoe UI" w:cs="Segoe UI"/>
                <w:sz w:val="18"/>
                <w:szCs w:val="18"/>
              </w:rPr>
              <w:t>.</w:t>
            </w:r>
            <w:r w:rsidR="000C0104">
              <w:rPr>
                <w:rFonts w:ascii="Segoe UI" w:hAnsi="Segoe UI" w:cs="Segoe UI"/>
                <w:sz w:val="18"/>
                <w:szCs w:val="18"/>
              </w:rPr>
              <w:t>5</w:t>
            </w:r>
            <w:r w:rsidR="009335AC">
              <w:rPr>
                <w:rFonts w:ascii="Segoe UI" w:hAnsi="Segoe UI" w:cs="Segoe UI"/>
                <w:sz w:val="18"/>
                <w:szCs w:val="18"/>
              </w:rPr>
              <w:t>6</w:t>
            </w:r>
            <w:r w:rsidRPr="003C1250">
              <w:rPr>
                <w:rFonts w:ascii="Segoe UI" w:hAnsi="Segoe UI" w:cs="Segoe UI"/>
                <w:sz w:val="18"/>
                <w:szCs w:val="18"/>
              </w:rPr>
              <w:t xml:space="preserve"> million </w:t>
            </w:r>
          </w:p>
        </w:tc>
        <w:tc>
          <w:tcPr>
            <w:tcW w:w="2268" w:type="dxa"/>
            <w:vAlign w:val="center"/>
          </w:tcPr>
          <w:p w14:paraId="2CF813BA" w14:textId="1DFACCCC"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w:t>
            </w:r>
            <w:r w:rsidR="000C0104">
              <w:rPr>
                <w:rFonts w:ascii="Segoe UI" w:hAnsi="Segoe UI" w:cs="Segoe UI"/>
                <w:sz w:val="18"/>
                <w:szCs w:val="18"/>
              </w:rPr>
              <w:t>8</w:t>
            </w:r>
            <w:r w:rsidRPr="003C1250">
              <w:rPr>
                <w:rFonts w:ascii="Segoe UI" w:hAnsi="Segoe UI" w:cs="Segoe UI"/>
                <w:sz w:val="18"/>
                <w:szCs w:val="18"/>
              </w:rPr>
              <w:t>.</w:t>
            </w:r>
            <w:r w:rsidR="000C0104">
              <w:rPr>
                <w:rFonts w:ascii="Segoe UI" w:hAnsi="Segoe UI" w:cs="Segoe UI"/>
                <w:sz w:val="18"/>
                <w:szCs w:val="18"/>
              </w:rPr>
              <w:t>5</w:t>
            </w:r>
            <w:r w:rsidR="009335AC">
              <w:rPr>
                <w:rFonts w:ascii="Segoe UI" w:hAnsi="Segoe UI" w:cs="Segoe UI"/>
                <w:sz w:val="18"/>
                <w:szCs w:val="18"/>
              </w:rPr>
              <w:t>6</w:t>
            </w:r>
            <w:r w:rsidRPr="003C1250">
              <w:rPr>
                <w:rFonts w:ascii="Segoe UI" w:hAnsi="Segoe UI" w:cs="Segoe UI"/>
                <w:sz w:val="18"/>
                <w:szCs w:val="18"/>
              </w:rPr>
              <w:t xml:space="preserve"> million </w:t>
            </w:r>
          </w:p>
        </w:tc>
        <w:tc>
          <w:tcPr>
            <w:tcW w:w="1672" w:type="dxa"/>
            <w:vAlign w:val="center"/>
          </w:tcPr>
          <w:p w14:paraId="44199FE3" w14:textId="398F82B4"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w:t>
            </w:r>
            <w:r w:rsidR="000C0104">
              <w:rPr>
                <w:rFonts w:ascii="Segoe UI" w:hAnsi="Segoe UI" w:cs="Segoe UI"/>
                <w:sz w:val="18"/>
                <w:szCs w:val="18"/>
              </w:rPr>
              <w:t>8.5</w:t>
            </w:r>
            <w:r w:rsidR="009335AC">
              <w:rPr>
                <w:rFonts w:ascii="Segoe UI" w:hAnsi="Segoe UI" w:cs="Segoe UI"/>
                <w:sz w:val="18"/>
                <w:szCs w:val="18"/>
              </w:rPr>
              <w:t>6</w:t>
            </w:r>
            <w:r w:rsidRPr="003C1250">
              <w:rPr>
                <w:rFonts w:ascii="Segoe UI" w:hAnsi="Segoe UI" w:cs="Segoe UI"/>
                <w:sz w:val="18"/>
                <w:szCs w:val="18"/>
              </w:rPr>
              <w:t xml:space="preserve"> million </w:t>
            </w:r>
          </w:p>
        </w:tc>
      </w:tr>
      <w:tr w:rsidR="00807969" w:rsidRPr="003C1250" w14:paraId="37EB2B4F" w14:textId="77777777" w:rsidTr="00AF48FA">
        <w:trPr>
          <w:cantSplit/>
          <w:trHeight w:val="283"/>
          <w:jc w:val="center"/>
        </w:trPr>
        <w:tc>
          <w:tcPr>
            <w:tcW w:w="3715" w:type="dxa"/>
            <w:vAlign w:val="center"/>
          </w:tcPr>
          <w:p w14:paraId="70CB1F14" w14:textId="1CD86BDD" w:rsidR="00807969" w:rsidRPr="003C1250" w:rsidRDefault="00807969"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Hospitalised injuries</w:t>
            </w:r>
          </w:p>
        </w:tc>
        <w:tc>
          <w:tcPr>
            <w:tcW w:w="1559" w:type="dxa"/>
          </w:tcPr>
          <w:p w14:paraId="3B74343B" w14:textId="26FE44C5"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6,388</w:t>
            </w:r>
            <w:r w:rsidR="00FC6AD3" w:rsidRPr="003C1250">
              <w:rPr>
                <w:rStyle w:val="FootnoteReference"/>
                <w:rFonts w:ascii="Segoe UI" w:hAnsi="Segoe UI" w:cs="Segoe UI"/>
                <w:sz w:val="18"/>
                <w:szCs w:val="18"/>
              </w:rPr>
              <w:footnoteReference w:id="81"/>
            </w:r>
          </w:p>
        </w:tc>
        <w:tc>
          <w:tcPr>
            <w:tcW w:w="2268" w:type="dxa"/>
            <w:vAlign w:val="center"/>
          </w:tcPr>
          <w:p w14:paraId="74049FE9" w14:textId="51961000" w:rsidR="00807969" w:rsidRPr="003C1250" w:rsidRDefault="00234870" w:rsidP="006829B7">
            <w:pPr>
              <w:pStyle w:val="Default"/>
              <w:spacing w:before="40" w:after="40" w:line="276" w:lineRule="auto"/>
              <w:jc w:val="center"/>
              <w:rPr>
                <w:rFonts w:ascii="Segoe UI" w:hAnsi="Segoe UI" w:cs="Segoe UI"/>
                <w:sz w:val="18"/>
                <w:szCs w:val="18"/>
              </w:rPr>
            </w:pPr>
            <w:r w:rsidRPr="00C706C0">
              <w:rPr>
                <w:rFonts w:ascii="Segoe UI" w:hAnsi="Segoe UI" w:cs="Segoe UI"/>
                <w:sz w:val="18"/>
                <w:szCs w:val="18"/>
              </w:rPr>
              <w:t>6,</w:t>
            </w:r>
            <w:r w:rsidR="002E3F48" w:rsidRPr="00806D01">
              <w:rPr>
                <w:rFonts w:ascii="Segoe UI" w:hAnsi="Segoe UI" w:cs="Segoe UI"/>
                <w:sz w:val="18"/>
                <w:szCs w:val="18"/>
              </w:rPr>
              <w:t>942</w:t>
            </w:r>
          </w:p>
        </w:tc>
        <w:tc>
          <w:tcPr>
            <w:tcW w:w="1672" w:type="dxa"/>
          </w:tcPr>
          <w:p w14:paraId="70779DBC" w14:textId="229BCD28"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1</w:t>
            </w:r>
            <w:r w:rsidR="00C706C0">
              <w:rPr>
                <w:rFonts w:ascii="Segoe UI" w:hAnsi="Segoe UI" w:cs="Segoe UI"/>
                <w:sz w:val="18"/>
                <w:szCs w:val="18"/>
              </w:rPr>
              <w:t>3</w:t>
            </w:r>
            <w:r w:rsidRPr="003C1250">
              <w:rPr>
                <w:rFonts w:ascii="Segoe UI" w:hAnsi="Segoe UI" w:cs="Segoe UI"/>
                <w:sz w:val="18"/>
                <w:szCs w:val="18"/>
              </w:rPr>
              <w:t>,</w:t>
            </w:r>
            <w:r w:rsidR="00C706C0">
              <w:rPr>
                <w:rFonts w:ascii="Segoe UI" w:hAnsi="Segoe UI" w:cs="Segoe UI"/>
                <w:sz w:val="18"/>
                <w:szCs w:val="18"/>
              </w:rPr>
              <w:t>330</w:t>
            </w:r>
          </w:p>
        </w:tc>
      </w:tr>
      <w:tr w:rsidR="00807969" w:rsidRPr="003C1250" w14:paraId="4AB3C899" w14:textId="77777777" w:rsidTr="00AF48FA">
        <w:trPr>
          <w:cantSplit/>
          <w:trHeight w:val="283"/>
          <w:jc w:val="center"/>
        </w:trPr>
        <w:tc>
          <w:tcPr>
            <w:tcW w:w="3715" w:type="dxa"/>
            <w:vAlign w:val="center"/>
          </w:tcPr>
          <w:p w14:paraId="53E952D6" w14:textId="77777777" w:rsidR="00807969" w:rsidRPr="003C1250" w:rsidRDefault="00807969"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Cost per hospitalised injury</w:t>
            </w:r>
          </w:p>
        </w:tc>
        <w:tc>
          <w:tcPr>
            <w:tcW w:w="1559" w:type="dxa"/>
          </w:tcPr>
          <w:p w14:paraId="391BAD1D" w14:textId="77777777"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$236,934</w:t>
            </w:r>
          </w:p>
        </w:tc>
        <w:tc>
          <w:tcPr>
            <w:tcW w:w="2268" w:type="dxa"/>
            <w:vAlign w:val="center"/>
          </w:tcPr>
          <w:p w14:paraId="75CD1569" w14:textId="77777777"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$236,934</w:t>
            </w:r>
          </w:p>
        </w:tc>
        <w:tc>
          <w:tcPr>
            <w:tcW w:w="1672" w:type="dxa"/>
            <w:vAlign w:val="center"/>
          </w:tcPr>
          <w:p w14:paraId="57BB6237" w14:textId="77777777"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$236,934</w:t>
            </w:r>
          </w:p>
        </w:tc>
      </w:tr>
      <w:tr w:rsidR="00807969" w:rsidRPr="003C1250" w14:paraId="12BFA9DF" w14:textId="77777777" w:rsidTr="00AF48FA">
        <w:trPr>
          <w:cantSplit/>
          <w:trHeight w:val="283"/>
          <w:jc w:val="center"/>
        </w:trPr>
        <w:tc>
          <w:tcPr>
            <w:tcW w:w="3715" w:type="dxa"/>
            <w:vAlign w:val="center"/>
          </w:tcPr>
          <w:p w14:paraId="6E236FA5" w14:textId="77777777" w:rsidR="00807969" w:rsidRPr="003C1250" w:rsidRDefault="00807969"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Cost of road fatalities (VSL)</w:t>
            </w:r>
            <w:r w:rsidRPr="003C1250">
              <w:rPr>
                <w:rStyle w:val="FootnoteReference"/>
                <w:rFonts w:ascii="Segoe UI" w:hAnsi="Segoe UI" w:cs="Segoe UI"/>
                <w:bCs/>
                <w:sz w:val="18"/>
                <w:szCs w:val="18"/>
              </w:rPr>
              <w:t xml:space="preserve"> </w:t>
            </w:r>
          </w:p>
        </w:tc>
        <w:tc>
          <w:tcPr>
            <w:tcW w:w="1559" w:type="dxa"/>
          </w:tcPr>
          <w:p w14:paraId="607EF384" w14:textId="4E1A2D41" w:rsidR="00807969" w:rsidRPr="003C1250" w:rsidRDefault="000C0104" w:rsidP="006829B7">
            <w:pPr>
              <w:pStyle w:val="Default"/>
              <w:spacing w:before="40" w:after="40" w:line="276" w:lineRule="auto"/>
              <w:jc w:val="center"/>
              <w:rPr>
                <w:rFonts w:ascii="Segoe UI" w:hAnsi="Segoe UI" w:cs="Segoe UI"/>
                <w:sz w:val="18"/>
                <w:szCs w:val="18"/>
              </w:rPr>
            </w:pPr>
            <w:r>
              <w:rPr>
                <w:rFonts w:ascii="Segoe UI" w:hAnsi="Segoe UI" w:cs="Segoe UI"/>
                <w:sz w:val="18"/>
                <w:szCs w:val="18"/>
              </w:rPr>
              <w:t>$1,8</w:t>
            </w:r>
            <w:r w:rsidR="009335AC">
              <w:rPr>
                <w:rFonts w:ascii="Segoe UI" w:hAnsi="Segoe UI" w:cs="Segoe UI"/>
                <w:sz w:val="18"/>
                <w:szCs w:val="18"/>
              </w:rPr>
              <w:t>07</w:t>
            </w:r>
            <w:r w:rsidR="00807969" w:rsidRPr="003C1250">
              <w:rPr>
                <w:rFonts w:ascii="Segoe UI" w:hAnsi="Segoe UI" w:cs="Segoe UI"/>
                <w:sz w:val="18"/>
                <w:szCs w:val="18"/>
              </w:rPr>
              <w:t xml:space="preserve"> million</w:t>
            </w:r>
          </w:p>
        </w:tc>
        <w:tc>
          <w:tcPr>
            <w:tcW w:w="2268" w:type="dxa"/>
            <w:vAlign w:val="center"/>
          </w:tcPr>
          <w:p w14:paraId="0151026C" w14:textId="5D46F984"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w:t>
            </w:r>
            <w:r w:rsidR="00E94966">
              <w:rPr>
                <w:rFonts w:ascii="Segoe UI" w:hAnsi="Segoe UI" w:cs="Segoe UI"/>
                <w:sz w:val="18"/>
                <w:szCs w:val="18"/>
              </w:rPr>
              <w:t>1,</w:t>
            </w:r>
            <w:r w:rsidR="002E3F48">
              <w:rPr>
                <w:rFonts w:ascii="Segoe UI" w:hAnsi="Segoe UI" w:cs="Segoe UI"/>
                <w:sz w:val="18"/>
                <w:szCs w:val="18"/>
              </w:rPr>
              <w:t>96</w:t>
            </w:r>
            <w:r w:rsidR="009335AC">
              <w:rPr>
                <w:rFonts w:ascii="Segoe UI" w:hAnsi="Segoe UI" w:cs="Segoe UI"/>
                <w:sz w:val="18"/>
                <w:szCs w:val="18"/>
              </w:rPr>
              <w:t>3</w:t>
            </w:r>
            <w:r w:rsidRPr="003C1250">
              <w:rPr>
                <w:rFonts w:ascii="Segoe UI" w:hAnsi="Segoe UI" w:cs="Segoe UI"/>
                <w:sz w:val="18"/>
                <w:szCs w:val="18"/>
              </w:rPr>
              <w:t xml:space="preserve"> million</w:t>
            </w:r>
          </w:p>
        </w:tc>
        <w:tc>
          <w:tcPr>
            <w:tcW w:w="1672" w:type="dxa"/>
          </w:tcPr>
          <w:p w14:paraId="1BD69931" w14:textId="3BE108B9"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w:t>
            </w:r>
            <w:r w:rsidR="008A43FE">
              <w:rPr>
                <w:rFonts w:ascii="Segoe UI" w:hAnsi="Segoe UI" w:cs="Segoe UI"/>
                <w:sz w:val="18"/>
                <w:szCs w:val="18"/>
              </w:rPr>
              <w:t>3</w:t>
            </w:r>
            <w:r w:rsidRPr="003C1250">
              <w:rPr>
                <w:rFonts w:ascii="Segoe UI" w:hAnsi="Segoe UI" w:cs="Segoe UI"/>
                <w:sz w:val="18"/>
                <w:szCs w:val="18"/>
              </w:rPr>
              <w:t>,</w:t>
            </w:r>
            <w:r w:rsidR="00C706C0">
              <w:rPr>
                <w:rFonts w:ascii="Segoe UI" w:hAnsi="Segoe UI" w:cs="Segoe UI"/>
                <w:sz w:val="18"/>
                <w:szCs w:val="18"/>
              </w:rPr>
              <w:t>7</w:t>
            </w:r>
            <w:r w:rsidR="009335AC">
              <w:rPr>
                <w:rFonts w:ascii="Segoe UI" w:hAnsi="Segoe UI" w:cs="Segoe UI"/>
                <w:sz w:val="18"/>
                <w:szCs w:val="18"/>
              </w:rPr>
              <w:t>70</w:t>
            </w:r>
            <w:r w:rsidRPr="003C1250">
              <w:rPr>
                <w:rFonts w:ascii="Segoe UI" w:hAnsi="Segoe UI" w:cs="Segoe UI"/>
                <w:sz w:val="18"/>
                <w:szCs w:val="18"/>
              </w:rPr>
              <w:t xml:space="preserve">million </w:t>
            </w:r>
          </w:p>
        </w:tc>
      </w:tr>
      <w:tr w:rsidR="00807969" w:rsidRPr="003C1250" w14:paraId="4D6F46D8" w14:textId="77777777" w:rsidTr="00AF48FA">
        <w:trPr>
          <w:cantSplit/>
          <w:trHeight w:val="283"/>
          <w:jc w:val="center"/>
        </w:trPr>
        <w:tc>
          <w:tcPr>
            <w:tcW w:w="3715" w:type="dxa"/>
            <w:tcBorders>
              <w:bottom w:val="single" w:sz="4" w:space="0" w:color="000000" w:themeColor="text1"/>
            </w:tcBorders>
            <w:vAlign w:val="center"/>
          </w:tcPr>
          <w:p w14:paraId="5DE49069" w14:textId="77777777" w:rsidR="00807969" w:rsidRPr="003C1250" w:rsidRDefault="00807969"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Cost of hospitalised injuries – TAC claims</w:t>
            </w:r>
          </w:p>
        </w:tc>
        <w:tc>
          <w:tcPr>
            <w:tcW w:w="1559" w:type="dxa"/>
            <w:tcBorders>
              <w:bottom w:val="single" w:sz="4" w:space="0" w:color="000000" w:themeColor="text1"/>
            </w:tcBorders>
          </w:tcPr>
          <w:p w14:paraId="2484FDC6" w14:textId="77777777"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 xml:space="preserve">$1,513 million </w:t>
            </w:r>
          </w:p>
        </w:tc>
        <w:tc>
          <w:tcPr>
            <w:tcW w:w="2268" w:type="dxa"/>
            <w:tcBorders>
              <w:bottom w:val="single" w:sz="4" w:space="0" w:color="000000" w:themeColor="text1"/>
            </w:tcBorders>
            <w:vAlign w:val="center"/>
          </w:tcPr>
          <w:p w14:paraId="1D086D33" w14:textId="43187667"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$1,</w:t>
            </w:r>
            <w:r w:rsidR="002E3F48">
              <w:rPr>
                <w:rFonts w:ascii="Segoe UI" w:hAnsi="Segoe UI" w:cs="Segoe UI"/>
                <w:sz w:val="18"/>
                <w:szCs w:val="18"/>
              </w:rPr>
              <w:t>645</w:t>
            </w:r>
            <w:r w:rsidRPr="003C1250">
              <w:rPr>
                <w:rFonts w:ascii="Segoe UI" w:hAnsi="Segoe UI" w:cs="Segoe UI"/>
                <w:sz w:val="18"/>
                <w:szCs w:val="18"/>
              </w:rPr>
              <w:t xml:space="preserve"> million</w:t>
            </w:r>
          </w:p>
        </w:tc>
        <w:tc>
          <w:tcPr>
            <w:tcW w:w="1672" w:type="dxa"/>
            <w:tcBorders>
              <w:bottom w:val="single" w:sz="4" w:space="0" w:color="000000" w:themeColor="text1"/>
            </w:tcBorders>
          </w:tcPr>
          <w:p w14:paraId="6751EFF4" w14:textId="6BCB6012" w:rsidR="00807969" w:rsidRPr="003C1250" w:rsidRDefault="0080796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w:t>
            </w:r>
            <w:r w:rsidR="00C706C0">
              <w:rPr>
                <w:rFonts w:ascii="Segoe UI" w:hAnsi="Segoe UI" w:cs="Segoe UI"/>
                <w:sz w:val="18"/>
                <w:szCs w:val="18"/>
              </w:rPr>
              <w:t>3</w:t>
            </w:r>
            <w:r w:rsidRPr="003C1250">
              <w:rPr>
                <w:rFonts w:ascii="Segoe UI" w:hAnsi="Segoe UI" w:cs="Segoe UI"/>
                <w:sz w:val="18"/>
                <w:szCs w:val="18"/>
              </w:rPr>
              <w:t>,</w:t>
            </w:r>
            <w:r w:rsidR="00C706C0">
              <w:rPr>
                <w:rFonts w:ascii="Segoe UI" w:hAnsi="Segoe UI" w:cs="Segoe UI"/>
                <w:sz w:val="18"/>
                <w:szCs w:val="18"/>
              </w:rPr>
              <w:t>158</w:t>
            </w:r>
            <w:r w:rsidRPr="003C1250">
              <w:rPr>
                <w:rFonts w:ascii="Segoe UI" w:hAnsi="Segoe UI" w:cs="Segoe UI"/>
                <w:sz w:val="18"/>
                <w:szCs w:val="18"/>
              </w:rPr>
              <w:t xml:space="preserve"> million</w:t>
            </w:r>
          </w:p>
        </w:tc>
      </w:tr>
      <w:tr w:rsidR="00807969" w:rsidRPr="003C1250" w14:paraId="1D06DF2F" w14:textId="77777777" w:rsidTr="00AF48FA">
        <w:trPr>
          <w:cantSplit/>
          <w:trHeight w:val="283"/>
          <w:jc w:val="center"/>
        </w:trPr>
        <w:tc>
          <w:tcPr>
            <w:tcW w:w="3715" w:type="dxa"/>
            <w:tcBorders>
              <w:top w:val="single" w:sz="4" w:space="0" w:color="000000" w:themeColor="text1"/>
              <w:bottom w:val="double" w:sz="4" w:space="0" w:color="auto"/>
            </w:tcBorders>
            <w:shd w:val="clear" w:color="auto" w:fill="EDEDED" w:themeFill="accent3" w:themeFillTint="33"/>
            <w:vAlign w:val="center"/>
          </w:tcPr>
          <w:p w14:paraId="40FDB931" w14:textId="65387DA4" w:rsidR="00807969" w:rsidRPr="003C1250" w:rsidRDefault="00807969"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Total cost of road trauma (20</w:t>
            </w:r>
            <w:r w:rsidR="000368FA" w:rsidRPr="003C1250">
              <w:rPr>
                <w:rFonts w:ascii="Segoe UI" w:hAnsi="Segoe UI" w:cs="Segoe UI"/>
                <w:b/>
                <w:bCs/>
                <w:sz w:val="18"/>
                <w:szCs w:val="18"/>
              </w:rPr>
              <w:t>20</w:t>
            </w:r>
            <w:r w:rsidRPr="003C1250">
              <w:rPr>
                <w:rFonts w:ascii="Segoe UI" w:hAnsi="Segoe UI" w:cs="Segoe UI"/>
                <w:b/>
                <w:bCs/>
                <w:sz w:val="18"/>
                <w:szCs w:val="18"/>
              </w:rPr>
              <w:t xml:space="preserve"> dollars)</w:t>
            </w:r>
          </w:p>
        </w:tc>
        <w:tc>
          <w:tcPr>
            <w:tcW w:w="1559" w:type="dxa"/>
            <w:tcBorders>
              <w:top w:val="single" w:sz="4" w:space="0" w:color="000000" w:themeColor="text1"/>
              <w:bottom w:val="double" w:sz="4" w:space="0" w:color="auto"/>
            </w:tcBorders>
            <w:shd w:val="clear" w:color="auto" w:fill="EDEDED" w:themeFill="accent3" w:themeFillTint="33"/>
          </w:tcPr>
          <w:p w14:paraId="60B655C7" w14:textId="74319643" w:rsidR="00807969" w:rsidRPr="003C1250" w:rsidRDefault="00807969"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b/>
                <w:bCs/>
                <w:sz w:val="18"/>
                <w:szCs w:val="18"/>
              </w:rPr>
              <w:t>$</w:t>
            </w:r>
            <w:r w:rsidR="000C0104">
              <w:rPr>
                <w:rFonts w:ascii="Segoe UI" w:hAnsi="Segoe UI" w:cs="Segoe UI"/>
                <w:b/>
                <w:bCs/>
                <w:sz w:val="18"/>
                <w:szCs w:val="18"/>
              </w:rPr>
              <w:t>3</w:t>
            </w:r>
            <w:r w:rsidRPr="003C1250">
              <w:rPr>
                <w:rFonts w:ascii="Segoe UI" w:hAnsi="Segoe UI" w:cs="Segoe UI"/>
                <w:b/>
                <w:bCs/>
                <w:sz w:val="18"/>
                <w:szCs w:val="18"/>
              </w:rPr>
              <w:t>,</w:t>
            </w:r>
            <w:r w:rsidR="000C0104">
              <w:rPr>
                <w:rFonts w:ascii="Segoe UI" w:hAnsi="Segoe UI" w:cs="Segoe UI"/>
                <w:b/>
                <w:bCs/>
                <w:sz w:val="18"/>
                <w:szCs w:val="18"/>
              </w:rPr>
              <w:t>32</w:t>
            </w:r>
            <w:r w:rsidR="009335AC">
              <w:rPr>
                <w:rFonts w:ascii="Segoe UI" w:hAnsi="Segoe UI" w:cs="Segoe UI"/>
                <w:b/>
                <w:bCs/>
                <w:sz w:val="18"/>
                <w:szCs w:val="18"/>
              </w:rPr>
              <w:t>0</w:t>
            </w:r>
            <w:r w:rsidRPr="003C1250">
              <w:rPr>
                <w:rFonts w:ascii="Segoe UI" w:hAnsi="Segoe UI" w:cs="Segoe UI"/>
                <w:b/>
                <w:bCs/>
                <w:sz w:val="18"/>
                <w:szCs w:val="18"/>
              </w:rPr>
              <w:t xml:space="preserve"> million </w:t>
            </w:r>
          </w:p>
        </w:tc>
        <w:tc>
          <w:tcPr>
            <w:tcW w:w="2268" w:type="dxa"/>
            <w:tcBorders>
              <w:top w:val="single" w:sz="4" w:space="0" w:color="000000" w:themeColor="text1"/>
              <w:bottom w:val="double" w:sz="4" w:space="0" w:color="auto"/>
            </w:tcBorders>
            <w:shd w:val="clear" w:color="auto" w:fill="EDEDED" w:themeFill="accent3" w:themeFillTint="33"/>
            <w:vAlign w:val="center"/>
          </w:tcPr>
          <w:p w14:paraId="4E05B059" w14:textId="27F5F67F" w:rsidR="00807969" w:rsidRPr="003C1250" w:rsidRDefault="00807969" w:rsidP="006829B7">
            <w:pPr>
              <w:pStyle w:val="Default"/>
              <w:spacing w:before="40" w:after="40" w:line="276" w:lineRule="auto"/>
              <w:jc w:val="center"/>
              <w:rPr>
                <w:rFonts w:ascii="Segoe UI" w:hAnsi="Segoe UI" w:cs="Segoe UI"/>
                <w:b/>
                <w:sz w:val="18"/>
                <w:szCs w:val="18"/>
              </w:rPr>
            </w:pPr>
            <w:r w:rsidRPr="003C1250">
              <w:rPr>
                <w:rFonts w:ascii="Segoe UI" w:hAnsi="Segoe UI" w:cs="Segoe UI"/>
                <w:b/>
                <w:sz w:val="18"/>
                <w:szCs w:val="18"/>
              </w:rPr>
              <w:t>$</w:t>
            </w:r>
            <w:r w:rsidR="002E3F48">
              <w:rPr>
                <w:rFonts w:ascii="Segoe UI" w:hAnsi="Segoe UI" w:cs="Segoe UI"/>
                <w:b/>
                <w:sz w:val="18"/>
                <w:szCs w:val="18"/>
              </w:rPr>
              <w:t>3</w:t>
            </w:r>
            <w:r w:rsidRPr="003C1250">
              <w:rPr>
                <w:rFonts w:ascii="Segoe UI" w:hAnsi="Segoe UI" w:cs="Segoe UI"/>
                <w:b/>
                <w:sz w:val="18"/>
                <w:szCs w:val="18"/>
              </w:rPr>
              <w:t>,</w:t>
            </w:r>
            <w:r w:rsidR="002E3F48">
              <w:rPr>
                <w:rFonts w:ascii="Segoe UI" w:hAnsi="Segoe UI" w:cs="Segoe UI"/>
                <w:b/>
                <w:sz w:val="18"/>
                <w:szCs w:val="18"/>
              </w:rPr>
              <w:t>6</w:t>
            </w:r>
            <w:r w:rsidR="009335AC">
              <w:rPr>
                <w:rFonts w:ascii="Segoe UI" w:hAnsi="Segoe UI" w:cs="Segoe UI"/>
                <w:b/>
                <w:sz w:val="18"/>
                <w:szCs w:val="18"/>
              </w:rPr>
              <w:t>08</w:t>
            </w:r>
            <w:r w:rsidRPr="003C1250">
              <w:rPr>
                <w:rFonts w:ascii="Segoe UI" w:hAnsi="Segoe UI" w:cs="Segoe UI"/>
                <w:b/>
                <w:sz w:val="18"/>
                <w:szCs w:val="18"/>
              </w:rPr>
              <w:t xml:space="preserve"> </w:t>
            </w:r>
            <w:r w:rsidR="002E3F48">
              <w:rPr>
                <w:rFonts w:ascii="Segoe UI" w:hAnsi="Segoe UI" w:cs="Segoe UI"/>
                <w:b/>
                <w:sz w:val="18"/>
                <w:szCs w:val="18"/>
              </w:rPr>
              <w:t>m</w:t>
            </w:r>
            <w:r w:rsidRPr="003C1250">
              <w:rPr>
                <w:rFonts w:ascii="Segoe UI" w:hAnsi="Segoe UI" w:cs="Segoe UI"/>
                <w:b/>
                <w:sz w:val="18"/>
                <w:szCs w:val="18"/>
              </w:rPr>
              <w:t>illion</w:t>
            </w:r>
          </w:p>
        </w:tc>
        <w:tc>
          <w:tcPr>
            <w:tcW w:w="1672" w:type="dxa"/>
            <w:tcBorders>
              <w:top w:val="single" w:sz="4" w:space="0" w:color="000000" w:themeColor="text1"/>
              <w:bottom w:val="double" w:sz="4" w:space="0" w:color="auto"/>
            </w:tcBorders>
            <w:shd w:val="clear" w:color="auto" w:fill="EDEDED" w:themeFill="accent3" w:themeFillTint="33"/>
          </w:tcPr>
          <w:p w14:paraId="4B4B263D" w14:textId="21FE2275" w:rsidR="00807969" w:rsidRPr="003C1250" w:rsidRDefault="00807969" w:rsidP="006829B7">
            <w:pPr>
              <w:pStyle w:val="Default"/>
              <w:spacing w:before="40" w:after="40" w:line="276" w:lineRule="auto"/>
              <w:jc w:val="center"/>
              <w:rPr>
                <w:rFonts w:ascii="Segoe UI" w:hAnsi="Segoe UI" w:cs="Segoe UI"/>
                <w:b/>
                <w:sz w:val="18"/>
                <w:szCs w:val="18"/>
              </w:rPr>
            </w:pPr>
            <w:r w:rsidRPr="003C1250">
              <w:rPr>
                <w:rFonts w:ascii="Segoe UI" w:hAnsi="Segoe UI" w:cs="Segoe UI"/>
                <w:b/>
                <w:sz w:val="18"/>
                <w:szCs w:val="18"/>
              </w:rPr>
              <w:t>$</w:t>
            </w:r>
            <w:r w:rsidR="008A43FE">
              <w:rPr>
                <w:rFonts w:ascii="Segoe UI" w:hAnsi="Segoe UI" w:cs="Segoe UI"/>
                <w:b/>
                <w:sz w:val="18"/>
                <w:szCs w:val="18"/>
              </w:rPr>
              <w:t>6</w:t>
            </w:r>
            <w:r w:rsidRPr="003C1250">
              <w:rPr>
                <w:rFonts w:ascii="Segoe UI" w:hAnsi="Segoe UI" w:cs="Segoe UI"/>
                <w:b/>
                <w:sz w:val="18"/>
                <w:szCs w:val="18"/>
              </w:rPr>
              <w:t>,</w:t>
            </w:r>
            <w:r w:rsidR="00C706C0">
              <w:rPr>
                <w:rFonts w:ascii="Segoe UI" w:hAnsi="Segoe UI" w:cs="Segoe UI"/>
                <w:b/>
                <w:sz w:val="18"/>
                <w:szCs w:val="18"/>
              </w:rPr>
              <w:t>9</w:t>
            </w:r>
            <w:r w:rsidR="009335AC">
              <w:rPr>
                <w:rFonts w:ascii="Segoe UI" w:hAnsi="Segoe UI" w:cs="Segoe UI"/>
                <w:b/>
                <w:sz w:val="18"/>
                <w:szCs w:val="18"/>
              </w:rPr>
              <w:t>28</w:t>
            </w:r>
            <w:r w:rsidRPr="003C1250">
              <w:rPr>
                <w:rFonts w:ascii="Segoe UI" w:hAnsi="Segoe UI" w:cs="Segoe UI"/>
                <w:b/>
                <w:sz w:val="18"/>
                <w:szCs w:val="18"/>
              </w:rPr>
              <w:t xml:space="preserve"> million</w:t>
            </w:r>
          </w:p>
        </w:tc>
      </w:tr>
    </w:tbl>
    <w:p w14:paraId="2BACCC91" w14:textId="77777777" w:rsidR="00807969" w:rsidRPr="003C1250" w:rsidRDefault="00807969" w:rsidP="006829B7">
      <w:pPr>
        <w:spacing w:after="160"/>
        <w:jc w:val="both"/>
        <w:rPr>
          <w:rFonts w:cs="Segoe UI"/>
          <w:sz w:val="20"/>
          <w:szCs w:val="20"/>
        </w:rPr>
      </w:pPr>
    </w:p>
    <w:p w14:paraId="1F309CE3" w14:textId="0274B251" w:rsidR="00807969" w:rsidRPr="00692989" w:rsidRDefault="00807969" w:rsidP="006829B7">
      <w:pPr>
        <w:spacing w:after="200"/>
        <w:jc w:val="both"/>
        <w:rPr>
          <w:rFonts w:cs="Segoe UI"/>
          <w:sz w:val="20"/>
          <w:szCs w:val="20"/>
        </w:rPr>
      </w:pPr>
      <w:r w:rsidRPr="003C1250">
        <w:rPr>
          <w:rFonts w:cs="Segoe UI"/>
          <w:sz w:val="20"/>
          <w:szCs w:val="20"/>
        </w:rPr>
        <w:t>The estimated additional road deaths and serious injuries are based only on the hypothetical absence of a vehicle registration system that enables vehicles and vehicle operators to be identified, so that operators can be held responsible for road incidents and offences involving their vehicles. It does not estimate a full ‘base case’ scenario whereby the current Regulations are allowed to sunset without being re-made as the proposed Regulations. The effect of allowing other regulations, such as those relating to roadworthiness, to sunset w</w:t>
      </w:r>
      <w:r w:rsidR="008B3E95">
        <w:rPr>
          <w:rFonts w:cs="Segoe UI"/>
          <w:sz w:val="20"/>
          <w:szCs w:val="20"/>
        </w:rPr>
        <w:t>ould</w:t>
      </w:r>
      <w:r w:rsidRPr="003C1250">
        <w:rPr>
          <w:rFonts w:cs="Segoe UI"/>
          <w:sz w:val="20"/>
          <w:szCs w:val="20"/>
        </w:rPr>
        <w:t xml:space="preserve"> add to the above estimate, as safety inspections w</w:t>
      </w:r>
      <w:r w:rsidR="008B3E95">
        <w:rPr>
          <w:rFonts w:cs="Segoe UI"/>
          <w:sz w:val="20"/>
          <w:szCs w:val="20"/>
        </w:rPr>
        <w:t>ould</w:t>
      </w:r>
      <w:r w:rsidRPr="003C1250">
        <w:rPr>
          <w:rFonts w:cs="Segoe UI"/>
          <w:sz w:val="20"/>
          <w:szCs w:val="20"/>
        </w:rPr>
        <w:t xml:space="preserve"> no longer be mandated on transfer or re-registration of a vehicle.</w:t>
      </w:r>
    </w:p>
    <w:p w14:paraId="385AFA5B" w14:textId="0679E672" w:rsidR="00807969" w:rsidRPr="003C1250" w:rsidRDefault="00807969" w:rsidP="006829B7">
      <w:pPr>
        <w:pStyle w:val="Heading2"/>
      </w:pPr>
      <w:bookmarkStart w:id="172" w:name="_Toc66721865"/>
      <w:bookmarkStart w:id="173" w:name="_Toc66723564"/>
      <w:bookmarkStart w:id="174" w:name="_Toc74219885"/>
      <w:r w:rsidRPr="003C1250">
        <w:t>Nature and extent of specific problems with respect to current interim Regulations</w:t>
      </w:r>
      <w:bookmarkEnd w:id="172"/>
      <w:bookmarkEnd w:id="173"/>
      <w:bookmarkEnd w:id="174"/>
    </w:p>
    <w:p w14:paraId="15433D5E" w14:textId="6571B463" w:rsidR="00807969" w:rsidRPr="003C1250" w:rsidRDefault="00807969" w:rsidP="006829B7">
      <w:pPr>
        <w:jc w:val="both"/>
        <w:rPr>
          <w:rFonts w:cs="Segoe UI"/>
          <w:sz w:val="20"/>
          <w:szCs w:val="20"/>
        </w:rPr>
      </w:pPr>
      <w:r w:rsidRPr="003C1250">
        <w:rPr>
          <w:rFonts w:cs="Segoe UI"/>
          <w:sz w:val="20"/>
          <w:szCs w:val="20"/>
        </w:rPr>
        <w:t>The following discussion of specific problems</w:t>
      </w:r>
      <w:r w:rsidR="00795F54">
        <w:rPr>
          <w:rFonts w:cs="Segoe UI"/>
          <w:sz w:val="20"/>
          <w:szCs w:val="20"/>
        </w:rPr>
        <w:t xml:space="preserve"> </w:t>
      </w:r>
      <w:r w:rsidRPr="003C1250">
        <w:rPr>
          <w:rFonts w:cs="Segoe UI"/>
          <w:sz w:val="20"/>
          <w:szCs w:val="20"/>
        </w:rPr>
        <w:t>associated with the current interim Regulations are provided in order of significance and impact on Victoria. That is to say, the current interim Regulations serves as the ‘reference point’ for the discussion for problems and issues presented in this section.</w:t>
      </w:r>
    </w:p>
    <w:p w14:paraId="4F95FD7D" w14:textId="77D3EFAC" w:rsidR="00807969" w:rsidRPr="003C1250" w:rsidRDefault="00807969" w:rsidP="006829B7">
      <w:pPr>
        <w:pStyle w:val="Heading3"/>
      </w:pPr>
      <w:bookmarkStart w:id="175" w:name="_Toc66721866"/>
      <w:bookmarkStart w:id="176" w:name="_Toc66723565"/>
      <w:bookmarkStart w:id="177" w:name="_Toc74219886"/>
      <w:r w:rsidRPr="003C1250">
        <w:t>Nature and extent of the problem</w:t>
      </w:r>
      <w:r w:rsidR="008F7769" w:rsidRPr="003C1250">
        <w:t xml:space="preserve"> </w:t>
      </w:r>
      <w:r w:rsidRPr="003C1250">
        <w:t>in relation to the Written Off Vehicles</w:t>
      </w:r>
      <w:bookmarkEnd w:id="175"/>
      <w:bookmarkEnd w:id="176"/>
      <w:bookmarkEnd w:id="177"/>
      <w:r w:rsidRPr="003C1250">
        <w:t xml:space="preserve"> </w:t>
      </w:r>
    </w:p>
    <w:p w14:paraId="36309B14" w14:textId="4158C5E0" w:rsidR="00E41E7D" w:rsidRPr="003C1250" w:rsidRDefault="001919F2" w:rsidP="006829B7">
      <w:pPr>
        <w:pStyle w:val="Heading4"/>
      </w:pPr>
      <w:r w:rsidRPr="003C1250">
        <w:t xml:space="preserve">Background </w:t>
      </w:r>
      <w:r w:rsidR="00E41E7D" w:rsidRPr="003C1250">
        <w:t>to written off vehicles</w:t>
      </w:r>
    </w:p>
    <w:p w14:paraId="475A5DD0" w14:textId="51E98732" w:rsidR="005D5570" w:rsidRDefault="00807969" w:rsidP="00F403BF">
      <w:pPr>
        <w:jc w:val="both"/>
        <w:rPr>
          <w:rFonts w:cs="Segoe UI"/>
          <w:sz w:val="20"/>
          <w:szCs w:val="20"/>
        </w:rPr>
      </w:pPr>
      <w:r w:rsidRPr="003C1250">
        <w:rPr>
          <w:rFonts w:cs="Segoe UI"/>
          <w:sz w:val="20"/>
          <w:szCs w:val="20"/>
        </w:rPr>
        <w:t xml:space="preserve">The </w:t>
      </w:r>
      <w:r w:rsidRPr="003C1250">
        <w:rPr>
          <w:rFonts w:cs="Segoe UI"/>
          <w:i/>
          <w:iCs/>
          <w:sz w:val="20"/>
          <w:szCs w:val="20"/>
        </w:rPr>
        <w:t>RSA</w:t>
      </w:r>
      <w:r w:rsidRPr="003C1250">
        <w:rPr>
          <w:rFonts w:cs="Segoe UI"/>
          <w:sz w:val="20"/>
          <w:szCs w:val="20"/>
        </w:rPr>
        <w:t xml:space="preserve"> requires that all light vehicles that are written off </w:t>
      </w:r>
      <w:r w:rsidR="00D11E56">
        <w:rPr>
          <w:rFonts w:cs="Segoe UI"/>
          <w:sz w:val="20"/>
          <w:szCs w:val="20"/>
        </w:rPr>
        <w:t xml:space="preserve">in Victoria </w:t>
      </w:r>
      <w:r w:rsidRPr="003C1250">
        <w:rPr>
          <w:rFonts w:cs="Segoe UI"/>
          <w:sz w:val="20"/>
          <w:szCs w:val="20"/>
        </w:rPr>
        <w:t>are to be recorded in the Victorian Written Off Vehicle Register (WOVR)</w:t>
      </w:r>
      <w:r w:rsidR="00E32AE7" w:rsidRPr="003C1250">
        <w:rPr>
          <w:rStyle w:val="FootnoteReference"/>
          <w:rFonts w:cs="Segoe UI"/>
          <w:sz w:val="20"/>
          <w:szCs w:val="20"/>
        </w:rPr>
        <w:footnoteReference w:id="82"/>
      </w:r>
      <w:r w:rsidRPr="003C1250">
        <w:rPr>
          <w:rFonts w:cs="Segoe UI"/>
          <w:sz w:val="20"/>
          <w:szCs w:val="20"/>
        </w:rPr>
        <w:t>, and cannot be re-registered, except as permitted by the Regulations</w:t>
      </w:r>
      <w:r w:rsidRPr="003C1250">
        <w:rPr>
          <w:rStyle w:val="FootnoteReference"/>
          <w:rFonts w:cs="Segoe UI"/>
          <w:sz w:val="20"/>
          <w:szCs w:val="20"/>
        </w:rPr>
        <w:footnoteReference w:id="83"/>
      </w:r>
      <w:r w:rsidRPr="003C1250">
        <w:rPr>
          <w:rFonts w:cs="Segoe UI"/>
          <w:sz w:val="20"/>
          <w:szCs w:val="20"/>
        </w:rPr>
        <w:t xml:space="preserve">.  </w:t>
      </w:r>
      <w:r w:rsidR="00623F74" w:rsidRPr="003C1250">
        <w:rPr>
          <w:rFonts w:cs="Segoe UI"/>
          <w:sz w:val="20"/>
          <w:szCs w:val="20"/>
        </w:rPr>
        <w:t>Written-off vehicles can be classified as either a Repairable Write-Off (RWO)</w:t>
      </w:r>
      <w:r w:rsidR="00623F74" w:rsidRPr="003C1250">
        <w:rPr>
          <w:rStyle w:val="FootnoteReference"/>
          <w:rFonts w:cs="Segoe UI"/>
          <w:sz w:val="20"/>
          <w:szCs w:val="20"/>
        </w:rPr>
        <w:footnoteReference w:id="84"/>
      </w:r>
      <w:r w:rsidR="00623F74" w:rsidRPr="003C1250">
        <w:rPr>
          <w:rFonts w:cs="Segoe UI"/>
          <w:sz w:val="20"/>
          <w:szCs w:val="20"/>
        </w:rPr>
        <w:t>, eligible for repair and re-re</w:t>
      </w:r>
      <w:r w:rsidR="00623F74" w:rsidRPr="006138B2">
        <w:rPr>
          <w:rFonts w:cs="Segoe UI"/>
          <w:sz w:val="20"/>
          <w:szCs w:val="20"/>
        </w:rPr>
        <w:t>gistration, or a Statutory Write-Off (SWO), deemed only for parts or scrap metal.</w:t>
      </w:r>
      <w:r w:rsidR="00255E65" w:rsidRPr="006138B2">
        <w:rPr>
          <w:rFonts w:cs="Segoe UI"/>
          <w:sz w:val="20"/>
          <w:szCs w:val="20"/>
        </w:rPr>
        <w:t xml:space="preserve">  </w:t>
      </w:r>
      <w:r w:rsidR="00B61056">
        <w:rPr>
          <w:rFonts w:cs="Segoe UI"/>
          <w:sz w:val="20"/>
          <w:szCs w:val="20"/>
        </w:rPr>
        <w:t>As a point of comparison, t</w:t>
      </w:r>
      <w:r w:rsidR="00255E65" w:rsidRPr="006138B2">
        <w:rPr>
          <w:rFonts w:cs="Segoe UI"/>
          <w:sz w:val="20"/>
          <w:szCs w:val="20"/>
        </w:rPr>
        <w:t xml:space="preserve">he current approach to written-off vehicles in NSW is summarised in Appendix </w:t>
      </w:r>
      <w:r w:rsidR="00DD102D" w:rsidRPr="006138B2">
        <w:rPr>
          <w:rFonts w:cs="Segoe UI"/>
          <w:sz w:val="20"/>
          <w:szCs w:val="20"/>
        </w:rPr>
        <w:t>5</w:t>
      </w:r>
      <w:r w:rsidR="00255E65" w:rsidRPr="006138B2">
        <w:rPr>
          <w:rFonts w:cs="Segoe UI"/>
          <w:sz w:val="20"/>
          <w:szCs w:val="20"/>
        </w:rPr>
        <w:t>.</w:t>
      </w:r>
      <w:r w:rsidR="00F403BF">
        <w:rPr>
          <w:rFonts w:cs="Segoe UI"/>
          <w:sz w:val="20"/>
          <w:szCs w:val="20"/>
        </w:rPr>
        <w:t xml:space="preserve"> </w:t>
      </w:r>
      <w:r w:rsidR="005D5570">
        <w:rPr>
          <w:rFonts w:cs="Segoe UI"/>
          <w:sz w:val="20"/>
          <w:szCs w:val="20"/>
        </w:rPr>
        <w:t xml:space="preserve">In NSW all written off vehicles that do not meet exemption requirements are classified as SWOs. </w:t>
      </w:r>
      <w:r w:rsidR="005D5570" w:rsidRPr="003C1250">
        <w:rPr>
          <w:rFonts w:cs="Segoe UI"/>
          <w:sz w:val="20"/>
          <w:szCs w:val="20"/>
        </w:rPr>
        <w:t>NSW does not allow written-off vehicles to be re-registered, except</w:t>
      </w:r>
      <w:r w:rsidR="005D5570">
        <w:rPr>
          <w:rFonts w:cs="Segoe UI"/>
          <w:sz w:val="20"/>
          <w:szCs w:val="20"/>
        </w:rPr>
        <w:t xml:space="preserve"> for the circumstances where:</w:t>
      </w:r>
    </w:p>
    <w:p w14:paraId="0E0B7F80" w14:textId="7F3873F9" w:rsidR="005D5570" w:rsidRDefault="005D5570" w:rsidP="001F4F0C">
      <w:pPr>
        <w:pStyle w:val="ListParagraph"/>
        <w:numPr>
          <w:ilvl w:val="0"/>
          <w:numId w:val="92"/>
        </w:numPr>
        <w:jc w:val="both"/>
        <w:rPr>
          <w:rFonts w:cs="Segoe UI"/>
          <w:sz w:val="20"/>
          <w:szCs w:val="20"/>
        </w:rPr>
      </w:pPr>
      <w:r w:rsidRPr="007E796A">
        <w:rPr>
          <w:rFonts w:cs="Segoe UI"/>
          <w:sz w:val="20"/>
          <w:szCs w:val="20"/>
        </w:rPr>
        <w:t>there is no non-repairable damage which includes excessive fire, stripping, water or structural damage or excessive structural damage to three or more identified areas</w:t>
      </w:r>
      <w:r>
        <w:rPr>
          <w:rFonts w:cs="Segoe UI"/>
          <w:sz w:val="20"/>
          <w:szCs w:val="20"/>
        </w:rPr>
        <w:t>; and</w:t>
      </w:r>
    </w:p>
    <w:p w14:paraId="33C620CD" w14:textId="59BE8318" w:rsidR="005D5570" w:rsidRPr="007E796A" w:rsidRDefault="005D5570" w:rsidP="001F4F0C">
      <w:pPr>
        <w:pStyle w:val="ListParagraph"/>
        <w:numPr>
          <w:ilvl w:val="0"/>
          <w:numId w:val="92"/>
        </w:numPr>
        <w:jc w:val="both"/>
        <w:rPr>
          <w:rFonts w:cs="Segoe UI"/>
          <w:sz w:val="20"/>
          <w:szCs w:val="20"/>
        </w:rPr>
      </w:pPr>
      <w:r>
        <w:rPr>
          <w:rFonts w:cs="Segoe UI"/>
          <w:sz w:val="20"/>
          <w:szCs w:val="20"/>
        </w:rPr>
        <w:t>the vehicle fits one of the exempt categories</w:t>
      </w:r>
      <w:r>
        <w:rPr>
          <w:rStyle w:val="FootnoteReference"/>
          <w:rFonts w:cs="Segoe UI"/>
          <w:sz w:val="20"/>
          <w:szCs w:val="20"/>
        </w:rPr>
        <w:footnoteReference w:id="85"/>
      </w:r>
    </w:p>
    <w:p w14:paraId="52A86917" w14:textId="045C7BCF" w:rsidR="00F403BF" w:rsidRDefault="00F403BF" w:rsidP="00F403BF">
      <w:pPr>
        <w:jc w:val="both"/>
        <w:rPr>
          <w:rFonts w:cs="Segoe UI"/>
          <w:sz w:val="20"/>
          <w:szCs w:val="20"/>
        </w:rPr>
      </w:pPr>
      <w:r>
        <w:rPr>
          <w:rFonts w:cs="Segoe UI"/>
          <w:sz w:val="20"/>
          <w:szCs w:val="20"/>
        </w:rPr>
        <w:t>Furthermore, a</w:t>
      </w:r>
      <w:r w:rsidRPr="00DC609A">
        <w:rPr>
          <w:rFonts w:cs="Segoe UI"/>
          <w:sz w:val="20"/>
          <w:szCs w:val="20"/>
        </w:rPr>
        <w:t>s confirmed by a media statement on the 19</w:t>
      </w:r>
      <w:r w:rsidRPr="00DC609A">
        <w:rPr>
          <w:rFonts w:cs="Segoe UI"/>
          <w:sz w:val="20"/>
          <w:szCs w:val="20"/>
          <w:vertAlign w:val="superscript"/>
        </w:rPr>
        <w:t>th</w:t>
      </w:r>
      <w:r w:rsidRPr="00DC609A">
        <w:rPr>
          <w:rFonts w:cs="Segoe UI"/>
          <w:sz w:val="20"/>
          <w:szCs w:val="20"/>
        </w:rPr>
        <w:t xml:space="preserve"> of March 2021, Queensland are looking to adopt a similar approach to NSW such that “Light vehicles, which are considered uneconomical to repair, will be categorised as statutory written-off vehicles and become ineligible for re-registration...[and]…Vehicles will then only be permitted to be repaired where they meet specific exemption criteria.”</w:t>
      </w:r>
      <w:r>
        <w:rPr>
          <w:rStyle w:val="FootnoteReference"/>
          <w:rFonts w:cs="Segoe UI"/>
        </w:rPr>
        <w:footnoteReference w:id="86"/>
      </w:r>
    </w:p>
    <w:p w14:paraId="7401E9BB" w14:textId="307B9D97" w:rsidR="000B6D37" w:rsidRPr="003C1250" w:rsidRDefault="000B6D37" w:rsidP="006829B7">
      <w:pPr>
        <w:jc w:val="both"/>
        <w:rPr>
          <w:rFonts w:cs="Segoe UI"/>
          <w:sz w:val="20"/>
          <w:szCs w:val="20"/>
        </w:rPr>
      </w:pPr>
      <w:r w:rsidRPr="006138B2">
        <w:rPr>
          <w:rFonts w:cs="Segoe UI"/>
          <w:sz w:val="20"/>
          <w:szCs w:val="20"/>
        </w:rPr>
        <w:t xml:space="preserve">Table </w:t>
      </w:r>
      <w:r w:rsidR="00715909" w:rsidRPr="006138B2">
        <w:rPr>
          <w:rFonts w:cs="Segoe UI"/>
          <w:sz w:val="20"/>
          <w:szCs w:val="20"/>
        </w:rPr>
        <w:t>8</w:t>
      </w:r>
      <w:r w:rsidRPr="006138B2">
        <w:rPr>
          <w:rFonts w:cs="Segoe UI"/>
          <w:sz w:val="20"/>
          <w:szCs w:val="20"/>
        </w:rPr>
        <w:t xml:space="preserve"> summarises the volume of SWOs and RWOs in the last 5 years</w:t>
      </w:r>
      <w:r w:rsidR="00D11E56" w:rsidRPr="006138B2">
        <w:rPr>
          <w:rFonts w:cs="Segoe UI"/>
          <w:sz w:val="20"/>
          <w:szCs w:val="20"/>
        </w:rPr>
        <w:t xml:space="preserve"> in Victoria</w:t>
      </w:r>
      <w:r w:rsidRPr="006138B2">
        <w:rPr>
          <w:rFonts w:cs="Segoe UI"/>
          <w:sz w:val="20"/>
          <w:szCs w:val="20"/>
        </w:rPr>
        <w:t>.</w:t>
      </w:r>
    </w:p>
    <w:p w14:paraId="3846A92E" w14:textId="115983B3" w:rsidR="000B6D37" w:rsidRPr="003C1250" w:rsidRDefault="000B6D37" w:rsidP="006829B7">
      <w:pPr>
        <w:pStyle w:val="Caption"/>
        <w:spacing w:line="276" w:lineRule="auto"/>
        <w:rPr>
          <w:rFonts w:cs="Segoe UI"/>
        </w:rPr>
      </w:pPr>
      <w:bookmarkStart w:id="178" w:name="_Toc66722071"/>
      <w:bookmarkStart w:id="179" w:name="_Toc66723832"/>
      <w:bookmarkStart w:id="180" w:name="_Toc66899348"/>
      <w:bookmarkStart w:id="181" w:name="_Toc68198322"/>
      <w:bookmarkStart w:id="182" w:name="_Toc68198618"/>
      <w:bookmarkStart w:id="183" w:name="_Toc69414956"/>
      <w:bookmarkStart w:id="184" w:name="_Toc69722779"/>
      <w:bookmarkStart w:id="185" w:name="_Toc74219808"/>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715909">
        <w:rPr>
          <w:rFonts w:cs="Segoe UI"/>
          <w:noProof/>
        </w:rPr>
        <w:t>8</w:t>
      </w:r>
      <w:r w:rsidR="009D18AB" w:rsidRPr="003C1250">
        <w:rPr>
          <w:rFonts w:cs="Segoe UI"/>
          <w:noProof/>
        </w:rPr>
        <w:fldChar w:fldCharType="end"/>
      </w:r>
      <w:r w:rsidRPr="003C1250">
        <w:rPr>
          <w:rFonts w:cs="Segoe UI"/>
        </w:rPr>
        <w:t xml:space="preserve"> – The number of SWOs and RWOs 2016 to 2020</w:t>
      </w:r>
      <w:r w:rsidR="00D11E56">
        <w:rPr>
          <w:rFonts w:cs="Segoe UI"/>
        </w:rPr>
        <w:t xml:space="preserve"> - Victoria</w:t>
      </w:r>
      <w:bookmarkEnd w:id="178"/>
      <w:bookmarkEnd w:id="179"/>
      <w:bookmarkEnd w:id="180"/>
      <w:bookmarkEnd w:id="181"/>
      <w:bookmarkEnd w:id="182"/>
      <w:bookmarkEnd w:id="183"/>
      <w:bookmarkEnd w:id="184"/>
      <w:bookmarkEnd w:id="185"/>
    </w:p>
    <w:tbl>
      <w:tblPr>
        <w:tblW w:w="971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88"/>
        <w:gridCol w:w="1559"/>
        <w:gridCol w:w="1559"/>
        <w:gridCol w:w="2268"/>
        <w:gridCol w:w="1672"/>
        <w:gridCol w:w="1672"/>
      </w:tblGrid>
      <w:tr w:rsidR="000B6D37" w:rsidRPr="003C1250" w14:paraId="4F16BAD6" w14:textId="77777777" w:rsidTr="000035E1">
        <w:trPr>
          <w:cantSplit/>
          <w:tblHeader/>
          <w:jc w:val="center"/>
        </w:trPr>
        <w:tc>
          <w:tcPr>
            <w:tcW w:w="988" w:type="dxa"/>
            <w:shd w:val="clear" w:color="auto" w:fill="2F5496" w:themeFill="accent1" w:themeFillShade="BF"/>
            <w:vAlign w:val="bottom"/>
          </w:tcPr>
          <w:p w14:paraId="0E47CD39" w14:textId="7BEEA76F" w:rsidR="000B6D37" w:rsidRPr="003C1250" w:rsidRDefault="000B6D37"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b/>
                <w:color w:val="FFFFFF" w:themeColor="background1"/>
                <w:sz w:val="18"/>
                <w:szCs w:val="18"/>
              </w:rPr>
              <w:t>Year</w:t>
            </w:r>
          </w:p>
        </w:tc>
        <w:tc>
          <w:tcPr>
            <w:tcW w:w="1559" w:type="dxa"/>
            <w:shd w:val="clear" w:color="auto" w:fill="2F5496" w:themeFill="accent1" w:themeFillShade="BF"/>
            <w:vAlign w:val="bottom"/>
          </w:tcPr>
          <w:p w14:paraId="4715CA81" w14:textId="7DABCCD5" w:rsidR="000B6D37" w:rsidRPr="003C1250" w:rsidRDefault="000B6D37"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color w:val="FFFFFF" w:themeColor="background1"/>
                <w:sz w:val="18"/>
                <w:szCs w:val="18"/>
              </w:rPr>
              <w:t>SW0</w:t>
            </w:r>
          </w:p>
        </w:tc>
        <w:tc>
          <w:tcPr>
            <w:tcW w:w="1559" w:type="dxa"/>
            <w:shd w:val="clear" w:color="auto" w:fill="2F5496" w:themeFill="accent1" w:themeFillShade="BF"/>
            <w:vAlign w:val="bottom"/>
          </w:tcPr>
          <w:p w14:paraId="7398B874" w14:textId="42DE06C2" w:rsidR="000B6D37" w:rsidRPr="003C1250" w:rsidRDefault="000B6D37"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color w:val="FFFFFF" w:themeColor="background1"/>
                <w:sz w:val="18"/>
                <w:szCs w:val="18"/>
              </w:rPr>
              <w:t>RWO</w:t>
            </w:r>
          </w:p>
        </w:tc>
        <w:tc>
          <w:tcPr>
            <w:tcW w:w="2268" w:type="dxa"/>
            <w:shd w:val="clear" w:color="auto" w:fill="2F5496" w:themeFill="accent1" w:themeFillShade="BF"/>
            <w:vAlign w:val="bottom"/>
          </w:tcPr>
          <w:p w14:paraId="44E9358C" w14:textId="3F365873" w:rsidR="000B6D37" w:rsidRPr="003C1250" w:rsidRDefault="000B6D37"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color w:val="FFFFFF" w:themeColor="background1"/>
                <w:sz w:val="18"/>
                <w:szCs w:val="18"/>
              </w:rPr>
              <w:t>Total</w:t>
            </w:r>
          </w:p>
        </w:tc>
        <w:tc>
          <w:tcPr>
            <w:tcW w:w="1672" w:type="dxa"/>
            <w:shd w:val="clear" w:color="auto" w:fill="2F5496" w:themeFill="accent1" w:themeFillShade="BF"/>
            <w:vAlign w:val="bottom"/>
          </w:tcPr>
          <w:p w14:paraId="5CD91DF0" w14:textId="22EC0F44" w:rsidR="000B6D37" w:rsidRPr="003C1250" w:rsidRDefault="000B6D37"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color w:val="FFFFFF" w:themeColor="background1"/>
                <w:sz w:val="18"/>
                <w:szCs w:val="18"/>
              </w:rPr>
              <w:t>SWO %</w:t>
            </w:r>
          </w:p>
        </w:tc>
        <w:tc>
          <w:tcPr>
            <w:tcW w:w="1672" w:type="dxa"/>
            <w:shd w:val="clear" w:color="auto" w:fill="2F5496" w:themeFill="accent1" w:themeFillShade="BF"/>
            <w:vAlign w:val="bottom"/>
          </w:tcPr>
          <w:p w14:paraId="41B81BFE" w14:textId="55127539" w:rsidR="000B6D37" w:rsidRPr="003C1250" w:rsidRDefault="000B6D37" w:rsidP="006829B7">
            <w:pPr>
              <w:pStyle w:val="Default"/>
              <w:spacing w:before="40" w:after="40" w:line="276" w:lineRule="auto"/>
              <w:jc w:val="center"/>
              <w:rPr>
                <w:rFonts w:ascii="Segoe UI" w:hAnsi="Segoe UI" w:cs="Segoe UI"/>
                <w:b/>
                <w:color w:val="FFFFFF" w:themeColor="background1"/>
                <w:sz w:val="18"/>
                <w:szCs w:val="18"/>
              </w:rPr>
            </w:pPr>
            <w:r w:rsidRPr="003C1250">
              <w:rPr>
                <w:rFonts w:ascii="Segoe UI" w:hAnsi="Segoe UI" w:cs="Segoe UI"/>
                <w:color w:val="FFFFFF" w:themeColor="background1"/>
                <w:sz w:val="18"/>
                <w:szCs w:val="18"/>
              </w:rPr>
              <w:t>RWO %</w:t>
            </w:r>
          </w:p>
        </w:tc>
      </w:tr>
      <w:tr w:rsidR="000B6D37" w:rsidRPr="003C1250" w14:paraId="753CA3B3" w14:textId="77777777" w:rsidTr="000035E1">
        <w:trPr>
          <w:cantSplit/>
          <w:trHeight w:val="283"/>
          <w:jc w:val="center"/>
        </w:trPr>
        <w:tc>
          <w:tcPr>
            <w:tcW w:w="988" w:type="dxa"/>
            <w:vAlign w:val="bottom"/>
          </w:tcPr>
          <w:p w14:paraId="360A7C3C" w14:textId="78DC3148" w:rsidR="000B6D37" w:rsidRPr="003C1250" w:rsidRDefault="000B6D37"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2016</w:t>
            </w:r>
          </w:p>
        </w:tc>
        <w:tc>
          <w:tcPr>
            <w:tcW w:w="1559" w:type="dxa"/>
            <w:vAlign w:val="bottom"/>
          </w:tcPr>
          <w:p w14:paraId="5A098E21" w14:textId="4027FD86"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14,862</w:t>
            </w:r>
          </w:p>
        </w:tc>
        <w:tc>
          <w:tcPr>
            <w:tcW w:w="1559" w:type="dxa"/>
            <w:vAlign w:val="bottom"/>
          </w:tcPr>
          <w:p w14:paraId="4B4CD121" w14:textId="1FD9F52E"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34,649</w:t>
            </w:r>
          </w:p>
        </w:tc>
        <w:tc>
          <w:tcPr>
            <w:tcW w:w="2268" w:type="dxa"/>
            <w:vAlign w:val="bottom"/>
          </w:tcPr>
          <w:p w14:paraId="5CFFB5D4" w14:textId="57D5210C"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49,511</w:t>
            </w:r>
          </w:p>
        </w:tc>
        <w:tc>
          <w:tcPr>
            <w:tcW w:w="1672" w:type="dxa"/>
            <w:vAlign w:val="bottom"/>
          </w:tcPr>
          <w:p w14:paraId="0DEFF8E2" w14:textId="6228CB65"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30.0%</w:t>
            </w:r>
          </w:p>
        </w:tc>
        <w:tc>
          <w:tcPr>
            <w:tcW w:w="1672" w:type="dxa"/>
            <w:vAlign w:val="bottom"/>
          </w:tcPr>
          <w:p w14:paraId="58EF73DC" w14:textId="520FC725"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70.0%</w:t>
            </w:r>
          </w:p>
        </w:tc>
      </w:tr>
      <w:tr w:rsidR="000B6D37" w:rsidRPr="003C1250" w14:paraId="0880BDE0" w14:textId="77777777" w:rsidTr="000035E1">
        <w:trPr>
          <w:cantSplit/>
          <w:trHeight w:val="283"/>
          <w:jc w:val="center"/>
        </w:trPr>
        <w:tc>
          <w:tcPr>
            <w:tcW w:w="988" w:type="dxa"/>
            <w:vAlign w:val="bottom"/>
          </w:tcPr>
          <w:p w14:paraId="3260EFA2" w14:textId="4257AE08" w:rsidR="000B6D37" w:rsidRPr="003C1250" w:rsidRDefault="000B6D37"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2017</w:t>
            </w:r>
          </w:p>
        </w:tc>
        <w:tc>
          <w:tcPr>
            <w:tcW w:w="1559" w:type="dxa"/>
            <w:vAlign w:val="bottom"/>
          </w:tcPr>
          <w:p w14:paraId="47860364" w14:textId="5935D425"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14,909</w:t>
            </w:r>
          </w:p>
        </w:tc>
        <w:tc>
          <w:tcPr>
            <w:tcW w:w="1559" w:type="dxa"/>
            <w:vAlign w:val="bottom"/>
          </w:tcPr>
          <w:p w14:paraId="4BD5D904" w14:textId="079FA089"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35,749</w:t>
            </w:r>
          </w:p>
        </w:tc>
        <w:tc>
          <w:tcPr>
            <w:tcW w:w="2268" w:type="dxa"/>
            <w:vAlign w:val="bottom"/>
          </w:tcPr>
          <w:p w14:paraId="65F34D03" w14:textId="2661A35A"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50,658</w:t>
            </w:r>
          </w:p>
        </w:tc>
        <w:tc>
          <w:tcPr>
            <w:tcW w:w="1672" w:type="dxa"/>
            <w:vAlign w:val="bottom"/>
          </w:tcPr>
          <w:p w14:paraId="09267828" w14:textId="37FEF469"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29.4%</w:t>
            </w:r>
          </w:p>
        </w:tc>
        <w:tc>
          <w:tcPr>
            <w:tcW w:w="1672" w:type="dxa"/>
            <w:vAlign w:val="bottom"/>
          </w:tcPr>
          <w:p w14:paraId="41DE4EC5" w14:textId="4AF3308B"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70.6%</w:t>
            </w:r>
          </w:p>
        </w:tc>
      </w:tr>
      <w:tr w:rsidR="000B6D37" w:rsidRPr="003C1250" w14:paraId="6B8FCEB6" w14:textId="77777777" w:rsidTr="000035E1">
        <w:trPr>
          <w:cantSplit/>
          <w:trHeight w:val="283"/>
          <w:jc w:val="center"/>
        </w:trPr>
        <w:tc>
          <w:tcPr>
            <w:tcW w:w="988" w:type="dxa"/>
            <w:vAlign w:val="bottom"/>
          </w:tcPr>
          <w:p w14:paraId="4E00F9D7" w14:textId="6E9A1A83" w:rsidR="000B6D37" w:rsidRPr="003C1250" w:rsidRDefault="000B6D37"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2018</w:t>
            </w:r>
          </w:p>
        </w:tc>
        <w:tc>
          <w:tcPr>
            <w:tcW w:w="1559" w:type="dxa"/>
            <w:vAlign w:val="bottom"/>
          </w:tcPr>
          <w:p w14:paraId="6DFE3E49" w14:textId="011880D0"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15,321</w:t>
            </w:r>
          </w:p>
        </w:tc>
        <w:tc>
          <w:tcPr>
            <w:tcW w:w="1559" w:type="dxa"/>
            <w:vAlign w:val="bottom"/>
          </w:tcPr>
          <w:p w14:paraId="167D812E" w14:textId="11DE4B70"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52,700</w:t>
            </w:r>
          </w:p>
        </w:tc>
        <w:tc>
          <w:tcPr>
            <w:tcW w:w="2268" w:type="dxa"/>
            <w:vAlign w:val="bottom"/>
          </w:tcPr>
          <w:p w14:paraId="67D16D8B" w14:textId="0AC46CF2"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68,021</w:t>
            </w:r>
          </w:p>
        </w:tc>
        <w:tc>
          <w:tcPr>
            <w:tcW w:w="1672" w:type="dxa"/>
            <w:vAlign w:val="bottom"/>
          </w:tcPr>
          <w:p w14:paraId="53D0EEC1" w14:textId="10572EFC"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22.5%</w:t>
            </w:r>
          </w:p>
        </w:tc>
        <w:tc>
          <w:tcPr>
            <w:tcW w:w="1672" w:type="dxa"/>
            <w:vAlign w:val="bottom"/>
          </w:tcPr>
          <w:p w14:paraId="6864514C" w14:textId="7BB22E98"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77.5%</w:t>
            </w:r>
          </w:p>
        </w:tc>
      </w:tr>
      <w:tr w:rsidR="000B6D37" w:rsidRPr="003C1250" w14:paraId="67A25497" w14:textId="77777777" w:rsidTr="000035E1">
        <w:trPr>
          <w:cantSplit/>
          <w:trHeight w:val="283"/>
          <w:jc w:val="center"/>
        </w:trPr>
        <w:tc>
          <w:tcPr>
            <w:tcW w:w="988" w:type="dxa"/>
            <w:vAlign w:val="bottom"/>
          </w:tcPr>
          <w:p w14:paraId="06FA10DC" w14:textId="7DB26E22" w:rsidR="000B6D37" w:rsidRPr="003C1250" w:rsidRDefault="000B6D37"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2019</w:t>
            </w:r>
          </w:p>
        </w:tc>
        <w:tc>
          <w:tcPr>
            <w:tcW w:w="1559" w:type="dxa"/>
            <w:vAlign w:val="bottom"/>
          </w:tcPr>
          <w:p w14:paraId="5346E44C" w14:textId="24125839"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14,634</w:t>
            </w:r>
          </w:p>
        </w:tc>
        <w:tc>
          <w:tcPr>
            <w:tcW w:w="1559" w:type="dxa"/>
            <w:vAlign w:val="bottom"/>
          </w:tcPr>
          <w:p w14:paraId="42657B66" w14:textId="1800CCD9"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45,385</w:t>
            </w:r>
          </w:p>
        </w:tc>
        <w:tc>
          <w:tcPr>
            <w:tcW w:w="2268" w:type="dxa"/>
            <w:vAlign w:val="bottom"/>
          </w:tcPr>
          <w:p w14:paraId="4A3BC9BA" w14:textId="2C942AB3"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60,019</w:t>
            </w:r>
          </w:p>
        </w:tc>
        <w:tc>
          <w:tcPr>
            <w:tcW w:w="1672" w:type="dxa"/>
            <w:vAlign w:val="bottom"/>
          </w:tcPr>
          <w:p w14:paraId="4CDB7722" w14:textId="3C6A42B0"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24.4%</w:t>
            </w:r>
          </w:p>
        </w:tc>
        <w:tc>
          <w:tcPr>
            <w:tcW w:w="1672" w:type="dxa"/>
            <w:vAlign w:val="bottom"/>
          </w:tcPr>
          <w:p w14:paraId="72B6BDF5" w14:textId="538D38B9"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75.6%</w:t>
            </w:r>
          </w:p>
        </w:tc>
      </w:tr>
      <w:tr w:rsidR="000B6D37" w:rsidRPr="003C1250" w14:paraId="10716F93" w14:textId="77777777" w:rsidTr="000035E1">
        <w:trPr>
          <w:cantSplit/>
          <w:trHeight w:val="283"/>
          <w:jc w:val="center"/>
        </w:trPr>
        <w:tc>
          <w:tcPr>
            <w:tcW w:w="988" w:type="dxa"/>
            <w:vAlign w:val="bottom"/>
          </w:tcPr>
          <w:p w14:paraId="599416F8" w14:textId="6BC5E26D" w:rsidR="000B6D37" w:rsidRPr="003C1250" w:rsidRDefault="000B6D37"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2020</w:t>
            </w:r>
          </w:p>
        </w:tc>
        <w:tc>
          <w:tcPr>
            <w:tcW w:w="1559" w:type="dxa"/>
            <w:vAlign w:val="bottom"/>
          </w:tcPr>
          <w:p w14:paraId="62B4C667" w14:textId="6ECF4012"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14,191</w:t>
            </w:r>
          </w:p>
        </w:tc>
        <w:tc>
          <w:tcPr>
            <w:tcW w:w="1559" w:type="dxa"/>
            <w:vAlign w:val="bottom"/>
          </w:tcPr>
          <w:p w14:paraId="21421A70" w14:textId="71BF6D68"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35,361</w:t>
            </w:r>
          </w:p>
        </w:tc>
        <w:tc>
          <w:tcPr>
            <w:tcW w:w="2268" w:type="dxa"/>
            <w:vAlign w:val="bottom"/>
          </w:tcPr>
          <w:p w14:paraId="7FFCF534" w14:textId="4B36E400"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49,552</w:t>
            </w:r>
          </w:p>
        </w:tc>
        <w:tc>
          <w:tcPr>
            <w:tcW w:w="1672" w:type="dxa"/>
            <w:vAlign w:val="bottom"/>
          </w:tcPr>
          <w:p w14:paraId="41AAEE3E" w14:textId="3A00B1F4"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28.6%</w:t>
            </w:r>
          </w:p>
        </w:tc>
        <w:tc>
          <w:tcPr>
            <w:tcW w:w="1672" w:type="dxa"/>
            <w:vAlign w:val="bottom"/>
          </w:tcPr>
          <w:p w14:paraId="2657C6C6" w14:textId="47B7A113" w:rsidR="000B6D37" w:rsidRPr="003C1250" w:rsidRDefault="000B6D37"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71.4%</w:t>
            </w:r>
          </w:p>
        </w:tc>
      </w:tr>
      <w:tr w:rsidR="000B6D37" w:rsidRPr="003C1250" w14:paraId="13DBFA38" w14:textId="77777777" w:rsidTr="000035E1">
        <w:trPr>
          <w:cantSplit/>
          <w:trHeight w:val="283"/>
          <w:jc w:val="center"/>
        </w:trPr>
        <w:tc>
          <w:tcPr>
            <w:tcW w:w="988" w:type="dxa"/>
            <w:tcBorders>
              <w:top w:val="single" w:sz="4" w:space="0" w:color="000000" w:themeColor="text1"/>
              <w:bottom w:val="double" w:sz="4" w:space="0" w:color="auto"/>
            </w:tcBorders>
            <w:shd w:val="clear" w:color="auto" w:fill="EDEDED" w:themeFill="accent3" w:themeFillTint="33"/>
            <w:vAlign w:val="center"/>
          </w:tcPr>
          <w:p w14:paraId="2D12AE0A" w14:textId="44047ED7" w:rsidR="000B6D37" w:rsidRPr="003C1250" w:rsidRDefault="000B6D37" w:rsidP="006829B7">
            <w:pPr>
              <w:pStyle w:val="Default"/>
              <w:spacing w:before="40" w:after="40" w:line="276" w:lineRule="auto"/>
              <w:rPr>
                <w:rFonts w:ascii="Segoe UI" w:hAnsi="Segoe UI" w:cs="Segoe UI"/>
                <w:b/>
                <w:bCs/>
                <w:sz w:val="18"/>
                <w:szCs w:val="18"/>
              </w:rPr>
            </w:pPr>
            <w:r w:rsidRPr="003C1250">
              <w:rPr>
                <w:rFonts w:ascii="Segoe UI" w:hAnsi="Segoe UI" w:cs="Segoe UI"/>
                <w:b/>
                <w:bCs/>
                <w:sz w:val="18"/>
                <w:szCs w:val="18"/>
              </w:rPr>
              <w:t>TOTAL</w:t>
            </w:r>
          </w:p>
        </w:tc>
        <w:tc>
          <w:tcPr>
            <w:tcW w:w="1559" w:type="dxa"/>
            <w:tcBorders>
              <w:top w:val="single" w:sz="4" w:space="0" w:color="000000" w:themeColor="text1"/>
              <w:bottom w:val="double" w:sz="4" w:space="0" w:color="auto"/>
            </w:tcBorders>
            <w:shd w:val="clear" w:color="auto" w:fill="EDEDED" w:themeFill="accent3" w:themeFillTint="33"/>
          </w:tcPr>
          <w:p w14:paraId="3C2E12F8" w14:textId="5D3B25E9" w:rsidR="000B6D37" w:rsidRPr="003C1250" w:rsidRDefault="000B6D37"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73,917</w:t>
            </w:r>
          </w:p>
        </w:tc>
        <w:tc>
          <w:tcPr>
            <w:tcW w:w="1559" w:type="dxa"/>
            <w:tcBorders>
              <w:top w:val="single" w:sz="4" w:space="0" w:color="000000" w:themeColor="text1"/>
              <w:bottom w:val="double" w:sz="4" w:space="0" w:color="auto"/>
            </w:tcBorders>
            <w:shd w:val="clear" w:color="auto" w:fill="EDEDED" w:themeFill="accent3" w:themeFillTint="33"/>
          </w:tcPr>
          <w:p w14:paraId="40AB7B3E" w14:textId="412A35B5" w:rsidR="000B6D37" w:rsidRPr="003C1250" w:rsidRDefault="000B6D37"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203,844</w:t>
            </w:r>
          </w:p>
        </w:tc>
        <w:tc>
          <w:tcPr>
            <w:tcW w:w="2268" w:type="dxa"/>
            <w:tcBorders>
              <w:top w:val="single" w:sz="4" w:space="0" w:color="000000" w:themeColor="text1"/>
              <w:bottom w:val="double" w:sz="4" w:space="0" w:color="auto"/>
            </w:tcBorders>
            <w:shd w:val="clear" w:color="auto" w:fill="EDEDED" w:themeFill="accent3" w:themeFillTint="33"/>
          </w:tcPr>
          <w:p w14:paraId="0DA3C98D" w14:textId="0B5B4756" w:rsidR="000B6D37" w:rsidRPr="003C1250" w:rsidRDefault="000B6D37" w:rsidP="006829B7">
            <w:pPr>
              <w:pStyle w:val="Default"/>
              <w:spacing w:before="40" w:after="40" w:line="276" w:lineRule="auto"/>
              <w:jc w:val="center"/>
              <w:rPr>
                <w:rFonts w:ascii="Segoe UI" w:hAnsi="Segoe UI" w:cs="Segoe UI"/>
                <w:b/>
                <w:sz w:val="18"/>
                <w:szCs w:val="18"/>
              </w:rPr>
            </w:pPr>
            <w:r w:rsidRPr="003C1250">
              <w:rPr>
                <w:rFonts w:ascii="Segoe UI" w:hAnsi="Segoe UI" w:cs="Segoe UI"/>
                <w:sz w:val="18"/>
                <w:szCs w:val="18"/>
              </w:rPr>
              <w:t>277,761</w:t>
            </w:r>
          </w:p>
        </w:tc>
        <w:tc>
          <w:tcPr>
            <w:tcW w:w="1672" w:type="dxa"/>
            <w:tcBorders>
              <w:top w:val="single" w:sz="4" w:space="0" w:color="000000" w:themeColor="text1"/>
              <w:bottom w:val="double" w:sz="4" w:space="0" w:color="auto"/>
            </w:tcBorders>
            <w:shd w:val="clear" w:color="auto" w:fill="EDEDED" w:themeFill="accent3" w:themeFillTint="33"/>
          </w:tcPr>
          <w:p w14:paraId="11E7FEE3" w14:textId="1900E12B" w:rsidR="000B6D37" w:rsidRPr="003C1250" w:rsidRDefault="000B6D37" w:rsidP="006829B7">
            <w:pPr>
              <w:pStyle w:val="Default"/>
              <w:spacing w:before="40" w:after="40" w:line="276" w:lineRule="auto"/>
              <w:jc w:val="center"/>
              <w:rPr>
                <w:rFonts w:ascii="Segoe UI" w:hAnsi="Segoe UI" w:cs="Segoe UI"/>
                <w:b/>
                <w:sz w:val="18"/>
                <w:szCs w:val="18"/>
              </w:rPr>
            </w:pPr>
            <w:r w:rsidRPr="003C1250">
              <w:rPr>
                <w:rFonts w:ascii="Segoe UI" w:hAnsi="Segoe UI" w:cs="Segoe UI"/>
                <w:sz w:val="18"/>
                <w:szCs w:val="18"/>
              </w:rPr>
              <w:t>26.6%</w:t>
            </w:r>
          </w:p>
        </w:tc>
        <w:tc>
          <w:tcPr>
            <w:tcW w:w="1672" w:type="dxa"/>
            <w:tcBorders>
              <w:top w:val="single" w:sz="4" w:space="0" w:color="000000" w:themeColor="text1"/>
              <w:bottom w:val="double" w:sz="4" w:space="0" w:color="auto"/>
            </w:tcBorders>
            <w:shd w:val="clear" w:color="auto" w:fill="EDEDED" w:themeFill="accent3" w:themeFillTint="33"/>
          </w:tcPr>
          <w:p w14:paraId="5F77D966" w14:textId="51CAF281" w:rsidR="000B6D37" w:rsidRPr="003C1250" w:rsidRDefault="000B6D37" w:rsidP="006829B7">
            <w:pPr>
              <w:pStyle w:val="Default"/>
              <w:spacing w:before="40" w:after="40" w:line="276" w:lineRule="auto"/>
              <w:jc w:val="center"/>
              <w:rPr>
                <w:rFonts w:ascii="Segoe UI" w:hAnsi="Segoe UI" w:cs="Segoe UI"/>
                <w:b/>
                <w:sz w:val="18"/>
                <w:szCs w:val="18"/>
              </w:rPr>
            </w:pPr>
            <w:r w:rsidRPr="003C1250">
              <w:rPr>
                <w:rFonts w:ascii="Segoe UI" w:hAnsi="Segoe UI" w:cs="Segoe UI"/>
                <w:sz w:val="18"/>
                <w:szCs w:val="18"/>
              </w:rPr>
              <w:t>73.4%</w:t>
            </w:r>
          </w:p>
        </w:tc>
      </w:tr>
    </w:tbl>
    <w:p w14:paraId="62F42F7E" w14:textId="03AFC7DB" w:rsidR="000B6D37" w:rsidRPr="003C1250" w:rsidRDefault="000B6D37" w:rsidP="006829B7">
      <w:pPr>
        <w:jc w:val="both"/>
        <w:rPr>
          <w:rFonts w:cs="Segoe UI"/>
          <w:i/>
          <w:iCs/>
          <w:sz w:val="20"/>
          <w:szCs w:val="20"/>
        </w:rPr>
      </w:pPr>
      <w:r w:rsidRPr="003C1250">
        <w:rPr>
          <w:rFonts w:cs="Segoe UI"/>
          <w:i/>
          <w:iCs/>
          <w:sz w:val="20"/>
          <w:szCs w:val="20"/>
        </w:rPr>
        <w:t>Source: VicRoads</w:t>
      </w:r>
    </w:p>
    <w:p w14:paraId="41E27179" w14:textId="3F469A84" w:rsidR="00676363" w:rsidRPr="003C1250" w:rsidRDefault="00623F74" w:rsidP="006829B7">
      <w:pPr>
        <w:jc w:val="both"/>
        <w:rPr>
          <w:rFonts w:cs="Segoe UI"/>
          <w:sz w:val="20"/>
          <w:szCs w:val="20"/>
        </w:rPr>
      </w:pPr>
      <w:r w:rsidRPr="003C1250">
        <w:rPr>
          <w:rFonts w:cs="Segoe UI"/>
          <w:sz w:val="20"/>
          <w:szCs w:val="20"/>
        </w:rPr>
        <w:t xml:space="preserve">The ability to repair and re-register vehicles that have previously been written off has historically been justified as providing the community with a source of cheap late model used cars.  Between 2009-2010 and 2018-2019, there was a significant decrease in the price of new cars, in both nominal and inflation-adjusted terms. This real deflation in new car prices flowed through to used car prices. </w:t>
      </w:r>
      <w:r w:rsidR="00676363" w:rsidRPr="003C1250">
        <w:rPr>
          <w:rFonts w:cs="Segoe UI"/>
          <w:sz w:val="20"/>
          <w:szCs w:val="20"/>
        </w:rPr>
        <w:t xml:space="preserve"> In 2019 there were a </w:t>
      </w:r>
      <w:r w:rsidRPr="003C1250">
        <w:rPr>
          <w:rFonts w:cs="Segoe UI"/>
          <w:sz w:val="20"/>
          <w:szCs w:val="20"/>
        </w:rPr>
        <w:t>relatively small number of written-off vehicles that have been repaired and re-</w:t>
      </w:r>
      <w:r w:rsidR="00676363" w:rsidRPr="003C1250">
        <w:rPr>
          <w:rFonts w:cs="Segoe UI"/>
          <w:sz w:val="20"/>
          <w:szCs w:val="20"/>
        </w:rPr>
        <w:t>registered (i.e. 5,179 written-off vehicles inspected and 2,606 certified for registration</w:t>
      </w:r>
      <w:r w:rsidR="00676363" w:rsidRPr="003C1250">
        <w:rPr>
          <w:rStyle w:val="FootnoteReference"/>
          <w:rFonts w:cs="Segoe UI"/>
          <w:sz w:val="20"/>
          <w:szCs w:val="20"/>
        </w:rPr>
        <w:footnoteReference w:id="87"/>
      </w:r>
      <w:r w:rsidR="00676363" w:rsidRPr="003C1250">
        <w:rPr>
          <w:rFonts w:cs="Segoe UI"/>
          <w:sz w:val="20"/>
          <w:szCs w:val="20"/>
        </w:rPr>
        <w:t xml:space="preserve">) – which seemed to have no significant effect on used car prices, or the availability of safe and affordable used cars, in a used car market comprising around </w:t>
      </w:r>
      <w:r w:rsidR="00431C05" w:rsidRPr="003C1250">
        <w:rPr>
          <w:rFonts w:cs="Segoe UI"/>
          <w:sz w:val="20"/>
          <w:szCs w:val="20"/>
        </w:rPr>
        <w:t>595</w:t>
      </w:r>
      <w:r w:rsidR="00676363" w:rsidRPr="003C1250">
        <w:rPr>
          <w:rFonts w:cs="Segoe UI"/>
          <w:sz w:val="20"/>
          <w:szCs w:val="20"/>
        </w:rPr>
        <w:t>,000 vehicles each year</w:t>
      </w:r>
      <w:r w:rsidR="00676363" w:rsidRPr="003C1250">
        <w:rPr>
          <w:rStyle w:val="FootnoteReference"/>
          <w:rFonts w:cs="Segoe UI"/>
          <w:sz w:val="20"/>
          <w:szCs w:val="20"/>
        </w:rPr>
        <w:footnoteReference w:id="88"/>
      </w:r>
      <w:r w:rsidR="00676363" w:rsidRPr="003C1250">
        <w:rPr>
          <w:rFonts w:cs="Segoe UI"/>
          <w:sz w:val="20"/>
          <w:szCs w:val="20"/>
        </w:rPr>
        <w:t xml:space="preserve">.  </w:t>
      </w:r>
    </w:p>
    <w:p w14:paraId="7B6FB242" w14:textId="2FF9F079" w:rsidR="00623F74" w:rsidRPr="003C1250" w:rsidRDefault="00623F74" w:rsidP="006829B7">
      <w:pPr>
        <w:jc w:val="both"/>
        <w:rPr>
          <w:rFonts w:cs="Segoe UI"/>
          <w:sz w:val="20"/>
          <w:szCs w:val="20"/>
        </w:rPr>
      </w:pPr>
      <w:r w:rsidRPr="003C1250">
        <w:rPr>
          <w:rFonts w:cs="Segoe UI"/>
          <w:sz w:val="20"/>
          <w:szCs w:val="20"/>
        </w:rPr>
        <w:t>However, during 2020 and arising mainly from C</w:t>
      </w:r>
      <w:r w:rsidR="00676363" w:rsidRPr="003C1250">
        <w:rPr>
          <w:rFonts w:cs="Segoe UI"/>
          <w:sz w:val="20"/>
          <w:szCs w:val="20"/>
        </w:rPr>
        <w:t>OVID-19 and despite only 4,225 written-off vehicles inspected in 2020</w:t>
      </w:r>
      <w:r w:rsidR="00676363" w:rsidRPr="003C1250">
        <w:rPr>
          <w:rFonts w:cs="Segoe UI"/>
        </w:rPr>
        <w:t xml:space="preserve"> </w:t>
      </w:r>
      <w:r w:rsidR="00676363" w:rsidRPr="003C1250">
        <w:rPr>
          <w:rFonts w:cs="Segoe UI"/>
          <w:sz w:val="20"/>
          <w:szCs w:val="20"/>
        </w:rPr>
        <w:t>with 1,903</w:t>
      </w:r>
      <w:r w:rsidR="00B341E0">
        <w:rPr>
          <w:rStyle w:val="FootnoteReference"/>
          <w:rFonts w:cs="Segoe UI"/>
          <w:sz w:val="20"/>
          <w:szCs w:val="20"/>
        </w:rPr>
        <w:footnoteReference w:id="89"/>
      </w:r>
      <w:r w:rsidR="00676363" w:rsidRPr="003C1250">
        <w:rPr>
          <w:rFonts w:cs="Segoe UI"/>
          <w:sz w:val="20"/>
          <w:szCs w:val="20"/>
        </w:rPr>
        <w:t xml:space="preserve"> certified for registration, </w:t>
      </w:r>
      <w:r w:rsidRPr="003C1250">
        <w:rPr>
          <w:rFonts w:cs="Segoe UI"/>
          <w:sz w:val="20"/>
          <w:szCs w:val="20"/>
        </w:rPr>
        <w:t>used car sales prices have been increasing due to:</w:t>
      </w:r>
    </w:p>
    <w:p w14:paraId="071678E7" w14:textId="77777777" w:rsidR="00623F74" w:rsidRPr="003C1250" w:rsidRDefault="00623F74" w:rsidP="001F4F0C">
      <w:pPr>
        <w:pStyle w:val="ListParagraph"/>
        <w:numPr>
          <w:ilvl w:val="0"/>
          <w:numId w:val="16"/>
        </w:numPr>
        <w:jc w:val="both"/>
        <w:rPr>
          <w:rFonts w:cs="Segoe UI"/>
          <w:sz w:val="20"/>
          <w:szCs w:val="20"/>
        </w:rPr>
      </w:pPr>
      <w:r w:rsidRPr="003C1250">
        <w:rPr>
          <w:rFonts w:cs="Segoe UI"/>
          <w:sz w:val="20"/>
          <w:szCs w:val="20"/>
        </w:rPr>
        <w:t>individuals feeling less inclined to utilise public transport therefore needing a personal mode of transportation (demand side pressures); and</w:t>
      </w:r>
    </w:p>
    <w:p w14:paraId="55F9327B" w14:textId="3966551E" w:rsidR="00623F74" w:rsidRPr="003C1250" w:rsidRDefault="00623F74" w:rsidP="001F4F0C">
      <w:pPr>
        <w:pStyle w:val="ListParagraph"/>
        <w:numPr>
          <w:ilvl w:val="0"/>
          <w:numId w:val="16"/>
        </w:numPr>
        <w:jc w:val="both"/>
        <w:rPr>
          <w:rFonts w:cs="Segoe UI"/>
          <w:sz w:val="20"/>
          <w:szCs w:val="20"/>
        </w:rPr>
      </w:pPr>
      <w:r w:rsidRPr="003C1250">
        <w:rPr>
          <w:rFonts w:cs="Segoe UI"/>
          <w:sz w:val="20"/>
          <w:szCs w:val="20"/>
        </w:rPr>
        <w:t>vehicle importation constraints (Supply side pressures)</w:t>
      </w:r>
      <w:r w:rsidRPr="003C1250">
        <w:rPr>
          <w:rStyle w:val="FootnoteReference"/>
          <w:rFonts w:cs="Segoe UI"/>
          <w:sz w:val="20"/>
          <w:szCs w:val="20"/>
        </w:rPr>
        <w:footnoteReference w:id="90"/>
      </w:r>
      <w:r w:rsidRPr="003C1250">
        <w:rPr>
          <w:rFonts w:cs="Segoe UI"/>
          <w:sz w:val="20"/>
          <w:szCs w:val="20"/>
        </w:rPr>
        <w:t>.</w:t>
      </w:r>
    </w:p>
    <w:p w14:paraId="16D54EDC" w14:textId="77777777" w:rsidR="00623F74" w:rsidRPr="003C1250" w:rsidRDefault="00623F74" w:rsidP="006829B7">
      <w:pPr>
        <w:jc w:val="both"/>
        <w:rPr>
          <w:rFonts w:cs="Segoe UI"/>
          <w:sz w:val="20"/>
          <w:szCs w:val="20"/>
        </w:rPr>
      </w:pPr>
      <w:r w:rsidRPr="003C1250">
        <w:rPr>
          <w:rFonts w:cs="Segoe UI"/>
          <w:sz w:val="20"/>
          <w:szCs w:val="20"/>
        </w:rPr>
        <w:t>It is unknown at this stage how long this new price trend will continue for used cars and whether or not written-off vehicles that have been repaired and re-registered might play a bigger role in used car affordability in the near future.</w:t>
      </w:r>
    </w:p>
    <w:p w14:paraId="28C2F469" w14:textId="626CE276" w:rsidR="00623F74" w:rsidRPr="003C1250" w:rsidRDefault="00623F74" w:rsidP="006829B7">
      <w:pPr>
        <w:jc w:val="both"/>
        <w:rPr>
          <w:rFonts w:cs="Segoe UI"/>
          <w:sz w:val="20"/>
          <w:szCs w:val="20"/>
        </w:rPr>
      </w:pPr>
      <w:r w:rsidRPr="003C1250">
        <w:rPr>
          <w:rFonts w:cs="Segoe UI"/>
          <w:sz w:val="20"/>
          <w:szCs w:val="20"/>
        </w:rPr>
        <w:t>The current Regulations restrict light vehicles over fifteen years old from being reported to the WOVR when they are written off, and allow vehicles assessed as RWOs to be re-registered in Victoria provided they undertake a Vehicle Identity Validation (VIV) inspectio</w:t>
      </w:r>
      <w:r w:rsidR="00D11E56">
        <w:rPr>
          <w:rFonts w:cs="Segoe UI"/>
          <w:sz w:val="20"/>
          <w:szCs w:val="20"/>
        </w:rPr>
        <w:t>n and a VIV certificate and Certificate of Roadworthiness i</w:t>
      </w:r>
      <w:r w:rsidR="003F6E6B">
        <w:rPr>
          <w:rFonts w:cs="Segoe UI"/>
          <w:sz w:val="20"/>
          <w:szCs w:val="20"/>
        </w:rPr>
        <w:t>s</w:t>
      </w:r>
      <w:r w:rsidR="00D11E56">
        <w:rPr>
          <w:rFonts w:cs="Segoe UI"/>
          <w:sz w:val="20"/>
          <w:szCs w:val="20"/>
        </w:rPr>
        <w:t xml:space="preserve"> provided at registration</w:t>
      </w:r>
    </w:p>
    <w:p w14:paraId="4F7F771D" w14:textId="48E8C758" w:rsidR="001371CD" w:rsidRPr="003C1250" w:rsidRDefault="00795F54" w:rsidP="006829B7">
      <w:pPr>
        <w:pStyle w:val="Heading4"/>
      </w:pPr>
      <w:r>
        <w:t>S</w:t>
      </w:r>
      <w:r w:rsidR="001371CD" w:rsidRPr="003C1250">
        <w:t>afety issues in relation to repairable write-offs</w:t>
      </w:r>
    </w:p>
    <w:p w14:paraId="68096CD9" w14:textId="2534557C" w:rsidR="001371CD" w:rsidRPr="003C1250" w:rsidRDefault="001371CD" w:rsidP="006829B7">
      <w:pPr>
        <w:jc w:val="both"/>
        <w:rPr>
          <w:rFonts w:cs="Segoe UI"/>
          <w:sz w:val="20"/>
          <w:szCs w:val="20"/>
        </w:rPr>
      </w:pPr>
      <w:r w:rsidRPr="003C1250">
        <w:rPr>
          <w:rFonts w:cs="Segoe UI"/>
          <w:sz w:val="20"/>
          <w:szCs w:val="20"/>
        </w:rPr>
        <w:t>RWOs have a number of safety-related issues</w:t>
      </w:r>
      <w:r w:rsidR="00715909">
        <w:rPr>
          <w:rFonts w:cs="Segoe UI"/>
          <w:sz w:val="20"/>
          <w:szCs w:val="20"/>
        </w:rPr>
        <w:t xml:space="preserve"> including</w:t>
      </w:r>
      <w:r w:rsidRPr="003C1250">
        <w:rPr>
          <w:rFonts w:cs="Segoe UI"/>
          <w:sz w:val="20"/>
          <w:szCs w:val="20"/>
        </w:rPr>
        <w:t xml:space="preserve">: </w:t>
      </w:r>
    </w:p>
    <w:p w14:paraId="4CA1AE74" w14:textId="77777777" w:rsidR="001371CD" w:rsidRPr="003C1250" w:rsidRDefault="001371CD" w:rsidP="001F4F0C">
      <w:pPr>
        <w:pStyle w:val="ListParagraph"/>
        <w:numPr>
          <w:ilvl w:val="0"/>
          <w:numId w:val="15"/>
        </w:numPr>
        <w:spacing w:after="60"/>
        <w:ind w:left="714" w:hanging="357"/>
        <w:jc w:val="both"/>
        <w:rPr>
          <w:rFonts w:cs="Segoe UI"/>
          <w:sz w:val="20"/>
          <w:szCs w:val="20"/>
        </w:rPr>
      </w:pPr>
      <w:r w:rsidRPr="003C1250">
        <w:rPr>
          <w:rFonts w:cs="Segoe UI"/>
          <w:sz w:val="20"/>
          <w:szCs w:val="20"/>
        </w:rPr>
        <w:t>an over-representation of older vehicles with fewer safety features to prevent and survive crashes;</w:t>
      </w:r>
    </w:p>
    <w:p w14:paraId="71AE6803" w14:textId="77777777" w:rsidR="001371CD" w:rsidRPr="003C1250" w:rsidRDefault="001371CD" w:rsidP="001F4F0C">
      <w:pPr>
        <w:pStyle w:val="ListParagraph"/>
        <w:numPr>
          <w:ilvl w:val="0"/>
          <w:numId w:val="15"/>
        </w:numPr>
        <w:spacing w:after="60"/>
        <w:ind w:left="714" w:hanging="357"/>
        <w:jc w:val="both"/>
        <w:rPr>
          <w:rFonts w:cs="Segoe UI"/>
          <w:sz w:val="20"/>
          <w:szCs w:val="20"/>
        </w:rPr>
      </w:pPr>
      <w:r w:rsidRPr="003C1250">
        <w:rPr>
          <w:rFonts w:cs="Segoe UI"/>
          <w:sz w:val="20"/>
          <w:szCs w:val="20"/>
        </w:rPr>
        <w:t>inadequate damage assessment</w:t>
      </w:r>
      <w:r w:rsidRPr="003C1250">
        <w:rPr>
          <w:rStyle w:val="FootnoteReference"/>
          <w:rFonts w:cs="Segoe UI"/>
          <w:sz w:val="20"/>
          <w:szCs w:val="20"/>
        </w:rPr>
        <w:footnoteReference w:id="91"/>
      </w:r>
      <w:r w:rsidRPr="003C1250">
        <w:rPr>
          <w:rFonts w:cs="Segoe UI"/>
          <w:sz w:val="20"/>
          <w:szCs w:val="20"/>
        </w:rPr>
        <w:t xml:space="preserve"> and potentially unsafe repairs</w:t>
      </w:r>
      <w:r w:rsidRPr="003C1250">
        <w:rPr>
          <w:rStyle w:val="FootnoteReference"/>
          <w:rFonts w:cs="Segoe UI"/>
          <w:sz w:val="20"/>
          <w:szCs w:val="20"/>
        </w:rPr>
        <w:footnoteReference w:id="92"/>
      </w:r>
      <w:r w:rsidRPr="003C1250">
        <w:rPr>
          <w:rFonts w:cs="Segoe UI"/>
          <w:sz w:val="20"/>
          <w:szCs w:val="20"/>
        </w:rPr>
        <w:t>;</w:t>
      </w:r>
    </w:p>
    <w:p w14:paraId="4AD92D0E" w14:textId="77777777" w:rsidR="001371CD" w:rsidRPr="003C1250" w:rsidRDefault="001371CD" w:rsidP="001F4F0C">
      <w:pPr>
        <w:pStyle w:val="ListParagraph"/>
        <w:numPr>
          <w:ilvl w:val="0"/>
          <w:numId w:val="15"/>
        </w:numPr>
        <w:spacing w:after="60"/>
        <w:ind w:left="714" w:hanging="357"/>
        <w:jc w:val="both"/>
        <w:rPr>
          <w:rFonts w:cs="Segoe UI"/>
          <w:sz w:val="20"/>
          <w:szCs w:val="20"/>
        </w:rPr>
      </w:pPr>
      <w:r w:rsidRPr="003C1250">
        <w:rPr>
          <w:rFonts w:cs="Segoe UI"/>
          <w:sz w:val="20"/>
          <w:szCs w:val="20"/>
        </w:rPr>
        <w:t>a very high likelihood of being written off a second or subsequent time (since 2013, 15.6% of repaired written-off vehicles have been written off a second or subsequent time, compared to less than 1% of the broader fleet being written off a first time)</w:t>
      </w:r>
      <w:r w:rsidRPr="003C1250">
        <w:rPr>
          <w:rStyle w:val="FootnoteReference"/>
          <w:rFonts w:cs="Segoe UI"/>
          <w:sz w:val="20"/>
          <w:szCs w:val="20"/>
        </w:rPr>
        <w:footnoteReference w:id="93"/>
      </w:r>
      <w:r w:rsidRPr="003C1250">
        <w:rPr>
          <w:rFonts w:cs="Segoe UI"/>
          <w:sz w:val="20"/>
          <w:szCs w:val="20"/>
        </w:rPr>
        <w:t>; and</w:t>
      </w:r>
    </w:p>
    <w:p w14:paraId="08A25692" w14:textId="0CD3FEB2" w:rsidR="001371CD" w:rsidRPr="003C1250" w:rsidRDefault="001371CD" w:rsidP="001F4F0C">
      <w:pPr>
        <w:pStyle w:val="ListParagraph"/>
        <w:numPr>
          <w:ilvl w:val="0"/>
          <w:numId w:val="15"/>
        </w:numPr>
        <w:spacing w:after="60"/>
        <w:ind w:left="714" w:hanging="357"/>
        <w:jc w:val="both"/>
        <w:rPr>
          <w:rFonts w:cs="Segoe UI"/>
          <w:sz w:val="20"/>
          <w:szCs w:val="20"/>
        </w:rPr>
      </w:pPr>
      <w:r w:rsidRPr="003C1250">
        <w:rPr>
          <w:rFonts w:cs="Segoe UI"/>
          <w:sz w:val="20"/>
          <w:szCs w:val="20"/>
        </w:rPr>
        <w:t>these vehicles being three times more likely to be involved in serious injury crashes, and 47% more likely to be involved in fatal crashes</w:t>
      </w:r>
      <w:r w:rsidRPr="003C1250">
        <w:rPr>
          <w:rStyle w:val="FootnoteReference"/>
          <w:rFonts w:cs="Segoe UI"/>
          <w:sz w:val="20"/>
          <w:szCs w:val="20"/>
        </w:rPr>
        <w:footnoteReference w:id="94"/>
      </w:r>
      <w:r w:rsidRPr="003C1250">
        <w:rPr>
          <w:rFonts w:cs="Segoe UI"/>
          <w:sz w:val="20"/>
          <w:szCs w:val="20"/>
        </w:rPr>
        <w:t xml:space="preserve">. </w:t>
      </w:r>
    </w:p>
    <w:p w14:paraId="56DFC267" w14:textId="68C92310" w:rsidR="001371CD" w:rsidRPr="006138B2" w:rsidRDefault="001371CD" w:rsidP="006829B7">
      <w:pPr>
        <w:jc w:val="both"/>
        <w:rPr>
          <w:rFonts w:cs="Segoe UI"/>
          <w:noProof/>
          <w:sz w:val="20"/>
          <w:szCs w:val="20"/>
          <w:lang w:eastAsia="en-AU"/>
        </w:rPr>
      </w:pPr>
      <w:r w:rsidRPr="003C1250">
        <w:rPr>
          <w:rFonts w:cs="Segoe UI"/>
          <w:noProof/>
          <w:sz w:val="20"/>
          <w:szCs w:val="20"/>
          <w:lang w:eastAsia="en-AU"/>
        </w:rPr>
        <w:t>Individuals or Licenced Motor Car Traders (LMCTs) purchase repairable write-offs cheaply and repair them either fo</w:t>
      </w:r>
      <w:r w:rsidRPr="006138B2">
        <w:rPr>
          <w:rFonts w:cs="Segoe UI"/>
          <w:noProof/>
          <w:sz w:val="20"/>
          <w:szCs w:val="20"/>
          <w:lang w:eastAsia="en-AU"/>
        </w:rPr>
        <w:t xml:space="preserve">r the purpose of keeping the vehicle or selling the vehicle on.  An illustration of the RWO lifecycle is illustrated in Figure </w:t>
      </w:r>
      <w:r w:rsidR="006C1C6B">
        <w:rPr>
          <w:rFonts w:cs="Segoe UI"/>
          <w:noProof/>
          <w:sz w:val="20"/>
          <w:szCs w:val="20"/>
          <w:lang w:eastAsia="en-AU"/>
        </w:rPr>
        <w:t>3</w:t>
      </w:r>
      <w:r w:rsidRPr="006138B2">
        <w:rPr>
          <w:rFonts w:cs="Segoe UI"/>
          <w:noProof/>
          <w:sz w:val="20"/>
          <w:szCs w:val="20"/>
          <w:lang w:eastAsia="en-AU"/>
        </w:rPr>
        <w:t xml:space="preserve"> below.</w:t>
      </w:r>
    </w:p>
    <w:p w14:paraId="6C06A240" w14:textId="3E951296" w:rsidR="006B4A44" w:rsidRPr="003C1250" w:rsidRDefault="006B4A44" w:rsidP="006B4A44">
      <w:pPr>
        <w:pStyle w:val="Caption"/>
        <w:spacing w:line="276" w:lineRule="auto"/>
        <w:rPr>
          <w:rFonts w:cs="Segoe UI"/>
        </w:rPr>
      </w:pPr>
      <w:bookmarkStart w:id="186" w:name="_Toc69415016"/>
      <w:bookmarkStart w:id="187" w:name="_Toc69722839"/>
      <w:bookmarkStart w:id="188" w:name="_Toc74219793"/>
      <w:r w:rsidRPr="003C1250">
        <w:rPr>
          <w:rFonts w:cs="Segoe UI"/>
          <w:noProof/>
          <w:szCs w:val="24"/>
          <w:lang w:eastAsia="en-AU"/>
        </w:rPr>
        <mc:AlternateContent>
          <mc:Choice Requires="wpg">
            <w:drawing>
              <wp:anchor distT="0" distB="0" distL="114300" distR="114300" simplePos="0" relativeHeight="251660288" behindDoc="0" locked="0" layoutInCell="1" allowOverlap="1" wp14:anchorId="170D5AB3" wp14:editId="765D50B4">
                <wp:simplePos x="0" y="0"/>
                <wp:positionH relativeFrom="margin">
                  <wp:posOffset>-39471</wp:posOffset>
                </wp:positionH>
                <wp:positionV relativeFrom="paragraph">
                  <wp:posOffset>310940</wp:posOffset>
                </wp:positionV>
                <wp:extent cx="5815965" cy="3685686"/>
                <wp:effectExtent l="0" t="0" r="13335" b="10160"/>
                <wp:wrapNone/>
                <wp:docPr id="1" name="Group 1"/>
                <wp:cNvGraphicFramePr/>
                <a:graphic xmlns:a="http://schemas.openxmlformats.org/drawingml/2006/main">
                  <a:graphicData uri="http://schemas.microsoft.com/office/word/2010/wordprocessingGroup">
                    <wpg:wgp>
                      <wpg:cNvGrpSpPr/>
                      <wpg:grpSpPr>
                        <a:xfrm>
                          <a:off x="0" y="0"/>
                          <a:ext cx="5815965" cy="3685686"/>
                          <a:chOff x="-284308" y="-22718"/>
                          <a:chExt cx="5815970" cy="2411458"/>
                        </a:xfrm>
                      </wpg:grpSpPr>
                      <wps:wsp>
                        <wps:cNvPr id="4" name="Text Box 2"/>
                        <wps:cNvSpPr txBox="1">
                          <a:spLocks noChangeArrowheads="1"/>
                        </wps:cNvSpPr>
                        <wps:spPr bwMode="auto">
                          <a:xfrm>
                            <a:off x="-284308" y="-22718"/>
                            <a:ext cx="1170114" cy="1220634"/>
                          </a:xfrm>
                          <a:prstGeom prst="rect">
                            <a:avLst/>
                          </a:prstGeom>
                          <a:solidFill>
                            <a:schemeClr val="bg1">
                              <a:lumMod val="95000"/>
                            </a:schemeClr>
                          </a:solidFill>
                          <a:ln w="9525">
                            <a:solidFill>
                              <a:srgbClr val="000000"/>
                            </a:solidFill>
                            <a:miter lim="800000"/>
                            <a:headEnd/>
                            <a:tailEnd/>
                          </a:ln>
                        </wps:spPr>
                        <wps:txbx>
                          <w:txbxContent>
                            <w:p w14:paraId="75C44222" w14:textId="77777777" w:rsidR="00A7348B" w:rsidRPr="00C07132" w:rsidRDefault="00A7348B" w:rsidP="006B4A44">
                              <w:pPr>
                                <w:spacing w:after="0" w:line="240" w:lineRule="auto"/>
                                <w:jc w:val="center"/>
                                <w:rPr>
                                  <w:rFonts w:asciiTheme="minorHAnsi" w:hAnsiTheme="minorHAnsi"/>
                                </w:rPr>
                              </w:pPr>
                              <w:r w:rsidRPr="00BE635B">
                                <w:rPr>
                                  <w:rFonts w:asciiTheme="minorHAnsi" w:hAnsiTheme="minorHAnsi"/>
                                  <w:sz w:val="20"/>
                                  <w:szCs w:val="20"/>
                                </w:rPr>
                                <w:t>Registered vehicle is involved in accident and taken to insurer/panel repairer for assessment</w:t>
                              </w:r>
                              <w:r>
                                <w:rPr>
                                  <w:noProof/>
                                </w:rPr>
                                <w:drawing>
                                  <wp:inline distT="0" distB="0" distL="0" distR="0" wp14:anchorId="39788A5F" wp14:editId="60613461">
                                    <wp:extent cx="693420" cy="1370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420" cy="13707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 name="Text Box 2"/>
                        <wps:cNvSpPr txBox="1">
                          <a:spLocks noChangeArrowheads="1"/>
                        </wps:cNvSpPr>
                        <wps:spPr bwMode="auto">
                          <a:xfrm>
                            <a:off x="1006344" y="-22717"/>
                            <a:ext cx="1544756" cy="1220628"/>
                          </a:xfrm>
                          <a:prstGeom prst="rect">
                            <a:avLst/>
                          </a:prstGeom>
                          <a:solidFill>
                            <a:schemeClr val="bg1">
                              <a:lumMod val="95000"/>
                            </a:schemeClr>
                          </a:solidFill>
                          <a:ln w="9525">
                            <a:solidFill>
                              <a:srgbClr val="000000"/>
                            </a:solidFill>
                            <a:miter lim="800000"/>
                            <a:headEnd/>
                            <a:tailEnd/>
                          </a:ln>
                        </wps:spPr>
                        <wps:txbx>
                          <w:txbxContent>
                            <w:p w14:paraId="0C234D3A" w14:textId="77777777" w:rsidR="00A7348B" w:rsidRPr="00BE635B" w:rsidRDefault="00A7348B" w:rsidP="006B4A44">
                              <w:pPr>
                                <w:spacing w:after="0" w:line="240" w:lineRule="auto"/>
                                <w:jc w:val="center"/>
                                <w:rPr>
                                  <w:rFonts w:asciiTheme="minorHAnsi" w:hAnsiTheme="minorHAnsi"/>
                                  <w:sz w:val="20"/>
                                  <w:szCs w:val="20"/>
                                </w:rPr>
                              </w:pPr>
                              <w:r>
                                <w:rPr>
                                  <w:rFonts w:asciiTheme="minorHAnsi" w:hAnsiTheme="minorHAnsi"/>
                                  <w:sz w:val="20"/>
                                  <w:szCs w:val="20"/>
                                </w:rPr>
                                <w:t xml:space="preserve">Assessor’s </w:t>
                              </w:r>
                              <w:r w:rsidRPr="00BE635B">
                                <w:rPr>
                                  <w:rFonts w:asciiTheme="minorHAnsi" w:hAnsiTheme="minorHAnsi"/>
                                  <w:sz w:val="20"/>
                                  <w:szCs w:val="20"/>
                                </w:rPr>
                                <w:t>assessment of cost to repair and salvage value provided to insurer.</w:t>
                              </w:r>
                            </w:p>
                            <w:p w14:paraId="41565155" w14:textId="77777777" w:rsidR="00A7348B" w:rsidRPr="00C07132" w:rsidRDefault="00A7348B" w:rsidP="006B4A44">
                              <w:pPr>
                                <w:spacing w:after="0" w:line="240" w:lineRule="auto"/>
                                <w:jc w:val="center"/>
                                <w:rPr>
                                  <w:rFonts w:asciiTheme="minorHAnsi" w:hAnsiTheme="minorHAnsi"/>
                                </w:rPr>
                              </w:pPr>
                              <w:r w:rsidRPr="00BE635B">
                                <w:rPr>
                                  <w:rFonts w:asciiTheme="minorHAnsi" w:hAnsiTheme="minorHAnsi"/>
                                  <w:sz w:val="20"/>
                                  <w:szCs w:val="20"/>
                                </w:rPr>
                                <w:t>Insurer assesses vehicle as repairable write-off</w:t>
                              </w:r>
                              <w:r>
                                <w:rPr>
                                  <w:noProof/>
                                </w:rPr>
                                <w:drawing>
                                  <wp:inline distT="0" distB="0" distL="0" distR="0" wp14:anchorId="3652EF9E" wp14:editId="26BF5E49">
                                    <wp:extent cx="406422" cy="499290"/>
                                    <wp:effectExtent l="0" t="0" r="0" b="0"/>
                                    <wp:docPr id="31" name="Picture 31" descr="Insurance - Insurance Clipart , Transparent Cartoon,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urance - Insurance Clipart , Transparent Cartoon, Free Cliparts "/>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12655" cy="50694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 name="Text Box 2"/>
                        <wps:cNvSpPr txBox="1">
                          <a:spLocks noChangeArrowheads="1"/>
                        </wps:cNvSpPr>
                        <wps:spPr bwMode="auto">
                          <a:xfrm>
                            <a:off x="2709258" y="-22718"/>
                            <a:ext cx="1071245" cy="1220623"/>
                          </a:xfrm>
                          <a:prstGeom prst="rect">
                            <a:avLst/>
                          </a:prstGeom>
                          <a:solidFill>
                            <a:schemeClr val="bg1">
                              <a:lumMod val="95000"/>
                            </a:schemeClr>
                          </a:solidFill>
                          <a:ln w="9525">
                            <a:solidFill>
                              <a:srgbClr val="000000"/>
                            </a:solidFill>
                            <a:miter lim="800000"/>
                            <a:headEnd/>
                            <a:tailEnd/>
                          </a:ln>
                        </wps:spPr>
                        <wps:txbx>
                          <w:txbxContent>
                            <w:p w14:paraId="1690E0DA" w14:textId="77777777" w:rsidR="00A7348B" w:rsidRPr="00C07132" w:rsidRDefault="00A7348B" w:rsidP="006B4A44">
                              <w:pPr>
                                <w:spacing w:after="0" w:line="240" w:lineRule="auto"/>
                                <w:jc w:val="center"/>
                                <w:rPr>
                                  <w:rFonts w:asciiTheme="minorHAnsi" w:hAnsiTheme="minorHAnsi"/>
                                </w:rPr>
                              </w:pPr>
                              <w:r w:rsidRPr="00BE635B">
                                <w:rPr>
                                  <w:rFonts w:asciiTheme="minorHAnsi" w:hAnsiTheme="minorHAnsi"/>
                                  <w:sz w:val="20"/>
                                  <w:szCs w:val="20"/>
                                </w:rPr>
                                <w:t>Insurer provides vehicle to auction house for sale, or sells it back to previous owner</w:t>
                              </w:r>
                              <w:r>
                                <w:rPr>
                                  <w:noProof/>
                                </w:rPr>
                                <w:drawing>
                                  <wp:inline distT="0" distB="0" distL="0" distR="0" wp14:anchorId="04C991BF" wp14:editId="43E8F36D">
                                    <wp:extent cx="504358" cy="334645"/>
                                    <wp:effectExtent l="0" t="0" r="0" b="8255"/>
                                    <wp:docPr id="225" name="Picture 225" descr="Transparent Hammer Png Icon - Transparent Background Auction Clipart,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Hammer Png Icon - Transparent Background Auction Clipart, Png  Download - kin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09495" cy="33805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1" name="Text Box 2"/>
                        <wps:cNvSpPr txBox="1">
                          <a:spLocks noChangeArrowheads="1"/>
                        </wps:cNvSpPr>
                        <wps:spPr bwMode="auto">
                          <a:xfrm>
                            <a:off x="3933768" y="-22717"/>
                            <a:ext cx="1596968" cy="1220619"/>
                          </a:xfrm>
                          <a:prstGeom prst="rect">
                            <a:avLst/>
                          </a:prstGeom>
                          <a:solidFill>
                            <a:schemeClr val="bg1">
                              <a:lumMod val="95000"/>
                            </a:schemeClr>
                          </a:solidFill>
                          <a:ln w="9525">
                            <a:solidFill>
                              <a:srgbClr val="000000"/>
                            </a:solidFill>
                            <a:miter lim="800000"/>
                            <a:headEnd/>
                            <a:tailEnd/>
                          </a:ln>
                        </wps:spPr>
                        <wps:txbx>
                          <w:txbxContent>
                            <w:p w14:paraId="5ACF686C" w14:textId="77777777" w:rsidR="00A7348B" w:rsidRPr="00BE635B" w:rsidRDefault="00A7348B" w:rsidP="006B4A44">
                              <w:pPr>
                                <w:spacing w:after="0" w:line="240" w:lineRule="auto"/>
                                <w:jc w:val="center"/>
                                <w:rPr>
                                  <w:rFonts w:asciiTheme="minorHAnsi" w:hAnsiTheme="minorHAnsi"/>
                                  <w:sz w:val="20"/>
                                  <w:szCs w:val="20"/>
                                </w:rPr>
                              </w:pPr>
                              <w:r w:rsidRPr="00BE635B">
                                <w:rPr>
                                  <w:rFonts w:asciiTheme="minorHAnsi" w:hAnsiTheme="minorHAnsi"/>
                                  <w:sz w:val="20"/>
                                  <w:szCs w:val="20"/>
                                </w:rPr>
                                <w:t xml:space="preserve">Individual, panel repairer, motor wrecker, LMCT buy RWO vehicle and undertake repairs, or dependent on damage, may dismantle the vehicle and use for spare parts </w:t>
                              </w:r>
                              <w:r w:rsidRPr="006C445B">
                                <w:rPr>
                                  <w:noProof/>
                                  <w:sz w:val="20"/>
                                  <w:szCs w:val="20"/>
                                </w:rPr>
                                <w:drawing>
                                  <wp:inline distT="0" distB="0" distL="0" distR="0" wp14:anchorId="4D49E142" wp14:editId="265375DF">
                                    <wp:extent cx="330200" cy="320062"/>
                                    <wp:effectExtent l="0" t="0" r="0" b="3810"/>
                                    <wp:docPr id="226" name="Picture 226" descr="349 carpenter tools clip art free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9 carpenter tools clip art free | Public domain vecto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47675" cy="3370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4" name="Text Box 2"/>
                        <wps:cNvSpPr txBox="1">
                          <a:spLocks noChangeArrowheads="1"/>
                        </wps:cNvSpPr>
                        <wps:spPr bwMode="auto">
                          <a:xfrm>
                            <a:off x="3934105" y="1285588"/>
                            <a:ext cx="1597557" cy="1103057"/>
                          </a:xfrm>
                          <a:prstGeom prst="rect">
                            <a:avLst/>
                          </a:prstGeom>
                          <a:solidFill>
                            <a:schemeClr val="bg1">
                              <a:lumMod val="95000"/>
                            </a:schemeClr>
                          </a:solidFill>
                          <a:ln w="9525">
                            <a:solidFill>
                              <a:srgbClr val="000000"/>
                            </a:solidFill>
                            <a:miter lim="800000"/>
                            <a:headEnd/>
                            <a:tailEnd/>
                          </a:ln>
                        </wps:spPr>
                        <wps:txbx>
                          <w:txbxContent>
                            <w:p w14:paraId="6ADDBE21" w14:textId="77777777" w:rsidR="00A7348B" w:rsidRDefault="00A7348B" w:rsidP="006B4A44">
                              <w:pPr>
                                <w:spacing w:after="0" w:line="240" w:lineRule="auto"/>
                                <w:jc w:val="center"/>
                                <w:rPr>
                                  <w:rFonts w:asciiTheme="minorHAnsi" w:hAnsiTheme="minorHAnsi"/>
                                </w:rPr>
                              </w:pPr>
                              <w:r>
                                <w:rPr>
                                  <w:rFonts w:asciiTheme="minorHAnsi" w:hAnsiTheme="minorHAnsi"/>
                                  <w:sz w:val="20"/>
                                  <w:szCs w:val="20"/>
                                </w:rPr>
                                <w:t>When repaired, v</w:t>
                              </w:r>
                              <w:r w:rsidRPr="00BE635B">
                                <w:rPr>
                                  <w:rFonts w:asciiTheme="minorHAnsi" w:hAnsiTheme="minorHAnsi"/>
                                  <w:sz w:val="20"/>
                                  <w:szCs w:val="20"/>
                                </w:rPr>
                                <w:t xml:space="preserve">ehicle </w:t>
                              </w:r>
                              <w:r>
                                <w:rPr>
                                  <w:rFonts w:asciiTheme="minorHAnsi" w:hAnsiTheme="minorHAnsi"/>
                                  <w:sz w:val="20"/>
                                  <w:szCs w:val="20"/>
                                </w:rPr>
                                <w:t xml:space="preserve">is </w:t>
                              </w:r>
                              <w:r w:rsidRPr="00BE635B">
                                <w:rPr>
                                  <w:rFonts w:asciiTheme="minorHAnsi" w:hAnsiTheme="minorHAnsi"/>
                                  <w:sz w:val="20"/>
                                  <w:szCs w:val="20"/>
                                </w:rPr>
                                <w:t xml:space="preserve">inspected by VicRoads VIV inspector to ascertain damage has been repaired and complies with manufacturers </w:t>
                              </w:r>
                              <w:r w:rsidRPr="00766551">
                                <w:rPr>
                                  <w:rFonts w:asciiTheme="minorHAnsi" w:hAnsiTheme="minorHAnsi"/>
                                </w:rPr>
                                <w:t>standards</w:t>
                              </w:r>
                              <w:r w:rsidRPr="00766551" w:rsidDel="00766551">
                                <w:rPr>
                                  <w:rFonts w:asciiTheme="minorHAnsi" w:hAnsiTheme="minorHAnsi"/>
                                </w:rPr>
                                <w:t xml:space="preserve"> </w:t>
                              </w:r>
                              <w:r>
                                <w:rPr>
                                  <w:noProof/>
                                </w:rPr>
                                <w:drawing>
                                  <wp:inline distT="0" distB="0" distL="0" distR="0" wp14:anchorId="261103D8" wp14:editId="75CD4EB5">
                                    <wp:extent cx="428625" cy="428625"/>
                                    <wp:effectExtent l="0" t="0" r="9525" b="9525"/>
                                    <wp:docPr id="233" name="Picture 233" descr="clip art magnifying glasses | Magnifying Glass 03 clipart, cliparts of Magnifying  Glass 03 free ... | Magnifying glass, Clip art,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magnifying glasses | Magnifying Glass 03 clipart, cliparts of Magnifying  Glass 03 free ... | Magnifying glass, Clip art, Free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57D3FB30" w14:textId="77777777" w:rsidR="00A7348B" w:rsidRPr="00C07132" w:rsidRDefault="00A7348B" w:rsidP="006B4A44">
                              <w:pPr>
                                <w:spacing w:after="0" w:line="240" w:lineRule="auto"/>
                                <w:rPr>
                                  <w:rFonts w:asciiTheme="minorHAnsi" w:hAnsiTheme="minorHAnsi"/>
                                </w:rPr>
                              </w:pPr>
                            </w:p>
                          </w:txbxContent>
                        </wps:txbx>
                        <wps:bodyPr rot="0" vert="horz" wrap="square" lIns="91440" tIns="45720" rIns="91440" bIns="45720" anchor="t" anchorCtr="0">
                          <a:noAutofit/>
                        </wps:bodyPr>
                      </wps:wsp>
                      <wps:wsp>
                        <wps:cNvPr id="17" name="Text Box 2"/>
                        <wps:cNvSpPr txBox="1">
                          <a:spLocks noChangeArrowheads="1"/>
                        </wps:cNvSpPr>
                        <wps:spPr bwMode="auto">
                          <a:xfrm>
                            <a:off x="2709260" y="1285545"/>
                            <a:ext cx="1071305" cy="1103195"/>
                          </a:xfrm>
                          <a:prstGeom prst="rect">
                            <a:avLst/>
                          </a:prstGeom>
                          <a:solidFill>
                            <a:schemeClr val="bg1">
                              <a:lumMod val="95000"/>
                            </a:schemeClr>
                          </a:solidFill>
                          <a:ln w="9525">
                            <a:solidFill>
                              <a:srgbClr val="000000"/>
                            </a:solidFill>
                            <a:miter lim="800000"/>
                            <a:headEnd/>
                            <a:tailEnd/>
                          </a:ln>
                        </wps:spPr>
                        <wps:txbx>
                          <w:txbxContent>
                            <w:p w14:paraId="60515C67" w14:textId="77777777" w:rsidR="00A7348B" w:rsidRPr="00BE635B" w:rsidRDefault="00A7348B" w:rsidP="006B4A44">
                              <w:pPr>
                                <w:spacing w:after="0" w:line="240" w:lineRule="auto"/>
                                <w:jc w:val="center"/>
                                <w:rPr>
                                  <w:rFonts w:asciiTheme="minorHAnsi" w:hAnsiTheme="minorHAnsi"/>
                                  <w:sz w:val="20"/>
                                  <w:szCs w:val="20"/>
                                </w:rPr>
                              </w:pPr>
                              <w:r>
                                <w:rPr>
                                  <w:rFonts w:asciiTheme="minorHAnsi" w:hAnsiTheme="minorHAnsi"/>
                                  <w:sz w:val="20"/>
                                  <w:szCs w:val="20"/>
                                </w:rPr>
                                <w:t xml:space="preserve">Repaired </w:t>
                              </w:r>
                              <w:r w:rsidRPr="00BE635B">
                                <w:rPr>
                                  <w:rFonts w:asciiTheme="minorHAnsi" w:hAnsiTheme="minorHAnsi"/>
                                  <w:sz w:val="20"/>
                                  <w:szCs w:val="20"/>
                                </w:rPr>
                                <w:t>RWO vehicle is presented for registration with VIV and RWC certificate and is registered</w:t>
                              </w:r>
                              <w:r w:rsidRPr="00BE635B">
                                <w:rPr>
                                  <w:noProof/>
                                  <w:sz w:val="20"/>
                                  <w:szCs w:val="20"/>
                                </w:rPr>
                                <w:drawing>
                                  <wp:inline distT="0" distB="0" distL="0" distR="0" wp14:anchorId="00E5BE44" wp14:editId="08C0F007">
                                    <wp:extent cx="633283" cy="400050"/>
                                    <wp:effectExtent l="0" t="0" r="0" b="0"/>
                                    <wp:docPr id="235" name="Picture 235" descr="Cpm Program Registration - Cover Letter Clip 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m Program Registration - Cover Letter Clip Art PNG Image | Transparent  PNG Free Download on See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283" cy="4000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8" name="Straight Arrow Connector 18"/>
                        <wps:cNvCnPr/>
                        <wps:spPr>
                          <a:xfrm>
                            <a:off x="885707" y="575615"/>
                            <a:ext cx="120771" cy="0"/>
                          </a:xfrm>
                          <a:prstGeom prst="straightConnector1">
                            <a:avLst/>
                          </a:prstGeom>
                          <a:noFill/>
                          <a:ln w="28575" cap="flat" cmpd="sng" algn="ctr">
                            <a:solidFill>
                              <a:srgbClr val="4472C4"/>
                            </a:solidFill>
                            <a:prstDash val="solid"/>
                            <a:miter lim="800000"/>
                            <a:tailEnd type="triangle"/>
                          </a:ln>
                          <a:effectLst/>
                        </wps:spPr>
                        <wps:bodyPr/>
                      </wps:wsp>
                      <wps:wsp>
                        <wps:cNvPr id="19" name="Straight Arrow Connector 19"/>
                        <wps:cNvCnPr/>
                        <wps:spPr>
                          <a:xfrm flipV="1">
                            <a:off x="2551100" y="587593"/>
                            <a:ext cx="158158" cy="2"/>
                          </a:xfrm>
                          <a:prstGeom prst="straightConnector1">
                            <a:avLst/>
                          </a:prstGeom>
                          <a:noFill/>
                          <a:ln w="28575" cap="flat" cmpd="sng" algn="ctr">
                            <a:solidFill>
                              <a:srgbClr val="4472C4"/>
                            </a:solidFill>
                            <a:prstDash val="solid"/>
                            <a:miter lim="800000"/>
                            <a:tailEnd type="triangle"/>
                          </a:ln>
                          <a:effectLst/>
                        </wps:spPr>
                        <wps:bodyPr/>
                      </wps:wsp>
                      <wps:wsp>
                        <wps:cNvPr id="20" name="Straight Arrow Connector 20"/>
                        <wps:cNvCnPr/>
                        <wps:spPr>
                          <a:xfrm>
                            <a:off x="3780984" y="591946"/>
                            <a:ext cx="153242" cy="0"/>
                          </a:xfrm>
                          <a:prstGeom prst="straightConnector1">
                            <a:avLst/>
                          </a:prstGeom>
                          <a:noFill/>
                          <a:ln w="28575" cap="flat" cmpd="sng" algn="ctr">
                            <a:solidFill>
                              <a:srgbClr val="4472C4"/>
                            </a:solidFill>
                            <a:prstDash val="solid"/>
                            <a:miter lim="800000"/>
                            <a:tailEnd type="triangle"/>
                          </a:ln>
                          <a:effectLst/>
                        </wps:spPr>
                        <wps:bodyPr/>
                      </wps:wsp>
                      <wps:wsp>
                        <wps:cNvPr id="21" name="Straight Arrow Connector 21"/>
                        <wps:cNvCnPr/>
                        <wps:spPr>
                          <a:xfrm flipH="1">
                            <a:off x="4768541" y="1197916"/>
                            <a:ext cx="56" cy="87808"/>
                          </a:xfrm>
                          <a:prstGeom prst="straightConnector1">
                            <a:avLst/>
                          </a:prstGeom>
                          <a:noFill/>
                          <a:ln w="28575" cap="flat" cmpd="sng" algn="ctr">
                            <a:solidFill>
                              <a:srgbClr val="4472C4"/>
                            </a:solidFill>
                            <a:prstDash val="solid"/>
                            <a:miter lim="800000"/>
                            <a:tailEnd type="triangle"/>
                          </a:ln>
                          <a:effectLst/>
                        </wps:spPr>
                        <wps:bodyPr/>
                      </wps:wsp>
                      <wps:wsp>
                        <wps:cNvPr id="23" name="Straight Arrow Connector 23"/>
                        <wps:cNvCnPr/>
                        <wps:spPr>
                          <a:xfrm flipH="1">
                            <a:off x="3780893" y="1744817"/>
                            <a:ext cx="152875" cy="2"/>
                          </a:xfrm>
                          <a:prstGeom prst="straightConnector1">
                            <a:avLst/>
                          </a:prstGeom>
                          <a:noFill/>
                          <a:ln w="28575"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70D5AB3" id="Group 1" o:spid="_x0000_s1028" style="position:absolute;margin-left:-3.1pt;margin-top:24.5pt;width:457.95pt;height:290.2pt;z-index:251660288;mso-position-horizontal-relative:margin;mso-width-relative:margin;mso-height-relative:margin" coordorigin="-2843,-227" coordsize="58159,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">
                <v:shape id="_x0000_s1029" type="#_x0000_t202" style="position:absolute;left:-2843;top:-227;width:11701;height:1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" fillcolor="#f2f2f2 [3052]">
                  <v:textbox>
                    <w:txbxContent>
                      <w:p w14:paraId="75C44222" w14:textId="77777777" w:rsidR="00A7348B" w:rsidRPr="00C07132" w:rsidRDefault="00A7348B" w:rsidP="006B4A44">
                        <w:pPr>
                          <w:spacing w:after="0" w:line="240" w:lineRule="auto"/>
                          <w:jc w:val="center"/>
                          <w:rPr>
                            <w:rFonts w:asciiTheme="minorHAnsi" w:hAnsiTheme="minorHAnsi"/>
                          </w:rPr>
                        </w:pPr>
                        <w:r w:rsidRPr="00BE635B">
                          <w:rPr>
                            <w:rFonts w:asciiTheme="minorHAnsi" w:hAnsiTheme="minorHAnsi"/>
                            <w:sz w:val="20"/>
                            <w:szCs w:val="20"/>
                          </w:rPr>
                          <w:t>Registered vehicle is involved in accident and taken to insurer/panel repairer for assessment</w:t>
                        </w:r>
                        <w:r>
                          <w:rPr>
                            <w:noProof/>
                          </w:rPr>
                          <w:drawing>
                            <wp:inline distT="0" distB="0" distL="0" distR="0" wp14:anchorId="39788A5F" wp14:editId="60613461">
                              <wp:extent cx="693420" cy="1370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420" cy="137078"/>
                                      </a:xfrm>
                                      <a:prstGeom prst="rect">
                                        <a:avLst/>
                                      </a:prstGeom>
                                      <a:noFill/>
                                      <a:ln>
                                        <a:noFill/>
                                      </a:ln>
                                    </pic:spPr>
                                  </pic:pic>
                                </a:graphicData>
                              </a:graphic>
                            </wp:inline>
                          </w:drawing>
                        </w:r>
                      </w:p>
                    </w:txbxContent>
                  </v:textbox>
                </v:shape>
                <v:shape id="_x0000_s1030" type="#_x0000_t202" style="position:absolute;left:10063;top:-227;width:15448;height:1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" fillcolor="#f2f2f2 [3052]">
                  <v:textbox>
                    <w:txbxContent>
                      <w:p w14:paraId="0C234D3A" w14:textId="77777777" w:rsidR="00A7348B" w:rsidRPr="00BE635B" w:rsidRDefault="00A7348B" w:rsidP="006B4A44">
                        <w:pPr>
                          <w:spacing w:after="0" w:line="240" w:lineRule="auto"/>
                          <w:jc w:val="center"/>
                          <w:rPr>
                            <w:rFonts w:asciiTheme="minorHAnsi" w:hAnsiTheme="minorHAnsi"/>
                            <w:sz w:val="20"/>
                            <w:szCs w:val="20"/>
                          </w:rPr>
                        </w:pPr>
                        <w:r>
                          <w:rPr>
                            <w:rFonts w:asciiTheme="minorHAnsi" w:hAnsiTheme="minorHAnsi"/>
                            <w:sz w:val="20"/>
                            <w:szCs w:val="20"/>
                          </w:rPr>
                          <w:t xml:space="preserve">Assessor’s </w:t>
                        </w:r>
                        <w:r w:rsidRPr="00BE635B">
                          <w:rPr>
                            <w:rFonts w:asciiTheme="minorHAnsi" w:hAnsiTheme="minorHAnsi"/>
                            <w:sz w:val="20"/>
                            <w:szCs w:val="20"/>
                          </w:rPr>
                          <w:t>assessment of cost to repair and salvage value provided to insurer.</w:t>
                        </w:r>
                      </w:p>
                      <w:p w14:paraId="41565155" w14:textId="77777777" w:rsidR="00A7348B" w:rsidRPr="00C07132" w:rsidRDefault="00A7348B" w:rsidP="006B4A44">
                        <w:pPr>
                          <w:spacing w:after="0" w:line="240" w:lineRule="auto"/>
                          <w:jc w:val="center"/>
                          <w:rPr>
                            <w:rFonts w:asciiTheme="minorHAnsi" w:hAnsiTheme="minorHAnsi"/>
                          </w:rPr>
                        </w:pPr>
                        <w:r w:rsidRPr="00BE635B">
                          <w:rPr>
                            <w:rFonts w:asciiTheme="minorHAnsi" w:hAnsiTheme="minorHAnsi"/>
                            <w:sz w:val="20"/>
                            <w:szCs w:val="20"/>
                          </w:rPr>
                          <w:t>Insurer assesses vehicle as repairable write-off</w:t>
                        </w:r>
                        <w:r>
                          <w:rPr>
                            <w:noProof/>
                          </w:rPr>
                          <w:drawing>
                            <wp:inline distT="0" distB="0" distL="0" distR="0" wp14:anchorId="3652EF9E" wp14:editId="26BF5E49">
                              <wp:extent cx="406422" cy="499290"/>
                              <wp:effectExtent l="0" t="0" r="0" b="0"/>
                              <wp:docPr id="31" name="Picture 31" descr="Insurance - Insurance Clipart , Transparent Cartoon,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urance - Insurance Clipart , Transparent Cartoon, Free Cliparts "/>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12655" cy="506948"/>
                                      </a:xfrm>
                                      <a:prstGeom prst="rect">
                                        <a:avLst/>
                                      </a:prstGeom>
                                      <a:noFill/>
                                      <a:ln>
                                        <a:noFill/>
                                      </a:ln>
                                    </pic:spPr>
                                  </pic:pic>
                                </a:graphicData>
                              </a:graphic>
                            </wp:inline>
                          </w:drawing>
                        </w:r>
                      </w:p>
                    </w:txbxContent>
                  </v:textbox>
                </v:shape>
                <v:shape id="_x0000_s1031" type="#_x0000_t202" style="position:absolute;left:27092;top:-227;width:10713;height:1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" fillcolor="#f2f2f2 [3052]">
                  <v:textbox>
                    <w:txbxContent>
                      <w:p w14:paraId="1690E0DA" w14:textId="77777777" w:rsidR="00A7348B" w:rsidRPr="00C07132" w:rsidRDefault="00A7348B" w:rsidP="006B4A44">
                        <w:pPr>
                          <w:spacing w:after="0" w:line="240" w:lineRule="auto"/>
                          <w:jc w:val="center"/>
                          <w:rPr>
                            <w:rFonts w:asciiTheme="minorHAnsi" w:hAnsiTheme="minorHAnsi"/>
                          </w:rPr>
                        </w:pPr>
                        <w:r w:rsidRPr="00BE635B">
                          <w:rPr>
                            <w:rFonts w:asciiTheme="minorHAnsi" w:hAnsiTheme="minorHAnsi"/>
                            <w:sz w:val="20"/>
                            <w:szCs w:val="20"/>
                          </w:rPr>
                          <w:t>Insurer provides vehicle to auction house for sale, or sells it back to previous owner</w:t>
                        </w:r>
                        <w:r>
                          <w:rPr>
                            <w:noProof/>
                          </w:rPr>
                          <w:drawing>
                            <wp:inline distT="0" distB="0" distL="0" distR="0" wp14:anchorId="04C991BF" wp14:editId="43E8F36D">
                              <wp:extent cx="504358" cy="334645"/>
                              <wp:effectExtent l="0" t="0" r="0" b="8255"/>
                              <wp:docPr id="225" name="Picture 225" descr="Transparent Hammer Png Icon - Transparent Background Auction Clipart,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Hammer Png Icon - Transparent Background Auction Clipart, Png  Download - kin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09495" cy="338053"/>
                                      </a:xfrm>
                                      <a:prstGeom prst="rect">
                                        <a:avLst/>
                                      </a:prstGeom>
                                      <a:noFill/>
                                      <a:ln>
                                        <a:noFill/>
                                      </a:ln>
                                    </pic:spPr>
                                  </pic:pic>
                                </a:graphicData>
                              </a:graphic>
                            </wp:inline>
                          </w:drawing>
                        </w:r>
                      </w:p>
                    </w:txbxContent>
                  </v:textbox>
                </v:shape>
                <v:shape id="_x0000_s1032" type="#_x0000_t202" style="position:absolute;left:39337;top:-227;width:15970;height:1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" fillcolor="#f2f2f2 [3052]">
                  <v:textbox>
                    <w:txbxContent>
                      <w:p w14:paraId="5ACF686C" w14:textId="77777777" w:rsidR="00A7348B" w:rsidRPr="00BE635B" w:rsidRDefault="00A7348B" w:rsidP="006B4A44">
                        <w:pPr>
                          <w:spacing w:after="0" w:line="240" w:lineRule="auto"/>
                          <w:jc w:val="center"/>
                          <w:rPr>
                            <w:rFonts w:asciiTheme="minorHAnsi" w:hAnsiTheme="minorHAnsi"/>
                            <w:sz w:val="20"/>
                            <w:szCs w:val="20"/>
                          </w:rPr>
                        </w:pPr>
                        <w:r w:rsidRPr="00BE635B">
                          <w:rPr>
                            <w:rFonts w:asciiTheme="minorHAnsi" w:hAnsiTheme="minorHAnsi"/>
                            <w:sz w:val="20"/>
                            <w:szCs w:val="20"/>
                          </w:rPr>
                          <w:t xml:space="preserve">Individual, panel repairer, motor wrecker, LMCT buy RWO vehicle and undertake repairs, or dependent on damage, may dismantle the vehicle and use for spare parts </w:t>
                        </w:r>
                        <w:r w:rsidRPr="006C445B">
                          <w:rPr>
                            <w:noProof/>
                            <w:sz w:val="20"/>
                            <w:szCs w:val="20"/>
                          </w:rPr>
                          <w:drawing>
                            <wp:inline distT="0" distB="0" distL="0" distR="0" wp14:anchorId="4D49E142" wp14:editId="265375DF">
                              <wp:extent cx="330200" cy="320062"/>
                              <wp:effectExtent l="0" t="0" r="0" b="3810"/>
                              <wp:docPr id="226" name="Picture 226" descr="349 carpenter tools clip art free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9 carpenter tools clip art free | Public domain vecto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47675" cy="337000"/>
                                      </a:xfrm>
                                      <a:prstGeom prst="rect">
                                        <a:avLst/>
                                      </a:prstGeom>
                                      <a:noFill/>
                                      <a:ln>
                                        <a:noFill/>
                                      </a:ln>
                                    </pic:spPr>
                                  </pic:pic>
                                </a:graphicData>
                              </a:graphic>
                            </wp:inline>
                          </w:drawing>
                        </w:r>
                      </w:p>
                    </w:txbxContent>
                  </v:textbox>
                </v:shape>
                <v:shape id="_x0000_s1033" type="#_x0000_t202" style="position:absolute;left:39341;top:12855;width:15975;height:1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" fillcolor="#f2f2f2 [3052]">
                  <v:textbox>
                    <w:txbxContent>
                      <w:p w14:paraId="6ADDBE21" w14:textId="77777777" w:rsidR="00A7348B" w:rsidRDefault="00A7348B" w:rsidP="006B4A44">
                        <w:pPr>
                          <w:spacing w:after="0" w:line="240" w:lineRule="auto"/>
                          <w:jc w:val="center"/>
                          <w:rPr>
                            <w:rFonts w:asciiTheme="minorHAnsi" w:hAnsiTheme="minorHAnsi"/>
                          </w:rPr>
                        </w:pPr>
                        <w:r>
                          <w:rPr>
                            <w:rFonts w:asciiTheme="minorHAnsi" w:hAnsiTheme="minorHAnsi"/>
                            <w:sz w:val="20"/>
                            <w:szCs w:val="20"/>
                          </w:rPr>
                          <w:t>When repaired, v</w:t>
                        </w:r>
                        <w:r w:rsidRPr="00BE635B">
                          <w:rPr>
                            <w:rFonts w:asciiTheme="minorHAnsi" w:hAnsiTheme="minorHAnsi"/>
                            <w:sz w:val="20"/>
                            <w:szCs w:val="20"/>
                          </w:rPr>
                          <w:t xml:space="preserve">ehicle </w:t>
                        </w:r>
                        <w:r>
                          <w:rPr>
                            <w:rFonts w:asciiTheme="minorHAnsi" w:hAnsiTheme="minorHAnsi"/>
                            <w:sz w:val="20"/>
                            <w:szCs w:val="20"/>
                          </w:rPr>
                          <w:t xml:space="preserve">is </w:t>
                        </w:r>
                        <w:r w:rsidRPr="00BE635B">
                          <w:rPr>
                            <w:rFonts w:asciiTheme="minorHAnsi" w:hAnsiTheme="minorHAnsi"/>
                            <w:sz w:val="20"/>
                            <w:szCs w:val="20"/>
                          </w:rPr>
                          <w:t xml:space="preserve">inspected by VicRoads VIV inspector to ascertain damage has been repaired and complies with manufacturers </w:t>
                        </w:r>
                        <w:r w:rsidRPr="00766551">
                          <w:rPr>
                            <w:rFonts w:asciiTheme="minorHAnsi" w:hAnsiTheme="minorHAnsi"/>
                          </w:rPr>
                          <w:t>standards</w:t>
                        </w:r>
                        <w:r w:rsidRPr="00766551" w:rsidDel="00766551">
                          <w:rPr>
                            <w:rFonts w:asciiTheme="minorHAnsi" w:hAnsiTheme="minorHAnsi"/>
                          </w:rPr>
                          <w:t xml:space="preserve"> </w:t>
                        </w:r>
                        <w:r>
                          <w:rPr>
                            <w:noProof/>
                          </w:rPr>
                          <w:drawing>
                            <wp:inline distT="0" distB="0" distL="0" distR="0" wp14:anchorId="261103D8" wp14:editId="75CD4EB5">
                              <wp:extent cx="428625" cy="428625"/>
                              <wp:effectExtent l="0" t="0" r="9525" b="9525"/>
                              <wp:docPr id="233" name="Picture 233" descr="clip art magnifying glasses | Magnifying Glass 03 clipart, cliparts of Magnifying  Glass 03 free ... | Magnifying glass, Clip art,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magnifying glasses | Magnifying Glass 03 clipart, cliparts of Magnifying  Glass 03 free ... | Magnifying glass, Clip art, Free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57D3FB30" w14:textId="77777777" w:rsidR="00A7348B" w:rsidRPr="00C07132" w:rsidRDefault="00A7348B" w:rsidP="006B4A44">
                        <w:pPr>
                          <w:spacing w:after="0" w:line="240" w:lineRule="auto"/>
                          <w:rPr>
                            <w:rFonts w:asciiTheme="minorHAnsi" w:hAnsiTheme="minorHAnsi"/>
                          </w:rPr>
                        </w:pPr>
                      </w:p>
                    </w:txbxContent>
                  </v:textbox>
                </v:shape>
                <v:shape id="_x0000_s1034" type="#_x0000_t202" style="position:absolute;left:27092;top:12855;width:10713;height:1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" fillcolor="#f2f2f2 [3052]">
                  <v:textbox>
                    <w:txbxContent>
                      <w:p w14:paraId="60515C67" w14:textId="77777777" w:rsidR="00A7348B" w:rsidRPr="00BE635B" w:rsidRDefault="00A7348B" w:rsidP="006B4A44">
                        <w:pPr>
                          <w:spacing w:after="0" w:line="240" w:lineRule="auto"/>
                          <w:jc w:val="center"/>
                          <w:rPr>
                            <w:rFonts w:asciiTheme="minorHAnsi" w:hAnsiTheme="minorHAnsi"/>
                            <w:sz w:val="20"/>
                            <w:szCs w:val="20"/>
                          </w:rPr>
                        </w:pPr>
                        <w:r>
                          <w:rPr>
                            <w:rFonts w:asciiTheme="minorHAnsi" w:hAnsiTheme="minorHAnsi"/>
                            <w:sz w:val="20"/>
                            <w:szCs w:val="20"/>
                          </w:rPr>
                          <w:t xml:space="preserve">Repaired </w:t>
                        </w:r>
                        <w:r w:rsidRPr="00BE635B">
                          <w:rPr>
                            <w:rFonts w:asciiTheme="minorHAnsi" w:hAnsiTheme="minorHAnsi"/>
                            <w:sz w:val="20"/>
                            <w:szCs w:val="20"/>
                          </w:rPr>
                          <w:t>RWO vehicle is presented for registration with VIV and RWC certificate and is registered</w:t>
                        </w:r>
                        <w:r w:rsidRPr="00BE635B">
                          <w:rPr>
                            <w:noProof/>
                            <w:sz w:val="20"/>
                            <w:szCs w:val="20"/>
                          </w:rPr>
                          <w:drawing>
                            <wp:inline distT="0" distB="0" distL="0" distR="0" wp14:anchorId="00E5BE44" wp14:editId="08C0F007">
                              <wp:extent cx="633283" cy="400050"/>
                              <wp:effectExtent l="0" t="0" r="0" b="0"/>
                              <wp:docPr id="235" name="Picture 235" descr="Cpm Program Registration - Cover Letter Clip 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m Program Registration - Cover Letter Clip Art PNG Image | Transparent  PNG Free Download on See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283" cy="400050"/>
                                      </a:xfrm>
                                      <a:prstGeom prst="rect">
                                        <a:avLst/>
                                      </a:prstGeom>
                                      <a:noFill/>
                                      <a:ln>
                                        <a:noFill/>
                                      </a:ln>
                                    </pic:spPr>
                                  </pic:pic>
                                </a:graphicData>
                              </a:graphic>
                            </wp:inline>
                          </w:drawing>
                        </w:r>
                      </w:p>
                    </w:txbxContent>
                  </v:textbox>
                </v:shape>
                <v:shapetype id="_x0000_t32" coordsize="21600,21600" o:spt="32" o:oned="t" path="m,l21600,21600e" filled="f">
                  <v:path arrowok="t" fillok="f" o:connecttype="none"/>
                  <o:lock v:ext="edit" shapetype="t"/>
                </v:shapetype>
                <v:shape id="Straight Arrow Connector 18" o:spid="_x0000_s1035" type="#_x0000_t32" style="position:absolute;left:8857;top:5756;width:1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" strokecolor="#4472c4" strokeweight="2.25pt">
                  <v:stroke endarrow="block" joinstyle="miter"/>
                </v:shape>
                <v:shape id="Straight Arrow Connector 19" o:spid="_x0000_s1036" type="#_x0000_t32" style="position:absolute;left:25511;top:5875;width:158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" strokecolor="#4472c4" strokeweight="2.25pt">
                  <v:stroke endarrow="block" joinstyle="miter"/>
                </v:shape>
                <v:shape id="Straight Arrow Connector 20" o:spid="_x0000_s1037" type="#_x0000_t32" style="position:absolute;left:37809;top:5919;width:1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" strokecolor="#4472c4" strokeweight="2.25pt">
                  <v:stroke endarrow="block" joinstyle="miter"/>
                </v:shape>
                <v:shape id="Straight Arrow Connector 21" o:spid="_x0000_s1038" type="#_x0000_t32" style="position:absolute;left:47685;top:11979;width:0;height: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" strokecolor="#4472c4" strokeweight="2.25pt">
                  <v:stroke endarrow="block" joinstyle="miter"/>
                </v:shape>
                <v:shape id="Straight Arrow Connector 23" o:spid="_x0000_s1039" type="#_x0000_t32" style="position:absolute;left:37808;top:17448;width:15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" strokecolor="#4472c4" strokeweight="2.25pt">
                  <v:stroke endarrow="block" joinstyle="miter"/>
                </v:shape>
                <w10:wrap anchorx="margin"/>
              </v:group>
            </w:pict>
          </mc:Fallback>
        </mc:AlternateContent>
      </w:r>
      <w:r w:rsidRPr="003C1250">
        <w:rPr>
          <w:rFonts w:cs="Segoe UI"/>
        </w:rPr>
        <w:t xml:space="preserve">Figure </w:t>
      </w:r>
      <w:r w:rsidRPr="003C1250">
        <w:rPr>
          <w:rFonts w:cs="Segoe UI"/>
        </w:rPr>
        <w:fldChar w:fldCharType="begin"/>
      </w:r>
      <w:r w:rsidRPr="003C1250">
        <w:rPr>
          <w:rFonts w:cs="Segoe UI"/>
        </w:rPr>
        <w:instrText xml:space="preserve"> SEQ Figure \* ARABIC </w:instrText>
      </w:r>
      <w:r w:rsidRPr="003C1250">
        <w:rPr>
          <w:rFonts w:cs="Segoe UI"/>
        </w:rPr>
        <w:fldChar w:fldCharType="separate"/>
      </w:r>
      <w:r w:rsidR="006C1C6B">
        <w:rPr>
          <w:rFonts w:cs="Segoe UI"/>
          <w:noProof/>
        </w:rPr>
        <w:t>3</w:t>
      </w:r>
      <w:r w:rsidRPr="003C1250">
        <w:rPr>
          <w:rFonts w:cs="Segoe UI"/>
          <w:noProof/>
        </w:rPr>
        <w:fldChar w:fldCharType="end"/>
      </w:r>
      <w:r w:rsidRPr="003C1250">
        <w:rPr>
          <w:rFonts w:cs="Segoe UI"/>
        </w:rPr>
        <w:t xml:space="preserve"> – RWO vehicle lifecycle</w:t>
      </w:r>
      <w:bookmarkEnd w:id="186"/>
      <w:bookmarkEnd w:id="187"/>
      <w:bookmarkEnd w:id="188"/>
      <w:r w:rsidRPr="003C1250">
        <w:rPr>
          <w:rFonts w:cs="Segoe UI"/>
        </w:rPr>
        <w:t xml:space="preserve"> </w:t>
      </w:r>
    </w:p>
    <w:p w14:paraId="558B6E3B" w14:textId="77777777" w:rsidR="006B4A44" w:rsidRPr="003C1250" w:rsidRDefault="006B4A44" w:rsidP="006B4A44">
      <w:pPr>
        <w:jc w:val="both"/>
        <w:rPr>
          <w:rFonts w:cs="Segoe UI"/>
          <w:noProof/>
          <w:sz w:val="20"/>
          <w:szCs w:val="20"/>
          <w:lang w:eastAsia="en-AU"/>
        </w:rPr>
      </w:pPr>
    </w:p>
    <w:p w14:paraId="6110A65F" w14:textId="77777777" w:rsidR="006B4A44" w:rsidRPr="003C1250" w:rsidRDefault="006B4A44" w:rsidP="006B4A44">
      <w:pPr>
        <w:jc w:val="both"/>
        <w:rPr>
          <w:rFonts w:cs="Segoe UI"/>
          <w:noProof/>
          <w:sz w:val="20"/>
          <w:szCs w:val="20"/>
          <w:lang w:eastAsia="en-AU"/>
        </w:rPr>
      </w:pPr>
    </w:p>
    <w:p w14:paraId="56CB7BA7" w14:textId="77777777" w:rsidR="006B4A44" w:rsidRPr="003C1250" w:rsidRDefault="006B4A44" w:rsidP="006B4A44">
      <w:pPr>
        <w:jc w:val="both"/>
        <w:rPr>
          <w:rFonts w:cs="Segoe UI"/>
          <w:noProof/>
          <w:sz w:val="20"/>
          <w:szCs w:val="20"/>
          <w:lang w:eastAsia="en-AU"/>
        </w:rPr>
      </w:pPr>
    </w:p>
    <w:p w14:paraId="57539A25" w14:textId="77777777" w:rsidR="006B4A44" w:rsidRPr="003C1250" w:rsidRDefault="006B4A44" w:rsidP="006B4A44">
      <w:pPr>
        <w:jc w:val="both"/>
        <w:rPr>
          <w:rFonts w:cs="Segoe UI"/>
          <w:noProof/>
          <w:sz w:val="20"/>
          <w:szCs w:val="20"/>
          <w:lang w:eastAsia="en-AU"/>
        </w:rPr>
      </w:pPr>
    </w:p>
    <w:p w14:paraId="3D4D6D89" w14:textId="77777777" w:rsidR="006B4A44" w:rsidRPr="003C1250" w:rsidRDefault="006B4A44" w:rsidP="006B4A44">
      <w:pPr>
        <w:jc w:val="both"/>
        <w:rPr>
          <w:rFonts w:cs="Segoe UI"/>
          <w:noProof/>
          <w:sz w:val="20"/>
          <w:szCs w:val="20"/>
          <w:lang w:eastAsia="en-AU"/>
        </w:rPr>
      </w:pPr>
    </w:p>
    <w:p w14:paraId="5E6FF06B" w14:textId="77777777" w:rsidR="006B4A44" w:rsidRPr="003C1250" w:rsidRDefault="006B4A44" w:rsidP="006B4A44">
      <w:pPr>
        <w:jc w:val="both"/>
        <w:rPr>
          <w:rFonts w:cs="Segoe UI"/>
          <w:noProof/>
          <w:sz w:val="20"/>
          <w:szCs w:val="20"/>
          <w:lang w:eastAsia="en-AU"/>
        </w:rPr>
      </w:pPr>
    </w:p>
    <w:p w14:paraId="076715F0" w14:textId="77777777" w:rsidR="006B4A44" w:rsidRPr="003C1250" w:rsidRDefault="006B4A44" w:rsidP="006B4A44">
      <w:pPr>
        <w:jc w:val="both"/>
        <w:rPr>
          <w:rFonts w:cs="Segoe UI"/>
          <w:noProof/>
          <w:sz w:val="20"/>
          <w:szCs w:val="20"/>
          <w:lang w:eastAsia="en-AU"/>
        </w:rPr>
      </w:pPr>
    </w:p>
    <w:p w14:paraId="18C13C3B" w14:textId="77777777" w:rsidR="006B4A44" w:rsidRPr="003C1250" w:rsidRDefault="006B4A44" w:rsidP="006B4A44">
      <w:pPr>
        <w:jc w:val="both"/>
        <w:rPr>
          <w:rFonts w:cs="Segoe UI"/>
          <w:noProof/>
          <w:sz w:val="20"/>
          <w:szCs w:val="20"/>
          <w:lang w:eastAsia="en-AU"/>
        </w:rPr>
      </w:pPr>
      <w:r w:rsidRPr="003C1250">
        <w:rPr>
          <w:rFonts w:cs="Segoe UI"/>
          <w:noProof/>
        </w:rPr>
        <mc:AlternateContent>
          <mc:Choice Requires="wps">
            <w:drawing>
              <wp:anchor distT="0" distB="0" distL="114300" distR="114300" simplePos="0" relativeHeight="251663360" behindDoc="0" locked="0" layoutInCell="1" allowOverlap="1" wp14:anchorId="74EDF4C3" wp14:editId="67D3C1EA">
                <wp:simplePos x="0" y="0"/>
                <wp:positionH relativeFrom="column">
                  <wp:posOffset>-40193</wp:posOffset>
                </wp:positionH>
                <wp:positionV relativeFrom="paragraph">
                  <wp:posOffset>109379</wp:posOffset>
                </wp:positionV>
                <wp:extent cx="2835280" cy="1678075"/>
                <wp:effectExtent l="0" t="0" r="22225" b="177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80" cy="1678075"/>
                        </a:xfrm>
                        <a:prstGeom prst="rect">
                          <a:avLst/>
                        </a:prstGeom>
                        <a:solidFill>
                          <a:schemeClr val="bg1">
                            <a:lumMod val="85000"/>
                          </a:schemeClr>
                        </a:solidFill>
                        <a:ln w="9525">
                          <a:solidFill>
                            <a:srgbClr val="000000"/>
                          </a:solidFill>
                          <a:miter lim="800000"/>
                          <a:headEnd/>
                          <a:tailEnd/>
                        </a:ln>
                      </wps:spPr>
                      <wps:txbx>
                        <w:txbxContent>
                          <w:p w14:paraId="6CC4EE4B" w14:textId="0B58A72C" w:rsidR="00A7348B" w:rsidRPr="00BE635B" w:rsidRDefault="00A7348B" w:rsidP="006B4A44">
                            <w:pPr>
                              <w:spacing w:after="0" w:line="240" w:lineRule="auto"/>
                              <w:rPr>
                                <w:rFonts w:asciiTheme="minorHAnsi" w:hAnsiTheme="minorHAnsi" w:cstheme="minorHAnsi"/>
                                <w:sz w:val="20"/>
                                <w:szCs w:val="20"/>
                              </w:rPr>
                            </w:pPr>
                            <w:r w:rsidRPr="00BE635B">
                              <w:rPr>
                                <w:rFonts w:asciiTheme="minorHAnsi" w:hAnsiTheme="minorHAnsi" w:cstheme="minorHAnsi"/>
                                <w:sz w:val="20"/>
                                <w:szCs w:val="20"/>
                              </w:rPr>
                              <w:t>Insurers, self insurers, auction houses (</w:t>
                            </w:r>
                            <w:r w:rsidRPr="00766551">
                              <w:rPr>
                                <w:rFonts w:asciiTheme="minorHAnsi" w:hAnsiTheme="minorHAnsi" w:cstheme="minorHAnsi"/>
                                <w:sz w:val="20"/>
                                <w:szCs w:val="20"/>
                              </w:rPr>
                              <w:t>LMCTs) advise</w:t>
                            </w:r>
                            <w:r w:rsidRPr="00BE635B">
                              <w:rPr>
                                <w:rFonts w:asciiTheme="minorHAnsi" w:hAnsiTheme="minorHAnsi" w:cstheme="minorHAnsi"/>
                                <w:sz w:val="20"/>
                                <w:szCs w:val="20"/>
                              </w:rPr>
                              <w:t xml:space="preserve"> </w:t>
                            </w:r>
                            <w:r>
                              <w:rPr>
                                <w:rFonts w:asciiTheme="minorHAnsi" w:hAnsiTheme="minorHAnsi" w:cstheme="minorHAnsi"/>
                                <w:sz w:val="20"/>
                                <w:szCs w:val="20"/>
                              </w:rPr>
                              <w:t>DoT</w:t>
                            </w:r>
                            <w:r w:rsidRPr="00BE635B">
                              <w:rPr>
                                <w:rFonts w:asciiTheme="minorHAnsi" w:hAnsiTheme="minorHAnsi" w:cstheme="minorHAnsi"/>
                                <w:sz w:val="20"/>
                                <w:szCs w:val="20"/>
                              </w:rPr>
                              <w:t>/VicRoads of vehicles assessed as RWO or SWO, via the WOVR Online system</w:t>
                            </w:r>
                          </w:p>
                          <w:p w14:paraId="59F6AFF7" w14:textId="77777777" w:rsidR="00A7348B" w:rsidRPr="00BE635B" w:rsidRDefault="00A7348B" w:rsidP="006B4A44">
                            <w:pPr>
                              <w:spacing w:after="0" w:line="240" w:lineRule="auto"/>
                              <w:rPr>
                                <w:rFonts w:asciiTheme="minorHAnsi" w:hAnsiTheme="minorHAnsi" w:cstheme="minorHAnsi"/>
                                <w:sz w:val="20"/>
                                <w:szCs w:val="20"/>
                              </w:rPr>
                            </w:pPr>
                          </w:p>
                          <w:p w14:paraId="67C96A93" w14:textId="631209DD" w:rsidR="00A7348B" w:rsidRPr="00BE635B" w:rsidRDefault="00A7348B" w:rsidP="006B4A44">
                            <w:pPr>
                              <w:spacing w:after="0" w:line="240" w:lineRule="auto"/>
                              <w:rPr>
                                <w:rFonts w:asciiTheme="minorHAnsi" w:hAnsiTheme="minorHAnsi"/>
                                <w:sz w:val="18"/>
                                <w:szCs w:val="18"/>
                              </w:rPr>
                            </w:pPr>
                            <w:r w:rsidRPr="00BE635B">
                              <w:rPr>
                                <w:rFonts w:asciiTheme="minorHAnsi" w:hAnsiTheme="minorHAnsi" w:cstheme="minorHAnsi"/>
                                <w:sz w:val="20"/>
                                <w:szCs w:val="20"/>
                              </w:rPr>
                              <w:t xml:space="preserve">Motor vehicle wreckers advise </w:t>
                            </w:r>
                            <w:r>
                              <w:rPr>
                                <w:rFonts w:asciiTheme="minorHAnsi" w:hAnsiTheme="minorHAnsi" w:cstheme="minorHAnsi"/>
                                <w:sz w:val="20"/>
                                <w:szCs w:val="20"/>
                              </w:rPr>
                              <w:t>DoT</w:t>
                            </w:r>
                            <w:r w:rsidRPr="00BE635B">
                              <w:rPr>
                                <w:rFonts w:asciiTheme="minorHAnsi" w:hAnsiTheme="minorHAnsi" w:cstheme="minorHAnsi"/>
                                <w:sz w:val="20"/>
                                <w:szCs w:val="20"/>
                              </w:rPr>
                              <w:t>/VicRoads of vehicles assessed as RWO or SWO by sending in WOVR forms for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DF4C3" id="Text Box 2" o:spid="_x0000_s1040" type="#_x0000_t202" style="position:absolute;left:0;text-align:left;margin-left:-3.15pt;margin-top:8.6pt;width:223.25pt;height:13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" fillcolor="#d8d8d8 [2732]">
                <v:textbox>
                  <w:txbxContent>
                    <w:p w14:paraId="6CC4EE4B" w14:textId="0B58A72C" w:rsidR="00A7348B" w:rsidRPr="00BE635B" w:rsidRDefault="00A7348B" w:rsidP="006B4A44">
                      <w:pPr>
                        <w:spacing w:after="0" w:line="240" w:lineRule="auto"/>
                        <w:rPr>
                          <w:rFonts w:asciiTheme="minorHAnsi" w:hAnsiTheme="minorHAnsi" w:cstheme="minorHAnsi"/>
                          <w:sz w:val="20"/>
                          <w:szCs w:val="20"/>
                        </w:rPr>
                      </w:pPr>
                      <w:r w:rsidRPr="00BE635B">
                        <w:rPr>
                          <w:rFonts w:asciiTheme="minorHAnsi" w:hAnsiTheme="minorHAnsi" w:cstheme="minorHAnsi"/>
                          <w:sz w:val="20"/>
                          <w:szCs w:val="20"/>
                        </w:rPr>
                        <w:t>Insurers, self insurers, auction houses (</w:t>
                      </w:r>
                      <w:r w:rsidRPr="00766551">
                        <w:rPr>
                          <w:rFonts w:asciiTheme="minorHAnsi" w:hAnsiTheme="minorHAnsi" w:cstheme="minorHAnsi"/>
                          <w:sz w:val="20"/>
                          <w:szCs w:val="20"/>
                        </w:rPr>
                        <w:t>LMCTs) advise</w:t>
                      </w:r>
                      <w:r w:rsidRPr="00BE635B">
                        <w:rPr>
                          <w:rFonts w:asciiTheme="minorHAnsi" w:hAnsiTheme="minorHAnsi" w:cstheme="minorHAnsi"/>
                          <w:sz w:val="20"/>
                          <w:szCs w:val="20"/>
                        </w:rPr>
                        <w:t xml:space="preserve"> </w:t>
                      </w:r>
                      <w:r>
                        <w:rPr>
                          <w:rFonts w:asciiTheme="minorHAnsi" w:hAnsiTheme="minorHAnsi" w:cstheme="minorHAnsi"/>
                          <w:sz w:val="20"/>
                          <w:szCs w:val="20"/>
                        </w:rPr>
                        <w:t>DoT</w:t>
                      </w:r>
                      <w:r w:rsidRPr="00BE635B">
                        <w:rPr>
                          <w:rFonts w:asciiTheme="minorHAnsi" w:hAnsiTheme="minorHAnsi" w:cstheme="minorHAnsi"/>
                          <w:sz w:val="20"/>
                          <w:szCs w:val="20"/>
                        </w:rPr>
                        <w:t>/VicRoads of vehicles assessed as RWO or SWO, via the WOVR Online system</w:t>
                      </w:r>
                    </w:p>
                    <w:p w14:paraId="59F6AFF7" w14:textId="77777777" w:rsidR="00A7348B" w:rsidRPr="00BE635B" w:rsidRDefault="00A7348B" w:rsidP="006B4A44">
                      <w:pPr>
                        <w:spacing w:after="0" w:line="240" w:lineRule="auto"/>
                        <w:rPr>
                          <w:rFonts w:asciiTheme="minorHAnsi" w:hAnsiTheme="minorHAnsi" w:cstheme="minorHAnsi"/>
                          <w:sz w:val="20"/>
                          <w:szCs w:val="20"/>
                        </w:rPr>
                      </w:pPr>
                    </w:p>
                    <w:p w14:paraId="67C96A93" w14:textId="631209DD" w:rsidR="00A7348B" w:rsidRPr="00BE635B" w:rsidRDefault="00A7348B" w:rsidP="006B4A44">
                      <w:pPr>
                        <w:spacing w:after="0" w:line="240" w:lineRule="auto"/>
                        <w:rPr>
                          <w:rFonts w:asciiTheme="minorHAnsi" w:hAnsiTheme="minorHAnsi"/>
                          <w:sz w:val="18"/>
                          <w:szCs w:val="18"/>
                        </w:rPr>
                      </w:pPr>
                      <w:r w:rsidRPr="00BE635B">
                        <w:rPr>
                          <w:rFonts w:asciiTheme="minorHAnsi" w:hAnsiTheme="minorHAnsi" w:cstheme="minorHAnsi"/>
                          <w:sz w:val="20"/>
                          <w:szCs w:val="20"/>
                        </w:rPr>
                        <w:t xml:space="preserve">Motor vehicle wreckers advise </w:t>
                      </w:r>
                      <w:r>
                        <w:rPr>
                          <w:rFonts w:asciiTheme="minorHAnsi" w:hAnsiTheme="minorHAnsi" w:cstheme="minorHAnsi"/>
                          <w:sz w:val="20"/>
                          <w:szCs w:val="20"/>
                        </w:rPr>
                        <w:t>DoT</w:t>
                      </w:r>
                      <w:r w:rsidRPr="00BE635B">
                        <w:rPr>
                          <w:rFonts w:asciiTheme="minorHAnsi" w:hAnsiTheme="minorHAnsi" w:cstheme="minorHAnsi"/>
                          <w:sz w:val="20"/>
                          <w:szCs w:val="20"/>
                        </w:rPr>
                        <w:t>/VicRoads of vehicles assessed as RWO or SWO by sending in WOVR forms for processing.</w:t>
                      </w:r>
                    </w:p>
                  </w:txbxContent>
                </v:textbox>
              </v:shape>
            </w:pict>
          </mc:Fallback>
        </mc:AlternateContent>
      </w:r>
    </w:p>
    <w:p w14:paraId="48306512" w14:textId="77777777" w:rsidR="006B4A44" w:rsidRPr="003C1250" w:rsidRDefault="006B4A44" w:rsidP="006B4A44">
      <w:pPr>
        <w:jc w:val="both"/>
        <w:rPr>
          <w:rFonts w:cs="Segoe UI"/>
          <w:i/>
          <w:iCs/>
          <w:noProof/>
          <w:sz w:val="20"/>
          <w:szCs w:val="20"/>
          <w:lang w:eastAsia="en-AU"/>
        </w:rPr>
      </w:pPr>
      <w:r w:rsidRPr="003C1250">
        <w:rPr>
          <w:rFonts w:cs="Segoe UI"/>
          <w:i/>
          <w:iCs/>
          <w:noProof/>
          <w:sz w:val="20"/>
          <w:szCs w:val="20"/>
          <w:lang w:eastAsia="en-AU"/>
        </w:rPr>
        <w:t>Source: Rivers Economic Consulting</w:t>
      </w:r>
    </w:p>
    <w:p w14:paraId="03A241E1" w14:textId="77777777" w:rsidR="006B4A44" w:rsidRPr="003C1250" w:rsidRDefault="006B4A44" w:rsidP="006B4A44">
      <w:pPr>
        <w:jc w:val="both"/>
        <w:rPr>
          <w:rFonts w:cs="Segoe UI"/>
          <w:i/>
          <w:iCs/>
          <w:noProof/>
          <w:sz w:val="20"/>
          <w:szCs w:val="20"/>
          <w:lang w:eastAsia="en-AU"/>
        </w:rPr>
      </w:pPr>
    </w:p>
    <w:p w14:paraId="02C5FC28" w14:textId="77777777" w:rsidR="006B4A44" w:rsidRPr="003C1250" w:rsidRDefault="006B4A44" w:rsidP="006B4A44">
      <w:pPr>
        <w:jc w:val="both"/>
        <w:rPr>
          <w:rFonts w:cs="Segoe UI"/>
          <w:i/>
          <w:iCs/>
          <w:noProof/>
          <w:sz w:val="20"/>
          <w:szCs w:val="20"/>
          <w:lang w:eastAsia="en-AU"/>
        </w:rPr>
      </w:pPr>
    </w:p>
    <w:p w14:paraId="00672C7A" w14:textId="77777777" w:rsidR="006B4A44" w:rsidRPr="003C1250" w:rsidRDefault="006B4A44" w:rsidP="006B4A44">
      <w:pPr>
        <w:jc w:val="both"/>
        <w:rPr>
          <w:rFonts w:cs="Segoe UI"/>
          <w:i/>
          <w:iCs/>
          <w:noProof/>
          <w:sz w:val="20"/>
          <w:szCs w:val="20"/>
          <w:lang w:eastAsia="en-AU"/>
        </w:rPr>
      </w:pPr>
    </w:p>
    <w:p w14:paraId="112202AB" w14:textId="77777777" w:rsidR="006B4A44" w:rsidRPr="003C1250" w:rsidRDefault="006B4A44" w:rsidP="006B4A44">
      <w:pPr>
        <w:jc w:val="both"/>
        <w:rPr>
          <w:rFonts w:cs="Segoe UI"/>
          <w:i/>
          <w:iCs/>
          <w:noProof/>
          <w:sz w:val="20"/>
          <w:szCs w:val="20"/>
          <w:lang w:eastAsia="en-AU"/>
        </w:rPr>
      </w:pPr>
    </w:p>
    <w:p w14:paraId="60CD0306" w14:textId="77777777" w:rsidR="006B4A44" w:rsidRPr="003C1250" w:rsidRDefault="006B4A44" w:rsidP="006B4A44">
      <w:pPr>
        <w:jc w:val="both"/>
        <w:rPr>
          <w:rFonts w:cs="Segoe UI"/>
          <w:i/>
          <w:iCs/>
          <w:noProof/>
          <w:sz w:val="20"/>
          <w:szCs w:val="20"/>
          <w:lang w:eastAsia="en-AU"/>
        </w:rPr>
      </w:pPr>
    </w:p>
    <w:p w14:paraId="33F9F3DE" w14:textId="77777777" w:rsidR="006B4A44" w:rsidRPr="003C1250" w:rsidRDefault="006B4A44" w:rsidP="006B4A44">
      <w:pPr>
        <w:jc w:val="both"/>
        <w:rPr>
          <w:rFonts w:cs="Segoe UI"/>
          <w:i/>
          <w:iCs/>
          <w:noProof/>
          <w:sz w:val="20"/>
          <w:szCs w:val="20"/>
          <w:lang w:eastAsia="en-AU"/>
        </w:rPr>
      </w:pPr>
      <w:r w:rsidRPr="003C1250">
        <w:rPr>
          <w:rFonts w:cs="Segoe UI"/>
          <w:i/>
          <w:iCs/>
          <w:noProof/>
          <w:sz w:val="20"/>
          <w:szCs w:val="20"/>
          <w:lang w:eastAsia="en-AU"/>
        </w:rPr>
        <w:t>Source: Rivers Economic Consulting</w:t>
      </w:r>
    </w:p>
    <w:p w14:paraId="0DD1F754" w14:textId="121C8E0D" w:rsidR="001371CD" w:rsidRPr="003C1250" w:rsidRDefault="001371CD" w:rsidP="006829B7">
      <w:pPr>
        <w:jc w:val="both"/>
        <w:rPr>
          <w:rFonts w:cs="Segoe UI"/>
          <w:sz w:val="20"/>
          <w:szCs w:val="20"/>
        </w:rPr>
      </w:pPr>
      <w:r w:rsidRPr="006138B2">
        <w:rPr>
          <w:rFonts w:cs="Segoe UI"/>
          <w:noProof/>
          <w:sz w:val="20"/>
          <w:szCs w:val="20"/>
          <w:lang w:eastAsia="en-AU"/>
        </w:rPr>
        <w:t>VicRoads has advised it is current practice fo</w:t>
      </w:r>
      <w:r w:rsidRPr="003C1250">
        <w:rPr>
          <w:rFonts w:cs="Segoe UI"/>
          <w:noProof/>
          <w:sz w:val="20"/>
          <w:szCs w:val="20"/>
          <w:lang w:eastAsia="en-AU"/>
        </w:rPr>
        <w:t xml:space="preserve">r Insurers to </w:t>
      </w:r>
      <w:r w:rsidR="00D11E56">
        <w:rPr>
          <w:rFonts w:cs="Segoe UI"/>
          <w:noProof/>
          <w:sz w:val="20"/>
          <w:szCs w:val="20"/>
          <w:lang w:eastAsia="en-AU"/>
        </w:rPr>
        <w:t xml:space="preserve">use their own in-house assessors or </w:t>
      </w:r>
      <w:r w:rsidRPr="003C1250">
        <w:rPr>
          <w:rFonts w:cs="Segoe UI"/>
          <w:noProof/>
          <w:sz w:val="20"/>
          <w:szCs w:val="20"/>
          <w:lang w:eastAsia="en-AU"/>
        </w:rPr>
        <w:t xml:space="preserve">outsource the assessment of damaged vehicles to </w:t>
      </w:r>
      <w:r w:rsidR="00D11E56">
        <w:rPr>
          <w:rFonts w:cs="Segoe UI"/>
          <w:noProof/>
          <w:sz w:val="20"/>
          <w:szCs w:val="20"/>
          <w:lang w:eastAsia="en-AU"/>
        </w:rPr>
        <w:t xml:space="preserve">panel </w:t>
      </w:r>
      <w:r w:rsidRPr="003C1250">
        <w:rPr>
          <w:rFonts w:cs="Segoe UI"/>
          <w:noProof/>
          <w:sz w:val="20"/>
          <w:szCs w:val="20"/>
          <w:lang w:eastAsia="en-AU"/>
        </w:rPr>
        <w:t>repairers who assess the vehicle as an RWO</w:t>
      </w:r>
      <w:r w:rsidR="00A460DA">
        <w:rPr>
          <w:rFonts w:cs="Segoe UI"/>
          <w:noProof/>
          <w:sz w:val="20"/>
          <w:szCs w:val="20"/>
          <w:lang w:eastAsia="en-AU"/>
        </w:rPr>
        <w:t xml:space="preserve">.  The panel repairers may then buy </w:t>
      </w:r>
      <w:r w:rsidRPr="003C1250">
        <w:rPr>
          <w:rFonts w:cs="Segoe UI"/>
          <w:noProof/>
          <w:sz w:val="20"/>
          <w:szCs w:val="20"/>
          <w:lang w:eastAsia="en-AU"/>
        </w:rPr>
        <w:t xml:space="preserve">the RWOs cheaply through auction for repair.  </w:t>
      </w:r>
      <w:r w:rsidRPr="003C1250">
        <w:rPr>
          <w:rFonts w:cs="Segoe UI"/>
          <w:sz w:val="20"/>
          <w:szCs w:val="20"/>
        </w:rPr>
        <w:t xml:space="preserve">Booking rates by individuals to have RWOs inspected for 2019 were: </w:t>
      </w:r>
    </w:p>
    <w:p w14:paraId="4B09F901" w14:textId="0F9A152F" w:rsidR="001371CD" w:rsidRPr="003C1250" w:rsidRDefault="001371CD" w:rsidP="001F4F0C">
      <w:pPr>
        <w:pStyle w:val="ListParagraph"/>
        <w:numPr>
          <w:ilvl w:val="0"/>
          <w:numId w:val="21"/>
        </w:numPr>
        <w:jc w:val="both"/>
        <w:rPr>
          <w:rFonts w:cs="Segoe UI"/>
          <w:sz w:val="20"/>
          <w:szCs w:val="20"/>
        </w:rPr>
      </w:pPr>
      <w:r w:rsidRPr="003C1250">
        <w:rPr>
          <w:rFonts w:cs="Segoe UI"/>
          <w:sz w:val="20"/>
          <w:szCs w:val="20"/>
        </w:rPr>
        <w:t xml:space="preserve">1 individual booked </w:t>
      </w:r>
      <w:r w:rsidR="00D11E56">
        <w:rPr>
          <w:rFonts w:cs="Segoe UI"/>
          <w:sz w:val="20"/>
          <w:szCs w:val="20"/>
        </w:rPr>
        <w:t>109</w:t>
      </w:r>
      <w:r w:rsidRPr="003C1250">
        <w:rPr>
          <w:rFonts w:cs="Segoe UI"/>
          <w:sz w:val="20"/>
          <w:szCs w:val="20"/>
        </w:rPr>
        <w:t xml:space="preserve"> vehicles and was not an LMCT;</w:t>
      </w:r>
    </w:p>
    <w:p w14:paraId="58A26AA3" w14:textId="0D4AE6E5" w:rsidR="001371CD" w:rsidRPr="003C1250" w:rsidRDefault="001371CD" w:rsidP="001F4F0C">
      <w:pPr>
        <w:pStyle w:val="ListParagraph"/>
        <w:numPr>
          <w:ilvl w:val="0"/>
          <w:numId w:val="21"/>
        </w:numPr>
        <w:jc w:val="both"/>
        <w:rPr>
          <w:rFonts w:cs="Segoe UI"/>
          <w:sz w:val="20"/>
          <w:szCs w:val="20"/>
        </w:rPr>
      </w:pPr>
      <w:r w:rsidRPr="003C1250">
        <w:rPr>
          <w:rFonts w:cs="Segoe UI"/>
          <w:sz w:val="20"/>
          <w:szCs w:val="20"/>
        </w:rPr>
        <w:t>10</w:t>
      </w:r>
      <w:r w:rsidR="00D11E56">
        <w:rPr>
          <w:rFonts w:cs="Segoe UI"/>
          <w:sz w:val="20"/>
          <w:szCs w:val="20"/>
        </w:rPr>
        <w:t>0</w:t>
      </w:r>
      <w:r w:rsidRPr="003C1250">
        <w:rPr>
          <w:rFonts w:cs="Segoe UI"/>
          <w:sz w:val="20"/>
          <w:szCs w:val="20"/>
        </w:rPr>
        <w:t xml:space="preserve"> individuals each booked more than eight vehicles;</w:t>
      </w:r>
    </w:p>
    <w:p w14:paraId="69E1CFCC" w14:textId="2795E20E" w:rsidR="001371CD" w:rsidRPr="003C1250" w:rsidRDefault="00D11E56" w:rsidP="001F4F0C">
      <w:pPr>
        <w:pStyle w:val="ListParagraph"/>
        <w:numPr>
          <w:ilvl w:val="0"/>
          <w:numId w:val="21"/>
        </w:numPr>
        <w:jc w:val="both"/>
        <w:rPr>
          <w:rFonts w:cs="Segoe UI"/>
          <w:sz w:val="20"/>
          <w:szCs w:val="20"/>
        </w:rPr>
      </w:pPr>
      <w:r>
        <w:rPr>
          <w:rFonts w:cs="Segoe UI"/>
          <w:sz w:val="20"/>
          <w:szCs w:val="20"/>
        </w:rPr>
        <w:t>528</w:t>
      </w:r>
      <w:r w:rsidR="001371CD" w:rsidRPr="003C1250">
        <w:rPr>
          <w:rFonts w:cs="Segoe UI"/>
          <w:sz w:val="20"/>
          <w:szCs w:val="20"/>
        </w:rPr>
        <w:t xml:space="preserve"> individuals booked more than one vehicle; and</w:t>
      </w:r>
    </w:p>
    <w:p w14:paraId="16EDA41F" w14:textId="0ACBB49F" w:rsidR="001371CD" w:rsidRPr="003C1250" w:rsidRDefault="001371CD" w:rsidP="001F4F0C">
      <w:pPr>
        <w:pStyle w:val="ListParagraph"/>
        <w:numPr>
          <w:ilvl w:val="0"/>
          <w:numId w:val="21"/>
        </w:numPr>
        <w:jc w:val="both"/>
        <w:rPr>
          <w:rFonts w:cs="Segoe UI"/>
          <w:sz w:val="20"/>
          <w:szCs w:val="20"/>
        </w:rPr>
      </w:pPr>
      <w:r w:rsidRPr="003C1250">
        <w:rPr>
          <w:rFonts w:cs="Segoe UI"/>
          <w:sz w:val="20"/>
          <w:szCs w:val="20"/>
        </w:rPr>
        <w:t>1,</w:t>
      </w:r>
      <w:r w:rsidR="00D11E56">
        <w:rPr>
          <w:rFonts w:cs="Segoe UI"/>
          <w:sz w:val="20"/>
          <w:szCs w:val="20"/>
        </w:rPr>
        <w:t>411</w:t>
      </w:r>
      <w:r w:rsidRPr="003C1250">
        <w:rPr>
          <w:rFonts w:cs="Segoe UI"/>
          <w:sz w:val="20"/>
          <w:szCs w:val="20"/>
        </w:rPr>
        <w:t xml:space="preserve"> individuals booked one vehicle</w:t>
      </w:r>
      <w:r w:rsidRPr="003C1250">
        <w:rPr>
          <w:rStyle w:val="FootnoteReference"/>
          <w:rFonts w:cs="Segoe UI"/>
          <w:sz w:val="20"/>
          <w:szCs w:val="20"/>
        </w:rPr>
        <w:footnoteReference w:id="95"/>
      </w:r>
      <w:r w:rsidRPr="003C1250">
        <w:rPr>
          <w:rFonts w:cs="Segoe UI"/>
          <w:sz w:val="20"/>
          <w:szCs w:val="20"/>
        </w:rPr>
        <w:t>.</w:t>
      </w:r>
    </w:p>
    <w:p w14:paraId="15245975" w14:textId="1F7F1ECA" w:rsidR="001371CD" w:rsidRPr="003C1250" w:rsidRDefault="001371CD" w:rsidP="006829B7">
      <w:pPr>
        <w:jc w:val="both"/>
        <w:rPr>
          <w:rFonts w:cs="Segoe UI"/>
          <w:sz w:val="20"/>
          <w:szCs w:val="20"/>
        </w:rPr>
      </w:pPr>
      <w:r w:rsidRPr="003C1250">
        <w:rPr>
          <w:rFonts w:cs="Segoe UI"/>
          <w:sz w:val="20"/>
          <w:szCs w:val="20"/>
        </w:rPr>
        <w:t xml:space="preserve">The </w:t>
      </w:r>
      <w:r w:rsidRPr="003C1250">
        <w:rPr>
          <w:rFonts w:cs="Segoe UI"/>
          <w:noProof/>
          <w:sz w:val="20"/>
          <w:szCs w:val="20"/>
          <w:lang w:eastAsia="en-AU"/>
        </w:rPr>
        <w:t>issue here lies primarily with the type of damage that vehicle owners want to fix as there may be structural integrity issues</w:t>
      </w:r>
      <w:r w:rsidR="007170CF">
        <w:rPr>
          <w:rFonts w:cs="Segoe UI"/>
          <w:noProof/>
          <w:sz w:val="20"/>
          <w:szCs w:val="20"/>
          <w:lang w:eastAsia="en-AU"/>
        </w:rPr>
        <w:t xml:space="preserve">. </w:t>
      </w:r>
      <w:r w:rsidRPr="003C1250">
        <w:rPr>
          <w:rFonts w:cs="Segoe UI"/>
          <w:noProof/>
          <w:sz w:val="20"/>
          <w:szCs w:val="20"/>
          <w:lang w:eastAsia="en-AU"/>
        </w:rPr>
        <w:t xml:space="preserve">Moreover, apart from the type of damange to be repaired there is the question of who is undertaking the repairs.  </w:t>
      </w:r>
      <w:r w:rsidRPr="003C1250">
        <w:rPr>
          <w:rFonts w:cs="Segoe UI"/>
          <w:sz w:val="20"/>
          <w:szCs w:val="20"/>
        </w:rPr>
        <w:t xml:space="preserve">Repairs to RWOs can be undertaken by </w:t>
      </w:r>
      <w:r w:rsidR="00A460DA">
        <w:rPr>
          <w:rFonts w:cs="Segoe UI"/>
          <w:sz w:val="20"/>
          <w:szCs w:val="20"/>
        </w:rPr>
        <w:t xml:space="preserve">individuals </w:t>
      </w:r>
      <w:r w:rsidRPr="003C1250">
        <w:rPr>
          <w:rFonts w:cs="Segoe UI"/>
          <w:sz w:val="20"/>
          <w:szCs w:val="20"/>
        </w:rPr>
        <w:t>themselves or third party repairers.  There is a possibility that third party</w:t>
      </w:r>
      <w:r w:rsidR="004C576B">
        <w:rPr>
          <w:rFonts w:cs="Segoe UI"/>
          <w:sz w:val="20"/>
          <w:szCs w:val="20"/>
        </w:rPr>
        <w:t>/self-</w:t>
      </w:r>
      <w:r w:rsidRPr="003C1250">
        <w:rPr>
          <w:rFonts w:cs="Segoe UI"/>
          <w:sz w:val="20"/>
          <w:szCs w:val="20"/>
        </w:rPr>
        <w:t>repairers may attempt to cut corners to reduce the cost of a repair.  This adds further risk to safety with regards to RWOs.  VicRoads advises that VIV appointment data indicates that only 45% of vehicles that are inspected pass – indicating that customers/repairers attempt to cut corners to try pas</w:t>
      </w:r>
      <w:r w:rsidR="00F64C8A">
        <w:rPr>
          <w:rFonts w:cs="Segoe UI"/>
          <w:sz w:val="20"/>
          <w:szCs w:val="20"/>
        </w:rPr>
        <w:t>s</w:t>
      </w:r>
      <w:r w:rsidRPr="003C1250">
        <w:rPr>
          <w:rFonts w:cs="Segoe UI"/>
          <w:sz w:val="20"/>
          <w:szCs w:val="20"/>
        </w:rPr>
        <w:t xml:space="preserve"> the inspection.</w:t>
      </w:r>
      <w:r w:rsidR="00B63708">
        <w:rPr>
          <w:rFonts w:cs="Segoe UI"/>
          <w:sz w:val="20"/>
          <w:szCs w:val="20"/>
        </w:rPr>
        <w:t xml:space="preserve"> </w:t>
      </w:r>
      <w:r w:rsidR="00B63708" w:rsidRPr="00B63708">
        <w:rPr>
          <w:rFonts w:cs="Segoe UI"/>
          <w:sz w:val="20"/>
          <w:szCs w:val="20"/>
        </w:rPr>
        <w:t>Despite a rigorous inspection regime, it</w:t>
      </w:r>
      <w:r w:rsidR="00BB1816" w:rsidRPr="00843058">
        <w:rPr>
          <w:rFonts w:cs="Segoe UI"/>
          <w:sz w:val="20"/>
          <w:szCs w:val="20"/>
        </w:rPr>
        <w:t xml:space="preserve"> is unknown how m</w:t>
      </w:r>
      <w:r w:rsidR="00554D49">
        <w:rPr>
          <w:rFonts w:cs="Segoe UI"/>
          <w:sz w:val="20"/>
          <w:szCs w:val="20"/>
        </w:rPr>
        <w:t xml:space="preserve">uch non-repaired damage may </w:t>
      </w:r>
      <w:r w:rsidR="00BB1816" w:rsidRPr="00843058">
        <w:rPr>
          <w:rFonts w:cs="Segoe UI"/>
          <w:sz w:val="20"/>
          <w:szCs w:val="20"/>
        </w:rPr>
        <w:t>not get picked up at inspection</w:t>
      </w:r>
      <w:r w:rsidR="000D76AD" w:rsidRPr="00843058">
        <w:rPr>
          <w:rFonts w:cs="Segoe UI"/>
          <w:sz w:val="20"/>
          <w:szCs w:val="20"/>
        </w:rPr>
        <w:t>.</w:t>
      </w:r>
    </w:p>
    <w:p w14:paraId="46E79FEB" w14:textId="2EECC43C" w:rsidR="001371CD" w:rsidRPr="006138B2" w:rsidRDefault="001371CD" w:rsidP="006829B7">
      <w:pPr>
        <w:jc w:val="both"/>
        <w:rPr>
          <w:rFonts w:cs="Segoe UI"/>
          <w:sz w:val="20"/>
          <w:szCs w:val="20"/>
        </w:rPr>
      </w:pPr>
      <w:r w:rsidRPr="003C1250">
        <w:rPr>
          <w:rFonts w:cs="Segoe UI"/>
          <w:sz w:val="20"/>
          <w:szCs w:val="20"/>
        </w:rPr>
        <w:t>The Vehicle Identity Validation (VIV) scheme was set up to detect stolen vehicles however the emphasis has shifted over time</w:t>
      </w:r>
      <w:r w:rsidR="00794DBD">
        <w:rPr>
          <w:rFonts w:cs="Segoe UI"/>
          <w:sz w:val="20"/>
          <w:szCs w:val="20"/>
        </w:rPr>
        <w:t xml:space="preserve"> also include</w:t>
      </w:r>
      <w:r w:rsidRPr="003C1250">
        <w:rPr>
          <w:rFonts w:cs="Segoe UI"/>
          <w:sz w:val="20"/>
          <w:szCs w:val="20"/>
        </w:rPr>
        <w:t xml:space="preserve"> whether or not RWO vehicles have repaired properly. There were 50 centres originally selected by the VACC in conjunction with VicRoads </w:t>
      </w:r>
      <w:r w:rsidR="00794DBD">
        <w:rPr>
          <w:rFonts w:cs="Segoe UI"/>
          <w:sz w:val="20"/>
          <w:szCs w:val="20"/>
        </w:rPr>
        <w:t xml:space="preserve">as suitable </w:t>
      </w:r>
      <w:r w:rsidRPr="003C1250">
        <w:rPr>
          <w:rFonts w:cs="Segoe UI"/>
          <w:sz w:val="20"/>
          <w:szCs w:val="20"/>
        </w:rPr>
        <w:t>to be on the VIV scheme.  There are now only ten VIV centres currently active falling from 27 in 2015 due to authorisation revocation or surrender, or retirement. From 2015 12 centres were removed due to poor performance and/or certifying vehicles which were not suitable for certification. Prior to this date a number of other centres were removed for similar breaches</w:t>
      </w:r>
      <w:r w:rsidR="00794DBD">
        <w:rPr>
          <w:rFonts w:cs="Segoe UI"/>
          <w:sz w:val="20"/>
          <w:szCs w:val="20"/>
        </w:rPr>
        <w:t xml:space="preserve"> </w:t>
      </w:r>
      <w:r w:rsidRPr="003C1250">
        <w:rPr>
          <w:rFonts w:cs="Segoe UI"/>
          <w:sz w:val="20"/>
          <w:szCs w:val="20"/>
        </w:rPr>
        <w:t>or have closed/retired/elected to cease doing VIV inspections.</w:t>
      </w:r>
      <w:r w:rsidR="00BB1816">
        <w:rPr>
          <w:rFonts w:cs="Segoe UI"/>
          <w:sz w:val="20"/>
          <w:szCs w:val="20"/>
        </w:rPr>
        <w:t xml:space="preserve">  </w:t>
      </w:r>
      <w:r w:rsidR="000E1D06" w:rsidRPr="000E1D06">
        <w:rPr>
          <w:rFonts w:cs="Segoe UI"/>
          <w:sz w:val="20"/>
          <w:szCs w:val="20"/>
        </w:rPr>
        <w:t xml:space="preserve">There are no known issues currently with remaining VIV centres, however VicRoads </w:t>
      </w:r>
      <w:r w:rsidR="000E1D06" w:rsidRPr="006138B2">
        <w:rPr>
          <w:rFonts w:cs="Segoe UI"/>
          <w:sz w:val="20"/>
          <w:szCs w:val="20"/>
        </w:rPr>
        <w:t>continues to monitor for compliance.</w:t>
      </w:r>
    </w:p>
    <w:p w14:paraId="3EEECAC5" w14:textId="5BD36330" w:rsidR="001371CD" w:rsidRPr="003C1250" w:rsidRDefault="001371CD" w:rsidP="006829B7">
      <w:pPr>
        <w:jc w:val="both"/>
        <w:rPr>
          <w:rFonts w:cs="Segoe UI"/>
          <w:sz w:val="20"/>
          <w:szCs w:val="20"/>
        </w:rPr>
      </w:pPr>
      <w:r w:rsidRPr="006138B2">
        <w:rPr>
          <w:rFonts w:cs="Segoe UI"/>
          <w:sz w:val="20"/>
          <w:szCs w:val="20"/>
        </w:rPr>
        <w:t xml:space="preserve">Figure </w:t>
      </w:r>
      <w:r w:rsidR="006C1C6B">
        <w:rPr>
          <w:rFonts w:cs="Segoe UI"/>
          <w:sz w:val="20"/>
          <w:szCs w:val="20"/>
        </w:rPr>
        <w:t>4</w:t>
      </w:r>
      <w:r w:rsidRPr="006138B2">
        <w:rPr>
          <w:rFonts w:cs="Segoe UI"/>
          <w:sz w:val="20"/>
          <w:szCs w:val="20"/>
        </w:rPr>
        <w:t xml:space="preserve"> illustrates the roughly 52% reduction in VIV inspection volumes over the last 10 years as</w:t>
      </w:r>
      <w:r w:rsidRPr="003C1250">
        <w:rPr>
          <w:rFonts w:cs="Segoe UI"/>
          <w:sz w:val="20"/>
          <w:szCs w:val="20"/>
        </w:rPr>
        <w:t xml:space="preserve"> inspector numbers have decreased.  However, the average number of vehicles tested per inspector has increased from around 368 to per annum in 2015 to around 423 per annum in 2020.</w:t>
      </w:r>
    </w:p>
    <w:p w14:paraId="69E5BD95" w14:textId="57911801" w:rsidR="001371CD" w:rsidRPr="003C1250" w:rsidRDefault="001371CD" w:rsidP="006829B7">
      <w:pPr>
        <w:pStyle w:val="Caption"/>
        <w:spacing w:line="276" w:lineRule="auto"/>
        <w:rPr>
          <w:rFonts w:cs="Segoe UI"/>
        </w:rPr>
      </w:pPr>
      <w:bookmarkStart w:id="189" w:name="_Toc66722682"/>
      <w:bookmarkStart w:id="190" w:name="_Toc66723982"/>
      <w:bookmarkStart w:id="191" w:name="_Toc66899427"/>
      <w:bookmarkStart w:id="192" w:name="_Toc68198396"/>
      <w:bookmarkStart w:id="193" w:name="_Toc69415017"/>
      <w:bookmarkStart w:id="194" w:name="_Toc69722840"/>
      <w:bookmarkStart w:id="195" w:name="_Toc74219794"/>
      <w:r w:rsidRPr="003C1250">
        <w:rPr>
          <w:rFonts w:cs="Segoe UI"/>
        </w:rPr>
        <w:t xml:space="preserve">Figure </w:t>
      </w:r>
      <w:r w:rsidR="009D18AB" w:rsidRPr="003C1250">
        <w:rPr>
          <w:rFonts w:cs="Segoe UI"/>
        </w:rPr>
        <w:fldChar w:fldCharType="begin"/>
      </w:r>
      <w:r w:rsidR="009D18AB" w:rsidRPr="003C1250">
        <w:rPr>
          <w:rFonts w:cs="Segoe UI"/>
        </w:rPr>
        <w:instrText xml:space="preserve"> SEQ Figure \* ARABIC </w:instrText>
      </w:r>
      <w:r w:rsidR="009D18AB" w:rsidRPr="003C1250">
        <w:rPr>
          <w:rFonts w:cs="Segoe UI"/>
        </w:rPr>
        <w:fldChar w:fldCharType="separate"/>
      </w:r>
      <w:r w:rsidR="006C1C6B">
        <w:rPr>
          <w:rFonts w:cs="Segoe UI"/>
          <w:noProof/>
        </w:rPr>
        <w:t>4</w:t>
      </w:r>
      <w:r w:rsidR="009D18AB" w:rsidRPr="003C1250">
        <w:rPr>
          <w:rFonts w:cs="Segoe UI"/>
          <w:noProof/>
        </w:rPr>
        <w:fldChar w:fldCharType="end"/>
      </w:r>
      <w:r w:rsidRPr="003C1250">
        <w:rPr>
          <w:rFonts w:cs="Segoe UI"/>
        </w:rPr>
        <w:t xml:space="preserve"> – VIV vehicle inspection volumes per year</w:t>
      </w:r>
      <w:bookmarkEnd w:id="189"/>
      <w:bookmarkEnd w:id="190"/>
      <w:bookmarkEnd w:id="191"/>
      <w:bookmarkEnd w:id="192"/>
      <w:bookmarkEnd w:id="193"/>
      <w:bookmarkEnd w:id="194"/>
      <w:bookmarkEnd w:id="195"/>
      <w:r w:rsidRPr="003C1250">
        <w:rPr>
          <w:rFonts w:cs="Segoe UI"/>
        </w:rPr>
        <w:t xml:space="preserve"> </w:t>
      </w:r>
    </w:p>
    <w:p w14:paraId="2DA6EB0D" w14:textId="77777777" w:rsidR="001371CD" w:rsidRPr="003C1250" w:rsidRDefault="001371CD" w:rsidP="006829B7">
      <w:pPr>
        <w:jc w:val="both"/>
        <w:rPr>
          <w:rFonts w:cs="Segoe UI"/>
          <w:sz w:val="20"/>
          <w:szCs w:val="20"/>
        </w:rPr>
      </w:pPr>
      <w:r w:rsidRPr="003C1250">
        <w:rPr>
          <w:rFonts w:cs="Segoe UI"/>
          <w:sz w:val="20"/>
          <w:szCs w:val="20"/>
        </w:rPr>
        <w:t xml:space="preserve">  </w:t>
      </w:r>
      <w:r w:rsidRPr="003C1250">
        <w:rPr>
          <w:rFonts w:cs="Segoe UI"/>
          <w:noProof/>
        </w:rPr>
        <w:drawing>
          <wp:inline distT="0" distB="0" distL="0" distR="0" wp14:anchorId="0910D1A3" wp14:editId="65471B2D">
            <wp:extent cx="5276850" cy="1257300"/>
            <wp:effectExtent l="19050" t="19050" r="19050" b="190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t="20000"/>
                    <a:stretch/>
                  </pic:blipFill>
                  <pic:spPr bwMode="auto">
                    <a:xfrm>
                      <a:off x="0" y="0"/>
                      <a:ext cx="5276850" cy="12573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94171A" w14:textId="77777777" w:rsidR="001371CD" w:rsidRPr="003C1250" w:rsidRDefault="001371CD" w:rsidP="006829B7">
      <w:pPr>
        <w:jc w:val="both"/>
        <w:rPr>
          <w:rFonts w:cs="Segoe UI"/>
          <w:i/>
          <w:iCs/>
          <w:sz w:val="20"/>
          <w:szCs w:val="20"/>
        </w:rPr>
      </w:pPr>
      <w:r w:rsidRPr="003C1250">
        <w:rPr>
          <w:rFonts w:cs="Segoe UI"/>
          <w:i/>
          <w:iCs/>
          <w:sz w:val="20"/>
          <w:szCs w:val="20"/>
        </w:rPr>
        <w:t>Source: VicRoads</w:t>
      </w:r>
    </w:p>
    <w:p w14:paraId="4D7BC249" w14:textId="53BD5264" w:rsidR="005210B2" w:rsidRPr="003C1250" w:rsidRDefault="005210B2" w:rsidP="006829B7">
      <w:pPr>
        <w:pStyle w:val="Heading4"/>
      </w:pPr>
      <w:r w:rsidRPr="003C1250">
        <w:t>Nature</w:t>
      </w:r>
      <w:r w:rsidR="00166775" w:rsidRPr="003C1250">
        <w:t xml:space="preserve"> </w:t>
      </w:r>
      <w:r w:rsidR="0047417E" w:rsidRPr="003C1250">
        <w:t xml:space="preserve">and </w:t>
      </w:r>
      <w:r w:rsidR="0047417E" w:rsidRPr="00B23A37">
        <w:t xml:space="preserve">extent </w:t>
      </w:r>
      <w:r w:rsidRPr="00B23A37">
        <w:t>of</w:t>
      </w:r>
      <w:r w:rsidRPr="003C1250">
        <w:t xml:space="preserve"> the problem</w:t>
      </w:r>
      <w:r w:rsidR="00BD04BB" w:rsidRPr="003C1250">
        <w:t xml:space="preserve"> </w:t>
      </w:r>
      <w:r w:rsidRPr="003C1250">
        <w:t>in relation to written-off vehicles over 15 years of age</w:t>
      </w:r>
    </w:p>
    <w:p w14:paraId="48FDF4E5" w14:textId="336298EF" w:rsidR="00BD04BB" w:rsidRPr="003C1250" w:rsidRDefault="00BD04BB" w:rsidP="006829B7">
      <w:pPr>
        <w:spacing w:after="160"/>
        <w:jc w:val="both"/>
        <w:rPr>
          <w:rFonts w:cs="Segoe UI"/>
          <w:sz w:val="20"/>
          <w:szCs w:val="20"/>
        </w:rPr>
      </w:pPr>
      <w:r w:rsidRPr="003C1250">
        <w:rPr>
          <w:rFonts w:cs="Segoe UI"/>
          <w:sz w:val="20"/>
          <w:szCs w:val="20"/>
        </w:rPr>
        <w:t>The</w:t>
      </w:r>
      <w:r w:rsidR="00794DBD">
        <w:rPr>
          <w:rFonts w:cs="Segoe UI"/>
          <w:sz w:val="20"/>
          <w:szCs w:val="20"/>
        </w:rPr>
        <w:t xml:space="preserve"> </w:t>
      </w:r>
      <w:r w:rsidRPr="003C1250">
        <w:rPr>
          <w:rFonts w:cs="Segoe UI"/>
          <w:sz w:val="20"/>
          <w:szCs w:val="20"/>
        </w:rPr>
        <w:t xml:space="preserve">Written-off Vehicles Register (WOVR) was established to better identify all types of written-off vehicles, so that buyers could make an informed decision on a potential vehicle purchase and prevent re-birthing of cars.  Under the current interim Regulations, as discussed above, vehicles 15 years and under which have been deemed to be repairable write-offs are required to be </w:t>
      </w:r>
      <w:r w:rsidR="00794DBD">
        <w:rPr>
          <w:rFonts w:cs="Segoe UI"/>
          <w:sz w:val="20"/>
          <w:szCs w:val="20"/>
        </w:rPr>
        <w:t>recorded</w:t>
      </w:r>
      <w:r w:rsidRPr="003C1250">
        <w:rPr>
          <w:rFonts w:cs="Segoe UI"/>
          <w:sz w:val="20"/>
          <w:szCs w:val="20"/>
        </w:rPr>
        <w:t xml:space="preserve"> on the Written-off Vehicles Register (WOVR). </w:t>
      </w:r>
      <w:r w:rsidR="00867219">
        <w:rPr>
          <w:rFonts w:cs="Segoe UI"/>
          <w:sz w:val="20"/>
          <w:szCs w:val="20"/>
        </w:rPr>
        <w:t xml:space="preserve">Regulation 91 </w:t>
      </w:r>
      <w:r w:rsidR="007A57BC">
        <w:rPr>
          <w:rFonts w:cs="Segoe UI"/>
          <w:sz w:val="20"/>
          <w:szCs w:val="20"/>
        </w:rPr>
        <w:t xml:space="preserve">of the current interim Regulations </w:t>
      </w:r>
      <w:r w:rsidR="00867219">
        <w:rPr>
          <w:rFonts w:cs="Segoe UI"/>
          <w:sz w:val="20"/>
          <w:szCs w:val="20"/>
        </w:rPr>
        <w:t>states “</w:t>
      </w:r>
      <w:r w:rsidR="00867219" w:rsidRPr="00867219">
        <w:rPr>
          <w:rFonts w:cs="Segoe UI"/>
          <w:i/>
          <w:iCs/>
          <w:sz w:val="20"/>
          <w:szCs w:val="20"/>
        </w:rPr>
        <w:t>vehicles that must be included on the register of written-off vehicles are light motor vehicles that are not more than 15 years old</w:t>
      </w:r>
      <w:r w:rsidR="00867219">
        <w:rPr>
          <w:rFonts w:cs="Segoe UI"/>
          <w:sz w:val="20"/>
          <w:szCs w:val="20"/>
        </w:rPr>
        <w:t>”.</w:t>
      </w:r>
    </w:p>
    <w:p w14:paraId="20F7CE7A" w14:textId="3284F66C" w:rsidR="00BD04BB" w:rsidRPr="003C1250" w:rsidRDefault="00BD04BB" w:rsidP="006829B7">
      <w:pPr>
        <w:spacing w:after="160"/>
        <w:jc w:val="both"/>
        <w:rPr>
          <w:rFonts w:cs="Segoe UI"/>
          <w:b/>
          <w:bCs/>
          <w:sz w:val="20"/>
          <w:szCs w:val="20"/>
        </w:rPr>
      </w:pPr>
      <w:r w:rsidRPr="003C1250">
        <w:rPr>
          <w:rFonts w:cs="Segoe UI"/>
          <w:b/>
          <w:bCs/>
          <w:sz w:val="20"/>
          <w:szCs w:val="20"/>
        </w:rPr>
        <w:t xml:space="preserve">Safety and consumer protection concerns </w:t>
      </w:r>
    </w:p>
    <w:p w14:paraId="210DD975" w14:textId="6891E476" w:rsidR="005210B2" w:rsidRPr="003C1250" w:rsidRDefault="005210B2" w:rsidP="006829B7">
      <w:pPr>
        <w:spacing w:after="160"/>
        <w:jc w:val="both"/>
        <w:rPr>
          <w:rFonts w:cs="Segoe UI"/>
          <w:sz w:val="20"/>
          <w:szCs w:val="20"/>
        </w:rPr>
      </w:pPr>
      <w:r w:rsidRPr="003C1250">
        <w:rPr>
          <w:rFonts w:cs="Segoe UI"/>
          <w:sz w:val="20"/>
          <w:szCs w:val="20"/>
        </w:rPr>
        <w:t xml:space="preserve">As </w:t>
      </w:r>
      <w:r w:rsidR="0086162A">
        <w:rPr>
          <w:rFonts w:cs="Segoe UI"/>
          <w:sz w:val="20"/>
          <w:szCs w:val="20"/>
        </w:rPr>
        <w:t xml:space="preserve">only </w:t>
      </w:r>
      <w:r w:rsidR="00794DBD">
        <w:rPr>
          <w:rFonts w:cs="Segoe UI"/>
          <w:sz w:val="20"/>
          <w:szCs w:val="20"/>
        </w:rPr>
        <w:t xml:space="preserve">accident damaged </w:t>
      </w:r>
      <w:r w:rsidRPr="003C1250">
        <w:rPr>
          <w:rFonts w:cs="Segoe UI"/>
          <w:sz w:val="20"/>
          <w:szCs w:val="20"/>
        </w:rPr>
        <w:t>vehicles 15 years</w:t>
      </w:r>
      <w:r w:rsidR="0086162A">
        <w:rPr>
          <w:rFonts w:cs="Segoe UI"/>
          <w:sz w:val="20"/>
          <w:szCs w:val="20"/>
        </w:rPr>
        <w:t xml:space="preserve"> of age or less must be</w:t>
      </w:r>
      <w:r w:rsidRPr="003C1250">
        <w:rPr>
          <w:rFonts w:cs="Segoe UI"/>
          <w:sz w:val="20"/>
          <w:szCs w:val="20"/>
        </w:rPr>
        <w:t xml:space="preserve"> recorded on the WOVR </w:t>
      </w:r>
      <w:r w:rsidR="0086162A">
        <w:rPr>
          <w:rFonts w:cs="Segoe UI"/>
          <w:sz w:val="20"/>
          <w:szCs w:val="20"/>
        </w:rPr>
        <w:t>under the current interim R</w:t>
      </w:r>
      <w:r w:rsidRPr="003C1250">
        <w:rPr>
          <w:rFonts w:cs="Segoe UI"/>
          <w:sz w:val="20"/>
          <w:szCs w:val="20"/>
        </w:rPr>
        <w:t>egulations, there is currently no obligation for</w:t>
      </w:r>
      <w:r w:rsidR="0086162A">
        <w:rPr>
          <w:rFonts w:cs="Segoe UI"/>
          <w:sz w:val="20"/>
          <w:szCs w:val="20"/>
        </w:rPr>
        <w:t xml:space="preserve"> sellers of</w:t>
      </w:r>
      <w:r w:rsidRPr="003C1250">
        <w:rPr>
          <w:rFonts w:cs="Segoe UI"/>
          <w:sz w:val="20"/>
          <w:szCs w:val="20"/>
        </w:rPr>
        <w:t xml:space="preserve"> </w:t>
      </w:r>
      <w:r w:rsidR="00190E22" w:rsidRPr="003C1250">
        <w:rPr>
          <w:rFonts w:cs="Segoe UI"/>
          <w:sz w:val="20"/>
          <w:szCs w:val="20"/>
        </w:rPr>
        <w:t>second-hand</w:t>
      </w:r>
      <w:r w:rsidRPr="003C1250">
        <w:rPr>
          <w:rFonts w:cs="Segoe UI"/>
          <w:sz w:val="20"/>
          <w:szCs w:val="20"/>
        </w:rPr>
        <w:t xml:space="preserve"> car</w:t>
      </w:r>
      <w:r w:rsidR="0086162A">
        <w:rPr>
          <w:rFonts w:cs="Segoe UI"/>
          <w:sz w:val="20"/>
          <w:szCs w:val="20"/>
        </w:rPr>
        <w:t>s</w:t>
      </w:r>
      <w:r w:rsidRPr="003C1250">
        <w:rPr>
          <w:rFonts w:cs="Segoe UI"/>
          <w:sz w:val="20"/>
          <w:szCs w:val="20"/>
        </w:rPr>
        <w:t xml:space="preserve"> to inform consumers if a vehicle was </w:t>
      </w:r>
      <w:r w:rsidR="00941088">
        <w:rPr>
          <w:rFonts w:cs="Segoe UI"/>
          <w:sz w:val="20"/>
          <w:szCs w:val="20"/>
        </w:rPr>
        <w:t>accident damaged</w:t>
      </w:r>
      <w:r w:rsidR="005C307B">
        <w:rPr>
          <w:rFonts w:cs="Segoe UI"/>
          <w:sz w:val="20"/>
          <w:szCs w:val="20"/>
        </w:rPr>
        <w:t xml:space="preserve"> (and met the criteria of a repairable write-off) –</w:t>
      </w:r>
      <w:r w:rsidR="00941088">
        <w:rPr>
          <w:rFonts w:cs="Segoe UI"/>
          <w:sz w:val="20"/>
          <w:szCs w:val="20"/>
        </w:rPr>
        <w:t xml:space="preserve"> </w:t>
      </w:r>
      <w:r w:rsidRPr="003C1250">
        <w:rPr>
          <w:rFonts w:cs="Segoe UI"/>
          <w:sz w:val="20"/>
          <w:szCs w:val="20"/>
        </w:rPr>
        <w:t>where the age of the vehicle was over 15 years</w:t>
      </w:r>
      <w:r w:rsidR="0086162A">
        <w:rPr>
          <w:rFonts w:cs="Segoe UI"/>
          <w:sz w:val="20"/>
          <w:szCs w:val="20"/>
        </w:rPr>
        <w:t xml:space="preserve"> of age</w:t>
      </w:r>
      <w:r w:rsidRPr="003C1250">
        <w:rPr>
          <w:rFonts w:cs="Segoe UI"/>
          <w:sz w:val="20"/>
          <w:szCs w:val="20"/>
        </w:rPr>
        <w:t xml:space="preserve">.  This negates the </w:t>
      </w:r>
      <w:r w:rsidR="00F9650C" w:rsidRPr="003C1250">
        <w:rPr>
          <w:rFonts w:cs="Segoe UI"/>
          <w:sz w:val="20"/>
          <w:szCs w:val="20"/>
        </w:rPr>
        <w:t xml:space="preserve">original </w:t>
      </w:r>
      <w:r w:rsidRPr="003C1250">
        <w:rPr>
          <w:rFonts w:cs="Segoe UI"/>
          <w:sz w:val="20"/>
          <w:szCs w:val="20"/>
        </w:rPr>
        <w:t xml:space="preserve">intent of the WOVR which </w:t>
      </w:r>
      <w:r w:rsidR="00F9650C" w:rsidRPr="003C1250">
        <w:rPr>
          <w:rFonts w:cs="Segoe UI"/>
          <w:sz w:val="20"/>
          <w:szCs w:val="20"/>
        </w:rPr>
        <w:t>was</w:t>
      </w:r>
      <w:r w:rsidRPr="003C1250">
        <w:rPr>
          <w:rFonts w:cs="Segoe UI"/>
          <w:sz w:val="20"/>
          <w:szCs w:val="20"/>
        </w:rPr>
        <w:t xml:space="preserve"> </w:t>
      </w:r>
      <w:r w:rsidR="00F9650C" w:rsidRPr="003C1250">
        <w:rPr>
          <w:rFonts w:cs="Segoe UI"/>
          <w:sz w:val="20"/>
          <w:szCs w:val="20"/>
        </w:rPr>
        <w:t xml:space="preserve">to allow </w:t>
      </w:r>
      <w:r w:rsidRPr="003C1250">
        <w:rPr>
          <w:rFonts w:cs="Segoe UI"/>
          <w:sz w:val="20"/>
          <w:szCs w:val="20"/>
        </w:rPr>
        <w:t>prospective buyers of motor vehicles to make better informed decisions.</w:t>
      </w:r>
      <w:r w:rsidR="00F9650C" w:rsidRPr="003C1250">
        <w:rPr>
          <w:rFonts w:cs="Segoe UI"/>
          <w:sz w:val="20"/>
          <w:szCs w:val="20"/>
        </w:rPr>
        <w:t xml:space="preserve">  This reduces transparency and generates asymmetric information problems where consumers pay more for</w:t>
      </w:r>
      <w:r w:rsidR="00794DBD">
        <w:rPr>
          <w:rFonts w:cs="Segoe UI"/>
          <w:sz w:val="20"/>
          <w:szCs w:val="20"/>
        </w:rPr>
        <w:t xml:space="preserve"> accident damaged</w:t>
      </w:r>
      <w:r w:rsidR="00F9650C" w:rsidRPr="003C1250">
        <w:rPr>
          <w:rFonts w:cs="Segoe UI"/>
          <w:sz w:val="20"/>
          <w:szCs w:val="20"/>
        </w:rPr>
        <w:t xml:space="preserve"> vehicles or b</w:t>
      </w:r>
      <w:r w:rsidR="00794DBD">
        <w:rPr>
          <w:rFonts w:cs="Segoe UI"/>
          <w:sz w:val="20"/>
          <w:szCs w:val="20"/>
        </w:rPr>
        <w:t>u</w:t>
      </w:r>
      <w:r w:rsidR="00F9650C" w:rsidRPr="003C1250">
        <w:rPr>
          <w:rFonts w:cs="Segoe UI"/>
          <w:sz w:val="20"/>
          <w:szCs w:val="20"/>
        </w:rPr>
        <w:t>y more of these vehicles than otherwise would be the case</w:t>
      </w:r>
      <w:r w:rsidR="00D23657" w:rsidRPr="003C1250">
        <w:rPr>
          <w:rFonts w:cs="Segoe UI"/>
          <w:sz w:val="20"/>
          <w:szCs w:val="20"/>
        </w:rPr>
        <w:t xml:space="preserve"> or purchase vehicles with</w:t>
      </w:r>
      <w:r w:rsidR="006E344C" w:rsidRPr="003C1250">
        <w:rPr>
          <w:rFonts w:cs="Segoe UI"/>
          <w:sz w:val="20"/>
          <w:szCs w:val="20"/>
        </w:rPr>
        <w:t xml:space="preserve"> </w:t>
      </w:r>
      <w:r w:rsidR="00D23657" w:rsidRPr="003C1250">
        <w:rPr>
          <w:rFonts w:cs="Segoe UI"/>
          <w:sz w:val="20"/>
          <w:szCs w:val="20"/>
        </w:rPr>
        <w:t>serious structural damage</w:t>
      </w:r>
      <w:r w:rsidR="00F9650C" w:rsidRPr="003C1250">
        <w:rPr>
          <w:rFonts w:cs="Segoe UI"/>
          <w:sz w:val="20"/>
          <w:szCs w:val="20"/>
        </w:rPr>
        <w:t>.</w:t>
      </w:r>
    </w:p>
    <w:p w14:paraId="597BCF5B" w14:textId="6AF4F257" w:rsidR="00483527" w:rsidRPr="003C1250" w:rsidRDefault="00BD04BB" w:rsidP="006829B7">
      <w:pPr>
        <w:spacing w:after="160"/>
        <w:jc w:val="both"/>
        <w:rPr>
          <w:rFonts w:cs="Segoe UI"/>
          <w:sz w:val="20"/>
          <w:szCs w:val="20"/>
        </w:rPr>
      </w:pPr>
      <w:r w:rsidRPr="003C1250">
        <w:rPr>
          <w:rFonts w:cs="Segoe UI"/>
          <w:sz w:val="20"/>
          <w:szCs w:val="20"/>
        </w:rPr>
        <w:t xml:space="preserve">Vehicles over the age of </w:t>
      </w:r>
      <w:r w:rsidR="00C13323" w:rsidRPr="003C1250">
        <w:rPr>
          <w:rFonts w:cs="Segoe UI"/>
          <w:sz w:val="20"/>
          <w:szCs w:val="20"/>
        </w:rPr>
        <w:t>15 years</w:t>
      </w:r>
      <w:r w:rsidR="00483527" w:rsidRPr="003C1250">
        <w:rPr>
          <w:rFonts w:cs="Segoe UI"/>
          <w:sz w:val="20"/>
          <w:szCs w:val="20"/>
        </w:rPr>
        <w:t xml:space="preserve"> </w:t>
      </w:r>
      <w:r w:rsidR="00902181" w:rsidRPr="003C1250">
        <w:rPr>
          <w:rFonts w:cs="Segoe UI"/>
          <w:sz w:val="20"/>
          <w:szCs w:val="20"/>
        </w:rPr>
        <w:t xml:space="preserve">with </w:t>
      </w:r>
      <w:r w:rsidR="00483527" w:rsidRPr="003C1250">
        <w:rPr>
          <w:rFonts w:cs="Segoe UI"/>
          <w:sz w:val="20"/>
          <w:szCs w:val="20"/>
        </w:rPr>
        <w:t>structural damage</w:t>
      </w:r>
      <w:r w:rsidR="00467627">
        <w:rPr>
          <w:rFonts w:cs="Segoe UI"/>
          <w:sz w:val="20"/>
          <w:szCs w:val="20"/>
        </w:rPr>
        <w:t xml:space="preserve"> or component damage (e.g. brakes, suspension, air-bags, etc) </w:t>
      </w:r>
      <w:r w:rsidR="00483527" w:rsidRPr="003C1250">
        <w:rPr>
          <w:rFonts w:cs="Segoe UI"/>
          <w:sz w:val="20"/>
          <w:szCs w:val="20"/>
        </w:rPr>
        <w:t xml:space="preserve">are more likely to be repaired </w:t>
      </w:r>
      <w:r w:rsidR="0086162A">
        <w:rPr>
          <w:rFonts w:cs="Segoe UI"/>
          <w:sz w:val="20"/>
          <w:szCs w:val="20"/>
        </w:rPr>
        <w:t xml:space="preserve">and re-registered </w:t>
      </w:r>
      <w:r w:rsidR="00483527" w:rsidRPr="003C1250">
        <w:rPr>
          <w:rFonts w:cs="Segoe UI"/>
          <w:sz w:val="20"/>
          <w:szCs w:val="20"/>
        </w:rPr>
        <w:t>as under the current interim Regulations, there is no requirement for them to be re</w:t>
      </w:r>
      <w:r w:rsidR="00C432C7">
        <w:rPr>
          <w:rFonts w:cs="Segoe UI"/>
          <w:sz w:val="20"/>
          <w:szCs w:val="20"/>
        </w:rPr>
        <w:t>corded</w:t>
      </w:r>
      <w:r w:rsidR="00483527" w:rsidRPr="003C1250">
        <w:rPr>
          <w:rFonts w:cs="Segoe UI"/>
          <w:sz w:val="20"/>
          <w:szCs w:val="20"/>
        </w:rPr>
        <w:t xml:space="preserve"> on WOVR and therefore no way to classify them as SWOs.  </w:t>
      </w:r>
      <w:r w:rsidR="00EC015C">
        <w:rPr>
          <w:rFonts w:cs="Segoe UI"/>
          <w:sz w:val="20"/>
          <w:szCs w:val="20"/>
        </w:rPr>
        <w:t>T</w:t>
      </w:r>
      <w:r w:rsidR="00D215B4" w:rsidRPr="00D215B4">
        <w:rPr>
          <w:rFonts w:cs="Segoe UI"/>
          <w:sz w:val="20"/>
          <w:szCs w:val="20"/>
        </w:rPr>
        <w:t xml:space="preserve">here are </w:t>
      </w:r>
      <w:r w:rsidR="009C4B47">
        <w:rPr>
          <w:rFonts w:cs="Segoe UI"/>
          <w:sz w:val="20"/>
          <w:szCs w:val="20"/>
        </w:rPr>
        <w:t xml:space="preserve">potential </w:t>
      </w:r>
      <w:r w:rsidR="00D215B4" w:rsidRPr="00D215B4">
        <w:rPr>
          <w:rFonts w:cs="Segoe UI"/>
          <w:sz w:val="20"/>
          <w:szCs w:val="20"/>
        </w:rPr>
        <w:t>significant safety issues with older vehicles not being able to be recorded on WOVR, and being repaired and on</w:t>
      </w:r>
      <w:r w:rsidR="00510217">
        <w:rPr>
          <w:rFonts w:cs="Segoe UI"/>
          <w:sz w:val="20"/>
          <w:szCs w:val="20"/>
        </w:rPr>
        <w:t>-</w:t>
      </w:r>
      <w:r w:rsidR="00D215B4" w:rsidRPr="00D215B4">
        <w:rPr>
          <w:rFonts w:cs="Segoe UI"/>
          <w:sz w:val="20"/>
          <w:szCs w:val="20"/>
        </w:rPr>
        <w:t>sold to consumers, and them being none the wiser</w:t>
      </w:r>
      <w:r w:rsidR="00D4765F">
        <w:rPr>
          <w:rFonts w:cs="Segoe UI"/>
          <w:sz w:val="20"/>
          <w:szCs w:val="20"/>
        </w:rPr>
        <w:t>.  There is, for example, t</w:t>
      </w:r>
      <w:r w:rsidR="00EF17E1" w:rsidRPr="003C1250">
        <w:rPr>
          <w:rFonts w:cs="Segoe UI"/>
          <w:sz w:val="20"/>
          <w:szCs w:val="20"/>
        </w:rPr>
        <w:t>he risk of a fatality or serious injury with an airbag failing to deploy</w:t>
      </w:r>
      <w:r w:rsidR="00D4765F">
        <w:rPr>
          <w:rStyle w:val="FootnoteReference"/>
          <w:rFonts w:cs="Segoe UI"/>
          <w:sz w:val="20"/>
          <w:szCs w:val="20"/>
        </w:rPr>
        <w:footnoteReference w:id="96"/>
      </w:r>
      <w:r w:rsidR="00EF17E1" w:rsidRPr="003C1250">
        <w:rPr>
          <w:rFonts w:cs="Segoe UI"/>
          <w:sz w:val="20"/>
          <w:szCs w:val="20"/>
        </w:rPr>
        <w:t xml:space="preserve"> in the case of </w:t>
      </w:r>
      <w:r w:rsidR="00D215B4">
        <w:rPr>
          <w:rFonts w:cs="Segoe UI"/>
          <w:sz w:val="20"/>
          <w:szCs w:val="20"/>
        </w:rPr>
        <w:t xml:space="preserve">accident damaged </w:t>
      </w:r>
      <w:r w:rsidR="00EF17E1" w:rsidRPr="003C1250">
        <w:rPr>
          <w:rFonts w:cs="Segoe UI"/>
          <w:sz w:val="20"/>
          <w:szCs w:val="20"/>
        </w:rPr>
        <w:t>vehicles that had not been inspected</w:t>
      </w:r>
      <w:r w:rsidR="0086162A">
        <w:rPr>
          <w:rFonts w:cs="Segoe UI"/>
          <w:sz w:val="20"/>
          <w:szCs w:val="20"/>
        </w:rPr>
        <w:t xml:space="preserve"> </w:t>
      </w:r>
      <w:r w:rsidR="00EF17E1" w:rsidRPr="003C1250">
        <w:rPr>
          <w:rFonts w:cs="Segoe UI"/>
          <w:sz w:val="20"/>
          <w:szCs w:val="20"/>
        </w:rPr>
        <w:t>(i.e. potentially those not on the WOVR which do not require inspection).  The VSL of just one death on the road has been estimated to be $</w:t>
      </w:r>
      <w:r w:rsidR="00994FA1">
        <w:rPr>
          <w:rFonts w:cs="Segoe UI"/>
          <w:sz w:val="20"/>
          <w:szCs w:val="20"/>
        </w:rPr>
        <w:t>8</w:t>
      </w:r>
      <w:r w:rsidR="00EF17E1" w:rsidRPr="003C1250">
        <w:rPr>
          <w:rFonts w:cs="Segoe UI"/>
          <w:sz w:val="20"/>
          <w:szCs w:val="20"/>
        </w:rPr>
        <w:t>.</w:t>
      </w:r>
      <w:r w:rsidR="00994FA1">
        <w:rPr>
          <w:rFonts w:cs="Segoe UI"/>
          <w:sz w:val="20"/>
          <w:szCs w:val="20"/>
        </w:rPr>
        <w:t>5</w:t>
      </w:r>
      <w:r w:rsidR="00EF17E1" w:rsidRPr="003C1250">
        <w:rPr>
          <w:rFonts w:cs="Segoe UI"/>
          <w:sz w:val="20"/>
          <w:szCs w:val="20"/>
        </w:rPr>
        <w:t>6 million in 2020 dollars as discussed in 2.1.2.1 of this RIS.</w:t>
      </w:r>
    </w:p>
    <w:p w14:paraId="205CEAAE" w14:textId="799BBB44" w:rsidR="00756187" w:rsidRPr="003C1250" w:rsidRDefault="00756187" w:rsidP="006829B7">
      <w:pPr>
        <w:spacing w:after="160"/>
        <w:jc w:val="both"/>
        <w:rPr>
          <w:rFonts w:cs="Segoe UI"/>
          <w:sz w:val="20"/>
          <w:szCs w:val="20"/>
        </w:rPr>
      </w:pPr>
      <w:r w:rsidRPr="003C1250">
        <w:rPr>
          <w:rFonts w:cs="Segoe UI"/>
          <w:sz w:val="20"/>
          <w:szCs w:val="20"/>
        </w:rPr>
        <w:t>Due to uncertainty around the extent of damage and repairs to an RWO vehicle (including those over 15 years of age) such a vehicle will generally have a lower market value than a comparable car of the same make and model</w:t>
      </w:r>
      <w:r w:rsidRPr="003C1250">
        <w:rPr>
          <w:rStyle w:val="FootnoteReference"/>
          <w:rFonts w:cs="Segoe UI"/>
          <w:sz w:val="20"/>
          <w:szCs w:val="20"/>
        </w:rPr>
        <w:footnoteReference w:id="97"/>
      </w:r>
      <w:r w:rsidRPr="003C1250">
        <w:rPr>
          <w:rFonts w:cs="Segoe UI"/>
          <w:sz w:val="20"/>
          <w:szCs w:val="20"/>
        </w:rPr>
        <w:t xml:space="preserve">. For example, </w:t>
      </w:r>
      <w:r w:rsidR="003C3EA7">
        <w:rPr>
          <w:rFonts w:cs="Segoe UI"/>
          <w:sz w:val="20"/>
          <w:szCs w:val="20"/>
        </w:rPr>
        <w:t xml:space="preserve">a vehicle </w:t>
      </w:r>
      <w:r w:rsidR="00EA4654">
        <w:rPr>
          <w:rFonts w:cs="Segoe UI"/>
          <w:sz w:val="20"/>
          <w:szCs w:val="20"/>
        </w:rPr>
        <w:t>assessed as RWO du</w:t>
      </w:r>
      <w:r w:rsidR="00EA253B">
        <w:rPr>
          <w:rFonts w:cs="Segoe UI"/>
          <w:sz w:val="20"/>
          <w:szCs w:val="20"/>
        </w:rPr>
        <w:t>e</w:t>
      </w:r>
      <w:r w:rsidR="00EA4654">
        <w:rPr>
          <w:rFonts w:cs="Segoe UI"/>
          <w:sz w:val="20"/>
          <w:szCs w:val="20"/>
        </w:rPr>
        <w:t xml:space="preserve"> to minor water and </w:t>
      </w:r>
      <w:r w:rsidR="00EA253B">
        <w:rPr>
          <w:rFonts w:cs="Segoe UI"/>
          <w:sz w:val="20"/>
          <w:szCs w:val="20"/>
        </w:rPr>
        <w:t>structural</w:t>
      </w:r>
      <w:r w:rsidR="00EA4654">
        <w:rPr>
          <w:rFonts w:cs="Segoe UI"/>
          <w:sz w:val="20"/>
          <w:szCs w:val="20"/>
        </w:rPr>
        <w:t xml:space="preserve"> damage </w:t>
      </w:r>
      <w:r w:rsidRPr="003C1250">
        <w:rPr>
          <w:rFonts w:cs="Segoe UI"/>
          <w:sz w:val="20"/>
          <w:szCs w:val="20"/>
        </w:rPr>
        <w:t>can be repaired to ADR standards and re-registered, however over time water corrosion damage to electrical and other components may develop and only show up as a problem late</w:t>
      </w:r>
      <w:r w:rsidR="00EA253B">
        <w:rPr>
          <w:rFonts w:cs="Segoe UI"/>
          <w:sz w:val="20"/>
          <w:szCs w:val="20"/>
        </w:rPr>
        <w:t>r</w:t>
      </w:r>
      <w:r w:rsidRPr="003C1250">
        <w:rPr>
          <w:rFonts w:cs="Segoe UI"/>
          <w:sz w:val="20"/>
          <w:szCs w:val="20"/>
        </w:rPr>
        <w:t xml:space="preserve"> on.  Moreover, the inability </w:t>
      </w:r>
      <w:r w:rsidR="00582DC7">
        <w:rPr>
          <w:rFonts w:cs="Segoe UI"/>
          <w:sz w:val="20"/>
          <w:szCs w:val="20"/>
        </w:rPr>
        <w:t>to</w:t>
      </w:r>
      <w:r w:rsidRPr="003C1250">
        <w:rPr>
          <w:rFonts w:cs="Segoe UI"/>
          <w:sz w:val="20"/>
          <w:szCs w:val="20"/>
        </w:rPr>
        <w:t xml:space="preserve"> get insurance or being able</w:t>
      </w:r>
      <w:r w:rsidR="000E1D06">
        <w:rPr>
          <w:rFonts w:cs="Segoe UI"/>
          <w:sz w:val="20"/>
          <w:szCs w:val="20"/>
        </w:rPr>
        <w:t xml:space="preserve"> to</w:t>
      </w:r>
      <w:r w:rsidRPr="003C1250">
        <w:rPr>
          <w:rFonts w:cs="Segoe UI"/>
          <w:sz w:val="20"/>
          <w:szCs w:val="20"/>
        </w:rPr>
        <w:t xml:space="preserve"> register the repaired write-off in another state will also affect the vehicle’s value.  </w:t>
      </w:r>
    </w:p>
    <w:p w14:paraId="7C051F0C" w14:textId="64E1852C" w:rsidR="00F9650C" w:rsidRPr="003C1250" w:rsidRDefault="008A6C18" w:rsidP="006829B7">
      <w:pPr>
        <w:spacing w:after="160"/>
        <w:jc w:val="both"/>
        <w:rPr>
          <w:rFonts w:cs="Segoe UI"/>
          <w:sz w:val="20"/>
          <w:szCs w:val="20"/>
        </w:rPr>
      </w:pPr>
      <w:r w:rsidRPr="003C1250">
        <w:rPr>
          <w:rFonts w:cs="Segoe UI"/>
          <w:sz w:val="20"/>
          <w:szCs w:val="20"/>
        </w:rPr>
        <w:t>VicRoads advises that t</w:t>
      </w:r>
      <w:r w:rsidR="00C2621B" w:rsidRPr="003C1250">
        <w:rPr>
          <w:rFonts w:cs="Segoe UI"/>
          <w:sz w:val="20"/>
          <w:szCs w:val="20"/>
        </w:rPr>
        <w:t>here is no data or means to ascertain the</w:t>
      </w:r>
      <w:r w:rsidR="00F9650C" w:rsidRPr="003C1250">
        <w:rPr>
          <w:rFonts w:cs="Segoe UI"/>
          <w:sz w:val="20"/>
          <w:szCs w:val="20"/>
        </w:rPr>
        <w:t xml:space="preserve"> extent of </w:t>
      </w:r>
      <w:r w:rsidR="00EA4654">
        <w:rPr>
          <w:rFonts w:cs="Segoe UI"/>
          <w:sz w:val="20"/>
          <w:szCs w:val="20"/>
        </w:rPr>
        <w:t>accident damaged</w:t>
      </w:r>
      <w:r w:rsidR="00756187" w:rsidRPr="003C1250">
        <w:rPr>
          <w:rFonts w:cs="Segoe UI"/>
          <w:sz w:val="20"/>
          <w:szCs w:val="20"/>
        </w:rPr>
        <w:t xml:space="preserve"> cars being purchased over the age of 15 years </w:t>
      </w:r>
      <w:r w:rsidR="00C2621B" w:rsidRPr="003C1250">
        <w:rPr>
          <w:rFonts w:cs="Segoe UI"/>
          <w:sz w:val="20"/>
          <w:szCs w:val="20"/>
        </w:rPr>
        <w:t xml:space="preserve">in </w:t>
      </w:r>
      <w:r w:rsidR="00F9650C" w:rsidRPr="003C1250">
        <w:rPr>
          <w:rFonts w:cs="Segoe UI"/>
          <w:sz w:val="20"/>
          <w:szCs w:val="20"/>
        </w:rPr>
        <w:t>the market for second hand cars</w:t>
      </w:r>
      <w:r w:rsidR="00756187" w:rsidRPr="003C1250">
        <w:rPr>
          <w:rFonts w:cs="Segoe UI"/>
          <w:sz w:val="20"/>
          <w:szCs w:val="20"/>
        </w:rPr>
        <w:t xml:space="preserve"> where consumers were unaware and therefore unable to make informed decisions</w:t>
      </w:r>
      <w:r w:rsidR="00C2621B" w:rsidRPr="003C1250">
        <w:rPr>
          <w:rFonts w:cs="Segoe UI"/>
          <w:sz w:val="20"/>
          <w:szCs w:val="20"/>
        </w:rPr>
        <w:t>.</w:t>
      </w:r>
      <w:r w:rsidR="00045475" w:rsidRPr="003C1250">
        <w:rPr>
          <w:rFonts w:cs="Segoe UI"/>
          <w:sz w:val="20"/>
          <w:szCs w:val="20"/>
        </w:rPr>
        <w:t xml:space="preserve">  However, it remains that under the interim Regulations, a vehicle over 20 years old </w:t>
      </w:r>
      <w:r w:rsidR="00EA4654">
        <w:rPr>
          <w:rFonts w:cs="Segoe UI"/>
          <w:sz w:val="20"/>
          <w:szCs w:val="20"/>
        </w:rPr>
        <w:t xml:space="preserve">can be accident damaged and the owner </w:t>
      </w:r>
      <w:r w:rsidR="00045475" w:rsidRPr="003C1250">
        <w:rPr>
          <w:rFonts w:cs="Segoe UI"/>
          <w:sz w:val="20"/>
          <w:szCs w:val="20"/>
        </w:rPr>
        <w:t xml:space="preserve">would not be able to record it in the WOVR.  They could repair it in their backyard and sell it online without any need for a VIV inspection </w:t>
      </w:r>
      <w:r w:rsidR="00774589" w:rsidRPr="003C1250">
        <w:rPr>
          <w:rFonts w:cs="Segoe UI"/>
          <w:sz w:val="20"/>
          <w:szCs w:val="20"/>
        </w:rPr>
        <w:t xml:space="preserve">to detect any structural damage </w:t>
      </w:r>
      <w:r w:rsidR="00045475" w:rsidRPr="003C1250">
        <w:rPr>
          <w:rFonts w:cs="Segoe UI"/>
          <w:sz w:val="20"/>
          <w:szCs w:val="20"/>
        </w:rPr>
        <w:t>and</w:t>
      </w:r>
      <w:r w:rsidR="00774589" w:rsidRPr="003C1250">
        <w:rPr>
          <w:rFonts w:cs="Segoe UI"/>
          <w:sz w:val="20"/>
          <w:szCs w:val="20"/>
        </w:rPr>
        <w:t xml:space="preserve"> without the need t</w:t>
      </w:r>
      <w:r w:rsidR="00045475" w:rsidRPr="003C1250">
        <w:rPr>
          <w:rFonts w:cs="Segoe UI"/>
          <w:sz w:val="20"/>
          <w:szCs w:val="20"/>
        </w:rPr>
        <w:t>o disclose that</w:t>
      </w:r>
      <w:r w:rsidR="00774589" w:rsidRPr="003C1250">
        <w:rPr>
          <w:rFonts w:cs="Segoe UI"/>
          <w:sz w:val="20"/>
          <w:szCs w:val="20"/>
        </w:rPr>
        <w:t xml:space="preserve"> the vehicle had</w:t>
      </w:r>
      <w:r w:rsidR="00045475" w:rsidRPr="003C1250">
        <w:rPr>
          <w:rFonts w:cs="Segoe UI"/>
          <w:sz w:val="20"/>
          <w:szCs w:val="20"/>
        </w:rPr>
        <w:t xml:space="preserve"> previously been written off. Even if where the buyer chose to order a WOVR check – there would be no record of the car having been written off.</w:t>
      </w:r>
    </w:p>
    <w:p w14:paraId="0B8B1657" w14:textId="71E4B935" w:rsidR="00BD04BB" w:rsidRPr="003C1250" w:rsidRDefault="00BD04BB" w:rsidP="006829B7">
      <w:pPr>
        <w:spacing w:after="160"/>
        <w:jc w:val="both"/>
        <w:rPr>
          <w:rFonts w:cs="Segoe UI"/>
          <w:b/>
          <w:bCs/>
          <w:sz w:val="20"/>
          <w:szCs w:val="20"/>
        </w:rPr>
      </w:pPr>
      <w:r w:rsidRPr="003C1250">
        <w:rPr>
          <w:rFonts w:cs="Segoe UI"/>
          <w:b/>
          <w:bCs/>
          <w:sz w:val="20"/>
          <w:szCs w:val="20"/>
        </w:rPr>
        <w:t>Rebirthing concerns</w:t>
      </w:r>
    </w:p>
    <w:p w14:paraId="24869398" w14:textId="6290CB97" w:rsidR="00BD04BB" w:rsidRPr="003C1250" w:rsidRDefault="0086162A" w:rsidP="006829B7">
      <w:pPr>
        <w:spacing w:after="160"/>
        <w:jc w:val="both"/>
        <w:rPr>
          <w:rFonts w:cs="Segoe UI"/>
          <w:sz w:val="20"/>
          <w:szCs w:val="20"/>
        </w:rPr>
      </w:pPr>
      <w:r>
        <w:rPr>
          <w:rFonts w:cs="Segoe UI"/>
          <w:sz w:val="20"/>
          <w:szCs w:val="20"/>
        </w:rPr>
        <w:t>Only light motor v</w:t>
      </w:r>
      <w:r w:rsidR="00BD04BB" w:rsidRPr="003C1250">
        <w:rPr>
          <w:rFonts w:cs="Segoe UI"/>
          <w:sz w:val="20"/>
          <w:szCs w:val="20"/>
        </w:rPr>
        <w:t>ehicles</w:t>
      </w:r>
      <w:r>
        <w:rPr>
          <w:rFonts w:cs="Segoe UI"/>
          <w:sz w:val="20"/>
          <w:szCs w:val="20"/>
        </w:rPr>
        <w:t xml:space="preserve"> </w:t>
      </w:r>
      <w:r w:rsidRPr="0086162A">
        <w:rPr>
          <w:rFonts w:cs="Segoe UI"/>
          <w:sz w:val="20"/>
          <w:szCs w:val="20"/>
        </w:rPr>
        <w:t>15</w:t>
      </w:r>
      <w:r w:rsidR="00BD04BB" w:rsidRPr="0086162A">
        <w:rPr>
          <w:rFonts w:cs="Segoe UI"/>
          <w:sz w:val="20"/>
          <w:szCs w:val="20"/>
        </w:rPr>
        <w:t xml:space="preserve"> years </w:t>
      </w:r>
      <w:r w:rsidRPr="0086162A">
        <w:rPr>
          <w:rFonts w:cs="Segoe UI"/>
          <w:sz w:val="20"/>
          <w:szCs w:val="20"/>
        </w:rPr>
        <w:t xml:space="preserve">age or less </w:t>
      </w:r>
      <w:r>
        <w:rPr>
          <w:rFonts w:cs="Segoe UI"/>
          <w:sz w:val="20"/>
          <w:szCs w:val="20"/>
        </w:rPr>
        <w:t xml:space="preserve">must be </w:t>
      </w:r>
      <w:r w:rsidR="00BD04BB" w:rsidRPr="0086162A">
        <w:rPr>
          <w:rFonts w:cs="Segoe UI"/>
          <w:sz w:val="20"/>
          <w:szCs w:val="20"/>
        </w:rPr>
        <w:t>re</w:t>
      </w:r>
      <w:r w:rsidRPr="0086162A">
        <w:rPr>
          <w:rFonts w:cs="Segoe UI"/>
          <w:sz w:val="20"/>
          <w:szCs w:val="20"/>
        </w:rPr>
        <w:t>corded</w:t>
      </w:r>
      <w:r w:rsidR="00BD04BB" w:rsidRPr="0086162A">
        <w:rPr>
          <w:rFonts w:cs="Segoe UI"/>
          <w:sz w:val="20"/>
          <w:szCs w:val="20"/>
        </w:rPr>
        <w:t xml:space="preserve"> </w:t>
      </w:r>
      <w:r w:rsidR="00BD04BB" w:rsidRPr="003C1250">
        <w:rPr>
          <w:rFonts w:cs="Segoe UI"/>
          <w:i/>
          <w:iCs/>
          <w:sz w:val="20"/>
          <w:szCs w:val="20"/>
        </w:rPr>
        <w:t>on the WOVR</w:t>
      </w:r>
      <w:r w:rsidR="00BD04BB" w:rsidRPr="003C1250">
        <w:rPr>
          <w:rFonts w:cs="Segoe UI"/>
          <w:sz w:val="20"/>
          <w:szCs w:val="20"/>
        </w:rPr>
        <w:t xml:space="preserve"> </w:t>
      </w:r>
      <w:r>
        <w:rPr>
          <w:rFonts w:cs="Segoe UI"/>
          <w:sz w:val="20"/>
          <w:szCs w:val="20"/>
        </w:rPr>
        <w:t xml:space="preserve">under </w:t>
      </w:r>
      <w:r w:rsidR="00BD04BB" w:rsidRPr="003C1250">
        <w:rPr>
          <w:rFonts w:cs="Segoe UI"/>
          <w:sz w:val="20"/>
          <w:szCs w:val="20"/>
        </w:rPr>
        <w:t>the current interim Regulations</w:t>
      </w:r>
      <w:r>
        <w:rPr>
          <w:rStyle w:val="FootnoteReference"/>
          <w:rFonts w:cs="Segoe UI"/>
          <w:sz w:val="20"/>
          <w:szCs w:val="20"/>
        </w:rPr>
        <w:footnoteReference w:id="98"/>
      </w:r>
      <w:r w:rsidR="00BD04BB" w:rsidRPr="003C1250">
        <w:rPr>
          <w:rFonts w:cs="Segoe UI"/>
          <w:sz w:val="20"/>
          <w:szCs w:val="20"/>
        </w:rPr>
        <w:t xml:space="preserve">.  Section 16C of the </w:t>
      </w:r>
      <w:r w:rsidR="00BD04BB" w:rsidRPr="003C1250">
        <w:rPr>
          <w:rFonts w:cs="Segoe UI"/>
          <w:i/>
          <w:iCs/>
          <w:sz w:val="20"/>
          <w:szCs w:val="20"/>
        </w:rPr>
        <w:t>RSA</w:t>
      </w:r>
      <w:r w:rsidR="00BD04BB" w:rsidRPr="003C1250">
        <w:rPr>
          <w:rFonts w:cs="Segoe UI"/>
          <w:sz w:val="20"/>
          <w:szCs w:val="20"/>
        </w:rPr>
        <w:t xml:space="preserve"> specifies subject matter for regulations including the “Requirements to be complied with before a vehicle may be entered on the register of written-off vehicles and procedures for making or refusing to make entries on that register”.  However, vehicles over fifteen years old remain at some risk of being re-birthed and re-registered.</w:t>
      </w:r>
    </w:p>
    <w:p w14:paraId="59D8E284" w14:textId="6A40D5A9" w:rsidR="00BD04BB" w:rsidRPr="003C1250" w:rsidRDefault="00BD04BB" w:rsidP="006829B7">
      <w:pPr>
        <w:spacing w:after="200"/>
        <w:jc w:val="both"/>
        <w:rPr>
          <w:rFonts w:cs="Segoe UI"/>
          <w:sz w:val="20"/>
          <w:szCs w:val="20"/>
        </w:rPr>
      </w:pPr>
      <w:r w:rsidRPr="003C1250">
        <w:rPr>
          <w:rFonts w:cs="Segoe UI"/>
          <w:sz w:val="20"/>
          <w:szCs w:val="20"/>
        </w:rPr>
        <w:t>Motor vehicle re-birthing occurs when the identity of one vehicle (typically a wreck that has been written off) is assumed by a similar vehicle (make, model, year etc.) that has been stolen. This usually involves grinding down or removing the stamped or engraved vehicle identifier</w:t>
      </w:r>
      <w:r w:rsidRPr="003C1250">
        <w:rPr>
          <w:rStyle w:val="FootnoteReference"/>
          <w:rFonts w:cs="Segoe UI"/>
          <w:sz w:val="20"/>
          <w:szCs w:val="20"/>
        </w:rPr>
        <w:footnoteReference w:id="99"/>
      </w:r>
      <w:r w:rsidRPr="003C1250">
        <w:rPr>
          <w:rFonts w:cs="Segoe UI"/>
          <w:sz w:val="20"/>
          <w:szCs w:val="20"/>
        </w:rPr>
        <w:t xml:space="preserve"> on the stolen vehicle, and re-stamping or re-engraving the stolen vehicle with the vehicle identifier from the written-off vehicle. Other vehicle identifiers, such as, </w:t>
      </w:r>
      <w:r w:rsidR="00EA4654">
        <w:rPr>
          <w:rFonts w:cs="Segoe UI"/>
          <w:sz w:val="20"/>
          <w:szCs w:val="20"/>
        </w:rPr>
        <w:t>identification</w:t>
      </w:r>
      <w:r w:rsidRPr="003C1250">
        <w:rPr>
          <w:rFonts w:cs="Segoe UI"/>
          <w:sz w:val="20"/>
          <w:szCs w:val="20"/>
        </w:rPr>
        <w:t xml:space="preserve"> plates are also removed from the written-off vehicle and re-attached to the stolen vehicle. The stolen vehicle is then reintroduced, having assumed the identity of the wrecked vehicle, to the used vehicle market in Victoria or elsewhere (including other countries).  </w:t>
      </w:r>
    </w:p>
    <w:p w14:paraId="7076D9E9" w14:textId="3F7417D8" w:rsidR="00BD04BB" w:rsidRPr="003C1250" w:rsidRDefault="00BD04BB" w:rsidP="006829B7">
      <w:pPr>
        <w:spacing w:after="160"/>
        <w:jc w:val="both"/>
        <w:rPr>
          <w:rFonts w:cs="Segoe UI"/>
          <w:sz w:val="20"/>
          <w:szCs w:val="20"/>
        </w:rPr>
      </w:pPr>
      <w:r w:rsidRPr="003C1250">
        <w:rPr>
          <w:rFonts w:cs="Segoe UI"/>
          <w:sz w:val="20"/>
          <w:szCs w:val="20"/>
        </w:rPr>
        <w:t xml:space="preserve">The intent of VicRoads and other service providers confirming a vehicle’s identity and inspecting vehicles prior to registration is to ensure that a stolen or re-birthed stolen vehicle is not registered.  However, VicRoads advises that it does not have data </w:t>
      </w:r>
      <w:r w:rsidRPr="006138B2">
        <w:rPr>
          <w:rFonts w:cs="Segoe UI"/>
          <w:sz w:val="20"/>
          <w:szCs w:val="20"/>
        </w:rPr>
        <w:t xml:space="preserve">in relation to the number of cars over 15 years of age that are re-birthed and re-registered.  Nonetheless, as shown in Table </w:t>
      </w:r>
      <w:r w:rsidR="00BB1816" w:rsidRPr="006138B2">
        <w:rPr>
          <w:rFonts w:cs="Segoe UI"/>
          <w:sz w:val="20"/>
          <w:szCs w:val="20"/>
        </w:rPr>
        <w:t>9</w:t>
      </w:r>
      <w:r w:rsidRPr="006138B2">
        <w:rPr>
          <w:rFonts w:cs="Segoe UI"/>
          <w:sz w:val="20"/>
          <w:szCs w:val="20"/>
        </w:rPr>
        <w:t xml:space="preserve"> below, there were 65 vehicles in FY19/20 which were suspect (i.e. vehicles that were identified by VicRoads at point</w:t>
      </w:r>
      <w:r w:rsidRPr="003C1250">
        <w:rPr>
          <w:rFonts w:cs="Segoe UI"/>
          <w:sz w:val="20"/>
          <w:szCs w:val="20"/>
        </w:rPr>
        <w:t xml:space="preserve"> of registration where the vehicle identification could not be confirmed) however these were not necessarily re-birthed vehicles.</w:t>
      </w:r>
    </w:p>
    <w:p w14:paraId="1A92B86E" w14:textId="63C39687" w:rsidR="00BD04BB" w:rsidRPr="003C1250" w:rsidRDefault="00BD04BB" w:rsidP="006829B7">
      <w:pPr>
        <w:pStyle w:val="Caption"/>
        <w:spacing w:line="276" w:lineRule="auto"/>
        <w:rPr>
          <w:rFonts w:cs="Segoe UI"/>
        </w:rPr>
      </w:pPr>
      <w:bookmarkStart w:id="196" w:name="_Toc66722072"/>
      <w:bookmarkStart w:id="197" w:name="_Toc66723833"/>
      <w:bookmarkStart w:id="198" w:name="_Toc66899349"/>
      <w:bookmarkStart w:id="199" w:name="_Toc68198323"/>
      <w:bookmarkStart w:id="200" w:name="_Toc68198619"/>
      <w:bookmarkStart w:id="201" w:name="_Toc69414957"/>
      <w:bookmarkStart w:id="202" w:name="_Toc69722780"/>
      <w:bookmarkStart w:id="203" w:name="_Toc74219809"/>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BB1816">
        <w:rPr>
          <w:rFonts w:cs="Segoe UI"/>
          <w:noProof/>
        </w:rPr>
        <w:t>9</w:t>
      </w:r>
      <w:r w:rsidR="009D18AB" w:rsidRPr="003C1250">
        <w:rPr>
          <w:rFonts w:cs="Segoe UI"/>
          <w:noProof/>
        </w:rPr>
        <w:fldChar w:fldCharType="end"/>
      </w:r>
      <w:r w:rsidRPr="003C1250">
        <w:rPr>
          <w:rFonts w:cs="Segoe UI"/>
        </w:rPr>
        <w:t xml:space="preserve"> – Total Vehicles referred as Suspect 2017/18 to 2019/20</w:t>
      </w:r>
      <w:bookmarkEnd w:id="196"/>
      <w:bookmarkEnd w:id="197"/>
      <w:bookmarkEnd w:id="198"/>
      <w:bookmarkEnd w:id="199"/>
      <w:bookmarkEnd w:id="200"/>
      <w:bookmarkEnd w:id="201"/>
      <w:bookmarkEnd w:id="202"/>
      <w:bookmarkEnd w:id="203"/>
    </w:p>
    <w:tbl>
      <w:tblPr>
        <w:tblW w:w="9059" w:type="dxa"/>
        <w:jc w:val="center"/>
        <w:tblCellMar>
          <w:left w:w="0" w:type="dxa"/>
          <w:right w:w="0" w:type="dxa"/>
        </w:tblCellMar>
        <w:tblLook w:val="04A0" w:firstRow="1" w:lastRow="0" w:firstColumn="1" w:lastColumn="0" w:noHBand="0" w:noVBand="1"/>
      </w:tblPr>
      <w:tblGrid>
        <w:gridCol w:w="5914"/>
        <w:gridCol w:w="1073"/>
        <w:gridCol w:w="965"/>
        <w:gridCol w:w="1107"/>
      </w:tblGrid>
      <w:tr w:rsidR="0069105C" w:rsidRPr="003C1250" w14:paraId="7EBEC524" w14:textId="77777777" w:rsidTr="007E796A">
        <w:trPr>
          <w:tblHeader/>
          <w:jc w:val="center"/>
        </w:trPr>
        <w:tc>
          <w:tcPr>
            <w:tcW w:w="5914" w:type="dxa"/>
            <w:tcBorders>
              <w:top w:val="single" w:sz="8" w:space="0" w:color="BFBFBF"/>
              <w:left w:val="single" w:sz="8" w:space="0" w:color="BFBFBF"/>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09BA2650" w14:textId="77777777" w:rsidR="0069105C" w:rsidRPr="003C1250" w:rsidRDefault="0069105C"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Financial year</w:t>
            </w:r>
          </w:p>
        </w:tc>
        <w:tc>
          <w:tcPr>
            <w:tcW w:w="1073"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455C7014" w14:textId="77777777" w:rsidR="0069105C" w:rsidRPr="003C1250" w:rsidRDefault="0069105C"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2017/18</w:t>
            </w:r>
          </w:p>
        </w:tc>
        <w:tc>
          <w:tcPr>
            <w:tcW w:w="965"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06447EC5" w14:textId="77777777" w:rsidR="0069105C" w:rsidRPr="003C1250" w:rsidRDefault="0069105C"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2018/19</w:t>
            </w:r>
          </w:p>
        </w:tc>
        <w:tc>
          <w:tcPr>
            <w:tcW w:w="1107"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0CBFF455" w14:textId="76A81CAB" w:rsidR="0069105C" w:rsidRPr="003C1250" w:rsidRDefault="0069105C"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2019/</w:t>
            </w:r>
            <w:r>
              <w:rPr>
                <w:rFonts w:cs="Segoe UI"/>
                <w:b/>
                <w:bCs/>
                <w:color w:val="FFFFFF"/>
                <w:sz w:val="18"/>
                <w:szCs w:val="18"/>
              </w:rPr>
              <w:t>20</w:t>
            </w:r>
          </w:p>
        </w:tc>
      </w:tr>
      <w:tr w:rsidR="0069105C" w:rsidRPr="003C1250" w14:paraId="5FD73CD3" w14:textId="77777777" w:rsidTr="007E796A">
        <w:trPr>
          <w:jc w:val="center"/>
        </w:trPr>
        <w:tc>
          <w:tcPr>
            <w:tcW w:w="5914"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779E01D1" w14:textId="666C0694" w:rsidR="0069105C" w:rsidRPr="003C1250" w:rsidRDefault="0069105C" w:rsidP="006829B7">
            <w:pPr>
              <w:spacing w:before="40" w:after="40"/>
              <w:rPr>
                <w:rFonts w:cs="Segoe UI"/>
                <w:b/>
                <w:bCs/>
                <w:sz w:val="18"/>
                <w:szCs w:val="18"/>
              </w:rPr>
            </w:pPr>
            <w:r w:rsidRPr="003C1250">
              <w:rPr>
                <w:rFonts w:eastAsia="Times New Roman" w:cs="Segoe UI"/>
                <w:b/>
                <w:bCs/>
                <w:sz w:val="18"/>
                <w:szCs w:val="18"/>
                <w:lang w:eastAsia="en-AU"/>
              </w:rPr>
              <w:t xml:space="preserve">Total Vehicles referred as </w:t>
            </w:r>
            <w:r w:rsidR="00523CB9">
              <w:rPr>
                <w:rFonts w:eastAsia="Times New Roman" w:cs="Segoe UI"/>
                <w:b/>
                <w:bCs/>
                <w:sz w:val="18"/>
                <w:szCs w:val="18"/>
                <w:lang w:eastAsia="en-AU"/>
              </w:rPr>
              <w:t>s</w:t>
            </w:r>
            <w:r w:rsidRPr="003C1250">
              <w:rPr>
                <w:rFonts w:eastAsia="Times New Roman" w:cs="Segoe UI"/>
                <w:b/>
                <w:bCs/>
                <w:sz w:val="18"/>
                <w:szCs w:val="18"/>
                <w:lang w:eastAsia="en-AU"/>
              </w:rPr>
              <w:t>uspect</w:t>
            </w:r>
            <w:r w:rsidR="00523CB9">
              <w:rPr>
                <w:rFonts w:eastAsia="Times New Roman" w:cs="Segoe UI"/>
                <w:b/>
                <w:bCs/>
                <w:sz w:val="18"/>
                <w:szCs w:val="18"/>
                <w:lang w:eastAsia="en-AU"/>
              </w:rPr>
              <w:t xml:space="preserve"> by failed ID type</w:t>
            </w:r>
          </w:p>
        </w:tc>
        <w:tc>
          <w:tcPr>
            <w:tcW w:w="1073"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03B8A5FE" w14:textId="594544BD" w:rsidR="0069105C" w:rsidRPr="003C1250" w:rsidRDefault="0069105C" w:rsidP="006829B7">
            <w:pPr>
              <w:spacing w:before="40" w:after="40"/>
              <w:jc w:val="center"/>
              <w:rPr>
                <w:rFonts w:cs="Segoe UI"/>
                <w:b/>
                <w:bCs/>
                <w:sz w:val="18"/>
                <w:szCs w:val="18"/>
              </w:rPr>
            </w:pPr>
          </w:p>
        </w:tc>
        <w:tc>
          <w:tcPr>
            <w:tcW w:w="965"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5DC4A683" w14:textId="516AF2DB" w:rsidR="0069105C" w:rsidRPr="003C1250" w:rsidRDefault="0069105C" w:rsidP="006829B7">
            <w:pPr>
              <w:spacing w:before="40" w:after="40"/>
              <w:jc w:val="center"/>
              <w:rPr>
                <w:rFonts w:cs="Segoe UI"/>
                <w:b/>
                <w:bCs/>
                <w:sz w:val="18"/>
                <w:szCs w:val="18"/>
              </w:rPr>
            </w:pPr>
          </w:p>
        </w:tc>
        <w:tc>
          <w:tcPr>
            <w:tcW w:w="110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5C34D3FE" w14:textId="0EF3A07E" w:rsidR="0069105C" w:rsidRPr="003C1250" w:rsidRDefault="0069105C" w:rsidP="006829B7">
            <w:pPr>
              <w:spacing w:before="40" w:after="40"/>
              <w:jc w:val="center"/>
              <w:rPr>
                <w:rFonts w:cs="Segoe UI"/>
                <w:b/>
                <w:bCs/>
                <w:sz w:val="18"/>
                <w:szCs w:val="18"/>
              </w:rPr>
            </w:pPr>
          </w:p>
        </w:tc>
      </w:tr>
      <w:tr w:rsidR="0069105C" w:rsidRPr="003C1250" w14:paraId="38ADC3CD" w14:textId="77777777" w:rsidTr="007E796A">
        <w:trPr>
          <w:jc w:val="center"/>
        </w:trPr>
        <w:tc>
          <w:tcPr>
            <w:tcW w:w="5914"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5F45477D" w14:textId="77777777" w:rsidR="0069105C" w:rsidRPr="003C1250" w:rsidRDefault="0069105C" w:rsidP="006829B7">
            <w:pPr>
              <w:spacing w:before="40" w:after="40"/>
              <w:rPr>
                <w:rFonts w:cs="Segoe UI"/>
                <w:sz w:val="18"/>
                <w:szCs w:val="18"/>
              </w:rPr>
            </w:pPr>
            <w:r w:rsidRPr="003C1250">
              <w:rPr>
                <w:rFonts w:eastAsia="Times New Roman" w:cs="Segoe UI"/>
                <w:color w:val="000000"/>
                <w:sz w:val="18"/>
                <w:szCs w:val="18"/>
                <w:lang w:eastAsia="en-AU"/>
              </w:rPr>
              <w:t>Failed ID Type- VIN/Chassis</w:t>
            </w:r>
          </w:p>
        </w:tc>
        <w:tc>
          <w:tcPr>
            <w:tcW w:w="1073"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7FD46245"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29</w:t>
            </w:r>
          </w:p>
        </w:tc>
        <w:tc>
          <w:tcPr>
            <w:tcW w:w="965"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11CAE56F"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28</w:t>
            </w:r>
          </w:p>
        </w:tc>
        <w:tc>
          <w:tcPr>
            <w:tcW w:w="110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2FD08A3F"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42</w:t>
            </w:r>
          </w:p>
        </w:tc>
      </w:tr>
      <w:tr w:rsidR="0069105C" w:rsidRPr="003C1250" w14:paraId="51E1B15D" w14:textId="77777777" w:rsidTr="007E796A">
        <w:trPr>
          <w:jc w:val="center"/>
        </w:trPr>
        <w:tc>
          <w:tcPr>
            <w:tcW w:w="5914"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7D3D6F01" w14:textId="77777777" w:rsidR="0069105C" w:rsidRPr="003C1250" w:rsidRDefault="0069105C" w:rsidP="006829B7">
            <w:pPr>
              <w:spacing w:before="40" w:after="40"/>
              <w:rPr>
                <w:rFonts w:cs="Segoe UI"/>
                <w:sz w:val="18"/>
                <w:szCs w:val="18"/>
              </w:rPr>
            </w:pPr>
            <w:r w:rsidRPr="003C1250">
              <w:rPr>
                <w:rFonts w:eastAsia="Times New Roman" w:cs="Segoe UI"/>
                <w:color w:val="000000"/>
                <w:sz w:val="18"/>
                <w:szCs w:val="18"/>
                <w:lang w:eastAsia="en-AU"/>
              </w:rPr>
              <w:t>Failed ID Type-Engine</w:t>
            </w:r>
          </w:p>
        </w:tc>
        <w:tc>
          <w:tcPr>
            <w:tcW w:w="1073"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38D869E8"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8</w:t>
            </w:r>
          </w:p>
        </w:tc>
        <w:tc>
          <w:tcPr>
            <w:tcW w:w="965"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6163BC86"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5</w:t>
            </w:r>
          </w:p>
        </w:tc>
        <w:tc>
          <w:tcPr>
            <w:tcW w:w="110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4A445950"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12</w:t>
            </w:r>
          </w:p>
        </w:tc>
      </w:tr>
      <w:tr w:rsidR="0069105C" w:rsidRPr="003C1250" w14:paraId="44B5C471" w14:textId="77777777" w:rsidTr="007E796A">
        <w:trPr>
          <w:jc w:val="center"/>
        </w:trPr>
        <w:tc>
          <w:tcPr>
            <w:tcW w:w="5914"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5A5E0B89" w14:textId="77777777" w:rsidR="0069105C" w:rsidRPr="003C1250" w:rsidRDefault="0069105C" w:rsidP="006829B7">
            <w:pPr>
              <w:spacing w:before="40" w:after="40"/>
              <w:rPr>
                <w:rFonts w:cs="Segoe UI"/>
                <w:sz w:val="18"/>
                <w:szCs w:val="18"/>
              </w:rPr>
            </w:pPr>
            <w:r w:rsidRPr="003C1250">
              <w:rPr>
                <w:rFonts w:eastAsia="Times New Roman" w:cs="Segoe UI"/>
                <w:color w:val="000000"/>
                <w:sz w:val="18"/>
                <w:szCs w:val="18"/>
                <w:lang w:eastAsia="en-AU"/>
              </w:rPr>
              <w:t>Failed ID Type-Combination of Identifiers</w:t>
            </w:r>
          </w:p>
        </w:tc>
        <w:tc>
          <w:tcPr>
            <w:tcW w:w="1073"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64ED5CEF" w14:textId="3360A896" w:rsidR="0069105C" w:rsidRPr="003C1250" w:rsidRDefault="00E45EC9" w:rsidP="006829B7">
            <w:pPr>
              <w:spacing w:before="40" w:after="40"/>
              <w:jc w:val="center"/>
              <w:rPr>
                <w:rFonts w:cs="Segoe UI"/>
                <w:sz w:val="18"/>
                <w:szCs w:val="18"/>
              </w:rPr>
            </w:pPr>
            <w:r>
              <w:rPr>
                <w:rFonts w:eastAsia="Times New Roman" w:cs="Segoe UI"/>
                <w:color w:val="000000"/>
                <w:sz w:val="18"/>
                <w:szCs w:val="18"/>
                <w:lang w:eastAsia="en-AU"/>
              </w:rPr>
              <w:t>8</w:t>
            </w:r>
          </w:p>
        </w:tc>
        <w:tc>
          <w:tcPr>
            <w:tcW w:w="965"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011338AF"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3</w:t>
            </w:r>
          </w:p>
        </w:tc>
        <w:tc>
          <w:tcPr>
            <w:tcW w:w="110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59724EB7"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11</w:t>
            </w:r>
          </w:p>
        </w:tc>
      </w:tr>
      <w:tr w:rsidR="00523CB9" w:rsidRPr="003C1250" w14:paraId="325411A6" w14:textId="77777777" w:rsidTr="007E796A">
        <w:trPr>
          <w:jc w:val="center"/>
        </w:trPr>
        <w:tc>
          <w:tcPr>
            <w:tcW w:w="5914"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619B9A57" w14:textId="4083B4CE" w:rsidR="00523CB9" w:rsidRPr="003C1250" w:rsidRDefault="00523CB9" w:rsidP="006829B7">
            <w:pPr>
              <w:spacing w:before="40" w:after="40"/>
              <w:rPr>
                <w:rFonts w:eastAsia="Times New Roman" w:cs="Segoe UI"/>
                <w:color w:val="000000"/>
                <w:sz w:val="18"/>
                <w:szCs w:val="18"/>
                <w:lang w:eastAsia="en-AU"/>
              </w:rPr>
            </w:pPr>
            <w:r>
              <w:rPr>
                <w:rFonts w:eastAsia="Times New Roman" w:cs="Segoe UI"/>
                <w:color w:val="000000"/>
                <w:sz w:val="18"/>
                <w:szCs w:val="18"/>
                <w:lang w:eastAsia="en-AU"/>
              </w:rPr>
              <w:t xml:space="preserve">Total </w:t>
            </w:r>
          </w:p>
        </w:tc>
        <w:tc>
          <w:tcPr>
            <w:tcW w:w="1073"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297CF118" w14:textId="35F6BF36" w:rsidR="00523CB9" w:rsidRPr="007E796A" w:rsidRDefault="00523CB9" w:rsidP="006829B7">
            <w:pPr>
              <w:spacing w:before="40" w:after="40"/>
              <w:jc w:val="center"/>
              <w:rPr>
                <w:rFonts w:eastAsia="Times New Roman" w:cs="Segoe UI"/>
                <w:b/>
                <w:bCs/>
                <w:color w:val="000000"/>
                <w:sz w:val="18"/>
                <w:szCs w:val="18"/>
                <w:lang w:eastAsia="en-AU"/>
              </w:rPr>
            </w:pPr>
            <w:r w:rsidRPr="007E796A">
              <w:rPr>
                <w:rFonts w:eastAsia="Times New Roman" w:cs="Segoe UI"/>
                <w:b/>
                <w:bCs/>
                <w:color w:val="000000"/>
                <w:sz w:val="18"/>
                <w:szCs w:val="18"/>
                <w:lang w:eastAsia="en-AU"/>
              </w:rPr>
              <w:t>45</w:t>
            </w:r>
          </w:p>
        </w:tc>
        <w:tc>
          <w:tcPr>
            <w:tcW w:w="965"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3939F85E" w14:textId="2C047A7B" w:rsidR="00523CB9" w:rsidRPr="007E796A" w:rsidRDefault="00523CB9" w:rsidP="006829B7">
            <w:pPr>
              <w:spacing w:before="40" w:after="40"/>
              <w:jc w:val="center"/>
              <w:rPr>
                <w:rFonts w:eastAsia="Times New Roman" w:cs="Segoe UI"/>
                <w:b/>
                <w:bCs/>
                <w:color w:val="000000"/>
                <w:sz w:val="18"/>
                <w:szCs w:val="18"/>
                <w:lang w:eastAsia="en-AU"/>
              </w:rPr>
            </w:pPr>
            <w:r w:rsidRPr="007E796A">
              <w:rPr>
                <w:rFonts w:eastAsia="Times New Roman" w:cs="Segoe UI"/>
                <w:b/>
                <w:bCs/>
                <w:color w:val="000000"/>
                <w:sz w:val="18"/>
                <w:szCs w:val="18"/>
                <w:lang w:eastAsia="en-AU"/>
              </w:rPr>
              <w:t>36</w:t>
            </w:r>
          </w:p>
        </w:tc>
        <w:tc>
          <w:tcPr>
            <w:tcW w:w="110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7FF9EF08" w14:textId="40A795AB" w:rsidR="00523CB9" w:rsidRPr="007E796A" w:rsidRDefault="00523CB9" w:rsidP="006829B7">
            <w:pPr>
              <w:spacing w:before="40" w:after="40"/>
              <w:jc w:val="center"/>
              <w:rPr>
                <w:rFonts w:eastAsia="Times New Roman" w:cs="Segoe UI"/>
                <w:b/>
                <w:bCs/>
                <w:color w:val="000000"/>
                <w:sz w:val="18"/>
                <w:szCs w:val="18"/>
                <w:lang w:eastAsia="en-AU"/>
              </w:rPr>
            </w:pPr>
            <w:r w:rsidRPr="007E796A">
              <w:rPr>
                <w:rFonts w:eastAsia="Times New Roman" w:cs="Segoe UI"/>
                <w:b/>
                <w:bCs/>
                <w:color w:val="000000"/>
                <w:sz w:val="18"/>
                <w:szCs w:val="18"/>
                <w:lang w:eastAsia="en-AU"/>
              </w:rPr>
              <w:t>65</w:t>
            </w:r>
          </w:p>
        </w:tc>
      </w:tr>
      <w:tr w:rsidR="00523CB9" w:rsidRPr="003C1250" w14:paraId="2ADD0CC5" w14:textId="77777777" w:rsidTr="007E796A">
        <w:trPr>
          <w:jc w:val="center"/>
        </w:trPr>
        <w:tc>
          <w:tcPr>
            <w:tcW w:w="5914"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58EF741F" w14:textId="752BAC1C" w:rsidR="00523CB9" w:rsidRPr="007E796A" w:rsidRDefault="00523CB9" w:rsidP="006829B7">
            <w:pPr>
              <w:spacing w:before="40" w:after="40"/>
              <w:rPr>
                <w:rFonts w:eastAsia="Times New Roman" w:cs="Segoe UI"/>
                <w:b/>
                <w:bCs/>
                <w:color w:val="000000"/>
                <w:sz w:val="18"/>
                <w:szCs w:val="18"/>
                <w:lang w:eastAsia="en-AU"/>
              </w:rPr>
            </w:pPr>
            <w:r w:rsidRPr="007E796A">
              <w:rPr>
                <w:rFonts w:eastAsia="Times New Roman" w:cs="Segoe UI"/>
                <w:b/>
                <w:bCs/>
                <w:color w:val="000000"/>
                <w:sz w:val="18"/>
                <w:szCs w:val="18"/>
                <w:lang w:eastAsia="en-AU"/>
              </w:rPr>
              <w:t>Total Vehicles referred as Suspect by status</w:t>
            </w:r>
          </w:p>
        </w:tc>
        <w:tc>
          <w:tcPr>
            <w:tcW w:w="1073"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7546C15E" w14:textId="77777777" w:rsidR="00523CB9" w:rsidRPr="003C1250" w:rsidRDefault="00523CB9" w:rsidP="006829B7">
            <w:pPr>
              <w:spacing w:before="40" w:after="40"/>
              <w:jc w:val="center"/>
              <w:rPr>
                <w:rFonts w:eastAsia="Times New Roman" w:cs="Segoe UI"/>
                <w:color w:val="000000"/>
                <w:sz w:val="18"/>
                <w:szCs w:val="18"/>
                <w:lang w:eastAsia="en-AU"/>
              </w:rPr>
            </w:pPr>
          </w:p>
        </w:tc>
        <w:tc>
          <w:tcPr>
            <w:tcW w:w="965"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367539DF" w14:textId="77777777" w:rsidR="00523CB9" w:rsidRPr="003C1250" w:rsidRDefault="00523CB9" w:rsidP="006829B7">
            <w:pPr>
              <w:spacing w:before="40" w:after="40"/>
              <w:jc w:val="center"/>
              <w:rPr>
                <w:rFonts w:eastAsia="Times New Roman" w:cs="Segoe UI"/>
                <w:color w:val="000000"/>
                <w:sz w:val="18"/>
                <w:szCs w:val="18"/>
                <w:lang w:eastAsia="en-AU"/>
              </w:rPr>
            </w:pPr>
          </w:p>
        </w:tc>
        <w:tc>
          <w:tcPr>
            <w:tcW w:w="110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4A39EA44" w14:textId="77777777" w:rsidR="00523CB9" w:rsidRPr="003C1250" w:rsidRDefault="00523CB9" w:rsidP="006829B7">
            <w:pPr>
              <w:spacing w:before="40" w:after="40"/>
              <w:jc w:val="center"/>
              <w:rPr>
                <w:rFonts w:eastAsia="Times New Roman" w:cs="Segoe UI"/>
                <w:color w:val="000000"/>
                <w:sz w:val="18"/>
                <w:szCs w:val="18"/>
                <w:lang w:eastAsia="en-AU"/>
              </w:rPr>
            </w:pPr>
          </w:p>
        </w:tc>
      </w:tr>
      <w:tr w:rsidR="0069105C" w:rsidRPr="003C1250" w14:paraId="03E6CD4E" w14:textId="77777777" w:rsidTr="007E796A">
        <w:trPr>
          <w:jc w:val="center"/>
        </w:trPr>
        <w:tc>
          <w:tcPr>
            <w:tcW w:w="5914"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0C3DF33A" w14:textId="77777777" w:rsidR="0069105C" w:rsidRPr="003C1250" w:rsidRDefault="0069105C" w:rsidP="006829B7">
            <w:pPr>
              <w:spacing w:before="40" w:after="40"/>
              <w:rPr>
                <w:rFonts w:cs="Segoe UI"/>
                <w:sz w:val="18"/>
                <w:szCs w:val="18"/>
              </w:rPr>
            </w:pPr>
            <w:r w:rsidRPr="003C1250">
              <w:rPr>
                <w:rFonts w:eastAsia="Times New Roman" w:cs="Segoe UI"/>
                <w:color w:val="000000"/>
                <w:sz w:val="18"/>
                <w:szCs w:val="18"/>
                <w:lang w:eastAsia="en-AU"/>
              </w:rPr>
              <w:t xml:space="preserve">Suspects Closed </w:t>
            </w:r>
          </w:p>
        </w:tc>
        <w:tc>
          <w:tcPr>
            <w:tcW w:w="1073"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3FA8B92F"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30</w:t>
            </w:r>
          </w:p>
        </w:tc>
        <w:tc>
          <w:tcPr>
            <w:tcW w:w="965"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46D513FE"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24</w:t>
            </w:r>
          </w:p>
        </w:tc>
        <w:tc>
          <w:tcPr>
            <w:tcW w:w="110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776CE1E5" w14:textId="77777777" w:rsidR="0069105C" w:rsidRPr="003C1250" w:rsidRDefault="0069105C" w:rsidP="006829B7">
            <w:pPr>
              <w:spacing w:before="40" w:after="40"/>
              <w:jc w:val="center"/>
              <w:rPr>
                <w:rFonts w:cs="Segoe UI"/>
                <w:sz w:val="18"/>
                <w:szCs w:val="18"/>
              </w:rPr>
            </w:pPr>
            <w:r w:rsidRPr="003C1250">
              <w:rPr>
                <w:rFonts w:eastAsia="Times New Roman" w:cs="Segoe UI"/>
                <w:color w:val="000000"/>
                <w:sz w:val="18"/>
                <w:szCs w:val="18"/>
                <w:lang w:eastAsia="en-AU"/>
              </w:rPr>
              <w:t>21</w:t>
            </w:r>
          </w:p>
        </w:tc>
      </w:tr>
      <w:tr w:rsidR="00523CB9" w:rsidRPr="003C1250" w14:paraId="4E468F61" w14:textId="77777777" w:rsidTr="007E796A">
        <w:trPr>
          <w:jc w:val="center"/>
        </w:trPr>
        <w:tc>
          <w:tcPr>
            <w:tcW w:w="5914"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09601496" w14:textId="30F4FCE6" w:rsidR="00523CB9" w:rsidRPr="003C1250" w:rsidRDefault="00523CB9" w:rsidP="00523CB9">
            <w:pPr>
              <w:spacing w:before="40" w:after="40"/>
              <w:rPr>
                <w:rFonts w:eastAsia="Times New Roman" w:cs="Segoe UI"/>
                <w:color w:val="000000"/>
                <w:sz w:val="18"/>
                <w:szCs w:val="18"/>
                <w:lang w:eastAsia="en-AU"/>
              </w:rPr>
            </w:pPr>
            <w:r w:rsidRPr="003C1250">
              <w:rPr>
                <w:rFonts w:eastAsia="Times New Roman" w:cs="Segoe UI"/>
                <w:color w:val="000000"/>
                <w:sz w:val="18"/>
                <w:szCs w:val="18"/>
                <w:lang w:eastAsia="en-AU"/>
              </w:rPr>
              <w:t>Suspects Open</w:t>
            </w:r>
            <w:r w:rsidRPr="003C1250">
              <w:rPr>
                <w:rStyle w:val="FootnoteReference"/>
                <w:rFonts w:eastAsia="Times New Roman" w:cs="Segoe UI"/>
                <w:color w:val="000000"/>
                <w:sz w:val="18"/>
                <w:szCs w:val="18"/>
                <w:lang w:eastAsia="en-AU"/>
              </w:rPr>
              <w:footnoteReference w:id="100"/>
            </w:r>
          </w:p>
        </w:tc>
        <w:tc>
          <w:tcPr>
            <w:tcW w:w="1073"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460275A4" w14:textId="54BAF1B9" w:rsidR="00523CB9" w:rsidRPr="003C1250" w:rsidRDefault="00523CB9" w:rsidP="00523CB9">
            <w:pPr>
              <w:spacing w:before="40" w:after="40"/>
              <w:jc w:val="center"/>
              <w:rPr>
                <w:rFonts w:eastAsia="Times New Roman" w:cs="Segoe UI"/>
                <w:color w:val="000000"/>
                <w:sz w:val="18"/>
                <w:szCs w:val="18"/>
                <w:lang w:eastAsia="en-AU"/>
              </w:rPr>
            </w:pPr>
            <w:r w:rsidRPr="003C1250">
              <w:rPr>
                <w:rFonts w:eastAsia="Times New Roman" w:cs="Segoe UI"/>
                <w:color w:val="000000"/>
                <w:sz w:val="18"/>
                <w:szCs w:val="18"/>
                <w:lang w:eastAsia="en-AU"/>
              </w:rPr>
              <w:t>15</w:t>
            </w:r>
          </w:p>
        </w:tc>
        <w:tc>
          <w:tcPr>
            <w:tcW w:w="965"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6767E26D" w14:textId="22D82C56" w:rsidR="00523CB9" w:rsidRPr="003C1250" w:rsidRDefault="00523CB9" w:rsidP="00523CB9">
            <w:pPr>
              <w:spacing w:before="40" w:after="40"/>
              <w:jc w:val="center"/>
              <w:rPr>
                <w:rFonts w:eastAsia="Times New Roman" w:cs="Segoe UI"/>
                <w:color w:val="000000"/>
                <w:sz w:val="18"/>
                <w:szCs w:val="18"/>
                <w:lang w:eastAsia="en-AU"/>
              </w:rPr>
            </w:pPr>
            <w:r w:rsidRPr="003C1250">
              <w:rPr>
                <w:rFonts w:eastAsia="Times New Roman" w:cs="Segoe UI"/>
                <w:color w:val="000000"/>
                <w:sz w:val="18"/>
                <w:szCs w:val="18"/>
                <w:lang w:eastAsia="en-AU"/>
              </w:rPr>
              <w:t>12</w:t>
            </w:r>
          </w:p>
        </w:tc>
        <w:tc>
          <w:tcPr>
            <w:tcW w:w="110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1766653D" w14:textId="5A29A8D2" w:rsidR="00523CB9" w:rsidRPr="003C1250" w:rsidRDefault="00523CB9" w:rsidP="00523CB9">
            <w:pPr>
              <w:spacing w:before="40" w:after="40"/>
              <w:jc w:val="center"/>
              <w:rPr>
                <w:rFonts w:eastAsia="Times New Roman" w:cs="Segoe UI"/>
                <w:color w:val="000000"/>
                <w:sz w:val="18"/>
                <w:szCs w:val="18"/>
                <w:lang w:eastAsia="en-AU"/>
              </w:rPr>
            </w:pPr>
            <w:r w:rsidRPr="003C1250">
              <w:rPr>
                <w:rFonts w:eastAsia="Times New Roman" w:cs="Segoe UI"/>
                <w:color w:val="000000"/>
                <w:sz w:val="18"/>
                <w:szCs w:val="18"/>
                <w:lang w:eastAsia="en-AU"/>
              </w:rPr>
              <w:t>44</w:t>
            </w:r>
          </w:p>
        </w:tc>
      </w:tr>
      <w:tr w:rsidR="00523CB9" w:rsidRPr="003C1250" w14:paraId="577252AF" w14:textId="77777777" w:rsidTr="007E796A">
        <w:trPr>
          <w:jc w:val="center"/>
        </w:trPr>
        <w:tc>
          <w:tcPr>
            <w:tcW w:w="5914" w:type="dxa"/>
            <w:tcBorders>
              <w:top w:val="nil"/>
              <w:left w:val="single" w:sz="8" w:space="0" w:color="BFBFBF"/>
              <w:bottom w:val="single" w:sz="4" w:space="0" w:color="BFBFBF" w:themeColor="background1" w:themeShade="BF"/>
              <w:right w:val="single" w:sz="8" w:space="0" w:color="BFBFBF"/>
            </w:tcBorders>
            <w:tcMar>
              <w:top w:w="0" w:type="dxa"/>
              <w:left w:w="108" w:type="dxa"/>
              <w:bottom w:w="0" w:type="dxa"/>
              <w:right w:w="108" w:type="dxa"/>
            </w:tcMar>
            <w:vAlign w:val="center"/>
          </w:tcPr>
          <w:p w14:paraId="485EE654" w14:textId="40D7349A" w:rsidR="00523CB9" w:rsidRPr="003C1250" w:rsidRDefault="00523CB9" w:rsidP="00523CB9">
            <w:pPr>
              <w:spacing w:before="40" w:after="40"/>
              <w:rPr>
                <w:rFonts w:cs="Segoe UI"/>
                <w:sz w:val="18"/>
                <w:szCs w:val="18"/>
              </w:rPr>
            </w:pPr>
            <w:r>
              <w:rPr>
                <w:rFonts w:eastAsia="Times New Roman" w:cs="Segoe UI"/>
                <w:color w:val="000000"/>
                <w:sz w:val="18"/>
                <w:szCs w:val="18"/>
                <w:lang w:eastAsia="en-AU"/>
              </w:rPr>
              <w:t>Total</w:t>
            </w:r>
          </w:p>
        </w:tc>
        <w:tc>
          <w:tcPr>
            <w:tcW w:w="1073" w:type="dxa"/>
            <w:tcBorders>
              <w:top w:val="nil"/>
              <w:left w:val="nil"/>
              <w:bottom w:val="single" w:sz="4" w:space="0" w:color="BFBFBF" w:themeColor="background1" w:themeShade="BF"/>
              <w:right w:val="single" w:sz="8" w:space="0" w:color="BFBFBF"/>
            </w:tcBorders>
            <w:tcMar>
              <w:top w:w="0" w:type="dxa"/>
              <w:left w:w="108" w:type="dxa"/>
              <w:bottom w:w="0" w:type="dxa"/>
              <w:right w:w="108" w:type="dxa"/>
            </w:tcMar>
            <w:vAlign w:val="center"/>
          </w:tcPr>
          <w:p w14:paraId="7BB6F8CE" w14:textId="1B09D396" w:rsidR="00523CB9" w:rsidRPr="003C1250" w:rsidRDefault="00523CB9" w:rsidP="00523CB9">
            <w:pPr>
              <w:spacing w:before="40" w:after="40"/>
              <w:jc w:val="center"/>
              <w:rPr>
                <w:rFonts w:cs="Segoe UI"/>
                <w:sz w:val="18"/>
                <w:szCs w:val="18"/>
              </w:rPr>
            </w:pPr>
            <w:r w:rsidRPr="003C1250">
              <w:rPr>
                <w:rFonts w:eastAsia="Times New Roman" w:cs="Segoe UI"/>
                <w:b/>
                <w:bCs/>
                <w:sz w:val="18"/>
                <w:szCs w:val="18"/>
                <w:lang w:eastAsia="en-AU"/>
              </w:rPr>
              <w:t>45</w:t>
            </w:r>
          </w:p>
        </w:tc>
        <w:tc>
          <w:tcPr>
            <w:tcW w:w="965" w:type="dxa"/>
            <w:tcBorders>
              <w:top w:val="nil"/>
              <w:left w:val="nil"/>
              <w:bottom w:val="single" w:sz="4" w:space="0" w:color="BFBFBF" w:themeColor="background1" w:themeShade="BF"/>
              <w:right w:val="single" w:sz="8" w:space="0" w:color="BFBFBF"/>
            </w:tcBorders>
            <w:tcMar>
              <w:top w:w="0" w:type="dxa"/>
              <w:left w:w="108" w:type="dxa"/>
              <w:bottom w:w="0" w:type="dxa"/>
              <w:right w:w="108" w:type="dxa"/>
            </w:tcMar>
            <w:vAlign w:val="center"/>
          </w:tcPr>
          <w:p w14:paraId="3574044D" w14:textId="6306DA96" w:rsidR="00523CB9" w:rsidRPr="003C1250" w:rsidRDefault="00523CB9" w:rsidP="00523CB9">
            <w:pPr>
              <w:spacing w:before="40" w:after="40"/>
              <w:jc w:val="center"/>
              <w:rPr>
                <w:rFonts w:cs="Segoe UI"/>
                <w:sz w:val="18"/>
                <w:szCs w:val="18"/>
              </w:rPr>
            </w:pPr>
            <w:r w:rsidRPr="003C1250">
              <w:rPr>
                <w:rFonts w:eastAsia="Times New Roman" w:cs="Segoe UI"/>
                <w:b/>
                <w:bCs/>
                <w:sz w:val="18"/>
                <w:szCs w:val="18"/>
                <w:lang w:eastAsia="en-AU"/>
              </w:rPr>
              <w:t>36</w:t>
            </w:r>
          </w:p>
        </w:tc>
        <w:tc>
          <w:tcPr>
            <w:tcW w:w="1107" w:type="dxa"/>
            <w:tcBorders>
              <w:top w:val="nil"/>
              <w:left w:val="nil"/>
              <w:bottom w:val="single" w:sz="4" w:space="0" w:color="BFBFBF" w:themeColor="background1" w:themeShade="BF"/>
              <w:right w:val="single" w:sz="8" w:space="0" w:color="BFBFBF"/>
            </w:tcBorders>
            <w:tcMar>
              <w:top w:w="0" w:type="dxa"/>
              <w:left w:w="108" w:type="dxa"/>
              <w:bottom w:w="0" w:type="dxa"/>
              <w:right w:w="108" w:type="dxa"/>
            </w:tcMar>
            <w:vAlign w:val="center"/>
          </w:tcPr>
          <w:p w14:paraId="3ED5D56A" w14:textId="18FC9612" w:rsidR="00523CB9" w:rsidRPr="003C1250" w:rsidRDefault="00523CB9" w:rsidP="00523CB9">
            <w:pPr>
              <w:spacing w:before="40" w:after="40"/>
              <w:jc w:val="center"/>
              <w:rPr>
                <w:rFonts w:cs="Segoe UI"/>
                <w:sz w:val="18"/>
                <w:szCs w:val="18"/>
              </w:rPr>
            </w:pPr>
            <w:r w:rsidRPr="003C1250">
              <w:rPr>
                <w:rFonts w:eastAsia="Times New Roman" w:cs="Segoe UI"/>
                <w:b/>
                <w:bCs/>
                <w:sz w:val="18"/>
                <w:szCs w:val="18"/>
                <w:lang w:eastAsia="en-AU"/>
              </w:rPr>
              <w:t>65</w:t>
            </w:r>
          </w:p>
        </w:tc>
      </w:tr>
    </w:tbl>
    <w:p w14:paraId="57DAEC2C" w14:textId="77777777" w:rsidR="00BD04BB" w:rsidRPr="003C1250" w:rsidRDefault="00BD04BB" w:rsidP="006829B7">
      <w:pPr>
        <w:spacing w:after="200"/>
        <w:jc w:val="both"/>
        <w:rPr>
          <w:rFonts w:cs="Segoe UI"/>
          <w:i/>
          <w:iCs/>
          <w:sz w:val="18"/>
          <w:szCs w:val="18"/>
        </w:rPr>
      </w:pPr>
      <w:r w:rsidRPr="003C1250">
        <w:rPr>
          <w:rFonts w:cs="Segoe UI"/>
          <w:i/>
          <w:iCs/>
          <w:sz w:val="18"/>
          <w:szCs w:val="18"/>
        </w:rPr>
        <w:t xml:space="preserve">Source: VicRoads data </w:t>
      </w:r>
    </w:p>
    <w:p w14:paraId="04A343B5" w14:textId="5F46356B" w:rsidR="00BD04BB" w:rsidRPr="003C1250" w:rsidRDefault="00BD04BB" w:rsidP="006829B7">
      <w:pPr>
        <w:spacing w:after="200"/>
        <w:jc w:val="both"/>
        <w:rPr>
          <w:rFonts w:cs="Segoe UI"/>
          <w:sz w:val="20"/>
          <w:szCs w:val="20"/>
        </w:rPr>
      </w:pPr>
      <w:r w:rsidRPr="003C1250">
        <w:rPr>
          <w:rFonts w:cs="Segoe UI"/>
          <w:sz w:val="20"/>
          <w:szCs w:val="20"/>
        </w:rPr>
        <w:t>The National Motor Vehicle Theft Reduction Council (NMVTRC) classifies motor vehicles that are stolen and not recovered as ‘profit-motivat</w:t>
      </w:r>
      <w:r w:rsidRPr="006138B2">
        <w:rPr>
          <w:rFonts w:cs="Segoe UI"/>
          <w:sz w:val="20"/>
          <w:szCs w:val="20"/>
        </w:rPr>
        <w:t>ed vehicle thefts’</w:t>
      </w:r>
      <w:r w:rsidRPr="006138B2">
        <w:rPr>
          <w:rStyle w:val="FootnoteReference"/>
          <w:rFonts w:cs="Segoe UI"/>
          <w:sz w:val="20"/>
          <w:szCs w:val="20"/>
        </w:rPr>
        <w:footnoteReference w:id="101"/>
      </w:r>
      <w:r w:rsidRPr="006138B2">
        <w:rPr>
          <w:rFonts w:cs="Segoe UI"/>
          <w:sz w:val="20"/>
          <w:szCs w:val="20"/>
        </w:rPr>
        <w:t xml:space="preserve">.  </w:t>
      </w:r>
      <w:r w:rsidRPr="006138B2">
        <w:rPr>
          <w:rFonts w:cs="Segoe UI"/>
          <w:bCs/>
          <w:sz w:val="20"/>
          <w:szCs w:val="20"/>
        </w:rPr>
        <w:t>Table 1</w:t>
      </w:r>
      <w:r w:rsidR="00BB1816" w:rsidRPr="006138B2">
        <w:rPr>
          <w:rFonts w:cs="Segoe UI"/>
          <w:bCs/>
          <w:sz w:val="20"/>
          <w:szCs w:val="20"/>
        </w:rPr>
        <w:t>0</w:t>
      </w:r>
      <w:r w:rsidRPr="006138B2">
        <w:rPr>
          <w:rFonts w:cs="Segoe UI"/>
          <w:bCs/>
          <w:sz w:val="20"/>
          <w:szCs w:val="20"/>
        </w:rPr>
        <w:t xml:space="preserve"> below </w:t>
      </w:r>
      <w:r w:rsidRPr="006138B2">
        <w:rPr>
          <w:rFonts w:cs="Segoe UI"/>
          <w:sz w:val="20"/>
          <w:szCs w:val="20"/>
        </w:rPr>
        <w:t>shows that the rate of profit-motivated vehicle thefts in Victoria increased by 5.4% in the seven financial yea</w:t>
      </w:r>
      <w:r w:rsidRPr="003C1250">
        <w:rPr>
          <w:rFonts w:cs="Segoe UI"/>
          <w:sz w:val="20"/>
          <w:szCs w:val="20"/>
        </w:rPr>
        <w:t xml:space="preserve">rs to 2019/20, even after adjusting for the increase in the Victorian registered vehicle fleet in that time. This indicates that profit-motivated vehicle theft remains a problem. </w:t>
      </w:r>
    </w:p>
    <w:p w14:paraId="06692391" w14:textId="237C23F0" w:rsidR="00BD04BB" w:rsidRPr="003C1250" w:rsidRDefault="00BD04BB" w:rsidP="006829B7">
      <w:pPr>
        <w:pStyle w:val="Caption"/>
        <w:spacing w:line="276" w:lineRule="auto"/>
        <w:rPr>
          <w:rFonts w:cs="Segoe UI"/>
        </w:rPr>
      </w:pPr>
      <w:bookmarkStart w:id="204" w:name="_Toc66722073"/>
      <w:bookmarkStart w:id="205" w:name="_Toc66723834"/>
      <w:bookmarkStart w:id="206" w:name="_Toc66899350"/>
      <w:bookmarkStart w:id="207" w:name="_Toc68198324"/>
      <w:bookmarkStart w:id="208" w:name="_Toc68198620"/>
      <w:bookmarkStart w:id="209" w:name="_Toc69414958"/>
      <w:bookmarkStart w:id="210" w:name="_Toc69722781"/>
      <w:bookmarkStart w:id="211" w:name="_Toc74219810"/>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BB1816">
        <w:rPr>
          <w:rFonts w:cs="Segoe UI"/>
          <w:noProof/>
        </w:rPr>
        <w:t>10</w:t>
      </w:r>
      <w:r w:rsidR="009D18AB" w:rsidRPr="003C1250">
        <w:rPr>
          <w:rFonts w:cs="Segoe UI"/>
          <w:noProof/>
        </w:rPr>
        <w:fldChar w:fldCharType="end"/>
      </w:r>
      <w:r w:rsidRPr="003C1250">
        <w:rPr>
          <w:rFonts w:cs="Segoe UI"/>
        </w:rPr>
        <w:t xml:space="preserve"> – Profit-motivated vehicle thefts in Victoria</w:t>
      </w:r>
      <w:bookmarkEnd w:id="204"/>
      <w:bookmarkEnd w:id="205"/>
      <w:bookmarkEnd w:id="206"/>
      <w:bookmarkEnd w:id="207"/>
      <w:bookmarkEnd w:id="208"/>
      <w:bookmarkEnd w:id="209"/>
      <w:bookmarkEnd w:id="210"/>
      <w:bookmarkEnd w:id="211"/>
    </w:p>
    <w:tbl>
      <w:tblPr>
        <w:tblW w:w="9891" w:type="dxa"/>
        <w:jc w:val="center"/>
        <w:tblCellMar>
          <w:left w:w="0" w:type="dxa"/>
          <w:right w:w="0" w:type="dxa"/>
        </w:tblCellMar>
        <w:tblLook w:val="04A0" w:firstRow="1" w:lastRow="0" w:firstColumn="1" w:lastColumn="0" w:noHBand="0" w:noVBand="1"/>
      </w:tblPr>
      <w:tblGrid>
        <w:gridCol w:w="1492"/>
        <w:gridCol w:w="1085"/>
        <w:gridCol w:w="974"/>
        <w:gridCol w:w="1120"/>
        <w:gridCol w:w="974"/>
        <w:gridCol w:w="974"/>
        <w:gridCol w:w="887"/>
        <w:gridCol w:w="963"/>
        <w:gridCol w:w="1403"/>
        <w:gridCol w:w="19"/>
      </w:tblGrid>
      <w:tr w:rsidR="00BD04BB" w:rsidRPr="003C1250" w14:paraId="3E2B19A4" w14:textId="77777777" w:rsidTr="00DB61E8">
        <w:trPr>
          <w:tblHeader/>
          <w:jc w:val="center"/>
        </w:trPr>
        <w:tc>
          <w:tcPr>
            <w:tcW w:w="1287" w:type="dxa"/>
            <w:tcBorders>
              <w:top w:val="single" w:sz="8" w:space="0" w:color="BFBFBF"/>
              <w:left w:val="single" w:sz="8" w:space="0" w:color="BFBFBF"/>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0A86169E"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Financial year</w:t>
            </w:r>
          </w:p>
        </w:tc>
        <w:tc>
          <w:tcPr>
            <w:tcW w:w="1103"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551E73EE"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2013/14</w:t>
            </w:r>
          </w:p>
        </w:tc>
        <w:tc>
          <w:tcPr>
            <w:tcW w:w="974"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0C5244B6"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2014/15</w:t>
            </w:r>
          </w:p>
        </w:tc>
        <w:tc>
          <w:tcPr>
            <w:tcW w:w="1144"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4B22A606"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2015/16</w:t>
            </w:r>
          </w:p>
        </w:tc>
        <w:tc>
          <w:tcPr>
            <w:tcW w:w="974"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0B481EF5"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2016/17</w:t>
            </w:r>
          </w:p>
        </w:tc>
        <w:tc>
          <w:tcPr>
            <w:tcW w:w="974"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68D84A42"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2017/18</w:t>
            </w:r>
          </w:p>
        </w:tc>
        <w:tc>
          <w:tcPr>
            <w:tcW w:w="905" w:type="dxa"/>
            <w:tcBorders>
              <w:top w:val="single" w:sz="8" w:space="0" w:color="BFBFBF"/>
              <w:left w:val="nil"/>
              <w:bottom w:val="single" w:sz="8" w:space="0" w:color="BFBFBF"/>
              <w:right w:val="single" w:sz="8" w:space="0" w:color="BFBFBF"/>
            </w:tcBorders>
            <w:shd w:val="clear" w:color="auto" w:fill="2F5496"/>
            <w:vAlign w:val="center"/>
          </w:tcPr>
          <w:p w14:paraId="4CA5BB17" w14:textId="77777777" w:rsidR="00BD04BB" w:rsidRPr="003C1250" w:rsidRDefault="00BD04BB" w:rsidP="006829B7">
            <w:pPr>
              <w:autoSpaceDE w:val="0"/>
              <w:autoSpaceDN w:val="0"/>
              <w:spacing w:before="120" w:after="40"/>
              <w:jc w:val="center"/>
              <w:rPr>
                <w:rFonts w:cs="Segoe UI"/>
                <w:b/>
                <w:bCs/>
                <w:color w:val="FFFFFF"/>
                <w:sz w:val="18"/>
                <w:szCs w:val="18"/>
              </w:rPr>
            </w:pPr>
            <w:r w:rsidRPr="003C1250">
              <w:rPr>
                <w:rFonts w:cs="Segoe UI"/>
                <w:b/>
                <w:bCs/>
                <w:color w:val="FFFFFF"/>
                <w:sz w:val="18"/>
                <w:szCs w:val="18"/>
              </w:rPr>
              <w:t xml:space="preserve">2018/19 </w:t>
            </w:r>
          </w:p>
        </w:tc>
        <w:tc>
          <w:tcPr>
            <w:tcW w:w="993" w:type="dxa"/>
            <w:tcBorders>
              <w:top w:val="single" w:sz="8" w:space="0" w:color="BFBFBF"/>
              <w:left w:val="nil"/>
              <w:bottom w:val="single" w:sz="8" w:space="0" w:color="BFBFBF"/>
              <w:right w:val="single" w:sz="8" w:space="0" w:color="BFBFBF"/>
            </w:tcBorders>
            <w:shd w:val="clear" w:color="auto" w:fill="2F5496"/>
            <w:vAlign w:val="center"/>
          </w:tcPr>
          <w:p w14:paraId="0D073787" w14:textId="77777777" w:rsidR="00BD04BB" w:rsidRPr="003C1250" w:rsidRDefault="00BD04BB" w:rsidP="006829B7">
            <w:pPr>
              <w:autoSpaceDE w:val="0"/>
              <w:autoSpaceDN w:val="0"/>
              <w:spacing w:before="120" w:after="40"/>
              <w:jc w:val="center"/>
              <w:rPr>
                <w:rFonts w:cs="Segoe UI"/>
                <w:b/>
                <w:bCs/>
                <w:color w:val="FFFFFF"/>
                <w:sz w:val="18"/>
                <w:szCs w:val="18"/>
              </w:rPr>
            </w:pPr>
            <w:r w:rsidRPr="003C1250">
              <w:rPr>
                <w:rFonts w:cs="Segoe UI"/>
                <w:b/>
                <w:bCs/>
                <w:color w:val="FFFFFF"/>
                <w:sz w:val="18"/>
                <w:szCs w:val="18"/>
              </w:rPr>
              <w:t xml:space="preserve">2019/20 </w:t>
            </w:r>
          </w:p>
        </w:tc>
        <w:tc>
          <w:tcPr>
            <w:tcW w:w="1517" w:type="dxa"/>
            <w:tcBorders>
              <w:top w:val="single" w:sz="8" w:space="0" w:color="BFBFBF"/>
              <w:left w:val="nil"/>
              <w:bottom w:val="single" w:sz="8" w:space="0" w:color="BFBFBF"/>
              <w:right w:val="nil"/>
            </w:tcBorders>
            <w:shd w:val="clear" w:color="auto" w:fill="2F5496"/>
            <w:vAlign w:val="center"/>
          </w:tcPr>
          <w:p w14:paraId="68E9E52C"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 change since 2013/14</w:t>
            </w:r>
          </w:p>
        </w:tc>
        <w:tc>
          <w:tcPr>
            <w:tcW w:w="20" w:type="dxa"/>
            <w:tcBorders>
              <w:top w:val="single" w:sz="8" w:space="0" w:color="BFBFBF"/>
              <w:left w:val="nil"/>
              <w:bottom w:val="single" w:sz="8" w:space="0" w:color="BFBFBF"/>
              <w:right w:val="single" w:sz="8" w:space="0" w:color="BFBFBF"/>
            </w:tcBorders>
            <w:shd w:val="clear" w:color="auto" w:fill="2F5496"/>
          </w:tcPr>
          <w:p w14:paraId="7009AC7D" w14:textId="77777777" w:rsidR="00BD04BB" w:rsidRPr="003C1250" w:rsidRDefault="00BD04BB" w:rsidP="006829B7">
            <w:pPr>
              <w:autoSpaceDE w:val="0"/>
              <w:autoSpaceDN w:val="0"/>
              <w:spacing w:before="40" w:after="40"/>
              <w:jc w:val="center"/>
              <w:rPr>
                <w:rFonts w:cs="Segoe UI"/>
                <w:b/>
                <w:bCs/>
                <w:color w:val="FFFFFF"/>
                <w:sz w:val="18"/>
                <w:szCs w:val="18"/>
              </w:rPr>
            </w:pPr>
          </w:p>
        </w:tc>
      </w:tr>
      <w:tr w:rsidR="00BD04BB" w:rsidRPr="003C1250" w14:paraId="438AFE24" w14:textId="77777777" w:rsidTr="00DB61E8">
        <w:trPr>
          <w:jc w:val="center"/>
        </w:trPr>
        <w:tc>
          <w:tcPr>
            <w:tcW w:w="1287"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16838784" w14:textId="77777777" w:rsidR="00BD04BB" w:rsidRPr="003C1250" w:rsidRDefault="00BD04BB" w:rsidP="006829B7">
            <w:pPr>
              <w:spacing w:before="40" w:after="40"/>
              <w:rPr>
                <w:rFonts w:cs="Segoe UI"/>
                <w:sz w:val="18"/>
                <w:szCs w:val="18"/>
              </w:rPr>
            </w:pPr>
            <w:r w:rsidRPr="003C1250">
              <w:rPr>
                <w:rFonts w:cs="Segoe UI"/>
                <w:b/>
                <w:bCs/>
                <w:sz w:val="18"/>
                <w:szCs w:val="18"/>
              </w:rPr>
              <w:t>Registered vehicles</w:t>
            </w:r>
            <w:r w:rsidRPr="003C1250">
              <w:rPr>
                <w:rStyle w:val="FootnoteReference"/>
                <w:rFonts w:cs="Segoe UI"/>
                <w:b/>
                <w:bCs/>
                <w:sz w:val="18"/>
                <w:szCs w:val="18"/>
              </w:rPr>
              <w:footnoteReference w:id="102"/>
            </w:r>
          </w:p>
        </w:tc>
        <w:tc>
          <w:tcPr>
            <w:tcW w:w="1103"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EF28BC0" w14:textId="77777777" w:rsidR="00BD04BB" w:rsidRPr="003C1250" w:rsidRDefault="00BD04BB" w:rsidP="006829B7">
            <w:pPr>
              <w:spacing w:before="40" w:after="40"/>
              <w:jc w:val="center"/>
              <w:rPr>
                <w:rFonts w:cs="Segoe UI"/>
                <w:sz w:val="18"/>
                <w:szCs w:val="18"/>
              </w:rPr>
            </w:pPr>
            <w:r w:rsidRPr="003C1250">
              <w:rPr>
                <w:rFonts w:cs="Segoe UI"/>
                <w:sz w:val="18"/>
                <w:szCs w:val="18"/>
              </w:rPr>
              <w:t>4,483,098</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9E81273" w14:textId="77777777" w:rsidR="00BD04BB" w:rsidRPr="003C1250" w:rsidRDefault="00BD04BB" w:rsidP="006829B7">
            <w:pPr>
              <w:spacing w:before="40" w:after="40"/>
              <w:jc w:val="center"/>
              <w:rPr>
                <w:rFonts w:cs="Segoe UI"/>
                <w:sz w:val="18"/>
                <w:szCs w:val="18"/>
              </w:rPr>
            </w:pPr>
            <w:r w:rsidRPr="003C1250">
              <w:rPr>
                <w:rFonts w:cs="Segoe UI"/>
                <w:sz w:val="18"/>
                <w:szCs w:val="18"/>
              </w:rPr>
              <w:t>4,567,314</w:t>
            </w:r>
          </w:p>
        </w:tc>
        <w:tc>
          <w:tcPr>
            <w:tcW w:w="114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718AD7A" w14:textId="77777777" w:rsidR="00BD04BB" w:rsidRPr="003C1250" w:rsidRDefault="00BD04BB" w:rsidP="006829B7">
            <w:pPr>
              <w:spacing w:before="40" w:after="40"/>
              <w:jc w:val="center"/>
              <w:rPr>
                <w:rFonts w:cs="Segoe UI"/>
                <w:sz w:val="18"/>
                <w:szCs w:val="18"/>
              </w:rPr>
            </w:pPr>
            <w:r w:rsidRPr="003C1250">
              <w:rPr>
                <w:rFonts w:cs="Segoe UI"/>
                <w:sz w:val="18"/>
                <w:szCs w:val="18"/>
              </w:rPr>
              <w:t>4,681,337</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38C40A25" w14:textId="77777777" w:rsidR="00BD04BB" w:rsidRPr="003C1250" w:rsidRDefault="00BD04BB" w:rsidP="006829B7">
            <w:pPr>
              <w:spacing w:before="40" w:after="40"/>
              <w:jc w:val="center"/>
              <w:rPr>
                <w:rFonts w:cs="Segoe UI"/>
                <w:sz w:val="18"/>
                <w:szCs w:val="18"/>
              </w:rPr>
            </w:pPr>
            <w:r w:rsidRPr="003C1250">
              <w:rPr>
                <w:rFonts w:cs="Segoe UI"/>
                <w:sz w:val="18"/>
                <w:szCs w:val="18"/>
              </w:rPr>
              <w:t>4,798,097</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3C60BB3" w14:textId="77777777" w:rsidR="00BD04BB" w:rsidRPr="003C1250" w:rsidRDefault="00BD04BB" w:rsidP="006829B7">
            <w:pPr>
              <w:spacing w:before="40" w:after="40"/>
              <w:jc w:val="center"/>
              <w:rPr>
                <w:rFonts w:cs="Segoe UI"/>
                <w:sz w:val="18"/>
                <w:szCs w:val="18"/>
              </w:rPr>
            </w:pPr>
            <w:r w:rsidRPr="003C1250">
              <w:rPr>
                <w:rFonts w:cs="Segoe UI"/>
                <w:sz w:val="18"/>
                <w:szCs w:val="18"/>
              </w:rPr>
              <w:t>4,923,032</w:t>
            </w:r>
          </w:p>
        </w:tc>
        <w:tc>
          <w:tcPr>
            <w:tcW w:w="905" w:type="dxa"/>
            <w:tcBorders>
              <w:top w:val="nil"/>
              <w:left w:val="nil"/>
              <w:bottom w:val="single" w:sz="8" w:space="0" w:color="BFBFBF"/>
              <w:right w:val="single" w:sz="8" w:space="0" w:color="BFBFBF"/>
            </w:tcBorders>
            <w:vAlign w:val="center"/>
          </w:tcPr>
          <w:p w14:paraId="6FBBBF32" w14:textId="77777777" w:rsidR="00BD04BB" w:rsidRPr="003C1250" w:rsidRDefault="00BD04BB" w:rsidP="006829B7">
            <w:pPr>
              <w:spacing w:before="40" w:after="40"/>
              <w:jc w:val="center"/>
              <w:rPr>
                <w:rFonts w:cs="Segoe UI"/>
                <w:sz w:val="18"/>
                <w:szCs w:val="18"/>
              </w:rPr>
            </w:pPr>
            <w:r w:rsidRPr="003C1250">
              <w:rPr>
                <w:rFonts w:cs="Segoe UI"/>
                <w:sz w:val="18"/>
                <w:szCs w:val="18"/>
              </w:rPr>
              <w:t>5,985,370</w:t>
            </w:r>
          </w:p>
        </w:tc>
        <w:tc>
          <w:tcPr>
            <w:tcW w:w="993" w:type="dxa"/>
            <w:tcBorders>
              <w:top w:val="nil"/>
              <w:left w:val="nil"/>
              <w:bottom w:val="single" w:sz="8" w:space="0" w:color="BFBFBF"/>
              <w:right w:val="single" w:sz="8" w:space="0" w:color="BFBFBF"/>
            </w:tcBorders>
            <w:vAlign w:val="center"/>
          </w:tcPr>
          <w:p w14:paraId="10A2D3F5" w14:textId="77777777" w:rsidR="00BD04BB" w:rsidRPr="003C1250" w:rsidRDefault="00BD04BB" w:rsidP="006829B7">
            <w:pPr>
              <w:spacing w:before="40" w:after="40"/>
              <w:jc w:val="center"/>
              <w:rPr>
                <w:rFonts w:cs="Segoe UI"/>
                <w:sz w:val="18"/>
                <w:szCs w:val="18"/>
              </w:rPr>
            </w:pPr>
            <w:r w:rsidRPr="003C1250">
              <w:rPr>
                <w:rFonts w:cs="Segoe UI"/>
                <w:sz w:val="18"/>
                <w:szCs w:val="18"/>
              </w:rPr>
              <w:t>6,086,486</w:t>
            </w:r>
          </w:p>
        </w:tc>
        <w:tc>
          <w:tcPr>
            <w:tcW w:w="1517" w:type="dxa"/>
            <w:tcBorders>
              <w:top w:val="nil"/>
              <w:left w:val="nil"/>
              <w:bottom w:val="single" w:sz="8" w:space="0" w:color="BFBFBF"/>
              <w:right w:val="nil"/>
            </w:tcBorders>
            <w:vAlign w:val="center"/>
          </w:tcPr>
          <w:p w14:paraId="51AA1BF8" w14:textId="77777777" w:rsidR="00BD04BB" w:rsidRPr="003C1250" w:rsidRDefault="00BD04BB" w:rsidP="006829B7">
            <w:pPr>
              <w:spacing w:before="40" w:after="40"/>
              <w:jc w:val="center"/>
              <w:rPr>
                <w:rFonts w:cs="Segoe UI"/>
                <w:sz w:val="18"/>
                <w:szCs w:val="18"/>
              </w:rPr>
            </w:pPr>
            <w:r w:rsidRPr="003C1250">
              <w:rPr>
                <w:rFonts w:cs="Segoe UI"/>
                <w:sz w:val="18"/>
                <w:szCs w:val="18"/>
              </w:rPr>
              <w:sym w:font="Symbol" w:char="F0AD"/>
            </w:r>
            <w:r w:rsidRPr="003C1250">
              <w:rPr>
                <w:rFonts w:cs="Segoe UI"/>
                <w:sz w:val="18"/>
                <w:szCs w:val="18"/>
              </w:rPr>
              <w:t xml:space="preserve"> 35.8%</w:t>
            </w:r>
          </w:p>
        </w:tc>
        <w:tc>
          <w:tcPr>
            <w:tcW w:w="20" w:type="dxa"/>
            <w:tcBorders>
              <w:top w:val="nil"/>
              <w:left w:val="nil"/>
              <w:bottom w:val="single" w:sz="8" w:space="0" w:color="BFBFBF"/>
              <w:right w:val="single" w:sz="8" w:space="0" w:color="BFBFBF"/>
            </w:tcBorders>
          </w:tcPr>
          <w:p w14:paraId="05FFDB41" w14:textId="77777777" w:rsidR="00BD04BB" w:rsidRPr="003C1250" w:rsidRDefault="00BD04BB" w:rsidP="006829B7">
            <w:pPr>
              <w:spacing w:before="40" w:after="40"/>
              <w:jc w:val="center"/>
              <w:rPr>
                <w:rFonts w:cs="Segoe UI"/>
                <w:sz w:val="18"/>
                <w:szCs w:val="18"/>
              </w:rPr>
            </w:pPr>
          </w:p>
        </w:tc>
      </w:tr>
      <w:tr w:rsidR="00BD04BB" w:rsidRPr="003C1250" w14:paraId="2F0F596D" w14:textId="77777777" w:rsidTr="00DB61E8">
        <w:trPr>
          <w:jc w:val="center"/>
        </w:trPr>
        <w:tc>
          <w:tcPr>
            <w:tcW w:w="1287"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46448764" w14:textId="77777777" w:rsidR="00BD04BB" w:rsidRPr="003C1250" w:rsidRDefault="00BD04BB" w:rsidP="006829B7">
            <w:pPr>
              <w:spacing w:before="40" w:after="40"/>
              <w:rPr>
                <w:rFonts w:cs="Segoe UI"/>
                <w:sz w:val="18"/>
                <w:szCs w:val="18"/>
              </w:rPr>
            </w:pPr>
            <w:r w:rsidRPr="003C1250">
              <w:rPr>
                <w:rFonts w:cs="Segoe UI"/>
                <w:b/>
                <w:bCs/>
                <w:sz w:val="18"/>
                <w:szCs w:val="18"/>
              </w:rPr>
              <w:t>Profit-motivated</w:t>
            </w:r>
            <w:r w:rsidRPr="003C1250">
              <w:rPr>
                <w:rFonts w:cs="Segoe UI"/>
                <w:b/>
                <w:bCs/>
                <w:sz w:val="18"/>
                <w:szCs w:val="18"/>
              </w:rPr>
              <w:br/>
              <w:t>vehicle thefts</w:t>
            </w:r>
            <w:r w:rsidRPr="003C1250">
              <w:rPr>
                <w:rStyle w:val="FootnoteReference"/>
                <w:rFonts w:cs="Segoe UI"/>
                <w:b/>
                <w:bCs/>
                <w:sz w:val="18"/>
                <w:szCs w:val="18"/>
              </w:rPr>
              <w:footnoteReference w:id="103"/>
            </w:r>
          </w:p>
        </w:tc>
        <w:tc>
          <w:tcPr>
            <w:tcW w:w="1103"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E0AD8C6" w14:textId="77777777" w:rsidR="00BD04BB" w:rsidRPr="003C1250" w:rsidRDefault="00BD04BB" w:rsidP="006829B7">
            <w:pPr>
              <w:spacing w:before="40" w:after="40"/>
              <w:jc w:val="center"/>
              <w:rPr>
                <w:rFonts w:cs="Segoe UI"/>
                <w:sz w:val="18"/>
                <w:szCs w:val="18"/>
              </w:rPr>
            </w:pPr>
            <w:r w:rsidRPr="003C1250">
              <w:rPr>
                <w:rFonts w:cs="Segoe UI"/>
                <w:sz w:val="18"/>
                <w:szCs w:val="18"/>
              </w:rPr>
              <w:t>3,931</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12B0EC8" w14:textId="77777777" w:rsidR="00BD04BB" w:rsidRPr="003C1250" w:rsidRDefault="00BD04BB" w:rsidP="006829B7">
            <w:pPr>
              <w:spacing w:before="40" w:after="40"/>
              <w:jc w:val="center"/>
              <w:rPr>
                <w:rFonts w:cs="Segoe UI"/>
                <w:sz w:val="18"/>
                <w:szCs w:val="18"/>
              </w:rPr>
            </w:pPr>
            <w:r w:rsidRPr="003C1250">
              <w:rPr>
                <w:rFonts w:cs="Segoe UI"/>
                <w:sz w:val="18"/>
                <w:szCs w:val="18"/>
              </w:rPr>
              <w:t>3,859</w:t>
            </w:r>
          </w:p>
        </w:tc>
        <w:tc>
          <w:tcPr>
            <w:tcW w:w="114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3BE2C2E2" w14:textId="77777777" w:rsidR="00BD04BB" w:rsidRPr="003C1250" w:rsidRDefault="00BD04BB" w:rsidP="006829B7">
            <w:pPr>
              <w:spacing w:before="40" w:after="40"/>
              <w:jc w:val="center"/>
              <w:rPr>
                <w:rFonts w:cs="Segoe UI"/>
                <w:sz w:val="18"/>
                <w:szCs w:val="18"/>
              </w:rPr>
            </w:pPr>
            <w:r w:rsidRPr="003C1250">
              <w:rPr>
                <w:rFonts w:cs="Segoe UI"/>
                <w:sz w:val="18"/>
                <w:szCs w:val="18"/>
              </w:rPr>
              <w:t>4,737</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55B22BC" w14:textId="77777777" w:rsidR="00BD04BB" w:rsidRPr="003C1250" w:rsidRDefault="00BD04BB" w:rsidP="006829B7">
            <w:pPr>
              <w:spacing w:before="40" w:after="40"/>
              <w:jc w:val="center"/>
              <w:rPr>
                <w:rFonts w:cs="Segoe UI"/>
                <w:sz w:val="18"/>
                <w:szCs w:val="18"/>
              </w:rPr>
            </w:pPr>
            <w:r w:rsidRPr="003C1250">
              <w:rPr>
                <w:rFonts w:cs="Segoe UI"/>
                <w:sz w:val="18"/>
                <w:szCs w:val="18"/>
              </w:rPr>
              <w:t>4,850</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450367B" w14:textId="77777777" w:rsidR="00BD04BB" w:rsidRPr="003C1250" w:rsidRDefault="00BD04BB" w:rsidP="006829B7">
            <w:pPr>
              <w:spacing w:before="40" w:after="40"/>
              <w:jc w:val="center"/>
              <w:rPr>
                <w:rFonts w:cs="Segoe UI"/>
                <w:sz w:val="18"/>
                <w:szCs w:val="18"/>
              </w:rPr>
            </w:pPr>
            <w:r w:rsidRPr="003C1250">
              <w:rPr>
                <w:rFonts w:cs="Segoe UI"/>
                <w:sz w:val="18"/>
                <w:szCs w:val="18"/>
              </w:rPr>
              <w:t>4,670</w:t>
            </w:r>
          </w:p>
        </w:tc>
        <w:tc>
          <w:tcPr>
            <w:tcW w:w="905" w:type="dxa"/>
            <w:tcBorders>
              <w:top w:val="nil"/>
              <w:left w:val="nil"/>
              <w:bottom w:val="single" w:sz="8" w:space="0" w:color="BFBFBF"/>
              <w:right w:val="single" w:sz="8" w:space="0" w:color="BFBFBF"/>
            </w:tcBorders>
            <w:vAlign w:val="center"/>
          </w:tcPr>
          <w:p w14:paraId="6446B84A" w14:textId="77777777" w:rsidR="00BD04BB" w:rsidRPr="003C1250" w:rsidRDefault="00BD04BB" w:rsidP="006829B7">
            <w:pPr>
              <w:spacing w:before="40" w:after="40"/>
              <w:jc w:val="center"/>
              <w:rPr>
                <w:rFonts w:cs="Segoe UI"/>
                <w:sz w:val="18"/>
                <w:szCs w:val="18"/>
              </w:rPr>
            </w:pPr>
            <w:r w:rsidRPr="003C1250">
              <w:rPr>
                <w:rFonts w:cs="Segoe UI"/>
                <w:sz w:val="18"/>
                <w:szCs w:val="18"/>
              </w:rPr>
              <w:t>4,725</w:t>
            </w:r>
          </w:p>
        </w:tc>
        <w:tc>
          <w:tcPr>
            <w:tcW w:w="993" w:type="dxa"/>
            <w:tcBorders>
              <w:top w:val="nil"/>
              <w:left w:val="nil"/>
              <w:bottom w:val="single" w:sz="8" w:space="0" w:color="BFBFBF"/>
              <w:right w:val="single" w:sz="8" w:space="0" w:color="BFBFBF"/>
            </w:tcBorders>
            <w:vAlign w:val="center"/>
          </w:tcPr>
          <w:p w14:paraId="0818E426" w14:textId="77777777" w:rsidR="00BD04BB" w:rsidRPr="003C1250" w:rsidRDefault="00BD04BB" w:rsidP="006829B7">
            <w:pPr>
              <w:spacing w:before="40" w:after="40"/>
              <w:jc w:val="center"/>
              <w:rPr>
                <w:rFonts w:cs="Segoe UI"/>
                <w:sz w:val="18"/>
                <w:szCs w:val="18"/>
              </w:rPr>
            </w:pPr>
            <w:r w:rsidRPr="003C1250">
              <w:rPr>
                <w:rFonts w:cs="Segoe UI"/>
                <w:sz w:val="18"/>
                <w:szCs w:val="18"/>
              </w:rPr>
              <w:t>4,615</w:t>
            </w:r>
          </w:p>
        </w:tc>
        <w:tc>
          <w:tcPr>
            <w:tcW w:w="1517" w:type="dxa"/>
            <w:tcBorders>
              <w:top w:val="nil"/>
              <w:left w:val="nil"/>
              <w:bottom w:val="single" w:sz="8" w:space="0" w:color="BFBFBF"/>
              <w:right w:val="nil"/>
            </w:tcBorders>
            <w:vAlign w:val="center"/>
          </w:tcPr>
          <w:p w14:paraId="3DF5438C" w14:textId="77777777" w:rsidR="00BD04BB" w:rsidRPr="003C1250" w:rsidRDefault="00BD04BB" w:rsidP="006829B7">
            <w:pPr>
              <w:spacing w:before="40" w:after="40"/>
              <w:jc w:val="center"/>
              <w:rPr>
                <w:rFonts w:cs="Segoe UI"/>
                <w:sz w:val="18"/>
                <w:szCs w:val="18"/>
              </w:rPr>
            </w:pPr>
            <w:r w:rsidRPr="003C1250">
              <w:rPr>
                <w:rFonts w:cs="Segoe UI"/>
                <w:sz w:val="18"/>
                <w:szCs w:val="18"/>
              </w:rPr>
              <w:softHyphen/>
            </w:r>
            <w:r w:rsidRPr="003C1250">
              <w:rPr>
                <w:rFonts w:cs="Segoe UI"/>
                <w:sz w:val="18"/>
                <w:szCs w:val="18"/>
              </w:rPr>
              <w:sym w:font="Symbol" w:char="F0AD"/>
            </w:r>
            <w:r w:rsidRPr="003C1250">
              <w:rPr>
                <w:rFonts w:cs="Segoe UI"/>
                <w:sz w:val="18"/>
                <w:szCs w:val="18"/>
              </w:rPr>
              <w:t xml:space="preserve"> 17.4%</w:t>
            </w:r>
          </w:p>
        </w:tc>
        <w:tc>
          <w:tcPr>
            <w:tcW w:w="20" w:type="dxa"/>
            <w:tcBorders>
              <w:top w:val="nil"/>
              <w:left w:val="nil"/>
              <w:bottom w:val="single" w:sz="8" w:space="0" w:color="BFBFBF"/>
              <w:right w:val="single" w:sz="8" w:space="0" w:color="BFBFBF"/>
            </w:tcBorders>
          </w:tcPr>
          <w:p w14:paraId="052D1F1D" w14:textId="77777777" w:rsidR="00BD04BB" w:rsidRPr="003C1250" w:rsidRDefault="00BD04BB" w:rsidP="006829B7">
            <w:pPr>
              <w:spacing w:before="40" w:after="40"/>
              <w:jc w:val="center"/>
              <w:rPr>
                <w:rFonts w:cs="Segoe UI"/>
                <w:sz w:val="18"/>
                <w:szCs w:val="18"/>
              </w:rPr>
            </w:pPr>
          </w:p>
        </w:tc>
      </w:tr>
      <w:tr w:rsidR="00BD04BB" w:rsidRPr="003C1250" w14:paraId="6B7F38FD" w14:textId="77777777" w:rsidTr="00DB61E8">
        <w:trPr>
          <w:jc w:val="center"/>
        </w:trPr>
        <w:tc>
          <w:tcPr>
            <w:tcW w:w="1287"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7AE685C8" w14:textId="77777777" w:rsidR="00BD04BB" w:rsidRPr="003C1250" w:rsidRDefault="00BD04BB" w:rsidP="006829B7">
            <w:pPr>
              <w:spacing w:before="40" w:after="40"/>
              <w:rPr>
                <w:rFonts w:cs="Segoe UI"/>
                <w:sz w:val="18"/>
                <w:szCs w:val="18"/>
              </w:rPr>
            </w:pPr>
            <w:r w:rsidRPr="003C1250">
              <w:rPr>
                <w:rFonts w:cs="Segoe UI"/>
                <w:b/>
                <w:bCs/>
                <w:sz w:val="18"/>
                <w:szCs w:val="18"/>
              </w:rPr>
              <w:t>Theft rate per 1,000 registrations</w:t>
            </w:r>
            <w:r w:rsidRPr="003C1250">
              <w:rPr>
                <w:rStyle w:val="FootnoteReference"/>
                <w:rFonts w:cs="Segoe UI"/>
                <w:b/>
                <w:bCs/>
                <w:sz w:val="18"/>
                <w:szCs w:val="18"/>
              </w:rPr>
              <w:footnoteReference w:id="104"/>
            </w:r>
          </w:p>
        </w:tc>
        <w:tc>
          <w:tcPr>
            <w:tcW w:w="1103"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8A74C07" w14:textId="77777777" w:rsidR="00BD04BB" w:rsidRPr="003C1250" w:rsidRDefault="00BD04BB" w:rsidP="006829B7">
            <w:pPr>
              <w:spacing w:before="40" w:after="40"/>
              <w:jc w:val="center"/>
              <w:rPr>
                <w:rFonts w:cs="Segoe UI"/>
                <w:sz w:val="18"/>
                <w:szCs w:val="18"/>
              </w:rPr>
            </w:pPr>
            <w:r w:rsidRPr="003C1250">
              <w:rPr>
                <w:rFonts w:cs="Segoe UI"/>
                <w:sz w:val="18"/>
                <w:szCs w:val="18"/>
              </w:rPr>
              <w:t>0.88</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51CAAD8" w14:textId="77777777" w:rsidR="00BD04BB" w:rsidRPr="003C1250" w:rsidRDefault="00BD04BB" w:rsidP="006829B7">
            <w:pPr>
              <w:spacing w:before="40" w:after="40"/>
              <w:jc w:val="center"/>
              <w:rPr>
                <w:rFonts w:cs="Segoe UI"/>
                <w:sz w:val="18"/>
                <w:szCs w:val="18"/>
              </w:rPr>
            </w:pPr>
            <w:r w:rsidRPr="003C1250">
              <w:rPr>
                <w:rFonts w:cs="Segoe UI"/>
                <w:sz w:val="18"/>
                <w:szCs w:val="18"/>
              </w:rPr>
              <w:t>0.84</w:t>
            </w:r>
          </w:p>
        </w:tc>
        <w:tc>
          <w:tcPr>
            <w:tcW w:w="114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7D2F582" w14:textId="77777777" w:rsidR="00BD04BB" w:rsidRPr="003C1250" w:rsidRDefault="00BD04BB" w:rsidP="006829B7">
            <w:pPr>
              <w:spacing w:before="40" w:after="40"/>
              <w:jc w:val="center"/>
              <w:rPr>
                <w:rFonts w:cs="Segoe UI"/>
                <w:sz w:val="18"/>
                <w:szCs w:val="18"/>
              </w:rPr>
            </w:pPr>
            <w:r w:rsidRPr="003C1250">
              <w:rPr>
                <w:rFonts w:cs="Segoe UI"/>
                <w:sz w:val="18"/>
                <w:szCs w:val="18"/>
              </w:rPr>
              <w:t>1.01</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32182A5" w14:textId="77777777" w:rsidR="00BD04BB" w:rsidRPr="003C1250" w:rsidRDefault="00BD04BB" w:rsidP="006829B7">
            <w:pPr>
              <w:spacing w:before="40" w:after="40"/>
              <w:jc w:val="center"/>
              <w:rPr>
                <w:rFonts w:cs="Segoe UI"/>
                <w:sz w:val="18"/>
                <w:szCs w:val="18"/>
              </w:rPr>
            </w:pPr>
            <w:r w:rsidRPr="003C1250">
              <w:rPr>
                <w:rFonts w:cs="Segoe UI"/>
                <w:sz w:val="18"/>
                <w:szCs w:val="18"/>
              </w:rPr>
              <w:t>1.01</w:t>
            </w:r>
          </w:p>
        </w:tc>
        <w:tc>
          <w:tcPr>
            <w:tcW w:w="97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79DEF0C" w14:textId="77777777" w:rsidR="00BD04BB" w:rsidRPr="003C1250" w:rsidRDefault="00BD04BB" w:rsidP="006829B7">
            <w:pPr>
              <w:spacing w:before="40" w:after="40"/>
              <w:jc w:val="center"/>
              <w:rPr>
                <w:rFonts w:cs="Segoe UI"/>
                <w:sz w:val="18"/>
                <w:szCs w:val="18"/>
              </w:rPr>
            </w:pPr>
            <w:r w:rsidRPr="003C1250">
              <w:rPr>
                <w:rFonts w:cs="Segoe UI"/>
                <w:sz w:val="18"/>
                <w:szCs w:val="18"/>
              </w:rPr>
              <w:t>0.95</w:t>
            </w:r>
          </w:p>
        </w:tc>
        <w:tc>
          <w:tcPr>
            <w:tcW w:w="905" w:type="dxa"/>
            <w:tcBorders>
              <w:top w:val="nil"/>
              <w:left w:val="nil"/>
              <w:bottom w:val="single" w:sz="8" w:space="0" w:color="BFBFBF"/>
              <w:right w:val="single" w:sz="8" w:space="0" w:color="BFBFBF"/>
            </w:tcBorders>
            <w:vAlign w:val="center"/>
          </w:tcPr>
          <w:p w14:paraId="30E889FC" w14:textId="77777777" w:rsidR="00BD04BB" w:rsidRPr="003C1250" w:rsidRDefault="00BD04BB" w:rsidP="006829B7">
            <w:pPr>
              <w:spacing w:before="40" w:after="40"/>
              <w:jc w:val="center"/>
              <w:rPr>
                <w:rFonts w:cs="Segoe UI"/>
                <w:sz w:val="18"/>
                <w:szCs w:val="18"/>
              </w:rPr>
            </w:pPr>
            <w:r w:rsidRPr="003C1250">
              <w:rPr>
                <w:rFonts w:cs="Segoe UI"/>
                <w:sz w:val="18"/>
                <w:szCs w:val="18"/>
              </w:rPr>
              <w:t>0.88</w:t>
            </w:r>
          </w:p>
        </w:tc>
        <w:tc>
          <w:tcPr>
            <w:tcW w:w="993" w:type="dxa"/>
            <w:tcBorders>
              <w:top w:val="nil"/>
              <w:left w:val="nil"/>
              <w:bottom w:val="single" w:sz="8" w:space="0" w:color="BFBFBF"/>
              <w:right w:val="single" w:sz="8" w:space="0" w:color="BFBFBF"/>
            </w:tcBorders>
            <w:vAlign w:val="center"/>
          </w:tcPr>
          <w:p w14:paraId="64024E3A" w14:textId="77777777" w:rsidR="00BD04BB" w:rsidRPr="003C1250" w:rsidRDefault="00BD04BB" w:rsidP="006829B7">
            <w:pPr>
              <w:spacing w:before="40" w:after="40"/>
              <w:jc w:val="center"/>
              <w:rPr>
                <w:rFonts w:cs="Segoe UI"/>
                <w:sz w:val="18"/>
                <w:szCs w:val="18"/>
              </w:rPr>
            </w:pPr>
            <w:r w:rsidRPr="003C1250">
              <w:rPr>
                <w:rFonts w:cs="Segoe UI"/>
                <w:sz w:val="18"/>
                <w:szCs w:val="18"/>
              </w:rPr>
              <w:t>0.93</w:t>
            </w:r>
          </w:p>
        </w:tc>
        <w:tc>
          <w:tcPr>
            <w:tcW w:w="1517" w:type="dxa"/>
            <w:tcBorders>
              <w:top w:val="nil"/>
              <w:left w:val="nil"/>
              <w:bottom w:val="single" w:sz="8" w:space="0" w:color="BFBFBF"/>
              <w:right w:val="nil"/>
            </w:tcBorders>
            <w:vAlign w:val="center"/>
          </w:tcPr>
          <w:p w14:paraId="4780046D" w14:textId="77777777" w:rsidR="00BD04BB" w:rsidRPr="003C1250" w:rsidRDefault="00BD04BB" w:rsidP="006829B7">
            <w:pPr>
              <w:spacing w:before="40" w:after="40"/>
              <w:jc w:val="center"/>
              <w:rPr>
                <w:rFonts w:cs="Segoe UI"/>
                <w:sz w:val="18"/>
                <w:szCs w:val="18"/>
              </w:rPr>
            </w:pPr>
            <w:r w:rsidRPr="003C1250">
              <w:rPr>
                <w:rFonts w:cs="Segoe UI"/>
                <w:sz w:val="18"/>
                <w:szCs w:val="18"/>
              </w:rPr>
              <w:softHyphen/>
              <w:t xml:space="preserve"> </w:t>
            </w:r>
            <w:r w:rsidRPr="003C1250">
              <w:rPr>
                <w:rFonts w:cs="Segoe UI"/>
                <w:sz w:val="18"/>
                <w:szCs w:val="18"/>
              </w:rPr>
              <w:sym w:font="Symbol" w:char="F0AD"/>
            </w:r>
            <w:r w:rsidRPr="003C1250">
              <w:rPr>
                <w:rFonts w:cs="Segoe UI"/>
                <w:sz w:val="18"/>
                <w:szCs w:val="18"/>
              </w:rPr>
              <w:t xml:space="preserve"> 5.4%</w:t>
            </w:r>
          </w:p>
        </w:tc>
        <w:tc>
          <w:tcPr>
            <w:tcW w:w="20" w:type="dxa"/>
            <w:tcBorders>
              <w:top w:val="nil"/>
              <w:left w:val="nil"/>
              <w:bottom w:val="single" w:sz="8" w:space="0" w:color="BFBFBF"/>
              <w:right w:val="single" w:sz="8" w:space="0" w:color="BFBFBF"/>
            </w:tcBorders>
          </w:tcPr>
          <w:p w14:paraId="15369F05" w14:textId="77777777" w:rsidR="00BD04BB" w:rsidRPr="003C1250" w:rsidRDefault="00BD04BB" w:rsidP="006829B7">
            <w:pPr>
              <w:spacing w:before="40" w:after="40"/>
              <w:jc w:val="center"/>
              <w:rPr>
                <w:rFonts w:cs="Segoe UI"/>
                <w:sz w:val="18"/>
                <w:szCs w:val="18"/>
              </w:rPr>
            </w:pPr>
          </w:p>
        </w:tc>
      </w:tr>
    </w:tbl>
    <w:p w14:paraId="0ABA2844" w14:textId="77777777" w:rsidR="00BD04BB" w:rsidRPr="003C1250" w:rsidRDefault="00BD04BB" w:rsidP="006829B7">
      <w:pPr>
        <w:jc w:val="both"/>
        <w:rPr>
          <w:rFonts w:cs="Segoe UI"/>
          <w:sz w:val="20"/>
          <w:szCs w:val="20"/>
        </w:rPr>
      </w:pPr>
    </w:p>
    <w:p w14:paraId="22A770FA" w14:textId="6A7405F8" w:rsidR="00BD04BB" w:rsidRDefault="00BD04BB" w:rsidP="006829B7">
      <w:pPr>
        <w:jc w:val="both"/>
        <w:rPr>
          <w:rFonts w:cs="Segoe UI"/>
          <w:color w:val="FF0000"/>
          <w:sz w:val="20"/>
          <w:szCs w:val="20"/>
        </w:rPr>
      </w:pPr>
      <w:r w:rsidRPr="003C1250">
        <w:rPr>
          <w:rFonts w:cs="Segoe UI"/>
          <w:sz w:val="20"/>
          <w:szCs w:val="20"/>
        </w:rPr>
        <w:t>Moreover, acc</w:t>
      </w:r>
      <w:r w:rsidRPr="006138B2">
        <w:rPr>
          <w:rFonts w:cs="Segoe UI"/>
          <w:sz w:val="20"/>
          <w:szCs w:val="20"/>
        </w:rPr>
        <w:t>ording to Table 1</w:t>
      </w:r>
      <w:r w:rsidR="00BB1816" w:rsidRPr="006138B2">
        <w:rPr>
          <w:rFonts w:cs="Segoe UI"/>
          <w:sz w:val="20"/>
          <w:szCs w:val="20"/>
        </w:rPr>
        <w:t>1</w:t>
      </w:r>
      <w:r w:rsidRPr="006138B2">
        <w:rPr>
          <w:rFonts w:cs="Segoe UI"/>
          <w:sz w:val="20"/>
          <w:szCs w:val="20"/>
        </w:rPr>
        <w:t xml:space="preserve"> below, Victoria has the highest profit motivated theft rate per 1,000 registrations compared to other states and territories in Australia in 2019/20.</w:t>
      </w:r>
      <w:r w:rsidRPr="00E96C90" w:rsidDel="00441947">
        <w:rPr>
          <w:rFonts w:cs="Segoe UI"/>
          <w:sz w:val="20"/>
          <w:szCs w:val="20"/>
        </w:rPr>
        <w:t xml:space="preserve"> </w:t>
      </w:r>
    </w:p>
    <w:p w14:paraId="0CA5EA1C" w14:textId="244E6462" w:rsidR="00BD04BB" w:rsidRPr="003C1250" w:rsidRDefault="00BD04BB" w:rsidP="006829B7">
      <w:pPr>
        <w:pStyle w:val="Caption"/>
        <w:spacing w:line="276" w:lineRule="auto"/>
        <w:rPr>
          <w:rFonts w:cs="Segoe UI"/>
        </w:rPr>
      </w:pPr>
      <w:bookmarkStart w:id="212" w:name="_Toc66722074"/>
      <w:bookmarkStart w:id="213" w:name="_Toc66723835"/>
      <w:bookmarkStart w:id="214" w:name="_Toc66899351"/>
      <w:bookmarkStart w:id="215" w:name="_Toc68198325"/>
      <w:bookmarkStart w:id="216" w:name="_Toc68198621"/>
      <w:bookmarkStart w:id="217" w:name="_Toc69414959"/>
      <w:bookmarkStart w:id="218" w:name="_Toc69722782"/>
      <w:bookmarkStart w:id="219" w:name="_Toc74219811"/>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BB1816">
        <w:rPr>
          <w:rFonts w:cs="Segoe UI"/>
          <w:noProof/>
        </w:rPr>
        <w:t>11</w:t>
      </w:r>
      <w:r w:rsidR="009D18AB" w:rsidRPr="003C1250">
        <w:rPr>
          <w:rFonts w:cs="Segoe UI"/>
          <w:noProof/>
        </w:rPr>
        <w:fldChar w:fldCharType="end"/>
      </w:r>
      <w:r w:rsidRPr="003C1250">
        <w:rPr>
          <w:rFonts w:cs="Segoe UI"/>
        </w:rPr>
        <w:t xml:space="preserve"> – Profit-motivated vehicle theft rate all states and territories compared – 2019/20</w:t>
      </w:r>
      <w:bookmarkEnd w:id="212"/>
      <w:bookmarkEnd w:id="213"/>
      <w:bookmarkEnd w:id="214"/>
      <w:bookmarkEnd w:id="215"/>
      <w:bookmarkEnd w:id="216"/>
      <w:bookmarkEnd w:id="217"/>
      <w:bookmarkEnd w:id="218"/>
      <w:bookmarkEnd w:id="219"/>
    </w:p>
    <w:tbl>
      <w:tblPr>
        <w:tblW w:w="9891" w:type="dxa"/>
        <w:jc w:val="center"/>
        <w:tblCellMar>
          <w:left w:w="0" w:type="dxa"/>
          <w:right w:w="0" w:type="dxa"/>
        </w:tblCellMar>
        <w:tblLook w:val="04A0" w:firstRow="1" w:lastRow="0" w:firstColumn="1" w:lastColumn="0" w:noHBand="0" w:noVBand="1"/>
      </w:tblPr>
      <w:tblGrid>
        <w:gridCol w:w="1493"/>
        <w:gridCol w:w="1082"/>
        <w:gridCol w:w="961"/>
        <w:gridCol w:w="1120"/>
        <w:gridCol w:w="959"/>
        <w:gridCol w:w="957"/>
        <w:gridCol w:w="883"/>
        <w:gridCol w:w="967"/>
        <w:gridCol w:w="1469"/>
      </w:tblGrid>
      <w:tr w:rsidR="00BD04BB" w:rsidRPr="003C1250" w14:paraId="39D98CC2" w14:textId="77777777" w:rsidTr="002A6900">
        <w:trPr>
          <w:tblHeader/>
          <w:jc w:val="center"/>
        </w:trPr>
        <w:tc>
          <w:tcPr>
            <w:tcW w:w="1290" w:type="dxa"/>
            <w:tcBorders>
              <w:top w:val="single" w:sz="8" w:space="0" w:color="BFBFBF"/>
              <w:left w:val="single" w:sz="8" w:space="0" w:color="BFBFBF"/>
              <w:bottom w:val="single" w:sz="8" w:space="0" w:color="BFBFBF"/>
              <w:right w:val="single" w:sz="8" w:space="0" w:color="BFBFBF"/>
            </w:tcBorders>
            <w:shd w:val="clear" w:color="auto" w:fill="2F5496"/>
            <w:tcMar>
              <w:top w:w="0" w:type="dxa"/>
              <w:left w:w="108" w:type="dxa"/>
              <w:bottom w:w="0" w:type="dxa"/>
              <w:right w:w="108" w:type="dxa"/>
            </w:tcMar>
            <w:vAlign w:val="center"/>
            <w:hideMark/>
          </w:tcPr>
          <w:p w14:paraId="5412EBFE"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Financial year</w:t>
            </w:r>
          </w:p>
        </w:tc>
        <w:tc>
          <w:tcPr>
            <w:tcW w:w="1105"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tcPr>
          <w:p w14:paraId="74F45579"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ACT</w:t>
            </w:r>
          </w:p>
        </w:tc>
        <w:tc>
          <w:tcPr>
            <w:tcW w:w="976"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tcPr>
          <w:p w14:paraId="5C7FF9DE"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NSW</w:t>
            </w:r>
          </w:p>
        </w:tc>
        <w:tc>
          <w:tcPr>
            <w:tcW w:w="1146"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tcPr>
          <w:p w14:paraId="34A19DAE"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NT</w:t>
            </w:r>
          </w:p>
        </w:tc>
        <w:tc>
          <w:tcPr>
            <w:tcW w:w="976"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tcPr>
          <w:p w14:paraId="372AE27F"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QLD</w:t>
            </w:r>
          </w:p>
        </w:tc>
        <w:tc>
          <w:tcPr>
            <w:tcW w:w="976" w:type="dxa"/>
            <w:tcBorders>
              <w:top w:val="single" w:sz="8" w:space="0" w:color="BFBFBF"/>
              <w:left w:val="nil"/>
              <w:bottom w:val="single" w:sz="8" w:space="0" w:color="BFBFBF"/>
              <w:right w:val="single" w:sz="8" w:space="0" w:color="BFBFBF"/>
            </w:tcBorders>
            <w:shd w:val="clear" w:color="auto" w:fill="2F5496"/>
            <w:tcMar>
              <w:top w:w="0" w:type="dxa"/>
              <w:left w:w="108" w:type="dxa"/>
              <w:bottom w:w="0" w:type="dxa"/>
              <w:right w:w="108" w:type="dxa"/>
            </w:tcMar>
            <w:vAlign w:val="center"/>
          </w:tcPr>
          <w:p w14:paraId="033FE427"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SA</w:t>
            </w:r>
          </w:p>
        </w:tc>
        <w:tc>
          <w:tcPr>
            <w:tcW w:w="907" w:type="dxa"/>
            <w:tcBorders>
              <w:top w:val="single" w:sz="8" w:space="0" w:color="BFBFBF"/>
              <w:left w:val="nil"/>
              <w:bottom w:val="single" w:sz="8" w:space="0" w:color="BFBFBF"/>
              <w:right w:val="single" w:sz="8" w:space="0" w:color="BFBFBF"/>
            </w:tcBorders>
            <w:shd w:val="clear" w:color="auto" w:fill="2F5496"/>
            <w:vAlign w:val="center"/>
          </w:tcPr>
          <w:p w14:paraId="4520609E" w14:textId="77777777" w:rsidR="00BD04BB" w:rsidRPr="003C1250" w:rsidRDefault="00BD04BB" w:rsidP="006829B7">
            <w:pPr>
              <w:autoSpaceDE w:val="0"/>
              <w:autoSpaceDN w:val="0"/>
              <w:spacing w:before="120" w:after="40"/>
              <w:jc w:val="center"/>
              <w:rPr>
                <w:rFonts w:cs="Segoe UI"/>
                <w:b/>
                <w:bCs/>
                <w:color w:val="FFFFFF"/>
                <w:sz w:val="18"/>
                <w:szCs w:val="18"/>
              </w:rPr>
            </w:pPr>
            <w:r w:rsidRPr="003C1250">
              <w:rPr>
                <w:rFonts w:cs="Segoe UI"/>
                <w:b/>
                <w:bCs/>
                <w:color w:val="FFFFFF"/>
                <w:sz w:val="18"/>
                <w:szCs w:val="18"/>
              </w:rPr>
              <w:t>TAS</w:t>
            </w:r>
          </w:p>
        </w:tc>
        <w:tc>
          <w:tcPr>
            <w:tcW w:w="995" w:type="dxa"/>
            <w:tcBorders>
              <w:top w:val="single" w:sz="8" w:space="0" w:color="BFBFBF"/>
              <w:left w:val="nil"/>
              <w:bottom w:val="single" w:sz="8" w:space="0" w:color="BFBFBF"/>
              <w:right w:val="single" w:sz="4" w:space="0" w:color="BFBFBF" w:themeColor="background1" w:themeShade="BF"/>
            </w:tcBorders>
            <w:shd w:val="clear" w:color="auto" w:fill="2F5496"/>
            <w:vAlign w:val="center"/>
          </w:tcPr>
          <w:p w14:paraId="06276CF0" w14:textId="77777777" w:rsidR="00BD04BB" w:rsidRPr="003C1250" w:rsidRDefault="00BD04BB" w:rsidP="006829B7">
            <w:pPr>
              <w:autoSpaceDE w:val="0"/>
              <w:autoSpaceDN w:val="0"/>
              <w:spacing w:before="120" w:after="40"/>
              <w:jc w:val="center"/>
              <w:rPr>
                <w:rFonts w:cs="Segoe UI"/>
                <w:b/>
                <w:bCs/>
                <w:color w:val="FFFFFF"/>
                <w:sz w:val="18"/>
                <w:szCs w:val="18"/>
              </w:rPr>
            </w:pPr>
            <w:r w:rsidRPr="003C1250">
              <w:rPr>
                <w:rFonts w:cs="Segoe UI"/>
                <w:b/>
                <w:bCs/>
                <w:color w:val="FFFFFF"/>
                <w:sz w:val="18"/>
                <w:szCs w:val="18"/>
              </w:rPr>
              <w:t>VIC</w:t>
            </w:r>
          </w:p>
        </w:tc>
        <w:tc>
          <w:tcPr>
            <w:tcW w:w="1520" w:type="dxa"/>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auto" w:fill="2F5496"/>
            <w:vAlign w:val="center"/>
          </w:tcPr>
          <w:p w14:paraId="318AEE02" w14:textId="77777777" w:rsidR="00BD04BB" w:rsidRPr="003C1250" w:rsidRDefault="00BD04BB" w:rsidP="006829B7">
            <w:pPr>
              <w:autoSpaceDE w:val="0"/>
              <w:autoSpaceDN w:val="0"/>
              <w:spacing w:before="40" w:after="40"/>
              <w:jc w:val="center"/>
              <w:rPr>
                <w:rFonts w:cs="Segoe UI"/>
                <w:b/>
                <w:bCs/>
                <w:color w:val="FFFFFF"/>
                <w:sz w:val="18"/>
                <w:szCs w:val="18"/>
              </w:rPr>
            </w:pPr>
            <w:r w:rsidRPr="003C1250">
              <w:rPr>
                <w:rFonts w:cs="Segoe UI"/>
                <w:b/>
                <w:bCs/>
                <w:color w:val="FFFFFF"/>
                <w:sz w:val="18"/>
                <w:szCs w:val="18"/>
              </w:rPr>
              <w:t>WA</w:t>
            </w:r>
          </w:p>
        </w:tc>
      </w:tr>
      <w:tr w:rsidR="00BD04BB" w:rsidRPr="003C1250" w14:paraId="7447C903" w14:textId="77777777" w:rsidTr="00DB61E8">
        <w:trPr>
          <w:jc w:val="center"/>
        </w:trPr>
        <w:tc>
          <w:tcPr>
            <w:tcW w:w="1290"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9F9B3A2" w14:textId="77777777" w:rsidR="00BD04BB" w:rsidRPr="003C1250" w:rsidRDefault="00BD04BB" w:rsidP="006829B7">
            <w:pPr>
              <w:spacing w:before="40" w:after="40"/>
              <w:rPr>
                <w:rFonts w:cs="Segoe UI"/>
                <w:sz w:val="18"/>
                <w:szCs w:val="18"/>
              </w:rPr>
            </w:pPr>
            <w:r w:rsidRPr="003C1250">
              <w:rPr>
                <w:rFonts w:cs="Segoe UI"/>
                <w:b/>
                <w:bCs/>
                <w:sz w:val="18"/>
                <w:szCs w:val="18"/>
              </w:rPr>
              <w:t>Theft rate per 1,000 registrations</w:t>
            </w:r>
            <w:r w:rsidRPr="003C1250">
              <w:rPr>
                <w:rStyle w:val="FootnoteReference"/>
                <w:rFonts w:cs="Segoe UI"/>
                <w:b/>
                <w:bCs/>
                <w:sz w:val="18"/>
                <w:szCs w:val="18"/>
              </w:rPr>
              <w:footnoteReference w:id="105"/>
            </w:r>
          </w:p>
        </w:tc>
        <w:tc>
          <w:tcPr>
            <w:tcW w:w="1105"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2B6D40CB" w14:textId="77777777" w:rsidR="00BD04BB" w:rsidRPr="003C1250" w:rsidRDefault="00BD04BB" w:rsidP="006829B7">
            <w:pPr>
              <w:spacing w:before="40" w:after="40"/>
              <w:jc w:val="center"/>
              <w:rPr>
                <w:rFonts w:cs="Segoe UI"/>
                <w:sz w:val="18"/>
                <w:szCs w:val="18"/>
              </w:rPr>
            </w:pPr>
            <w:r w:rsidRPr="003C1250">
              <w:rPr>
                <w:rFonts w:cs="Segoe UI"/>
                <w:sz w:val="18"/>
                <w:szCs w:val="18"/>
              </w:rPr>
              <w:t>0.64</w:t>
            </w:r>
          </w:p>
        </w:tc>
        <w:tc>
          <w:tcPr>
            <w:tcW w:w="976"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95B77A7" w14:textId="77777777" w:rsidR="00BD04BB" w:rsidRPr="003C1250" w:rsidRDefault="00BD04BB" w:rsidP="006829B7">
            <w:pPr>
              <w:spacing w:before="40" w:after="40"/>
              <w:jc w:val="center"/>
              <w:rPr>
                <w:rFonts w:cs="Segoe UI"/>
                <w:sz w:val="18"/>
                <w:szCs w:val="18"/>
              </w:rPr>
            </w:pPr>
            <w:r w:rsidRPr="003C1250">
              <w:rPr>
                <w:rFonts w:cs="Segoe UI"/>
                <w:sz w:val="18"/>
                <w:szCs w:val="18"/>
              </w:rPr>
              <w:t>0.64</w:t>
            </w:r>
          </w:p>
        </w:tc>
        <w:tc>
          <w:tcPr>
            <w:tcW w:w="1146"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509F537" w14:textId="77777777" w:rsidR="00BD04BB" w:rsidRPr="003C1250" w:rsidRDefault="00BD04BB" w:rsidP="006829B7">
            <w:pPr>
              <w:spacing w:before="40" w:after="40"/>
              <w:jc w:val="center"/>
              <w:rPr>
                <w:rFonts w:cs="Segoe UI"/>
                <w:sz w:val="18"/>
                <w:szCs w:val="18"/>
              </w:rPr>
            </w:pPr>
            <w:r w:rsidRPr="003C1250">
              <w:rPr>
                <w:rFonts w:cs="Segoe UI"/>
                <w:sz w:val="18"/>
                <w:szCs w:val="18"/>
              </w:rPr>
              <w:t>0.52</w:t>
            </w:r>
          </w:p>
        </w:tc>
        <w:tc>
          <w:tcPr>
            <w:tcW w:w="976"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A113DFC" w14:textId="77777777" w:rsidR="00BD04BB" w:rsidRPr="003C1250" w:rsidRDefault="00BD04BB" w:rsidP="006829B7">
            <w:pPr>
              <w:spacing w:before="40" w:after="40"/>
              <w:jc w:val="center"/>
              <w:rPr>
                <w:rFonts w:cs="Segoe UI"/>
                <w:sz w:val="18"/>
                <w:szCs w:val="18"/>
              </w:rPr>
            </w:pPr>
            <w:r w:rsidRPr="003C1250">
              <w:rPr>
                <w:rFonts w:cs="Segoe UI"/>
                <w:sz w:val="18"/>
                <w:szCs w:val="18"/>
              </w:rPr>
              <w:t>0.67</w:t>
            </w:r>
          </w:p>
        </w:tc>
        <w:tc>
          <w:tcPr>
            <w:tcW w:w="976"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283C1D2" w14:textId="77777777" w:rsidR="00BD04BB" w:rsidRPr="003C1250" w:rsidRDefault="00BD04BB" w:rsidP="006829B7">
            <w:pPr>
              <w:spacing w:before="40" w:after="40"/>
              <w:jc w:val="center"/>
              <w:rPr>
                <w:rFonts w:cs="Segoe UI"/>
                <w:sz w:val="18"/>
                <w:szCs w:val="18"/>
              </w:rPr>
            </w:pPr>
            <w:r w:rsidRPr="003C1250">
              <w:rPr>
                <w:rFonts w:cs="Segoe UI"/>
                <w:sz w:val="18"/>
                <w:szCs w:val="18"/>
              </w:rPr>
              <w:t>0.68</w:t>
            </w:r>
          </w:p>
        </w:tc>
        <w:tc>
          <w:tcPr>
            <w:tcW w:w="907" w:type="dxa"/>
            <w:tcBorders>
              <w:top w:val="nil"/>
              <w:left w:val="nil"/>
              <w:bottom w:val="single" w:sz="8" w:space="0" w:color="BFBFBF"/>
              <w:right w:val="single" w:sz="8" w:space="0" w:color="BFBFBF"/>
            </w:tcBorders>
            <w:vAlign w:val="center"/>
          </w:tcPr>
          <w:p w14:paraId="63AF3D86" w14:textId="77777777" w:rsidR="00BD04BB" w:rsidRPr="003C1250" w:rsidRDefault="00BD04BB" w:rsidP="006829B7">
            <w:pPr>
              <w:spacing w:before="40" w:after="40"/>
              <w:jc w:val="center"/>
              <w:rPr>
                <w:rFonts w:cs="Segoe UI"/>
                <w:sz w:val="18"/>
                <w:szCs w:val="18"/>
              </w:rPr>
            </w:pPr>
            <w:r w:rsidRPr="003C1250">
              <w:rPr>
                <w:rFonts w:cs="Segoe UI"/>
                <w:sz w:val="18"/>
                <w:szCs w:val="18"/>
              </w:rPr>
              <w:t>0.58</w:t>
            </w:r>
          </w:p>
        </w:tc>
        <w:tc>
          <w:tcPr>
            <w:tcW w:w="995" w:type="dxa"/>
            <w:tcBorders>
              <w:top w:val="nil"/>
              <w:left w:val="nil"/>
              <w:bottom w:val="single" w:sz="8" w:space="0" w:color="BFBFBF"/>
              <w:right w:val="single" w:sz="8" w:space="0" w:color="BFBFBF"/>
            </w:tcBorders>
            <w:vAlign w:val="center"/>
          </w:tcPr>
          <w:p w14:paraId="54D82C46" w14:textId="77777777" w:rsidR="00BD04BB" w:rsidRPr="003C1250" w:rsidRDefault="00BD04BB" w:rsidP="006829B7">
            <w:pPr>
              <w:spacing w:before="40" w:after="40"/>
              <w:jc w:val="center"/>
              <w:rPr>
                <w:rFonts w:cs="Segoe UI"/>
                <w:sz w:val="18"/>
                <w:szCs w:val="18"/>
              </w:rPr>
            </w:pPr>
            <w:r w:rsidRPr="003C1250">
              <w:rPr>
                <w:rFonts w:cs="Segoe UI"/>
                <w:sz w:val="18"/>
                <w:szCs w:val="18"/>
              </w:rPr>
              <w:t>0.93</w:t>
            </w:r>
          </w:p>
        </w:tc>
        <w:tc>
          <w:tcPr>
            <w:tcW w:w="1520" w:type="dxa"/>
            <w:tcBorders>
              <w:top w:val="single" w:sz="8" w:space="0" w:color="BFBFBF"/>
              <w:left w:val="nil"/>
              <w:bottom w:val="single" w:sz="8" w:space="0" w:color="BFBFBF"/>
              <w:right w:val="single" w:sz="4" w:space="0" w:color="BFBFBF" w:themeColor="background1" w:themeShade="BF"/>
            </w:tcBorders>
            <w:vAlign w:val="center"/>
          </w:tcPr>
          <w:p w14:paraId="0427572B" w14:textId="77777777" w:rsidR="00BD04BB" w:rsidRPr="003C1250" w:rsidRDefault="00BD04BB" w:rsidP="006829B7">
            <w:pPr>
              <w:spacing w:before="40" w:after="40"/>
              <w:jc w:val="center"/>
              <w:rPr>
                <w:rFonts w:cs="Segoe UI"/>
                <w:sz w:val="18"/>
                <w:szCs w:val="18"/>
              </w:rPr>
            </w:pPr>
            <w:r w:rsidRPr="003C1250">
              <w:rPr>
                <w:rFonts w:cs="Segoe UI"/>
                <w:sz w:val="18"/>
                <w:szCs w:val="18"/>
              </w:rPr>
              <w:softHyphen/>
              <w:t xml:space="preserve"> 0.84</w:t>
            </w:r>
          </w:p>
        </w:tc>
      </w:tr>
    </w:tbl>
    <w:p w14:paraId="00F7615E" w14:textId="77777777" w:rsidR="00BD04BB" w:rsidRPr="003C1250" w:rsidRDefault="00BD04BB" w:rsidP="006829B7">
      <w:pPr>
        <w:rPr>
          <w:rFonts w:cs="Segoe UI"/>
        </w:rPr>
      </w:pPr>
    </w:p>
    <w:p w14:paraId="496A45AF" w14:textId="77777777" w:rsidR="00E43D28" w:rsidRPr="003C1250" w:rsidRDefault="00BD04BB" w:rsidP="006829B7">
      <w:pPr>
        <w:spacing w:after="200"/>
        <w:jc w:val="both"/>
        <w:rPr>
          <w:rFonts w:cs="Segoe UI"/>
          <w:sz w:val="20"/>
          <w:szCs w:val="20"/>
        </w:rPr>
      </w:pPr>
      <w:r w:rsidRPr="003C1250">
        <w:rPr>
          <w:rFonts w:cs="Segoe UI"/>
          <w:sz w:val="20"/>
          <w:szCs w:val="20"/>
        </w:rPr>
        <w:t xml:space="preserve">The NMVTRC </w:t>
      </w:r>
      <w:r w:rsidRPr="003C1250">
        <w:rPr>
          <w:rFonts w:cs="Segoe UI"/>
          <w:i/>
          <w:sz w:val="20"/>
          <w:szCs w:val="20"/>
        </w:rPr>
        <w:t>Strategic Plan 2018-2020</w:t>
      </w:r>
      <w:r w:rsidRPr="003C1250">
        <w:rPr>
          <w:rFonts w:cs="Segoe UI"/>
          <w:sz w:val="20"/>
          <w:szCs w:val="20"/>
        </w:rPr>
        <w:t xml:space="preserve"> estimates that 5% of unrecovered stolen vehicles are re-birthed (in Australia)</w:t>
      </w:r>
      <w:r w:rsidRPr="003C1250">
        <w:rPr>
          <w:rStyle w:val="FootnoteReference"/>
          <w:rFonts w:cs="Segoe UI"/>
          <w:sz w:val="20"/>
          <w:szCs w:val="20"/>
        </w:rPr>
        <w:footnoteReference w:id="106"/>
      </w:r>
      <w:r w:rsidRPr="003C1250">
        <w:rPr>
          <w:rFonts w:cs="Segoe UI"/>
          <w:sz w:val="20"/>
          <w:szCs w:val="20"/>
        </w:rPr>
        <w:t xml:space="preserve"> This equates to around 231 stolen vehicles being re-birthed in Victoria in the 2019/20 financial year.  </w:t>
      </w:r>
    </w:p>
    <w:p w14:paraId="2D5F0E91" w14:textId="3B74A3A7" w:rsidR="00BD04BB" w:rsidRDefault="00902181" w:rsidP="006829B7">
      <w:pPr>
        <w:spacing w:after="200"/>
        <w:jc w:val="both"/>
        <w:rPr>
          <w:rFonts w:cs="Segoe UI"/>
          <w:sz w:val="20"/>
          <w:szCs w:val="20"/>
        </w:rPr>
      </w:pPr>
      <w:r w:rsidRPr="003C1250">
        <w:rPr>
          <w:rFonts w:cs="Segoe UI"/>
          <w:sz w:val="20"/>
          <w:szCs w:val="20"/>
        </w:rPr>
        <w:t xml:space="preserve">Whilst </w:t>
      </w:r>
      <w:r w:rsidR="00BD04BB" w:rsidRPr="003C1250">
        <w:rPr>
          <w:rFonts w:cs="Segoe UI"/>
          <w:sz w:val="20"/>
          <w:szCs w:val="20"/>
        </w:rPr>
        <w:t>i</w:t>
      </w:r>
      <w:r w:rsidR="00BD04BB" w:rsidRPr="006138B2">
        <w:rPr>
          <w:rFonts w:cs="Segoe UI"/>
          <w:sz w:val="20"/>
          <w:szCs w:val="20"/>
        </w:rPr>
        <w:t xml:space="preserve">t is unknown what percentage of these </w:t>
      </w:r>
      <w:r w:rsidR="00E43D28" w:rsidRPr="006138B2">
        <w:rPr>
          <w:rFonts w:cs="Segoe UI"/>
          <w:sz w:val="20"/>
          <w:szCs w:val="20"/>
        </w:rPr>
        <w:t xml:space="preserve">re-birthed </w:t>
      </w:r>
      <w:r w:rsidR="00BD04BB" w:rsidRPr="006138B2">
        <w:rPr>
          <w:rFonts w:cs="Segoe UI"/>
          <w:sz w:val="20"/>
          <w:szCs w:val="20"/>
        </w:rPr>
        <w:t>were written-off vehicles over the age of 15 years</w:t>
      </w:r>
      <w:r w:rsidR="00B40D4C" w:rsidRPr="006138B2">
        <w:rPr>
          <w:rFonts w:cs="Segoe UI"/>
          <w:sz w:val="20"/>
          <w:szCs w:val="20"/>
        </w:rPr>
        <w:t>,</w:t>
      </w:r>
      <w:r w:rsidRPr="006138B2">
        <w:rPr>
          <w:rFonts w:cs="Segoe UI"/>
          <w:sz w:val="20"/>
          <w:szCs w:val="20"/>
        </w:rPr>
        <w:t xml:space="preserve"> it is likely that some would fall into the category of re-birthing.</w:t>
      </w:r>
      <w:r w:rsidR="00E43D28" w:rsidRPr="006138B2">
        <w:rPr>
          <w:rFonts w:cs="Segoe UI"/>
          <w:sz w:val="20"/>
          <w:szCs w:val="20"/>
        </w:rPr>
        <w:t xml:space="preserve">  Figure </w:t>
      </w:r>
      <w:r w:rsidR="00B22F71">
        <w:rPr>
          <w:rFonts w:cs="Segoe UI"/>
          <w:sz w:val="20"/>
          <w:szCs w:val="20"/>
        </w:rPr>
        <w:t>5</w:t>
      </w:r>
      <w:r w:rsidR="00E43D28" w:rsidRPr="006138B2">
        <w:rPr>
          <w:rFonts w:cs="Segoe UI"/>
          <w:sz w:val="20"/>
          <w:szCs w:val="20"/>
        </w:rPr>
        <w:t xml:space="preserve"> shows the age of vehicles involved in </w:t>
      </w:r>
      <w:r w:rsidR="00E43D28" w:rsidRPr="006138B2">
        <w:rPr>
          <w:rFonts w:cs="Segoe UI"/>
          <w:i/>
          <w:iCs/>
          <w:sz w:val="20"/>
          <w:szCs w:val="20"/>
        </w:rPr>
        <w:t>profit-motivated thefts</w:t>
      </w:r>
      <w:r w:rsidR="00E43D28" w:rsidRPr="006138B2">
        <w:rPr>
          <w:rFonts w:cs="Segoe UI"/>
          <w:sz w:val="20"/>
          <w:szCs w:val="20"/>
        </w:rPr>
        <w:t xml:space="preserve"> in Victoria of which 13.5% (or 31 vehicles) were manufactured in the 1990s or earlier. Using the assumption of unrecovered stolen vehicles that are re-birthed of 5% - this would result in an estimated 2 vehicles in 2019/20 which were manufactured in the 1990s or ear</w:t>
      </w:r>
      <w:r w:rsidR="00E43D28" w:rsidRPr="003C1250">
        <w:rPr>
          <w:rFonts w:cs="Segoe UI"/>
          <w:sz w:val="20"/>
          <w:szCs w:val="20"/>
        </w:rPr>
        <w:t>lier and were ‘potentially’ rebirthed.</w:t>
      </w:r>
    </w:p>
    <w:p w14:paraId="60839124" w14:textId="7877C518" w:rsidR="00353406" w:rsidRDefault="00353406" w:rsidP="006829B7">
      <w:pPr>
        <w:spacing w:after="200"/>
        <w:jc w:val="both"/>
        <w:rPr>
          <w:rFonts w:cs="Segoe UI"/>
          <w:sz w:val="20"/>
          <w:szCs w:val="20"/>
        </w:rPr>
      </w:pPr>
    </w:p>
    <w:p w14:paraId="25D11924" w14:textId="597332CF" w:rsidR="00353406" w:rsidRDefault="00353406" w:rsidP="006829B7">
      <w:pPr>
        <w:spacing w:after="200"/>
        <w:jc w:val="both"/>
        <w:rPr>
          <w:rFonts w:cs="Segoe UI"/>
          <w:sz w:val="20"/>
          <w:szCs w:val="20"/>
        </w:rPr>
      </w:pPr>
    </w:p>
    <w:p w14:paraId="61347F33" w14:textId="04B70DD8" w:rsidR="00E43D28" w:rsidRPr="003C1250" w:rsidRDefault="00E43D28" w:rsidP="006829B7">
      <w:pPr>
        <w:pStyle w:val="Caption"/>
        <w:spacing w:line="276" w:lineRule="auto"/>
        <w:rPr>
          <w:rFonts w:cs="Segoe UI"/>
        </w:rPr>
      </w:pPr>
      <w:bookmarkStart w:id="220" w:name="_Toc66722683"/>
      <w:bookmarkStart w:id="221" w:name="_Toc66723983"/>
      <w:bookmarkStart w:id="222" w:name="_Toc66899428"/>
      <w:bookmarkStart w:id="223" w:name="_Toc68198397"/>
      <w:bookmarkStart w:id="224" w:name="_Toc69415018"/>
      <w:bookmarkStart w:id="225" w:name="_Toc69722841"/>
      <w:bookmarkStart w:id="226" w:name="_Toc74219795"/>
      <w:r w:rsidRPr="003C1250">
        <w:rPr>
          <w:rFonts w:cs="Segoe UI"/>
        </w:rPr>
        <w:t xml:space="preserve">Figure </w:t>
      </w:r>
      <w:r w:rsidR="009D18AB" w:rsidRPr="003C1250">
        <w:rPr>
          <w:rFonts w:cs="Segoe UI"/>
        </w:rPr>
        <w:fldChar w:fldCharType="begin"/>
      </w:r>
      <w:r w:rsidR="009D18AB" w:rsidRPr="003C1250">
        <w:rPr>
          <w:rFonts w:cs="Segoe UI"/>
        </w:rPr>
        <w:instrText xml:space="preserve"> SEQ Figure \* ARABIC </w:instrText>
      </w:r>
      <w:r w:rsidR="009D18AB" w:rsidRPr="003C1250">
        <w:rPr>
          <w:rFonts w:cs="Segoe UI"/>
        </w:rPr>
        <w:fldChar w:fldCharType="separate"/>
      </w:r>
      <w:r w:rsidR="00B22F71">
        <w:rPr>
          <w:rFonts w:cs="Segoe UI"/>
          <w:noProof/>
        </w:rPr>
        <w:t>5</w:t>
      </w:r>
      <w:r w:rsidR="009D18AB" w:rsidRPr="003C1250">
        <w:rPr>
          <w:rFonts w:cs="Segoe UI"/>
          <w:noProof/>
        </w:rPr>
        <w:fldChar w:fldCharType="end"/>
      </w:r>
      <w:r w:rsidRPr="003C1250">
        <w:rPr>
          <w:rFonts w:cs="Segoe UI"/>
        </w:rPr>
        <w:t xml:space="preserve"> – V</w:t>
      </w:r>
      <w:r w:rsidR="00DB61E8" w:rsidRPr="003C1250">
        <w:rPr>
          <w:rFonts w:cs="Segoe UI"/>
        </w:rPr>
        <w:t xml:space="preserve">ictoria – Profit motivated vehicle thefts </w:t>
      </w:r>
      <w:r w:rsidR="006D1571" w:rsidRPr="003C1250">
        <w:rPr>
          <w:rFonts w:cs="Segoe UI"/>
        </w:rPr>
        <w:t>by year of manufacture</w:t>
      </w:r>
      <w:r w:rsidR="00DB61E8" w:rsidRPr="003C1250">
        <w:rPr>
          <w:rStyle w:val="FootnoteReference"/>
          <w:rFonts w:cs="Segoe UI"/>
        </w:rPr>
        <w:footnoteReference w:id="107"/>
      </w:r>
      <w:bookmarkEnd w:id="220"/>
      <w:bookmarkEnd w:id="221"/>
      <w:bookmarkEnd w:id="222"/>
      <w:bookmarkEnd w:id="223"/>
      <w:bookmarkEnd w:id="224"/>
      <w:bookmarkEnd w:id="225"/>
      <w:bookmarkEnd w:id="226"/>
      <w:r w:rsidRPr="003C1250">
        <w:rPr>
          <w:rFonts w:cs="Segoe UI"/>
        </w:rPr>
        <w:t xml:space="preserve"> </w:t>
      </w:r>
    </w:p>
    <w:p w14:paraId="772D0883" w14:textId="57C8B0FD" w:rsidR="00E43D28" w:rsidRPr="003C1250" w:rsidRDefault="00E43D28" w:rsidP="006829B7">
      <w:pPr>
        <w:spacing w:after="200"/>
        <w:jc w:val="center"/>
        <w:rPr>
          <w:rFonts w:cs="Segoe UI"/>
          <w:sz w:val="20"/>
          <w:szCs w:val="20"/>
        </w:rPr>
      </w:pPr>
      <w:r w:rsidRPr="003C1250">
        <w:rPr>
          <w:rFonts w:cs="Segoe UI"/>
          <w:noProof/>
        </w:rPr>
        <w:drawing>
          <wp:inline distT="0" distB="0" distL="0" distR="0" wp14:anchorId="07A63DDA" wp14:editId="1EDA35A4">
            <wp:extent cx="4267821" cy="305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100000"/>
                              </a14:imgEffect>
                            </a14:imgLayer>
                          </a14:imgProps>
                        </a:ext>
                        <a:ext uri="{28A0092B-C50C-407E-A947-70E740481C1C}">
                          <a14:useLocalDpi xmlns:a14="http://schemas.microsoft.com/office/drawing/2010/main" val="0"/>
                        </a:ext>
                      </a:extLst>
                    </a:blip>
                    <a:srcRect/>
                    <a:stretch/>
                  </pic:blipFill>
                  <pic:spPr bwMode="auto">
                    <a:xfrm>
                      <a:off x="0" y="0"/>
                      <a:ext cx="4276565" cy="3059054"/>
                    </a:xfrm>
                    <a:prstGeom prst="rect">
                      <a:avLst/>
                    </a:prstGeom>
                    <a:noFill/>
                    <a:ln>
                      <a:noFill/>
                    </a:ln>
                    <a:extLst>
                      <a:ext uri="{53640926-AAD7-44D8-BBD7-CCE9431645EC}">
                        <a14:shadowObscured xmlns:a14="http://schemas.microsoft.com/office/drawing/2010/main"/>
                      </a:ext>
                    </a:extLst>
                  </pic:spPr>
                </pic:pic>
              </a:graphicData>
            </a:graphic>
          </wp:inline>
        </w:drawing>
      </w:r>
    </w:p>
    <w:p w14:paraId="1DFABF63" w14:textId="4E752384" w:rsidR="00E43D28" w:rsidRDefault="006D1571" w:rsidP="006829B7">
      <w:pPr>
        <w:spacing w:after="200"/>
        <w:jc w:val="both"/>
        <w:rPr>
          <w:rFonts w:cs="Segoe UI"/>
          <w:i/>
          <w:iCs/>
          <w:sz w:val="18"/>
          <w:szCs w:val="18"/>
        </w:rPr>
      </w:pPr>
      <w:r w:rsidRPr="003C1250">
        <w:rPr>
          <w:rFonts w:cs="Segoe UI"/>
          <w:i/>
          <w:iCs/>
          <w:sz w:val="20"/>
          <w:szCs w:val="20"/>
        </w:rPr>
        <w:t>*</w:t>
      </w:r>
      <w:r w:rsidRPr="003C1250">
        <w:rPr>
          <w:rFonts w:cs="Segoe UI"/>
          <w:i/>
          <w:iCs/>
          <w:sz w:val="18"/>
          <w:szCs w:val="18"/>
        </w:rPr>
        <w:t>2019 to 2020 is denoted by a solid colour and 2018 to 2019 is denoted by an outline</w:t>
      </w:r>
    </w:p>
    <w:p w14:paraId="0FF11AFD" w14:textId="16027349" w:rsidR="008F7769" w:rsidRPr="003C1250" w:rsidRDefault="008F7769" w:rsidP="006829B7">
      <w:pPr>
        <w:pStyle w:val="Heading3"/>
      </w:pPr>
      <w:bookmarkStart w:id="227" w:name="_Toc66721867"/>
      <w:bookmarkStart w:id="228" w:name="_Toc66723566"/>
      <w:bookmarkStart w:id="229" w:name="_Toc66899054"/>
      <w:bookmarkStart w:id="230" w:name="_Toc66721868"/>
      <w:bookmarkStart w:id="231" w:name="_Toc66723567"/>
      <w:bookmarkStart w:id="232" w:name="_Toc74219887"/>
      <w:bookmarkEnd w:id="227"/>
      <w:bookmarkEnd w:id="228"/>
      <w:bookmarkEnd w:id="229"/>
      <w:r w:rsidRPr="003C1250">
        <w:t>Nature and extent of the problem</w:t>
      </w:r>
      <w:r w:rsidR="00795F54">
        <w:t xml:space="preserve"> </w:t>
      </w:r>
      <w:r w:rsidRPr="003C1250">
        <w:t>in relation to the roadworthiness certification</w:t>
      </w:r>
      <w:r w:rsidR="005E6B16" w:rsidRPr="003C1250">
        <w:t xml:space="preserve"> (RWC)</w:t>
      </w:r>
      <w:bookmarkEnd w:id="230"/>
      <w:bookmarkEnd w:id="231"/>
      <w:bookmarkEnd w:id="232"/>
    </w:p>
    <w:p w14:paraId="533C68FE" w14:textId="2698C577" w:rsidR="00E41E7D" w:rsidRPr="003C1250" w:rsidRDefault="001919F2" w:rsidP="006829B7">
      <w:pPr>
        <w:pStyle w:val="Heading4"/>
      </w:pPr>
      <w:r w:rsidRPr="003C1250">
        <w:t xml:space="preserve">Background </w:t>
      </w:r>
      <w:r w:rsidR="00E41E7D" w:rsidRPr="003C1250">
        <w:t>to roadworthiness certification and defect notices</w:t>
      </w:r>
    </w:p>
    <w:p w14:paraId="321AA94C" w14:textId="4A003F22" w:rsidR="00C6788D" w:rsidRPr="003C1250" w:rsidRDefault="00C6788D" w:rsidP="006829B7">
      <w:pPr>
        <w:jc w:val="both"/>
        <w:rPr>
          <w:rFonts w:cs="Segoe UI"/>
          <w:sz w:val="20"/>
          <w:szCs w:val="20"/>
        </w:rPr>
      </w:pPr>
      <w:r w:rsidRPr="003C1250">
        <w:rPr>
          <w:rFonts w:cs="Segoe UI"/>
          <w:sz w:val="20"/>
          <w:szCs w:val="20"/>
        </w:rPr>
        <w:t>Vehicles registered in Victoria are currently required to be maintained in a safe and roadworthy condition</w:t>
      </w:r>
      <w:r w:rsidR="0030182F" w:rsidRPr="003C1250">
        <w:rPr>
          <w:rFonts w:cs="Segoe UI"/>
          <w:sz w:val="20"/>
          <w:szCs w:val="20"/>
        </w:rPr>
        <w:t>.</w:t>
      </w:r>
      <w:r w:rsidRPr="003C1250">
        <w:rPr>
          <w:rStyle w:val="FootnoteReference"/>
          <w:rFonts w:cs="Segoe UI"/>
          <w:sz w:val="20"/>
          <w:szCs w:val="20"/>
        </w:rPr>
        <w:footnoteReference w:id="108"/>
      </w:r>
      <w:r w:rsidRPr="003C1250">
        <w:rPr>
          <w:rFonts w:cs="Segoe UI"/>
          <w:sz w:val="20"/>
          <w:szCs w:val="20"/>
        </w:rPr>
        <w:t xml:space="preserve"> </w:t>
      </w:r>
      <w:r w:rsidR="0030182F" w:rsidRPr="003C1250">
        <w:rPr>
          <w:rFonts w:cs="Segoe UI"/>
          <w:sz w:val="20"/>
          <w:szCs w:val="20"/>
        </w:rPr>
        <w:t>(</w:t>
      </w:r>
      <w:r w:rsidRPr="003C1250">
        <w:rPr>
          <w:rFonts w:cs="Segoe UI"/>
          <w:sz w:val="20"/>
          <w:szCs w:val="20"/>
        </w:rPr>
        <w:t>i.e. to continue being in a suitable operating condition or meeting acceptable standards for safe driving and transport of people and goods on public roads</w:t>
      </w:r>
      <w:r w:rsidR="0030182F" w:rsidRPr="003C1250">
        <w:rPr>
          <w:rFonts w:cs="Segoe UI"/>
          <w:sz w:val="20"/>
          <w:szCs w:val="20"/>
        </w:rPr>
        <w:t>)</w:t>
      </w:r>
      <w:r w:rsidRPr="003C1250">
        <w:rPr>
          <w:rFonts w:cs="Segoe UI"/>
          <w:sz w:val="20"/>
          <w:szCs w:val="20"/>
        </w:rPr>
        <w:t>.</w:t>
      </w:r>
    </w:p>
    <w:p w14:paraId="00F97868" w14:textId="5AEBA984" w:rsidR="007002F2" w:rsidRPr="003C1250" w:rsidRDefault="00706D1D" w:rsidP="006829B7">
      <w:pPr>
        <w:jc w:val="both"/>
        <w:rPr>
          <w:rFonts w:eastAsia="Calibri" w:cs="Segoe UI"/>
          <w:sz w:val="20"/>
          <w:szCs w:val="20"/>
        </w:rPr>
      </w:pPr>
      <w:r w:rsidRPr="003C1250">
        <w:rPr>
          <w:rFonts w:eastAsia="Calibri" w:cs="Segoe UI"/>
          <w:sz w:val="20"/>
          <w:szCs w:val="20"/>
        </w:rPr>
        <w:t>In Victoria, the primary mechanism for detecting if vehicles are not roadworthy is a mandatory</w:t>
      </w:r>
      <w:r w:rsidR="001F3AAB" w:rsidRPr="003C1250">
        <w:rPr>
          <w:rFonts w:eastAsia="Calibri" w:cs="Segoe UI"/>
          <w:sz w:val="20"/>
          <w:szCs w:val="20"/>
        </w:rPr>
        <w:t xml:space="preserve"> roadworthiness certification</w:t>
      </w:r>
      <w:r w:rsidRPr="003C1250">
        <w:rPr>
          <w:rFonts w:eastAsia="Calibri" w:cs="Segoe UI"/>
          <w:sz w:val="20"/>
          <w:szCs w:val="20"/>
        </w:rPr>
        <w:t xml:space="preserve"> inspection before</w:t>
      </w:r>
      <w:r w:rsidR="004A1621">
        <w:rPr>
          <w:rFonts w:eastAsia="Calibri" w:cs="Segoe UI"/>
          <w:sz w:val="20"/>
          <w:szCs w:val="20"/>
        </w:rPr>
        <w:t xml:space="preserve"> Transfer of registered vehicles, and re-registration of vehicles </w:t>
      </w:r>
      <w:r w:rsidRPr="003C1250">
        <w:rPr>
          <w:rFonts w:eastAsia="Calibri" w:cs="Segoe UI"/>
          <w:sz w:val="20"/>
          <w:szCs w:val="20"/>
        </w:rPr>
        <w:t>from motor vehicle dealers or private sellers to private (i.e. non-dealer) buyers</w:t>
      </w:r>
      <w:r w:rsidR="006241BA">
        <w:rPr>
          <w:rFonts w:eastAsia="Calibri" w:cs="Segoe UI"/>
          <w:sz w:val="20"/>
          <w:szCs w:val="20"/>
        </w:rPr>
        <w:t xml:space="preserve"> and when a second-hand vehicle is presented for registration</w:t>
      </w:r>
      <w:r w:rsidRPr="003C1250">
        <w:rPr>
          <w:rFonts w:eastAsia="Calibri" w:cs="Segoe UI"/>
          <w:sz w:val="20"/>
          <w:szCs w:val="20"/>
        </w:rPr>
        <w:t xml:space="preserve">. </w:t>
      </w:r>
      <w:r w:rsidR="007002F2" w:rsidRPr="003C1250">
        <w:rPr>
          <w:rFonts w:eastAsia="Calibri" w:cs="Segoe UI"/>
          <w:sz w:val="20"/>
          <w:szCs w:val="20"/>
        </w:rPr>
        <w:t xml:space="preserve"> However, Section 95(8)(b) of the </w:t>
      </w:r>
      <w:r w:rsidR="007002F2" w:rsidRPr="003C1250">
        <w:rPr>
          <w:rFonts w:eastAsia="Calibri" w:cs="Segoe UI"/>
          <w:i/>
          <w:sz w:val="20"/>
          <w:szCs w:val="20"/>
        </w:rPr>
        <w:t>RSA</w:t>
      </w:r>
      <w:r w:rsidR="007002F2" w:rsidRPr="003C1250">
        <w:rPr>
          <w:rFonts w:eastAsia="Calibri" w:cs="Segoe UI"/>
          <w:sz w:val="20"/>
          <w:szCs w:val="20"/>
        </w:rPr>
        <w:t xml:space="preserve"> specifically prohibits regulations made under the Act from requiring annual tests of roadworthiness.</w:t>
      </w:r>
      <w:r w:rsidR="007002F2" w:rsidRPr="003C1250">
        <w:rPr>
          <w:rFonts w:eastAsia="Calibri" w:cs="Segoe UI"/>
          <w:sz w:val="20"/>
          <w:szCs w:val="20"/>
          <w:vertAlign w:val="superscript"/>
        </w:rPr>
        <w:footnoteReference w:id="109"/>
      </w:r>
    </w:p>
    <w:p w14:paraId="426C9A39" w14:textId="5CF752FC" w:rsidR="00806A7F" w:rsidRPr="003C1250" w:rsidRDefault="00806A7F" w:rsidP="006829B7">
      <w:pPr>
        <w:jc w:val="both"/>
        <w:rPr>
          <w:rFonts w:eastAsia="Calibri" w:cs="Segoe UI"/>
          <w:sz w:val="20"/>
          <w:szCs w:val="20"/>
        </w:rPr>
      </w:pPr>
      <w:r w:rsidRPr="003C1250">
        <w:rPr>
          <w:rFonts w:eastAsia="Calibri" w:cs="Segoe UI"/>
          <w:sz w:val="20"/>
          <w:szCs w:val="20"/>
        </w:rPr>
        <w:t xml:space="preserve">There is no national roadworthiness standard for light vehicles. At the state level, Victorian roadworthiness standards for light vehicles are set in the VicRoads Vehicle Standards Information sheet </w:t>
      </w:r>
      <w:r w:rsidRPr="003C1250">
        <w:rPr>
          <w:rFonts w:eastAsia="Calibri" w:cs="Segoe UI"/>
          <w:i/>
          <w:sz w:val="20"/>
          <w:szCs w:val="20"/>
        </w:rPr>
        <w:t>VSI 26 – Roadworthiness Requirements</w:t>
      </w:r>
      <w:r w:rsidRPr="003C1250">
        <w:rPr>
          <w:rFonts w:eastAsia="Calibri" w:cs="Segoe UI"/>
          <w:sz w:val="20"/>
          <w:szCs w:val="20"/>
        </w:rPr>
        <w:t>.</w:t>
      </w:r>
      <w:r w:rsidRPr="003C1250">
        <w:rPr>
          <w:rFonts w:eastAsia="Calibri" w:cs="Segoe UI"/>
          <w:sz w:val="20"/>
          <w:vertAlign w:val="superscript"/>
        </w:rPr>
        <w:footnoteReference w:id="110"/>
      </w:r>
      <w:r w:rsidRPr="003C1250">
        <w:rPr>
          <w:rFonts w:eastAsia="Calibri" w:cs="Segoe UI"/>
          <w:sz w:val="20"/>
          <w:szCs w:val="20"/>
        </w:rPr>
        <w:t xml:space="preserve"> This document constitutes the written directions to Licensed Testers given by the Department under Regulation 2</w:t>
      </w:r>
      <w:r w:rsidR="00DC4178">
        <w:rPr>
          <w:rFonts w:eastAsia="Calibri" w:cs="Segoe UI"/>
          <w:sz w:val="20"/>
          <w:szCs w:val="20"/>
        </w:rPr>
        <w:t>12</w:t>
      </w:r>
      <w:r w:rsidRPr="003C1250">
        <w:rPr>
          <w:rFonts w:eastAsia="Calibri" w:cs="Segoe UI"/>
          <w:sz w:val="20"/>
          <w:szCs w:val="20"/>
        </w:rPr>
        <w:t xml:space="preserve">(1) of the Road Safety (Vehicles) </w:t>
      </w:r>
      <w:r w:rsidR="00FF314E">
        <w:rPr>
          <w:rFonts w:eastAsia="Calibri" w:cs="Segoe UI"/>
          <w:sz w:val="20"/>
          <w:szCs w:val="20"/>
        </w:rPr>
        <w:t xml:space="preserve">Interim </w:t>
      </w:r>
      <w:r w:rsidRPr="003C1250">
        <w:rPr>
          <w:rFonts w:eastAsia="Calibri" w:cs="Segoe UI"/>
          <w:sz w:val="20"/>
          <w:szCs w:val="20"/>
        </w:rPr>
        <w:t>Regulations 20</w:t>
      </w:r>
      <w:r w:rsidR="00FF314E">
        <w:rPr>
          <w:rFonts w:eastAsia="Calibri" w:cs="Segoe UI"/>
          <w:sz w:val="20"/>
          <w:szCs w:val="20"/>
        </w:rPr>
        <w:t>20</w:t>
      </w:r>
      <w:r w:rsidRPr="003C1250">
        <w:rPr>
          <w:rFonts w:eastAsia="Calibri" w:cs="Segoe UI"/>
          <w:sz w:val="20"/>
          <w:szCs w:val="20"/>
        </w:rPr>
        <w:t>. Licensed Testers must ensure that a vehicle meets these standards before a Certificate of Roadworthiness is issued.</w:t>
      </w:r>
    </w:p>
    <w:p w14:paraId="4EB8A9A2" w14:textId="445C60CC" w:rsidR="00706D1D" w:rsidRPr="003C1250" w:rsidRDefault="00706D1D" w:rsidP="006829B7">
      <w:pPr>
        <w:jc w:val="both"/>
        <w:rPr>
          <w:rFonts w:eastAsia="Calibri" w:cs="Segoe UI"/>
          <w:sz w:val="20"/>
          <w:szCs w:val="20"/>
        </w:rPr>
      </w:pPr>
      <w:r w:rsidRPr="003C1250">
        <w:rPr>
          <w:rFonts w:eastAsia="Calibri" w:cs="Segoe UI"/>
          <w:sz w:val="20"/>
          <w:szCs w:val="20"/>
        </w:rPr>
        <w:t xml:space="preserve">The only other mechanism for detecting if vehicles are not roadworthy is the power of Victoria Police, the Department, </w:t>
      </w:r>
      <w:r w:rsidR="00F905DF">
        <w:rPr>
          <w:rFonts w:eastAsia="Calibri" w:cs="Segoe UI"/>
          <w:sz w:val="20"/>
          <w:szCs w:val="20"/>
        </w:rPr>
        <w:t>National Heavy Vehicle Regulator (</w:t>
      </w:r>
      <w:r w:rsidR="009C0F7D">
        <w:rPr>
          <w:rFonts w:eastAsia="Calibri" w:cs="Segoe UI"/>
          <w:sz w:val="20"/>
          <w:szCs w:val="20"/>
        </w:rPr>
        <w:t>NHVR</w:t>
      </w:r>
      <w:r w:rsidR="00F905DF">
        <w:rPr>
          <w:rFonts w:eastAsia="Calibri" w:cs="Segoe UI"/>
          <w:sz w:val="20"/>
          <w:szCs w:val="20"/>
        </w:rPr>
        <w:t>)</w:t>
      </w:r>
      <w:r w:rsidR="009C0F7D">
        <w:rPr>
          <w:rFonts w:eastAsia="Calibri" w:cs="Segoe UI"/>
          <w:sz w:val="20"/>
          <w:szCs w:val="20"/>
        </w:rPr>
        <w:t xml:space="preserve"> officers</w:t>
      </w:r>
      <w:r w:rsidR="0050748D">
        <w:rPr>
          <w:rFonts w:eastAsia="Calibri" w:cs="Segoe UI"/>
          <w:sz w:val="20"/>
          <w:szCs w:val="20"/>
        </w:rPr>
        <w:t>,</w:t>
      </w:r>
      <w:r w:rsidR="009C0F7D">
        <w:rPr>
          <w:rFonts w:eastAsia="Calibri" w:cs="Segoe UI"/>
          <w:sz w:val="20"/>
          <w:szCs w:val="20"/>
        </w:rPr>
        <w:t xml:space="preserve"> </w:t>
      </w:r>
      <w:r w:rsidRPr="003C1250">
        <w:rPr>
          <w:rFonts w:eastAsia="Calibri" w:cs="Segoe UI"/>
          <w:sz w:val="20"/>
          <w:szCs w:val="20"/>
        </w:rPr>
        <w:t xml:space="preserve">Environmental Protection Authority (EPA) officers </w:t>
      </w:r>
      <w:r w:rsidR="0050748D">
        <w:rPr>
          <w:rFonts w:eastAsia="Calibri" w:cs="Segoe UI"/>
          <w:sz w:val="20"/>
          <w:szCs w:val="20"/>
        </w:rPr>
        <w:t xml:space="preserve">and authorised officers </w:t>
      </w:r>
      <w:r w:rsidR="00AD1E29">
        <w:rPr>
          <w:rFonts w:eastAsia="Calibri" w:cs="Segoe UI"/>
          <w:sz w:val="20"/>
          <w:szCs w:val="20"/>
        </w:rPr>
        <w:t xml:space="preserve">of Commercial Passenger Vehicles Victoria, </w:t>
      </w:r>
      <w:r w:rsidRPr="003C1250">
        <w:rPr>
          <w:rFonts w:eastAsia="Calibri" w:cs="Segoe UI"/>
          <w:sz w:val="20"/>
          <w:szCs w:val="20"/>
        </w:rPr>
        <w:t xml:space="preserve">to intercept vehicles and issue </w:t>
      </w:r>
      <w:r w:rsidRPr="003C1250">
        <w:rPr>
          <w:rFonts w:eastAsia="Calibri" w:cs="Segoe UI"/>
          <w:i/>
          <w:iCs/>
          <w:sz w:val="20"/>
          <w:szCs w:val="20"/>
        </w:rPr>
        <w:t>defect notices</w:t>
      </w:r>
      <w:r w:rsidRPr="003C1250">
        <w:rPr>
          <w:rFonts w:eastAsia="Calibri" w:cs="Segoe UI"/>
          <w:sz w:val="20"/>
          <w:szCs w:val="20"/>
        </w:rPr>
        <w:t xml:space="preserve"> if these vehicles are considered to be unroadworthy. Depending on the nature of the defect, an RWC may be required before the defect notice can be cleared. The circumstances in which officers of these Victorian Government agencies can issue defect notices are</w:t>
      </w:r>
      <w:r w:rsidR="00E41E7D" w:rsidRPr="003C1250">
        <w:rPr>
          <w:rFonts w:eastAsia="Calibri" w:cs="Segoe UI"/>
          <w:sz w:val="20"/>
          <w:szCs w:val="20"/>
        </w:rPr>
        <w:t>:</w:t>
      </w:r>
    </w:p>
    <w:p w14:paraId="2FBE7AE5" w14:textId="3FB5D879" w:rsidR="00E41E7D" w:rsidRPr="003C1250" w:rsidRDefault="00E41E7D" w:rsidP="001F4F0C">
      <w:pPr>
        <w:pStyle w:val="ListParagraph"/>
        <w:numPr>
          <w:ilvl w:val="0"/>
          <w:numId w:val="22"/>
        </w:numPr>
        <w:contextualSpacing w:val="0"/>
        <w:jc w:val="both"/>
        <w:rPr>
          <w:rFonts w:eastAsia="Calibri" w:cs="Segoe UI"/>
          <w:sz w:val="20"/>
          <w:szCs w:val="20"/>
        </w:rPr>
      </w:pPr>
      <w:r w:rsidRPr="003C1250">
        <w:rPr>
          <w:rFonts w:eastAsia="Calibri" w:cs="Segoe UI"/>
          <w:sz w:val="20"/>
          <w:szCs w:val="20"/>
        </w:rPr>
        <w:t xml:space="preserve">Vehicles that do not meet minimum roadworthiness requirements and registration standards can be issued with defect notices under </w:t>
      </w:r>
      <w:r w:rsidR="00542C58">
        <w:rPr>
          <w:rFonts w:eastAsia="Calibri" w:cs="Segoe UI"/>
          <w:sz w:val="20"/>
          <w:szCs w:val="20"/>
        </w:rPr>
        <w:t>S</w:t>
      </w:r>
      <w:r w:rsidRPr="003C1250">
        <w:rPr>
          <w:rFonts w:eastAsia="Calibri" w:cs="Segoe UI"/>
          <w:sz w:val="20"/>
          <w:szCs w:val="20"/>
        </w:rPr>
        <w:t xml:space="preserve">ection 14 of the </w:t>
      </w:r>
      <w:r w:rsidRPr="003C1250">
        <w:rPr>
          <w:rFonts w:eastAsia="Calibri" w:cs="Segoe UI"/>
          <w:i/>
          <w:sz w:val="20"/>
          <w:szCs w:val="20"/>
        </w:rPr>
        <w:t>RSA</w:t>
      </w:r>
      <w:r w:rsidRPr="003C1250">
        <w:rPr>
          <w:rFonts w:cs="Segoe UI"/>
          <w:vertAlign w:val="superscript"/>
        </w:rPr>
        <w:footnoteReference w:id="111"/>
      </w:r>
      <w:r w:rsidRPr="003C1250">
        <w:rPr>
          <w:rFonts w:eastAsia="Calibri" w:cs="Segoe UI"/>
          <w:sz w:val="20"/>
          <w:szCs w:val="20"/>
        </w:rPr>
        <w:t xml:space="preserve"> by the Department or Victoria Police, and under </w:t>
      </w:r>
      <w:r w:rsidR="00542C58">
        <w:rPr>
          <w:rFonts w:eastAsia="Calibri" w:cs="Segoe UI"/>
          <w:sz w:val="20"/>
          <w:szCs w:val="20"/>
        </w:rPr>
        <w:t>S</w:t>
      </w:r>
      <w:r w:rsidRPr="003C1250">
        <w:rPr>
          <w:rFonts w:eastAsia="Calibri" w:cs="Segoe UI"/>
          <w:sz w:val="20"/>
          <w:szCs w:val="20"/>
        </w:rPr>
        <w:t xml:space="preserve">ection 43A of the </w:t>
      </w:r>
      <w:r w:rsidRPr="003C1250">
        <w:rPr>
          <w:rFonts w:eastAsia="Calibri" w:cs="Segoe UI"/>
          <w:i/>
          <w:sz w:val="20"/>
          <w:szCs w:val="20"/>
        </w:rPr>
        <w:t>Environment Protection Act 1970</w:t>
      </w:r>
      <w:r w:rsidRPr="003C1250">
        <w:rPr>
          <w:rFonts w:cs="Segoe UI"/>
          <w:vertAlign w:val="superscript"/>
        </w:rPr>
        <w:footnoteReference w:id="112"/>
      </w:r>
      <w:r w:rsidRPr="003C1250">
        <w:rPr>
          <w:rFonts w:eastAsia="Calibri" w:cs="Segoe UI"/>
          <w:sz w:val="20"/>
          <w:szCs w:val="20"/>
        </w:rPr>
        <w:t xml:space="preserve"> by Environmental Protection Authority (EPA) officers</w:t>
      </w:r>
      <w:r w:rsidR="00542C58">
        <w:rPr>
          <w:rFonts w:eastAsia="Calibri" w:cs="Segoe UI"/>
          <w:sz w:val="20"/>
          <w:szCs w:val="20"/>
        </w:rPr>
        <w:t>.</w:t>
      </w:r>
    </w:p>
    <w:p w14:paraId="11CE96E6" w14:textId="1CB4BF04" w:rsidR="00E41E7D" w:rsidRDefault="00E41E7D" w:rsidP="001F4F0C">
      <w:pPr>
        <w:pStyle w:val="ListParagraph"/>
        <w:numPr>
          <w:ilvl w:val="0"/>
          <w:numId w:val="22"/>
        </w:numPr>
        <w:contextualSpacing w:val="0"/>
        <w:jc w:val="both"/>
        <w:rPr>
          <w:rFonts w:eastAsia="Calibri" w:cs="Segoe UI"/>
          <w:sz w:val="20"/>
          <w:szCs w:val="20"/>
        </w:rPr>
      </w:pPr>
      <w:r w:rsidRPr="003C1250">
        <w:rPr>
          <w:rFonts w:eastAsia="Calibri" w:cs="Segoe UI"/>
          <w:sz w:val="20"/>
          <w:szCs w:val="20"/>
        </w:rPr>
        <w:t xml:space="preserve">The Department officers may intercept and issue defect notices to </w:t>
      </w:r>
      <w:r w:rsidR="0050748D">
        <w:rPr>
          <w:rFonts w:eastAsia="Calibri" w:cs="Segoe UI"/>
          <w:sz w:val="20"/>
          <w:szCs w:val="20"/>
        </w:rPr>
        <w:t xml:space="preserve">light </w:t>
      </w:r>
      <w:r w:rsidRPr="003C1250">
        <w:rPr>
          <w:rFonts w:eastAsia="Calibri" w:cs="Segoe UI"/>
          <w:sz w:val="20"/>
          <w:szCs w:val="20"/>
        </w:rPr>
        <w:t xml:space="preserve">vehicles. </w:t>
      </w:r>
    </w:p>
    <w:p w14:paraId="3D1DB56B" w14:textId="5C7C58DD" w:rsidR="0050748D" w:rsidRPr="003C1250" w:rsidRDefault="0050748D" w:rsidP="001F4F0C">
      <w:pPr>
        <w:pStyle w:val="ListParagraph"/>
        <w:numPr>
          <w:ilvl w:val="0"/>
          <w:numId w:val="22"/>
        </w:numPr>
        <w:contextualSpacing w:val="0"/>
        <w:jc w:val="both"/>
        <w:rPr>
          <w:rFonts w:eastAsia="Calibri" w:cs="Segoe UI"/>
          <w:sz w:val="20"/>
          <w:szCs w:val="20"/>
        </w:rPr>
      </w:pPr>
      <w:r>
        <w:rPr>
          <w:rFonts w:eastAsia="Calibri" w:cs="Segoe UI"/>
          <w:sz w:val="20"/>
          <w:szCs w:val="20"/>
        </w:rPr>
        <w:t>NHVR can issue defect notices to both heavy vehicles and light vehicles</w:t>
      </w:r>
      <w:r w:rsidR="001547D5">
        <w:rPr>
          <w:rFonts w:eastAsia="Calibri" w:cs="Segoe UI"/>
          <w:sz w:val="20"/>
          <w:szCs w:val="20"/>
        </w:rPr>
        <w:t xml:space="preserve"> (under delegation).</w:t>
      </w:r>
    </w:p>
    <w:p w14:paraId="2B8B4B78" w14:textId="6A54DA0E" w:rsidR="007F1D45" w:rsidRPr="003C1250" w:rsidRDefault="00E41E7D" w:rsidP="001F4F0C">
      <w:pPr>
        <w:pStyle w:val="ListParagraph"/>
        <w:numPr>
          <w:ilvl w:val="0"/>
          <w:numId w:val="22"/>
        </w:numPr>
        <w:contextualSpacing w:val="0"/>
        <w:jc w:val="both"/>
        <w:rPr>
          <w:rFonts w:eastAsia="Calibri" w:cs="Segoe UI"/>
          <w:sz w:val="20"/>
          <w:szCs w:val="20"/>
        </w:rPr>
      </w:pPr>
      <w:r w:rsidRPr="003C1250">
        <w:rPr>
          <w:rFonts w:eastAsia="Calibri" w:cs="Segoe UI"/>
          <w:sz w:val="20"/>
          <w:szCs w:val="20"/>
        </w:rPr>
        <w:t>Victoria Police may intercept and issue defect notices to vehicles that they currently inspect either at random or when they form a reasonable belief that the vehicle may not be roadworthy.</w:t>
      </w:r>
    </w:p>
    <w:p w14:paraId="492B53C6" w14:textId="5D10C4FB" w:rsidR="0050748D" w:rsidRPr="003B168B" w:rsidRDefault="00E41E7D" w:rsidP="001F4F0C">
      <w:pPr>
        <w:pStyle w:val="ListParagraph"/>
        <w:numPr>
          <w:ilvl w:val="0"/>
          <w:numId w:val="22"/>
        </w:numPr>
        <w:contextualSpacing w:val="0"/>
        <w:jc w:val="both"/>
      </w:pPr>
      <w:r w:rsidRPr="007F1D45">
        <w:rPr>
          <w:rFonts w:eastAsia="Calibri" w:cs="Segoe UI"/>
          <w:sz w:val="20"/>
          <w:szCs w:val="20"/>
        </w:rPr>
        <w:t>EPA officers may issue defect notices when they investigate complaints that are made regarding a vehicle’s exhaust emissions.</w:t>
      </w:r>
    </w:p>
    <w:p w14:paraId="0D0ECBD3" w14:textId="042DD827" w:rsidR="003E637B" w:rsidRPr="003C1250" w:rsidRDefault="003E637B" w:rsidP="006829B7">
      <w:pPr>
        <w:jc w:val="both"/>
        <w:rPr>
          <w:rFonts w:eastAsia="Calibri" w:cs="Segoe UI"/>
          <w:sz w:val="20"/>
          <w:szCs w:val="20"/>
        </w:rPr>
      </w:pPr>
      <w:r w:rsidRPr="003C1250">
        <w:rPr>
          <w:rFonts w:eastAsia="Calibri" w:cs="Segoe UI"/>
          <w:sz w:val="20"/>
          <w:szCs w:val="20"/>
        </w:rPr>
        <w:t xml:space="preserve">Approximately </w:t>
      </w:r>
      <w:r w:rsidR="00687BE1" w:rsidRPr="003C1250">
        <w:rPr>
          <w:rFonts w:eastAsia="Calibri" w:cs="Segoe UI"/>
          <w:sz w:val="20"/>
          <w:szCs w:val="20"/>
        </w:rPr>
        <w:t>one million</w:t>
      </w:r>
      <w:r w:rsidRPr="003C1250">
        <w:rPr>
          <w:rFonts w:eastAsia="Calibri" w:cs="Segoe UI"/>
          <w:sz w:val="20"/>
          <w:szCs w:val="20"/>
        </w:rPr>
        <w:t xml:space="preserve"> light motor vehicle RWC </w:t>
      </w:r>
      <w:r w:rsidR="00687BE1" w:rsidRPr="003C1250">
        <w:rPr>
          <w:rFonts w:eastAsia="Calibri" w:cs="Segoe UI"/>
          <w:sz w:val="20"/>
          <w:szCs w:val="20"/>
        </w:rPr>
        <w:t xml:space="preserve">are </w:t>
      </w:r>
      <w:r w:rsidRPr="003C1250">
        <w:rPr>
          <w:rFonts w:eastAsia="Calibri" w:cs="Segoe UI"/>
          <w:sz w:val="20"/>
          <w:szCs w:val="20"/>
        </w:rPr>
        <w:t>submitted per year, comprising approximately:</w:t>
      </w:r>
    </w:p>
    <w:p w14:paraId="57347054" w14:textId="2E7D5951" w:rsidR="0022191C" w:rsidRPr="003C1250" w:rsidRDefault="00687BE1" w:rsidP="001F4F0C">
      <w:pPr>
        <w:pStyle w:val="ListParagraph"/>
        <w:numPr>
          <w:ilvl w:val="0"/>
          <w:numId w:val="23"/>
        </w:numPr>
        <w:ind w:left="709" w:hanging="349"/>
        <w:jc w:val="both"/>
        <w:rPr>
          <w:rFonts w:eastAsia="Calibri" w:cs="Segoe UI"/>
          <w:sz w:val="20"/>
          <w:szCs w:val="20"/>
        </w:rPr>
      </w:pPr>
      <w:r w:rsidRPr="003C1250">
        <w:rPr>
          <w:rFonts w:eastAsia="Calibri" w:cs="Segoe UI"/>
          <w:sz w:val="20"/>
          <w:szCs w:val="20"/>
        </w:rPr>
        <w:t>802,514</w:t>
      </w:r>
      <w:r w:rsidR="003E637B" w:rsidRPr="003C1250">
        <w:rPr>
          <w:rFonts w:eastAsia="Calibri" w:cs="Segoe UI"/>
          <w:sz w:val="20"/>
          <w:szCs w:val="20"/>
        </w:rPr>
        <w:t xml:space="preserve"> </w:t>
      </w:r>
      <w:r w:rsidRPr="003C1250">
        <w:rPr>
          <w:rFonts w:eastAsia="Calibri" w:cs="Segoe UI"/>
          <w:sz w:val="20"/>
          <w:szCs w:val="20"/>
        </w:rPr>
        <w:t xml:space="preserve">fee-based </w:t>
      </w:r>
      <w:r w:rsidR="003E637B" w:rsidRPr="003C1250">
        <w:rPr>
          <w:rFonts w:eastAsia="Calibri" w:cs="Segoe UI"/>
          <w:sz w:val="20"/>
          <w:szCs w:val="20"/>
        </w:rPr>
        <w:t>transfers</w:t>
      </w:r>
      <w:r w:rsidR="00B73033" w:rsidRPr="003C1250">
        <w:rPr>
          <w:rStyle w:val="FootnoteReference"/>
          <w:rFonts w:eastAsia="Calibri" w:cs="Segoe UI"/>
          <w:sz w:val="20"/>
          <w:szCs w:val="20"/>
        </w:rPr>
        <w:footnoteReference w:id="113"/>
      </w:r>
      <w:r w:rsidRPr="003C1250">
        <w:rPr>
          <w:rFonts w:eastAsia="Calibri" w:cs="Segoe UI"/>
          <w:sz w:val="20"/>
          <w:szCs w:val="20"/>
        </w:rPr>
        <w:t>;</w:t>
      </w:r>
    </w:p>
    <w:p w14:paraId="32497457" w14:textId="54E3F656" w:rsidR="003E637B" w:rsidRPr="003C1250" w:rsidRDefault="00687BE1" w:rsidP="001F4F0C">
      <w:pPr>
        <w:pStyle w:val="ListParagraph"/>
        <w:numPr>
          <w:ilvl w:val="0"/>
          <w:numId w:val="23"/>
        </w:numPr>
        <w:ind w:left="709" w:hanging="349"/>
        <w:jc w:val="both"/>
        <w:rPr>
          <w:rFonts w:eastAsia="Calibri" w:cs="Segoe UI"/>
          <w:sz w:val="20"/>
          <w:szCs w:val="20"/>
        </w:rPr>
      </w:pPr>
      <w:r w:rsidRPr="003C1250">
        <w:rPr>
          <w:rFonts w:eastAsia="Calibri" w:cs="Segoe UI"/>
          <w:sz w:val="20"/>
          <w:szCs w:val="20"/>
        </w:rPr>
        <w:t>6,419</w:t>
      </w:r>
      <w:r w:rsidR="003E637B" w:rsidRPr="003C1250">
        <w:rPr>
          <w:rFonts w:eastAsia="Calibri" w:cs="Segoe UI"/>
          <w:sz w:val="20"/>
          <w:szCs w:val="20"/>
        </w:rPr>
        <w:t xml:space="preserve"> defect notices requiring RWC to clear</w:t>
      </w:r>
      <w:r w:rsidR="00B73033" w:rsidRPr="003C1250">
        <w:rPr>
          <w:rStyle w:val="FootnoteReference"/>
          <w:rFonts w:eastAsia="Calibri" w:cs="Segoe UI"/>
          <w:sz w:val="20"/>
          <w:szCs w:val="20"/>
        </w:rPr>
        <w:footnoteReference w:id="114"/>
      </w:r>
      <w:r w:rsidRPr="003C1250">
        <w:rPr>
          <w:rFonts w:eastAsia="Calibri" w:cs="Segoe UI"/>
          <w:sz w:val="20"/>
          <w:szCs w:val="20"/>
        </w:rPr>
        <w:t>; and</w:t>
      </w:r>
    </w:p>
    <w:p w14:paraId="4700F2D7" w14:textId="1DCBDDBA" w:rsidR="003E637B" w:rsidRPr="003C1250" w:rsidRDefault="00687BE1" w:rsidP="001F4F0C">
      <w:pPr>
        <w:pStyle w:val="ListParagraph"/>
        <w:numPr>
          <w:ilvl w:val="0"/>
          <w:numId w:val="23"/>
        </w:numPr>
        <w:ind w:left="709" w:hanging="349"/>
        <w:jc w:val="both"/>
        <w:rPr>
          <w:rFonts w:eastAsia="Calibri" w:cs="Segoe UI"/>
          <w:sz w:val="20"/>
          <w:szCs w:val="20"/>
        </w:rPr>
      </w:pPr>
      <w:r w:rsidRPr="003C1250">
        <w:rPr>
          <w:rFonts w:eastAsia="Calibri" w:cs="Segoe UI"/>
          <w:sz w:val="20"/>
          <w:szCs w:val="20"/>
        </w:rPr>
        <w:t>225,076</w:t>
      </w:r>
      <w:r w:rsidR="003E637B" w:rsidRPr="003C1250">
        <w:rPr>
          <w:rFonts w:eastAsia="Calibri" w:cs="Segoe UI"/>
          <w:sz w:val="20"/>
          <w:szCs w:val="20"/>
        </w:rPr>
        <w:t xml:space="preserve"> </w:t>
      </w:r>
      <w:r w:rsidRPr="003C1250">
        <w:rPr>
          <w:rFonts w:eastAsia="Calibri" w:cs="Segoe UI"/>
          <w:sz w:val="20"/>
          <w:szCs w:val="20"/>
        </w:rPr>
        <w:t>second hand registrations including all previously registered vehicles in Victoria and interstate registered changeovers, as well as, repairable write-offs</w:t>
      </w:r>
      <w:r w:rsidRPr="003C1250">
        <w:rPr>
          <w:rStyle w:val="FootnoteReference"/>
          <w:rFonts w:eastAsia="Calibri" w:cs="Segoe UI"/>
          <w:sz w:val="20"/>
          <w:szCs w:val="20"/>
        </w:rPr>
        <w:footnoteReference w:id="115"/>
      </w:r>
      <w:r w:rsidRPr="003C1250">
        <w:rPr>
          <w:rFonts w:eastAsia="Calibri" w:cs="Segoe UI"/>
          <w:sz w:val="20"/>
          <w:szCs w:val="20"/>
        </w:rPr>
        <w:t>.</w:t>
      </w:r>
    </w:p>
    <w:p w14:paraId="5621A641" w14:textId="78E0A439" w:rsidR="0020657E" w:rsidRPr="003C1250" w:rsidRDefault="00795F54" w:rsidP="006829B7">
      <w:pPr>
        <w:pStyle w:val="Heading4"/>
      </w:pPr>
      <w:r>
        <w:t>Issues with current r</w:t>
      </w:r>
      <w:r w:rsidR="0020657E" w:rsidRPr="003C1250">
        <w:t>oadworth</w:t>
      </w:r>
      <w:r>
        <w:t>iness</w:t>
      </w:r>
      <w:r w:rsidR="0020657E" w:rsidRPr="003C1250">
        <w:t xml:space="preserve"> certification </w:t>
      </w:r>
      <w:r>
        <w:t xml:space="preserve">requirements </w:t>
      </w:r>
      <w:r w:rsidR="0020657E" w:rsidRPr="003C1250">
        <w:t>on transfer</w:t>
      </w:r>
    </w:p>
    <w:p w14:paraId="1CB485B4" w14:textId="755BDDCA" w:rsidR="0020657E" w:rsidRPr="003C1250" w:rsidRDefault="0020657E" w:rsidP="006829B7">
      <w:pPr>
        <w:jc w:val="both"/>
        <w:rPr>
          <w:rFonts w:cs="Segoe UI"/>
          <w:sz w:val="20"/>
          <w:szCs w:val="20"/>
        </w:rPr>
      </w:pPr>
      <w:r w:rsidRPr="003C1250">
        <w:rPr>
          <w:rFonts w:cs="Segoe UI"/>
          <w:sz w:val="20"/>
          <w:szCs w:val="20"/>
        </w:rPr>
        <w:t>Vehicles registered in Victoria are required to be inspected and certified for roadworthiness when they are registered, re-registered, and transferred from one operator to another. These inspections must be carried out by Licensed Testers who typically charge around $1</w:t>
      </w:r>
      <w:r w:rsidR="00586230" w:rsidRPr="003C1250">
        <w:rPr>
          <w:rFonts w:cs="Segoe UI"/>
          <w:sz w:val="20"/>
          <w:szCs w:val="20"/>
        </w:rPr>
        <w:t>80</w:t>
      </w:r>
      <w:r w:rsidR="00586230" w:rsidRPr="003C1250">
        <w:rPr>
          <w:rStyle w:val="FootnoteReference"/>
          <w:rFonts w:cs="Segoe UI"/>
          <w:sz w:val="20"/>
          <w:szCs w:val="20"/>
        </w:rPr>
        <w:footnoteReference w:id="116"/>
      </w:r>
      <w:r w:rsidRPr="003C1250">
        <w:rPr>
          <w:rFonts w:cs="Segoe UI"/>
          <w:sz w:val="20"/>
          <w:szCs w:val="20"/>
        </w:rPr>
        <w:t xml:space="preserve">, </w:t>
      </w:r>
      <w:r w:rsidR="00275661" w:rsidRPr="003C1250">
        <w:rPr>
          <w:rFonts w:cs="Segoe UI"/>
          <w:sz w:val="20"/>
          <w:szCs w:val="20"/>
        </w:rPr>
        <w:t xml:space="preserve">including </w:t>
      </w:r>
      <w:r w:rsidRPr="003C1250">
        <w:rPr>
          <w:rFonts w:cs="Segoe UI"/>
          <w:sz w:val="20"/>
          <w:szCs w:val="20"/>
        </w:rPr>
        <w:t>a $3.1</w:t>
      </w:r>
      <w:r w:rsidR="00586230" w:rsidRPr="003C1250">
        <w:rPr>
          <w:rFonts w:cs="Segoe UI"/>
          <w:sz w:val="20"/>
          <w:szCs w:val="20"/>
        </w:rPr>
        <w:t>8</w:t>
      </w:r>
      <w:r w:rsidRPr="003C1250">
        <w:rPr>
          <w:rFonts w:cs="Segoe UI"/>
          <w:sz w:val="20"/>
          <w:szCs w:val="20"/>
        </w:rPr>
        <w:t xml:space="preserve"> administration fee per certificate paid by the Licensed </w:t>
      </w:r>
      <w:r w:rsidR="000818B9" w:rsidRPr="003C1250">
        <w:rPr>
          <w:rFonts w:cs="Segoe UI"/>
          <w:sz w:val="20"/>
          <w:szCs w:val="20"/>
        </w:rPr>
        <w:t xml:space="preserve">Vehicle </w:t>
      </w:r>
      <w:r w:rsidRPr="003C1250">
        <w:rPr>
          <w:rFonts w:cs="Segoe UI"/>
          <w:sz w:val="20"/>
          <w:szCs w:val="20"/>
        </w:rPr>
        <w:t>Tester to the Department</w:t>
      </w:r>
      <w:r w:rsidR="00586230" w:rsidRPr="003C1250">
        <w:rPr>
          <w:rFonts w:cs="Segoe UI"/>
          <w:sz w:val="20"/>
          <w:szCs w:val="20"/>
        </w:rPr>
        <w:t>.</w:t>
      </w:r>
    </w:p>
    <w:p w14:paraId="5479FB9E" w14:textId="77777777" w:rsidR="0020657E" w:rsidRPr="006138B2" w:rsidRDefault="0020657E" w:rsidP="006829B7">
      <w:pPr>
        <w:jc w:val="both"/>
        <w:rPr>
          <w:rFonts w:cs="Segoe UI"/>
          <w:sz w:val="20"/>
          <w:szCs w:val="20"/>
        </w:rPr>
      </w:pPr>
      <w:r w:rsidRPr="003C1250">
        <w:rPr>
          <w:rFonts w:cs="Segoe UI"/>
          <w:sz w:val="20"/>
          <w:szCs w:val="20"/>
        </w:rPr>
        <w:t>The purpose of the roadworthy certification is to ensure that a second-hand vehicle is safe for the buyer to operate at the time of the registration transfer. Wear and tear on components like tyres are highly v</w:t>
      </w:r>
      <w:r w:rsidRPr="006138B2">
        <w:rPr>
          <w:rFonts w:cs="Segoe UI"/>
          <w:sz w:val="20"/>
          <w:szCs w:val="20"/>
        </w:rPr>
        <w:t>isible and readily identified by the prospective buyer. Wear and tear on other components, such as brakes and suspension, require closer mechanical inspection to be detected. Close inspection, preferably by an experienced mechanic, is also required to detect evidence of structural damage or corrosion.</w:t>
      </w:r>
    </w:p>
    <w:p w14:paraId="4E00A2DF" w14:textId="5D0918B0" w:rsidR="001804CF" w:rsidRPr="003C1250" w:rsidRDefault="001804CF" w:rsidP="006829B7">
      <w:pPr>
        <w:jc w:val="both"/>
        <w:rPr>
          <w:rFonts w:cs="Segoe UI"/>
          <w:sz w:val="20"/>
          <w:szCs w:val="20"/>
        </w:rPr>
      </w:pPr>
      <w:bookmarkStart w:id="233" w:name="_Hlk63278268"/>
      <w:r w:rsidRPr="006138B2">
        <w:rPr>
          <w:rFonts w:cs="Segoe UI"/>
          <w:sz w:val="20"/>
          <w:szCs w:val="20"/>
        </w:rPr>
        <w:t xml:space="preserve">Table </w:t>
      </w:r>
      <w:r w:rsidR="009E1D8F" w:rsidRPr="006138B2">
        <w:rPr>
          <w:rFonts w:cs="Segoe UI"/>
          <w:sz w:val="20"/>
          <w:szCs w:val="20"/>
        </w:rPr>
        <w:t>1</w:t>
      </w:r>
      <w:r w:rsidR="00F71F94" w:rsidRPr="006138B2">
        <w:rPr>
          <w:rFonts w:cs="Segoe UI"/>
          <w:sz w:val="20"/>
          <w:szCs w:val="20"/>
        </w:rPr>
        <w:t>2</w:t>
      </w:r>
      <w:r w:rsidRPr="006138B2">
        <w:rPr>
          <w:rFonts w:cs="Segoe UI"/>
          <w:sz w:val="20"/>
          <w:szCs w:val="20"/>
        </w:rPr>
        <w:t xml:space="preserve"> summarises the sample of RWC inspections by the age of the vehicle and the outcome of the inspection. Three years was chosen as an age threshold for the purposes of comparing ‘younger’ and ‘older’ vehicles as three years is the typical</w:t>
      </w:r>
      <w:r w:rsidRPr="003C1250">
        <w:rPr>
          <w:rFonts w:cs="Segoe UI"/>
          <w:sz w:val="20"/>
          <w:szCs w:val="20"/>
        </w:rPr>
        <w:t xml:space="preserve"> lifespan of a new vehicle’s first set of tyres and brake pads</w:t>
      </w:r>
      <w:r w:rsidR="00DD531B">
        <w:rPr>
          <w:rStyle w:val="FootnoteReference"/>
          <w:rFonts w:cs="Segoe UI"/>
          <w:sz w:val="20"/>
          <w:szCs w:val="20"/>
        </w:rPr>
        <w:footnoteReference w:id="117"/>
      </w:r>
      <w:r w:rsidRPr="003C1250">
        <w:rPr>
          <w:rFonts w:cs="Segoe UI"/>
          <w:sz w:val="20"/>
          <w:szCs w:val="20"/>
        </w:rPr>
        <w:t>.</w:t>
      </w:r>
      <w:r w:rsidR="00FA4DA1">
        <w:rPr>
          <w:rFonts w:cs="Segoe UI"/>
          <w:sz w:val="20"/>
          <w:szCs w:val="20"/>
        </w:rPr>
        <w:t xml:space="preserve"> </w:t>
      </w:r>
    </w:p>
    <w:p w14:paraId="1E6519C0" w14:textId="41050D0D" w:rsidR="001804CF" w:rsidRPr="003C1250" w:rsidRDefault="001804CF" w:rsidP="006829B7">
      <w:pPr>
        <w:pStyle w:val="Caption"/>
        <w:spacing w:line="276" w:lineRule="auto"/>
        <w:rPr>
          <w:rFonts w:cs="Segoe UI"/>
        </w:rPr>
      </w:pPr>
      <w:bookmarkStart w:id="234" w:name="_Toc66722075"/>
      <w:bookmarkStart w:id="235" w:name="_Toc66723836"/>
      <w:bookmarkStart w:id="236" w:name="_Toc66899352"/>
      <w:bookmarkStart w:id="237" w:name="_Toc68198326"/>
      <w:bookmarkStart w:id="238" w:name="_Toc68198622"/>
      <w:bookmarkStart w:id="239" w:name="_Toc69414960"/>
      <w:bookmarkStart w:id="240" w:name="_Toc69722783"/>
      <w:bookmarkStart w:id="241" w:name="_Toc74219812"/>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F71F94">
        <w:rPr>
          <w:rFonts w:cs="Segoe UI"/>
          <w:noProof/>
        </w:rPr>
        <w:t>12</w:t>
      </w:r>
      <w:r w:rsidR="009D18AB" w:rsidRPr="003C1250">
        <w:rPr>
          <w:rFonts w:cs="Segoe UI"/>
          <w:noProof/>
        </w:rPr>
        <w:fldChar w:fldCharType="end"/>
      </w:r>
      <w:r w:rsidRPr="003C1250">
        <w:rPr>
          <w:rFonts w:cs="Segoe UI"/>
        </w:rPr>
        <w:t xml:space="preserve"> – Roadworthiness inspections sample</w:t>
      </w:r>
      <w:bookmarkEnd w:id="234"/>
      <w:bookmarkEnd w:id="235"/>
      <w:bookmarkEnd w:id="236"/>
      <w:bookmarkEnd w:id="237"/>
      <w:bookmarkEnd w:id="238"/>
      <w:bookmarkEnd w:id="239"/>
      <w:bookmarkEnd w:id="240"/>
      <w:bookmarkEnd w:id="24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2835"/>
        <w:gridCol w:w="2127"/>
        <w:gridCol w:w="1791"/>
      </w:tblGrid>
      <w:tr w:rsidR="001804CF" w:rsidRPr="003C1250" w14:paraId="5874CA85" w14:textId="77777777" w:rsidTr="007F1D45">
        <w:trPr>
          <w:cantSplit/>
          <w:tblHeader/>
        </w:trPr>
        <w:tc>
          <w:tcPr>
            <w:tcW w:w="2263" w:type="dxa"/>
            <w:shd w:val="clear" w:color="auto" w:fill="2F5496" w:themeFill="accent1" w:themeFillShade="BF"/>
          </w:tcPr>
          <w:p w14:paraId="279994D2" w14:textId="77777777" w:rsidR="001804CF" w:rsidRPr="003C1250" w:rsidRDefault="001804CF"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Vehicle age</w:t>
            </w:r>
          </w:p>
        </w:tc>
        <w:tc>
          <w:tcPr>
            <w:tcW w:w="2835" w:type="dxa"/>
            <w:shd w:val="clear" w:color="auto" w:fill="2F5496" w:themeFill="accent1" w:themeFillShade="BF"/>
          </w:tcPr>
          <w:p w14:paraId="49EF0D5C" w14:textId="168C6417" w:rsidR="001804CF" w:rsidRPr="003C1250" w:rsidRDefault="001804CF"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N</w:t>
            </w:r>
            <w:r w:rsidR="007F1D45">
              <w:rPr>
                <w:rFonts w:cs="Segoe UI"/>
                <w:b/>
                <w:color w:val="FFFFFF" w:themeColor="background1"/>
                <w:sz w:val="18"/>
                <w:szCs w:val="18"/>
              </w:rPr>
              <w:t xml:space="preserve">o. </w:t>
            </w:r>
            <w:r w:rsidRPr="003C1250">
              <w:rPr>
                <w:rFonts w:cs="Segoe UI"/>
                <w:b/>
                <w:color w:val="FFFFFF" w:themeColor="background1"/>
                <w:sz w:val="18"/>
                <w:szCs w:val="18"/>
              </w:rPr>
              <w:t>vehicles inspected</w:t>
            </w:r>
          </w:p>
        </w:tc>
        <w:tc>
          <w:tcPr>
            <w:tcW w:w="2127" w:type="dxa"/>
            <w:shd w:val="clear" w:color="auto" w:fill="2F5496" w:themeFill="accent1" w:themeFillShade="BF"/>
          </w:tcPr>
          <w:p w14:paraId="72E070CA" w14:textId="6FDA6DF2" w:rsidR="001804CF" w:rsidRPr="003C1250" w:rsidRDefault="001804CF"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N</w:t>
            </w:r>
            <w:r w:rsidR="007F1D45">
              <w:rPr>
                <w:rFonts w:cs="Segoe UI"/>
                <w:b/>
                <w:color w:val="FFFFFF" w:themeColor="background1"/>
                <w:sz w:val="18"/>
                <w:szCs w:val="18"/>
              </w:rPr>
              <w:t>o.</w:t>
            </w:r>
            <w:r w:rsidRPr="003C1250">
              <w:rPr>
                <w:rFonts w:cs="Segoe UI"/>
                <w:b/>
                <w:color w:val="FFFFFF" w:themeColor="background1"/>
                <w:sz w:val="18"/>
                <w:szCs w:val="18"/>
              </w:rPr>
              <w:t xml:space="preserve"> vehicles failed</w:t>
            </w:r>
          </w:p>
        </w:tc>
        <w:tc>
          <w:tcPr>
            <w:tcW w:w="1791" w:type="dxa"/>
            <w:shd w:val="clear" w:color="auto" w:fill="2F5496" w:themeFill="accent1" w:themeFillShade="BF"/>
          </w:tcPr>
          <w:p w14:paraId="2753E494" w14:textId="77777777" w:rsidR="001804CF" w:rsidRPr="003C1250" w:rsidRDefault="001804CF"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RWC fail rate</w:t>
            </w:r>
            <w:r w:rsidRPr="003C1250">
              <w:rPr>
                <w:rFonts w:cs="Segoe UI"/>
                <w:b/>
                <w:color w:val="FFFFFF" w:themeColor="background1"/>
                <w:sz w:val="18"/>
                <w:szCs w:val="18"/>
                <w:vertAlign w:val="superscript"/>
              </w:rPr>
              <w:footnoteReference w:id="118"/>
            </w:r>
          </w:p>
        </w:tc>
      </w:tr>
      <w:tr w:rsidR="00F74620" w:rsidRPr="003C1250" w14:paraId="7F153FDE" w14:textId="77777777" w:rsidTr="007F1D45">
        <w:trPr>
          <w:cantSplit/>
        </w:trPr>
        <w:tc>
          <w:tcPr>
            <w:tcW w:w="2263" w:type="dxa"/>
          </w:tcPr>
          <w:p w14:paraId="2E0BE746" w14:textId="481964F2" w:rsidR="00F74620" w:rsidRPr="00F74620" w:rsidRDefault="00F74620" w:rsidP="006829B7">
            <w:pPr>
              <w:spacing w:before="40" w:after="40"/>
              <w:jc w:val="center"/>
              <w:rPr>
                <w:rFonts w:cs="Segoe UI"/>
                <w:color w:val="FF0000"/>
                <w:sz w:val="18"/>
                <w:szCs w:val="18"/>
              </w:rPr>
            </w:pPr>
            <w:r w:rsidRPr="00F74620">
              <w:rPr>
                <w:sz w:val="18"/>
                <w:szCs w:val="18"/>
              </w:rPr>
              <w:t>Less than 1 year</w:t>
            </w:r>
          </w:p>
        </w:tc>
        <w:tc>
          <w:tcPr>
            <w:tcW w:w="2835" w:type="dxa"/>
          </w:tcPr>
          <w:p w14:paraId="19B4250D" w14:textId="10EEA446" w:rsidR="00F74620" w:rsidRPr="00F74620" w:rsidRDefault="00F74620" w:rsidP="006829B7">
            <w:pPr>
              <w:spacing w:before="40" w:after="40"/>
              <w:jc w:val="center"/>
              <w:rPr>
                <w:rFonts w:cs="Segoe UI"/>
                <w:color w:val="FF0000"/>
                <w:sz w:val="18"/>
                <w:szCs w:val="18"/>
              </w:rPr>
            </w:pPr>
            <w:r w:rsidRPr="00F74620">
              <w:rPr>
                <w:sz w:val="18"/>
                <w:szCs w:val="18"/>
              </w:rPr>
              <w:t>4,550</w:t>
            </w:r>
          </w:p>
        </w:tc>
        <w:tc>
          <w:tcPr>
            <w:tcW w:w="2127" w:type="dxa"/>
          </w:tcPr>
          <w:p w14:paraId="2EFE152D" w14:textId="2E20BCAA" w:rsidR="00F74620" w:rsidRPr="00F74620" w:rsidRDefault="00F74620" w:rsidP="006829B7">
            <w:pPr>
              <w:spacing w:before="40" w:after="40"/>
              <w:jc w:val="center"/>
              <w:rPr>
                <w:rFonts w:cs="Segoe UI"/>
                <w:color w:val="FF0000"/>
                <w:sz w:val="18"/>
                <w:szCs w:val="18"/>
              </w:rPr>
            </w:pPr>
            <w:r w:rsidRPr="00F74620">
              <w:rPr>
                <w:sz w:val="18"/>
                <w:szCs w:val="18"/>
              </w:rPr>
              <w:t>16</w:t>
            </w:r>
          </w:p>
        </w:tc>
        <w:tc>
          <w:tcPr>
            <w:tcW w:w="1791" w:type="dxa"/>
          </w:tcPr>
          <w:p w14:paraId="647F34B0" w14:textId="38F2982E" w:rsidR="00F74620" w:rsidRPr="00F74620" w:rsidRDefault="00F74620" w:rsidP="006829B7">
            <w:pPr>
              <w:spacing w:before="40" w:after="40"/>
              <w:jc w:val="center"/>
              <w:rPr>
                <w:rFonts w:cs="Segoe UI"/>
                <w:color w:val="FF0000"/>
                <w:sz w:val="18"/>
                <w:szCs w:val="18"/>
              </w:rPr>
            </w:pPr>
            <w:r w:rsidRPr="00F74620">
              <w:rPr>
                <w:sz w:val="18"/>
                <w:szCs w:val="18"/>
              </w:rPr>
              <w:t>0.4% ± 0.2%</w:t>
            </w:r>
          </w:p>
        </w:tc>
      </w:tr>
      <w:tr w:rsidR="00F74620" w:rsidRPr="003C1250" w14:paraId="79EA6BF1" w14:textId="77777777" w:rsidTr="007F1D45">
        <w:trPr>
          <w:cantSplit/>
        </w:trPr>
        <w:tc>
          <w:tcPr>
            <w:tcW w:w="2263" w:type="dxa"/>
          </w:tcPr>
          <w:p w14:paraId="18867634" w14:textId="1142846A" w:rsidR="00F74620" w:rsidRPr="00F74620" w:rsidRDefault="00F74620" w:rsidP="006829B7">
            <w:pPr>
              <w:spacing w:before="40" w:after="40"/>
              <w:jc w:val="center"/>
              <w:rPr>
                <w:rFonts w:cs="Segoe UI"/>
                <w:color w:val="FF0000"/>
                <w:sz w:val="18"/>
                <w:szCs w:val="18"/>
              </w:rPr>
            </w:pPr>
            <w:r w:rsidRPr="00F74620">
              <w:rPr>
                <w:sz w:val="18"/>
                <w:szCs w:val="18"/>
              </w:rPr>
              <w:t>2-3 years</w:t>
            </w:r>
          </w:p>
        </w:tc>
        <w:tc>
          <w:tcPr>
            <w:tcW w:w="2835" w:type="dxa"/>
          </w:tcPr>
          <w:p w14:paraId="79715D56" w14:textId="4DC4EF0E" w:rsidR="00F74620" w:rsidRPr="00F74620" w:rsidRDefault="00F74620" w:rsidP="006829B7">
            <w:pPr>
              <w:spacing w:before="40" w:after="40"/>
              <w:jc w:val="center"/>
              <w:rPr>
                <w:rFonts w:cs="Segoe UI"/>
                <w:color w:val="FF0000"/>
                <w:sz w:val="18"/>
                <w:szCs w:val="18"/>
              </w:rPr>
            </w:pPr>
            <w:r w:rsidRPr="00F74620">
              <w:rPr>
                <w:sz w:val="18"/>
                <w:szCs w:val="18"/>
              </w:rPr>
              <w:t>11,334</w:t>
            </w:r>
          </w:p>
        </w:tc>
        <w:tc>
          <w:tcPr>
            <w:tcW w:w="2127" w:type="dxa"/>
          </w:tcPr>
          <w:p w14:paraId="0D16B224" w14:textId="1713DDD4" w:rsidR="00F74620" w:rsidRPr="00F74620" w:rsidRDefault="00F74620" w:rsidP="006829B7">
            <w:pPr>
              <w:spacing w:before="40" w:after="40"/>
              <w:jc w:val="center"/>
              <w:rPr>
                <w:rFonts w:cs="Segoe UI"/>
                <w:color w:val="FF0000"/>
                <w:sz w:val="18"/>
                <w:szCs w:val="18"/>
              </w:rPr>
            </w:pPr>
            <w:r w:rsidRPr="00F74620">
              <w:rPr>
                <w:sz w:val="18"/>
                <w:szCs w:val="18"/>
              </w:rPr>
              <w:t>348</w:t>
            </w:r>
          </w:p>
        </w:tc>
        <w:tc>
          <w:tcPr>
            <w:tcW w:w="1791" w:type="dxa"/>
          </w:tcPr>
          <w:p w14:paraId="3ABCD955" w14:textId="7031DD83" w:rsidR="00F74620" w:rsidRPr="00F74620" w:rsidRDefault="00F74620" w:rsidP="006829B7">
            <w:pPr>
              <w:spacing w:before="40" w:after="40"/>
              <w:jc w:val="center"/>
              <w:rPr>
                <w:rFonts w:cs="Segoe UI"/>
                <w:color w:val="FF0000"/>
                <w:sz w:val="18"/>
                <w:szCs w:val="18"/>
              </w:rPr>
            </w:pPr>
            <w:r w:rsidRPr="00F74620">
              <w:rPr>
                <w:sz w:val="18"/>
                <w:szCs w:val="18"/>
              </w:rPr>
              <w:t>3.1% ± 0.3%</w:t>
            </w:r>
          </w:p>
        </w:tc>
      </w:tr>
      <w:tr w:rsidR="00FE3536" w:rsidRPr="003C1250" w14:paraId="361780D5" w14:textId="77777777" w:rsidTr="007F1D45">
        <w:trPr>
          <w:cantSplit/>
        </w:trPr>
        <w:tc>
          <w:tcPr>
            <w:tcW w:w="2263" w:type="dxa"/>
            <w:shd w:val="clear" w:color="auto" w:fill="EDEDED"/>
          </w:tcPr>
          <w:p w14:paraId="138A3878" w14:textId="38DA991F" w:rsidR="00FE3536" w:rsidRPr="00F46716" w:rsidRDefault="00FE3536" w:rsidP="006829B7">
            <w:pPr>
              <w:spacing w:before="40" w:after="40"/>
              <w:jc w:val="center"/>
              <w:rPr>
                <w:rFonts w:cs="Segoe UI"/>
                <w:b/>
                <w:bCs/>
                <w:sz w:val="18"/>
                <w:szCs w:val="18"/>
              </w:rPr>
            </w:pPr>
            <w:r w:rsidRPr="00F46716">
              <w:rPr>
                <w:rFonts w:cs="Segoe UI"/>
                <w:b/>
                <w:bCs/>
                <w:sz w:val="18"/>
                <w:szCs w:val="18"/>
              </w:rPr>
              <w:t>Under 3 years</w:t>
            </w:r>
            <w:r w:rsidR="00F46716" w:rsidRPr="00F46716">
              <w:rPr>
                <w:rFonts w:cs="Segoe UI"/>
                <w:b/>
                <w:bCs/>
                <w:sz w:val="18"/>
                <w:szCs w:val="18"/>
              </w:rPr>
              <w:t xml:space="preserve"> (</w:t>
            </w:r>
            <w:r w:rsidR="00F46716">
              <w:rPr>
                <w:rFonts w:cs="Segoe UI"/>
                <w:b/>
                <w:bCs/>
                <w:sz w:val="18"/>
                <w:szCs w:val="18"/>
              </w:rPr>
              <w:t>subtotal</w:t>
            </w:r>
            <w:r w:rsidR="00F46716" w:rsidRPr="00F46716">
              <w:rPr>
                <w:rFonts w:cs="Segoe UI"/>
                <w:b/>
                <w:bCs/>
                <w:sz w:val="18"/>
                <w:szCs w:val="18"/>
              </w:rPr>
              <w:t>)</w:t>
            </w:r>
          </w:p>
        </w:tc>
        <w:tc>
          <w:tcPr>
            <w:tcW w:w="2835" w:type="dxa"/>
            <w:shd w:val="clear" w:color="auto" w:fill="EDEDED"/>
          </w:tcPr>
          <w:p w14:paraId="38A51981" w14:textId="5917D33C" w:rsidR="00FE3536" w:rsidRPr="00F46716" w:rsidRDefault="00FE3536" w:rsidP="006829B7">
            <w:pPr>
              <w:spacing w:before="40" w:after="40"/>
              <w:jc w:val="center"/>
              <w:rPr>
                <w:rFonts w:cs="Segoe UI"/>
                <w:b/>
                <w:bCs/>
                <w:sz w:val="18"/>
                <w:szCs w:val="18"/>
                <w:highlight w:val="yellow"/>
              </w:rPr>
            </w:pPr>
            <w:r w:rsidRPr="00F46716">
              <w:rPr>
                <w:rFonts w:cs="Segoe UI"/>
                <w:b/>
                <w:bCs/>
                <w:sz w:val="18"/>
                <w:szCs w:val="18"/>
              </w:rPr>
              <w:t>15,884</w:t>
            </w:r>
          </w:p>
        </w:tc>
        <w:tc>
          <w:tcPr>
            <w:tcW w:w="2127" w:type="dxa"/>
            <w:shd w:val="clear" w:color="auto" w:fill="EDEDED"/>
          </w:tcPr>
          <w:p w14:paraId="30D02F66" w14:textId="26DECBDF" w:rsidR="00FE3536" w:rsidRPr="00F46716" w:rsidRDefault="00FE3536" w:rsidP="006829B7">
            <w:pPr>
              <w:spacing w:before="40" w:after="40"/>
              <w:jc w:val="center"/>
              <w:rPr>
                <w:rFonts w:cs="Segoe UI"/>
                <w:b/>
                <w:bCs/>
                <w:sz w:val="18"/>
                <w:szCs w:val="18"/>
                <w:highlight w:val="yellow"/>
              </w:rPr>
            </w:pPr>
            <w:r w:rsidRPr="00F46716">
              <w:rPr>
                <w:rFonts w:cs="Segoe UI"/>
                <w:b/>
                <w:bCs/>
                <w:sz w:val="18"/>
                <w:szCs w:val="18"/>
              </w:rPr>
              <w:t>364</w:t>
            </w:r>
          </w:p>
        </w:tc>
        <w:tc>
          <w:tcPr>
            <w:tcW w:w="1791" w:type="dxa"/>
            <w:shd w:val="clear" w:color="auto" w:fill="EDEDED"/>
          </w:tcPr>
          <w:p w14:paraId="3DB7251C" w14:textId="13AD5E48" w:rsidR="00FE3536" w:rsidRPr="00F46716" w:rsidRDefault="00FE3536" w:rsidP="006829B7">
            <w:pPr>
              <w:spacing w:before="40" w:after="40"/>
              <w:jc w:val="center"/>
              <w:rPr>
                <w:rFonts w:cs="Segoe UI"/>
                <w:b/>
                <w:bCs/>
                <w:sz w:val="18"/>
                <w:szCs w:val="18"/>
                <w:highlight w:val="yellow"/>
              </w:rPr>
            </w:pPr>
            <w:r w:rsidRPr="00F46716">
              <w:rPr>
                <w:rFonts w:cs="Segoe UI"/>
                <w:b/>
                <w:bCs/>
                <w:sz w:val="18"/>
                <w:szCs w:val="18"/>
              </w:rPr>
              <w:t>2.3% ± 0.</w:t>
            </w:r>
            <w:r w:rsidR="001248C1" w:rsidRPr="00F46716">
              <w:rPr>
                <w:rFonts w:cs="Segoe UI"/>
                <w:b/>
                <w:bCs/>
                <w:sz w:val="18"/>
                <w:szCs w:val="18"/>
              </w:rPr>
              <w:t>2</w:t>
            </w:r>
            <w:r w:rsidRPr="00F46716">
              <w:rPr>
                <w:rFonts w:cs="Segoe UI"/>
                <w:b/>
                <w:bCs/>
                <w:sz w:val="18"/>
                <w:szCs w:val="18"/>
              </w:rPr>
              <w:t>%</w:t>
            </w:r>
          </w:p>
        </w:tc>
      </w:tr>
      <w:tr w:rsidR="00F74620" w:rsidRPr="003C1250" w14:paraId="585518E1" w14:textId="77777777" w:rsidTr="007F1D45">
        <w:trPr>
          <w:cantSplit/>
        </w:trPr>
        <w:tc>
          <w:tcPr>
            <w:tcW w:w="2263" w:type="dxa"/>
          </w:tcPr>
          <w:p w14:paraId="3EB6472B" w14:textId="77777777" w:rsidR="00F74620" w:rsidRPr="003C1250" w:rsidRDefault="00F74620" w:rsidP="006829B7">
            <w:pPr>
              <w:spacing w:before="40" w:after="40"/>
              <w:jc w:val="center"/>
              <w:rPr>
                <w:rFonts w:cs="Segoe UI"/>
                <w:sz w:val="18"/>
                <w:szCs w:val="18"/>
              </w:rPr>
            </w:pPr>
            <w:r w:rsidRPr="003C1250">
              <w:rPr>
                <w:rFonts w:cs="Segoe UI"/>
                <w:sz w:val="18"/>
                <w:szCs w:val="18"/>
              </w:rPr>
              <w:t>3 – 4 years</w:t>
            </w:r>
          </w:p>
        </w:tc>
        <w:tc>
          <w:tcPr>
            <w:tcW w:w="2835" w:type="dxa"/>
          </w:tcPr>
          <w:p w14:paraId="71D503A7" w14:textId="155CC565" w:rsidR="00F74620" w:rsidRPr="00D550B7" w:rsidRDefault="00F74620" w:rsidP="006829B7">
            <w:pPr>
              <w:spacing w:before="40" w:after="40"/>
              <w:jc w:val="center"/>
              <w:rPr>
                <w:rFonts w:cs="Segoe UI"/>
                <w:sz w:val="18"/>
                <w:szCs w:val="18"/>
                <w:highlight w:val="yellow"/>
              </w:rPr>
            </w:pPr>
            <w:r>
              <w:rPr>
                <w:rFonts w:cs="Segoe UI"/>
                <w:sz w:val="18"/>
                <w:szCs w:val="18"/>
              </w:rPr>
              <w:t>10,650</w:t>
            </w:r>
          </w:p>
        </w:tc>
        <w:tc>
          <w:tcPr>
            <w:tcW w:w="2127" w:type="dxa"/>
          </w:tcPr>
          <w:p w14:paraId="13F9FF01" w14:textId="575DAA36" w:rsidR="00F74620" w:rsidRPr="00D550B7" w:rsidRDefault="00F74620" w:rsidP="006829B7">
            <w:pPr>
              <w:spacing w:before="40" w:after="40"/>
              <w:jc w:val="center"/>
              <w:rPr>
                <w:rFonts w:cs="Segoe UI"/>
                <w:sz w:val="18"/>
                <w:szCs w:val="18"/>
                <w:highlight w:val="yellow"/>
              </w:rPr>
            </w:pPr>
            <w:r>
              <w:rPr>
                <w:rFonts w:cs="Segoe UI"/>
                <w:sz w:val="18"/>
                <w:szCs w:val="18"/>
              </w:rPr>
              <w:t>1,269</w:t>
            </w:r>
          </w:p>
        </w:tc>
        <w:tc>
          <w:tcPr>
            <w:tcW w:w="1791" w:type="dxa"/>
          </w:tcPr>
          <w:p w14:paraId="78B87B0A" w14:textId="416E2455" w:rsidR="00F74620" w:rsidRPr="00F74620" w:rsidRDefault="00F74620" w:rsidP="006829B7">
            <w:pPr>
              <w:spacing w:before="40" w:after="40"/>
              <w:jc w:val="center"/>
              <w:rPr>
                <w:rFonts w:cs="Segoe UI"/>
                <w:sz w:val="18"/>
                <w:szCs w:val="18"/>
                <w:highlight w:val="yellow"/>
              </w:rPr>
            </w:pPr>
            <w:r w:rsidRPr="00F74620">
              <w:rPr>
                <w:sz w:val="18"/>
                <w:szCs w:val="18"/>
              </w:rPr>
              <w:t>11.9% ± 0.5%</w:t>
            </w:r>
          </w:p>
        </w:tc>
      </w:tr>
      <w:tr w:rsidR="00F74620" w:rsidRPr="003C1250" w14:paraId="0E4B7426" w14:textId="77777777" w:rsidTr="007F1D45">
        <w:trPr>
          <w:cantSplit/>
        </w:trPr>
        <w:tc>
          <w:tcPr>
            <w:tcW w:w="2263" w:type="dxa"/>
          </w:tcPr>
          <w:p w14:paraId="53A85F75" w14:textId="77777777" w:rsidR="00F74620" w:rsidRPr="003C1250" w:rsidRDefault="00F74620" w:rsidP="006829B7">
            <w:pPr>
              <w:spacing w:before="40" w:after="40"/>
              <w:jc w:val="center"/>
              <w:rPr>
                <w:rFonts w:cs="Segoe UI"/>
                <w:sz w:val="18"/>
                <w:szCs w:val="18"/>
              </w:rPr>
            </w:pPr>
            <w:r w:rsidRPr="003C1250">
              <w:rPr>
                <w:rFonts w:cs="Segoe UI"/>
                <w:sz w:val="18"/>
                <w:szCs w:val="18"/>
              </w:rPr>
              <w:t>4 – 5 years</w:t>
            </w:r>
          </w:p>
        </w:tc>
        <w:tc>
          <w:tcPr>
            <w:tcW w:w="2835" w:type="dxa"/>
          </w:tcPr>
          <w:p w14:paraId="7D62DEAC" w14:textId="1A34F6B6" w:rsidR="00F74620" w:rsidRPr="00D550B7" w:rsidRDefault="00F74620" w:rsidP="006829B7">
            <w:pPr>
              <w:spacing w:before="40" w:after="40"/>
              <w:jc w:val="center"/>
              <w:rPr>
                <w:rFonts w:cs="Segoe UI"/>
                <w:sz w:val="18"/>
                <w:szCs w:val="18"/>
                <w:highlight w:val="yellow"/>
              </w:rPr>
            </w:pPr>
            <w:r>
              <w:rPr>
                <w:rFonts w:cs="Segoe UI"/>
                <w:sz w:val="18"/>
                <w:szCs w:val="18"/>
              </w:rPr>
              <w:t>8,587</w:t>
            </w:r>
          </w:p>
        </w:tc>
        <w:tc>
          <w:tcPr>
            <w:tcW w:w="2127" w:type="dxa"/>
          </w:tcPr>
          <w:p w14:paraId="55055E26" w14:textId="23755E7B" w:rsidR="00F74620" w:rsidRPr="00D550B7" w:rsidRDefault="00F74620" w:rsidP="006829B7">
            <w:pPr>
              <w:spacing w:before="40" w:after="40"/>
              <w:jc w:val="center"/>
              <w:rPr>
                <w:rFonts w:cs="Segoe UI"/>
                <w:sz w:val="18"/>
                <w:szCs w:val="18"/>
                <w:highlight w:val="yellow"/>
              </w:rPr>
            </w:pPr>
            <w:r>
              <w:rPr>
                <w:rFonts w:cs="Segoe UI"/>
                <w:sz w:val="18"/>
                <w:szCs w:val="18"/>
              </w:rPr>
              <w:t>1,458</w:t>
            </w:r>
          </w:p>
        </w:tc>
        <w:tc>
          <w:tcPr>
            <w:tcW w:w="1791" w:type="dxa"/>
          </w:tcPr>
          <w:p w14:paraId="49F9C6C6" w14:textId="49566294" w:rsidR="00F74620" w:rsidRPr="00F74620" w:rsidRDefault="00F74620" w:rsidP="006829B7">
            <w:pPr>
              <w:spacing w:before="40" w:after="40"/>
              <w:jc w:val="center"/>
              <w:rPr>
                <w:rFonts w:cs="Segoe UI"/>
                <w:sz w:val="18"/>
                <w:szCs w:val="18"/>
                <w:highlight w:val="yellow"/>
              </w:rPr>
            </w:pPr>
            <w:r w:rsidRPr="00F74620">
              <w:rPr>
                <w:sz w:val="18"/>
                <w:szCs w:val="18"/>
              </w:rPr>
              <w:t>17.0% ± 0.7%</w:t>
            </w:r>
          </w:p>
        </w:tc>
      </w:tr>
      <w:tr w:rsidR="00F74620" w:rsidRPr="003C1250" w14:paraId="7DACF0B2" w14:textId="77777777" w:rsidTr="007F1D45">
        <w:trPr>
          <w:cantSplit/>
        </w:trPr>
        <w:tc>
          <w:tcPr>
            <w:tcW w:w="2263" w:type="dxa"/>
            <w:tcBorders>
              <w:bottom w:val="single" w:sz="4" w:space="0" w:color="000000" w:themeColor="text1"/>
            </w:tcBorders>
          </w:tcPr>
          <w:p w14:paraId="7FB37D97" w14:textId="77777777" w:rsidR="00F74620" w:rsidRPr="003C1250" w:rsidRDefault="00F74620" w:rsidP="006829B7">
            <w:pPr>
              <w:spacing w:before="40" w:after="40"/>
              <w:jc w:val="center"/>
              <w:rPr>
                <w:rFonts w:cs="Segoe UI"/>
                <w:sz w:val="18"/>
                <w:szCs w:val="18"/>
              </w:rPr>
            </w:pPr>
            <w:r w:rsidRPr="003C1250">
              <w:rPr>
                <w:rFonts w:cs="Segoe UI"/>
                <w:sz w:val="18"/>
                <w:szCs w:val="18"/>
              </w:rPr>
              <w:t>Over 5 years</w:t>
            </w:r>
          </w:p>
        </w:tc>
        <w:tc>
          <w:tcPr>
            <w:tcW w:w="2835" w:type="dxa"/>
            <w:tcBorders>
              <w:bottom w:val="single" w:sz="4" w:space="0" w:color="000000" w:themeColor="text1"/>
            </w:tcBorders>
          </w:tcPr>
          <w:p w14:paraId="23E5F501" w14:textId="4F4BED49" w:rsidR="00F74620" w:rsidRPr="00D550B7" w:rsidRDefault="00F74620" w:rsidP="006829B7">
            <w:pPr>
              <w:spacing w:before="40" w:after="40"/>
              <w:jc w:val="center"/>
              <w:rPr>
                <w:rFonts w:cs="Segoe UI"/>
                <w:sz w:val="18"/>
                <w:szCs w:val="18"/>
                <w:highlight w:val="yellow"/>
              </w:rPr>
            </w:pPr>
            <w:r>
              <w:rPr>
                <w:rFonts w:cs="Segoe UI"/>
                <w:sz w:val="18"/>
                <w:szCs w:val="18"/>
              </w:rPr>
              <w:t>32,121</w:t>
            </w:r>
          </w:p>
        </w:tc>
        <w:tc>
          <w:tcPr>
            <w:tcW w:w="2127" w:type="dxa"/>
            <w:tcBorders>
              <w:bottom w:val="single" w:sz="4" w:space="0" w:color="000000" w:themeColor="text1"/>
            </w:tcBorders>
          </w:tcPr>
          <w:p w14:paraId="47F4F79C" w14:textId="1FCC8106" w:rsidR="00F74620" w:rsidRPr="00D550B7" w:rsidRDefault="00F74620" w:rsidP="006829B7">
            <w:pPr>
              <w:spacing w:before="40" w:after="40"/>
              <w:jc w:val="center"/>
              <w:rPr>
                <w:rFonts w:cs="Segoe UI"/>
                <w:sz w:val="18"/>
                <w:szCs w:val="18"/>
                <w:highlight w:val="yellow"/>
              </w:rPr>
            </w:pPr>
            <w:r>
              <w:rPr>
                <w:rFonts w:cs="Segoe UI"/>
                <w:sz w:val="18"/>
                <w:szCs w:val="18"/>
              </w:rPr>
              <w:t>10,651</w:t>
            </w:r>
          </w:p>
        </w:tc>
        <w:tc>
          <w:tcPr>
            <w:tcW w:w="1791" w:type="dxa"/>
            <w:tcBorders>
              <w:bottom w:val="single" w:sz="4" w:space="0" w:color="000000" w:themeColor="text1"/>
            </w:tcBorders>
          </w:tcPr>
          <w:p w14:paraId="1BCC0A1E" w14:textId="24CC5532" w:rsidR="00F74620" w:rsidRPr="00F74620" w:rsidRDefault="00F74620" w:rsidP="006829B7">
            <w:pPr>
              <w:spacing w:before="40" w:after="40"/>
              <w:jc w:val="center"/>
              <w:rPr>
                <w:rFonts w:cs="Segoe UI"/>
                <w:sz w:val="18"/>
                <w:szCs w:val="18"/>
                <w:highlight w:val="yellow"/>
              </w:rPr>
            </w:pPr>
            <w:r w:rsidRPr="00F74620">
              <w:rPr>
                <w:sz w:val="18"/>
                <w:szCs w:val="18"/>
              </w:rPr>
              <w:t>33.2% ± 0.4%</w:t>
            </w:r>
          </w:p>
        </w:tc>
      </w:tr>
      <w:tr w:rsidR="00F74620" w:rsidRPr="003C1250" w14:paraId="30D84668" w14:textId="77777777" w:rsidTr="007F1D45">
        <w:trPr>
          <w:cantSplit/>
        </w:trPr>
        <w:tc>
          <w:tcPr>
            <w:tcW w:w="2263" w:type="dxa"/>
            <w:tcBorders>
              <w:top w:val="single" w:sz="4" w:space="0" w:color="000000" w:themeColor="text1"/>
              <w:left w:val="single" w:sz="4" w:space="0" w:color="BFBFBF" w:themeColor="background1" w:themeShade="BF"/>
              <w:bottom w:val="double" w:sz="4" w:space="0" w:color="000000" w:themeColor="text1"/>
              <w:right w:val="single" w:sz="4" w:space="0" w:color="BFBFBF" w:themeColor="background1" w:themeShade="BF"/>
            </w:tcBorders>
            <w:shd w:val="clear" w:color="auto" w:fill="EDEDED"/>
          </w:tcPr>
          <w:p w14:paraId="6E9AC7A9" w14:textId="7291582B" w:rsidR="00F74620" w:rsidRPr="003C1250" w:rsidRDefault="00F74620" w:rsidP="006829B7">
            <w:pPr>
              <w:spacing w:before="40" w:after="40"/>
              <w:jc w:val="center"/>
              <w:rPr>
                <w:rFonts w:cs="Segoe UI"/>
                <w:b/>
                <w:sz w:val="18"/>
                <w:szCs w:val="18"/>
              </w:rPr>
            </w:pPr>
            <w:r w:rsidRPr="003C1250">
              <w:rPr>
                <w:rFonts w:cs="Segoe UI"/>
                <w:b/>
                <w:sz w:val="18"/>
                <w:szCs w:val="18"/>
              </w:rPr>
              <w:t>All vehicles</w:t>
            </w:r>
            <w:r w:rsidR="00724754">
              <w:rPr>
                <w:rFonts w:cs="Segoe UI"/>
                <w:b/>
                <w:sz w:val="18"/>
                <w:szCs w:val="18"/>
              </w:rPr>
              <w:t xml:space="preserve"> (total)</w:t>
            </w:r>
          </w:p>
        </w:tc>
        <w:tc>
          <w:tcPr>
            <w:tcW w:w="2835" w:type="dxa"/>
            <w:tcBorders>
              <w:top w:val="single" w:sz="4" w:space="0" w:color="000000" w:themeColor="text1"/>
              <w:left w:val="single" w:sz="4" w:space="0" w:color="BFBFBF" w:themeColor="background1" w:themeShade="BF"/>
              <w:bottom w:val="double" w:sz="4" w:space="0" w:color="000000" w:themeColor="text1"/>
              <w:right w:val="single" w:sz="4" w:space="0" w:color="BFBFBF" w:themeColor="background1" w:themeShade="BF"/>
            </w:tcBorders>
            <w:shd w:val="clear" w:color="auto" w:fill="EDEDED"/>
          </w:tcPr>
          <w:p w14:paraId="42EA86EB" w14:textId="363A80D4" w:rsidR="00F74620" w:rsidRPr="00D550B7" w:rsidRDefault="00F74620" w:rsidP="006829B7">
            <w:pPr>
              <w:spacing w:before="40" w:after="40"/>
              <w:jc w:val="center"/>
              <w:rPr>
                <w:rFonts w:cs="Segoe UI"/>
                <w:b/>
                <w:sz w:val="18"/>
                <w:szCs w:val="18"/>
                <w:highlight w:val="yellow"/>
              </w:rPr>
            </w:pPr>
            <w:r>
              <w:rPr>
                <w:rFonts w:cs="Segoe UI"/>
                <w:b/>
                <w:sz w:val="18"/>
                <w:szCs w:val="18"/>
              </w:rPr>
              <w:t>67,242</w:t>
            </w:r>
            <w:r>
              <w:rPr>
                <w:rFonts w:cs="Segoe UI"/>
                <w:b/>
                <w:sz w:val="18"/>
                <w:szCs w:val="18"/>
                <w:vertAlign w:val="superscript"/>
              </w:rPr>
              <w:footnoteReference w:id="119"/>
            </w:r>
          </w:p>
        </w:tc>
        <w:tc>
          <w:tcPr>
            <w:tcW w:w="2127" w:type="dxa"/>
            <w:tcBorders>
              <w:top w:val="single" w:sz="4" w:space="0" w:color="000000" w:themeColor="text1"/>
              <w:left w:val="single" w:sz="4" w:space="0" w:color="BFBFBF" w:themeColor="background1" w:themeShade="BF"/>
              <w:bottom w:val="double" w:sz="4" w:space="0" w:color="000000" w:themeColor="text1"/>
              <w:right w:val="single" w:sz="4" w:space="0" w:color="BFBFBF" w:themeColor="background1" w:themeShade="BF"/>
            </w:tcBorders>
            <w:shd w:val="clear" w:color="auto" w:fill="EDEDED"/>
          </w:tcPr>
          <w:p w14:paraId="3A46CE32" w14:textId="546BDE99" w:rsidR="00F74620" w:rsidRPr="00D550B7" w:rsidRDefault="00F74620" w:rsidP="006829B7">
            <w:pPr>
              <w:spacing w:before="40" w:after="40"/>
              <w:jc w:val="center"/>
              <w:rPr>
                <w:rFonts w:cs="Segoe UI"/>
                <w:b/>
                <w:sz w:val="18"/>
                <w:szCs w:val="18"/>
                <w:highlight w:val="yellow"/>
              </w:rPr>
            </w:pPr>
            <w:r>
              <w:rPr>
                <w:rFonts w:cs="Segoe UI"/>
                <w:b/>
                <w:sz w:val="18"/>
                <w:szCs w:val="18"/>
              </w:rPr>
              <w:t>13,742</w:t>
            </w:r>
          </w:p>
        </w:tc>
        <w:tc>
          <w:tcPr>
            <w:tcW w:w="1791" w:type="dxa"/>
            <w:tcBorders>
              <w:top w:val="single" w:sz="4" w:space="0" w:color="000000" w:themeColor="text1"/>
              <w:left w:val="single" w:sz="4" w:space="0" w:color="BFBFBF" w:themeColor="background1" w:themeShade="BF"/>
              <w:bottom w:val="double" w:sz="4" w:space="0" w:color="000000" w:themeColor="text1"/>
              <w:right w:val="single" w:sz="4" w:space="0" w:color="BFBFBF" w:themeColor="background1" w:themeShade="BF"/>
            </w:tcBorders>
            <w:shd w:val="clear" w:color="auto" w:fill="EDEDED"/>
          </w:tcPr>
          <w:p w14:paraId="4961326C" w14:textId="1E1E6AA7" w:rsidR="00F74620" w:rsidRPr="00F74620" w:rsidRDefault="00F74620" w:rsidP="006829B7">
            <w:pPr>
              <w:spacing w:before="40" w:after="40"/>
              <w:jc w:val="center"/>
              <w:rPr>
                <w:rFonts w:cs="Segoe UI"/>
                <w:b/>
                <w:bCs/>
                <w:sz w:val="18"/>
                <w:szCs w:val="18"/>
                <w:highlight w:val="yellow"/>
              </w:rPr>
            </w:pPr>
            <w:r w:rsidRPr="00F74620">
              <w:rPr>
                <w:b/>
                <w:bCs/>
                <w:sz w:val="18"/>
                <w:szCs w:val="18"/>
              </w:rPr>
              <w:t>20.4% ± 0.3%</w:t>
            </w:r>
          </w:p>
        </w:tc>
      </w:tr>
    </w:tbl>
    <w:p w14:paraId="7411D035" w14:textId="77777777" w:rsidR="001804CF" w:rsidRPr="003C1250" w:rsidRDefault="001804CF" w:rsidP="006829B7">
      <w:pPr>
        <w:rPr>
          <w:rFonts w:cs="Segoe UI"/>
          <w:i/>
          <w:color w:val="000000" w:themeColor="text1"/>
          <w:sz w:val="18"/>
          <w:szCs w:val="18"/>
        </w:rPr>
      </w:pPr>
      <w:r w:rsidRPr="003C1250">
        <w:rPr>
          <w:rFonts w:cs="Segoe UI"/>
          <w:i/>
          <w:color w:val="000000" w:themeColor="text1"/>
          <w:sz w:val="18"/>
          <w:szCs w:val="18"/>
        </w:rPr>
        <w:t>Source: VicRoads eCertificate application data</w:t>
      </w:r>
    </w:p>
    <w:p w14:paraId="67F3F613" w14:textId="7BAF1B46" w:rsidR="00385D71" w:rsidRPr="006138B2" w:rsidRDefault="00FE3536" w:rsidP="006829B7">
      <w:pPr>
        <w:jc w:val="both"/>
        <w:rPr>
          <w:rFonts w:cs="Segoe UI"/>
          <w:sz w:val="20"/>
          <w:szCs w:val="20"/>
        </w:rPr>
      </w:pPr>
      <w:r w:rsidRPr="006138B2">
        <w:rPr>
          <w:rFonts w:cs="Segoe UI"/>
          <w:sz w:val="20"/>
          <w:szCs w:val="20"/>
        </w:rPr>
        <w:t>As shown in Table 1</w:t>
      </w:r>
      <w:r w:rsidR="00F71F94" w:rsidRPr="006138B2">
        <w:rPr>
          <w:rFonts w:cs="Segoe UI"/>
          <w:sz w:val="20"/>
          <w:szCs w:val="20"/>
        </w:rPr>
        <w:t>2</w:t>
      </w:r>
      <w:r w:rsidRPr="006138B2">
        <w:rPr>
          <w:rFonts w:cs="Segoe UI"/>
          <w:sz w:val="20"/>
          <w:szCs w:val="20"/>
        </w:rPr>
        <w:t>, a recent sample of 67,242 roadworthiness certification (RWC) inspections found that 13,742 of the 67,242 vehicles inspected, or 20.4%, did not pass in the first instance, i.e. they did not meet the minimum safety requirements of t</w:t>
      </w:r>
      <w:r>
        <w:rPr>
          <w:rFonts w:cs="Segoe UI"/>
          <w:sz w:val="20"/>
          <w:szCs w:val="20"/>
        </w:rPr>
        <w:t>he Victorian roadworthiness standard when submitted for inspection.</w:t>
      </w:r>
      <w:r>
        <w:rPr>
          <w:rFonts w:cs="Segoe UI"/>
          <w:sz w:val="20"/>
          <w:szCs w:val="20"/>
          <w:vertAlign w:val="superscript"/>
        </w:rPr>
        <w:footnoteReference w:id="120"/>
      </w:r>
      <w:r>
        <w:rPr>
          <w:rFonts w:cs="Segoe UI"/>
          <w:sz w:val="20"/>
          <w:szCs w:val="20"/>
        </w:rPr>
        <w:t xml:space="preserve">  The margin of error for this sample w</w:t>
      </w:r>
      <w:r w:rsidRPr="00F74620">
        <w:rPr>
          <w:rFonts w:cs="Segoe UI"/>
          <w:sz w:val="20"/>
          <w:szCs w:val="20"/>
        </w:rPr>
        <w:t>as ±</w:t>
      </w:r>
      <w:r w:rsidR="001248C1" w:rsidRPr="00F74620">
        <w:rPr>
          <w:rFonts w:cs="Segoe UI"/>
          <w:sz w:val="20"/>
          <w:szCs w:val="20"/>
        </w:rPr>
        <w:t>0</w:t>
      </w:r>
      <w:r w:rsidRPr="00F74620">
        <w:rPr>
          <w:rFonts w:cs="Segoe UI"/>
          <w:sz w:val="20"/>
          <w:szCs w:val="20"/>
        </w:rPr>
        <w:t>.</w:t>
      </w:r>
      <w:r w:rsidR="001248C1" w:rsidRPr="00F74620">
        <w:rPr>
          <w:rFonts w:cs="Segoe UI"/>
          <w:sz w:val="20"/>
          <w:szCs w:val="20"/>
        </w:rPr>
        <w:t>3</w:t>
      </w:r>
      <w:r w:rsidRPr="00F74620">
        <w:rPr>
          <w:rFonts w:cs="Segoe UI"/>
          <w:sz w:val="20"/>
          <w:szCs w:val="20"/>
        </w:rPr>
        <w:t>%, so th</w:t>
      </w:r>
      <w:r>
        <w:rPr>
          <w:rFonts w:cs="Segoe UI"/>
          <w:sz w:val="20"/>
          <w:szCs w:val="20"/>
        </w:rPr>
        <w:t xml:space="preserve">e inference to be made from this sample is between </w:t>
      </w:r>
      <w:r w:rsidR="00F74620">
        <w:rPr>
          <w:rFonts w:cs="Segoe UI"/>
          <w:sz w:val="20"/>
          <w:szCs w:val="20"/>
        </w:rPr>
        <w:t>20</w:t>
      </w:r>
      <w:r>
        <w:rPr>
          <w:rFonts w:cs="Segoe UI"/>
          <w:sz w:val="20"/>
          <w:szCs w:val="20"/>
        </w:rPr>
        <w:t>.</w:t>
      </w:r>
      <w:r w:rsidR="00F74620">
        <w:rPr>
          <w:rFonts w:cs="Segoe UI"/>
          <w:sz w:val="20"/>
          <w:szCs w:val="20"/>
        </w:rPr>
        <w:t>1</w:t>
      </w:r>
      <w:r>
        <w:rPr>
          <w:rFonts w:cs="Segoe UI"/>
          <w:sz w:val="20"/>
          <w:szCs w:val="20"/>
        </w:rPr>
        <w:t xml:space="preserve">% and </w:t>
      </w:r>
      <w:r w:rsidR="00F74620">
        <w:rPr>
          <w:rFonts w:cs="Segoe UI"/>
          <w:sz w:val="20"/>
          <w:szCs w:val="20"/>
        </w:rPr>
        <w:t>20.7</w:t>
      </w:r>
      <w:r>
        <w:rPr>
          <w:rFonts w:cs="Segoe UI"/>
          <w:sz w:val="20"/>
          <w:szCs w:val="20"/>
        </w:rPr>
        <w:t>%, or between 1</w:t>
      </w:r>
      <w:r w:rsidR="00F74620">
        <w:rPr>
          <w:rFonts w:cs="Segoe UI"/>
          <w:sz w:val="20"/>
          <w:szCs w:val="20"/>
        </w:rPr>
        <w:t>10</w:t>
      </w:r>
      <w:r>
        <w:rPr>
          <w:rFonts w:cs="Segoe UI"/>
          <w:sz w:val="20"/>
          <w:szCs w:val="20"/>
        </w:rPr>
        <w:t>,</w:t>
      </w:r>
      <w:r w:rsidR="00F74620">
        <w:rPr>
          <w:rFonts w:cs="Segoe UI"/>
          <w:sz w:val="20"/>
          <w:szCs w:val="20"/>
        </w:rPr>
        <w:t>5</w:t>
      </w:r>
      <w:r>
        <w:rPr>
          <w:rFonts w:cs="Segoe UI"/>
          <w:sz w:val="20"/>
          <w:szCs w:val="20"/>
        </w:rPr>
        <w:t>50 and 1</w:t>
      </w:r>
      <w:r w:rsidR="00F74620">
        <w:rPr>
          <w:rFonts w:cs="Segoe UI"/>
          <w:sz w:val="20"/>
          <w:szCs w:val="20"/>
        </w:rPr>
        <w:t>1</w:t>
      </w:r>
      <w:r>
        <w:rPr>
          <w:rFonts w:cs="Segoe UI"/>
          <w:sz w:val="20"/>
          <w:szCs w:val="20"/>
        </w:rPr>
        <w:t>3,</w:t>
      </w:r>
      <w:r w:rsidR="00F74620">
        <w:rPr>
          <w:rFonts w:cs="Segoe UI"/>
          <w:sz w:val="20"/>
          <w:szCs w:val="20"/>
        </w:rPr>
        <w:t>8</w:t>
      </w:r>
      <w:r>
        <w:rPr>
          <w:rFonts w:cs="Segoe UI"/>
          <w:sz w:val="20"/>
          <w:szCs w:val="20"/>
        </w:rPr>
        <w:t>50, of the approximately 550,000 light vehicles submitted for RWC inspection each year are found to be not roadworthy and require remediation before being re-inspected.</w:t>
      </w:r>
      <w:r>
        <w:rPr>
          <w:rFonts w:cs="Segoe UI"/>
          <w:sz w:val="20"/>
          <w:szCs w:val="20"/>
          <w:vertAlign w:val="superscript"/>
        </w:rPr>
        <w:footnoteReference w:id="121"/>
      </w:r>
      <w:r>
        <w:rPr>
          <w:rFonts w:cs="Segoe UI"/>
          <w:sz w:val="20"/>
          <w:szCs w:val="20"/>
        </w:rPr>
        <w:t xml:space="preserve"> </w:t>
      </w:r>
      <w:r w:rsidR="00385D71" w:rsidRPr="006138B2">
        <w:rPr>
          <w:rFonts w:cs="Segoe UI"/>
          <w:sz w:val="20"/>
          <w:szCs w:val="20"/>
        </w:rPr>
        <w:t>Considering that these vehicles are submitted for RWC inspection as part of their being prepared for sale, it is possible that an even higher percentage of the broader fleet of registered motor vehicles, that are not being prepared for sale, would be found unroadworthy if inspected.</w:t>
      </w:r>
      <w:r w:rsidR="00385D71" w:rsidRPr="006138B2">
        <w:rPr>
          <w:rStyle w:val="FootnoteReference"/>
          <w:rFonts w:cs="Segoe UI"/>
          <w:sz w:val="20"/>
          <w:szCs w:val="20"/>
        </w:rPr>
        <w:footnoteReference w:id="122"/>
      </w:r>
    </w:p>
    <w:p w14:paraId="257B794F" w14:textId="7D5785FE" w:rsidR="00FE3536" w:rsidRDefault="00FE3536" w:rsidP="006829B7">
      <w:pPr>
        <w:jc w:val="both"/>
        <w:rPr>
          <w:rFonts w:cs="Segoe UI"/>
          <w:sz w:val="20"/>
          <w:szCs w:val="20"/>
        </w:rPr>
      </w:pPr>
      <w:r w:rsidRPr="006138B2">
        <w:rPr>
          <w:rFonts w:cs="Segoe UI"/>
          <w:bCs/>
          <w:sz w:val="20"/>
          <w:szCs w:val="20"/>
        </w:rPr>
        <w:t xml:space="preserve">Figure </w:t>
      </w:r>
      <w:r w:rsidR="00E82325">
        <w:rPr>
          <w:rFonts w:cs="Segoe UI"/>
          <w:bCs/>
          <w:sz w:val="20"/>
          <w:szCs w:val="20"/>
        </w:rPr>
        <w:t>6</w:t>
      </w:r>
      <w:r w:rsidRPr="006138B2">
        <w:rPr>
          <w:rFonts w:cs="Segoe UI"/>
          <w:bCs/>
          <w:sz w:val="20"/>
          <w:szCs w:val="20"/>
        </w:rPr>
        <w:t xml:space="preserve"> show</w:t>
      </w:r>
      <w:r w:rsidRPr="006138B2">
        <w:rPr>
          <w:rFonts w:cs="Segoe UI"/>
          <w:sz w:val="20"/>
          <w:szCs w:val="20"/>
        </w:rPr>
        <w:t>s the rate at which light vehicles in each yearly age group up to twenty years fail their initial RWC inspection, based on the 67,242 vehicles sampled above.</w:t>
      </w:r>
      <w:r w:rsidR="008865C8" w:rsidRPr="006138B2">
        <w:rPr>
          <w:rFonts w:cs="Segoe UI"/>
          <w:sz w:val="20"/>
          <w:szCs w:val="20"/>
        </w:rPr>
        <w:t xml:space="preserve"> </w:t>
      </w:r>
      <w:r w:rsidRPr="006138B2">
        <w:rPr>
          <w:rFonts w:cs="Segoe UI"/>
          <w:sz w:val="20"/>
          <w:szCs w:val="20"/>
        </w:rPr>
        <w:t>Vehicles less than three years old failed their initial RWC inspection at</w:t>
      </w:r>
      <w:r>
        <w:rPr>
          <w:rFonts w:cs="Segoe UI"/>
          <w:sz w:val="20"/>
          <w:szCs w:val="20"/>
        </w:rPr>
        <w:t xml:space="preserve"> a rate of 2.3%. Failure rates for vehicles aged three years and older rose to and remained at significantly higher levels.</w:t>
      </w:r>
      <w:r w:rsidR="00920989">
        <w:rPr>
          <w:rFonts w:cs="Segoe UI"/>
          <w:sz w:val="20"/>
          <w:szCs w:val="20"/>
        </w:rPr>
        <w:t xml:space="preserve"> </w:t>
      </w:r>
      <w:r w:rsidR="00873FDA" w:rsidRPr="00687C28">
        <w:rPr>
          <w:rFonts w:cs="Segoe UI"/>
          <w:sz w:val="20"/>
          <w:szCs w:val="20"/>
        </w:rPr>
        <w:t>Vehicles</w:t>
      </w:r>
      <w:r w:rsidR="00920989" w:rsidRPr="006A73DD">
        <w:rPr>
          <w:rFonts w:cs="Segoe UI"/>
          <w:sz w:val="20"/>
          <w:szCs w:val="20"/>
        </w:rPr>
        <w:t xml:space="preserve"> that are </w:t>
      </w:r>
      <w:r w:rsidR="00873FDA" w:rsidRPr="00687C28">
        <w:rPr>
          <w:rFonts w:cs="Segoe UI"/>
          <w:sz w:val="20"/>
          <w:szCs w:val="20"/>
        </w:rPr>
        <w:t xml:space="preserve">older than 20 years </w:t>
      </w:r>
      <w:r w:rsidR="00920989" w:rsidRPr="006A73DD">
        <w:rPr>
          <w:rFonts w:cs="Segoe UI"/>
          <w:sz w:val="20"/>
          <w:szCs w:val="20"/>
        </w:rPr>
        <w:t xml:space="preserve">have </w:t>
      </w:r>
      <w:r w:rsidR="00873FDA" w:rsidRPr="00687C28">
        <w:rPr>
          <w:rFonts w:cs="Segoe UI"/>
          <w:sz w:val="20"/>
          <w:szCs w:val="20"/>
        </w:rPr>
        <w:t xml:space="preserve">fewer </w:t>
      </w:r>
      <w:r w:rsidR="00920989" w:rsidRPr="006A73DD">
        <w:rPr>
          <w:rFonts w:cs="Segoe UI"/>
          <w:sz w:val="20"/>
          <w:szCs w:val="20"/>
        </w:rPr>
        <w:t xml:space="preserve">safety features </w:t>
      </w:r>
      <w:r w:rsidR="00873FDA" w:rsidRPr="00687C28">
        <w:rPr>
          <w:rFonts w:cs="Segoe UI"/>
          <w:sz w:val="20"/>
          <w:szCs w:val="20"/>
        </w:rPr>
        <w:t xml:space="preserve">such as </w:t>
      </w:r>
      <w:r w:rsidR="00873FDA">
        <w:rPr>
          <w:rFonts w:cs="Segoe UI"/>
          <w:sz w:val="20"/>
          <w:szCs w:val="20"/>
        </w:rPr>
        <w:t>‘</w:t>
      </w:r>
      <w:r w:rsidR="00873FDA" w:rsidRPr="00687C28">
        <w:rPr>
          <w:rFonts w:cs="Segoe UI"/>
          <w:sz w:val="20"/>
          <w:szCs w:val="20"/>
        </w:rPr>
        <w:t>lane assist</w:t>
      </w:r>
      <w:r w:rsidR="00873FDA">
        <w:rPr>
          <w:rFonts w:cs="Segoe UI"/>
          <w:sz w:val="20"/>
          <w:szCs w:val="20"/>
        </w:rPr>
        <w:t>’</w:t>
      </w:r>
      <w:r w:rsidR="00873FDA" w:rsidRPr="00687C28">
        <w:rPr>
          <w:rFonts w:cs="Segoe UI"/>
          <w:sz w:val="20"/>
          <w:szCs w:val="20"/>
        </w:rPr>
        <w:t xml:space="preserve"> </w:t>
      </w:r>
      <w:r w:rsidR="00920989" w:rsidRPr="006A73DD">
        <w:rPr>
          <w:rFonts w:cs="Segoe UI"/>
          <w:sz w:val="20"/>
          <w:szCs w:val="20"/>
        </w:rPr>
        <w:t>but were ‘built to last’.</w:t>
      </w:r>
      <w:r w:rsidR="00920989" w:rsidRPr="00071780">
        <w:rPr>
          <w:rFonts w:cs="Segoe UI"/>
          <w:sz w:val="20"/>
          <w:szCs w:val="20"/>
        </w:rPr>
        <w:t xml:space="preserve">  </w:t>
      </w:r>
      <w:r w:rsidR="00873FDA" w:rsidRPr="00687C28">
        <w:rPr>
          <w:rFonts w:cs="Segoe UI"/>
          <w:sz w:val="20"/>
          <w:szCs w:val="20"/>
        </w:rPr>
        <w:t xml:space="preserve">Vehicle manufacture at this time involved </w:t>
      </w:r>
      <w:r w:rsidR="00920989" w:rsidRPr="006A73DD">
        <w:rPr>
          <w:rFonts w:cs="Segoe UI"/>
          <w:sz w:val="20"/>
          <w:szCs w:val="20"/>
        </w:rPr>
        <w:t xml:space="preserve">less </w:t>
      </w:r>
      <w:r w:rsidR="00920989" w:rsidRPr="00071780">
        <w:rPr>
          <w:rFonts w:cs="Segoe UI"/>
          <w:sz w:val="20"/>
          <w:szCs w:val="20"/>
        </w:rPr>
        <w:t xml:space="preserve">complicated </w:t>
      </w:r>
      <w:r w:rsidR="008B2F2C">
        <w:rPr>
          <w:rFonts w:cs="Segoe UI"/>
          <w:sz w:val="20"/>
          <w:szCs w:val="20"/>
        </w:rPr>
        <w:t xml:space="preserve">technological </w:t>
      </w:r>
      <w:r w:rsidR="00920989" w:rsidRPr="006A73DD">
        <w:rPr>
          <w:rFonts w:cs="Segoe UI"/>
          <w:sz w:val="20"/>
          <w:szCs w:val="20"/>
        </w:rPr>
        <w:t xml:space="preserve">systems and </w:t>
      </w:r>
      <w:r w:rsidR="00920989" w:rsidRPr="00687C28">
        <w:rPr>
          <w:rFonts w:cs="Segoe UI"/>
          <w:sz w:val="20"/>
          <w:szCs w:val="20"/>
        </w:rPr>
        <w:t xml:space="preserve">the </w:t>
      </w:r>
      <w:r w:rsidR="00920989" w:rsidRPr="006A73DD">
        <w:rPr>
          <w:rFonts w:cs="Segoe UI"/>
          <w:sz w:val="20"/>
          <w:szCs w:val="20"/>
        </w:rPr>
        <w:t>focus was placed on stru</w:t>
      </w:r>
      <w:r w:rsidR="00920989" w:rsidRPr="00071780">
        <w:rPr>
          <w:rFonts w:cs="Segoe UI"/>
          <w:sz w:val="20"/>
          <w:szCs w:val="20"/>
        </w:rPr>
        <w:t>ctural r</w:t>
      </w:r>
      <w:r w:rsidR="00920989" w:rsidRPr="00F00D9A">
        <w:rPr>
          <w:rFonts w:cs="Segoe UI"/>
          <w:sz w:val="20"/>
          <w:szCs w:val="20"/>
        </w:rPr>
        <w:t>obustness</w:t>
      </w:r>
      <w:r w:rsidR="008B2F2C">
        <w:rPr>
          <w:rFonts w:cs="Segoe UI"/>
          <w:sz w:val="20"/>
          <w:szCs w:val="20"/>
        </w:rPr>
        <w:t>.</w:t>
      </w:r>
      <w:r w:rsidR="00873FDA" w:rsidRPr="00687C28">
        <w:rPr>
          <w:rFonts w:cs="Segoe UI"/>
          <w:sz w:val="20"/>
          <w:szCs w:val="20"/>
        </w:rPr>
        <w:t xml:space="preserve"> </w:t>
      </w:r>
      <w:r w:rsidR="008B2F2C">
        <w:rPr>
          <w:rFonts w:cs="Segoe UI"/>
          <w:sz w:val="20"/>
          <w:szCs w:val="20"/>
        </w:rPr>
        <w:t xml:space="preserve"> Finally, more</w:t>
      </w:r>
      <w:r w:rsidR="00873FDA">
        <w:rPr>
          <w:rFonts w:cs="Segoe UI"/>
          <w:sz w:val="20"/>
          <w:szCs w:val="20"/>
        </w:rPr>
        <w:t xml:space="preserve"> modern</w:t>
      </w:r>
      <w:r w:rsidR="00920989" w:rsidRPr="006A73DD">
        <w:rPr>
          <w:rFonts w:cs="Segoe UI"/>
          <w:sz w:val="20"/>
          <w:szCs w:val="20"/>
        </w:rPr>
        <w:t xml:space="preserve"> vehicles are </w:t>
      </w:r>
      <w:r w:rsidR="00920989" w:rsidRPr="00071780">
        <w:rPr>
          <w:rFonts w:cs="Segoe UI"/>
          <w:sz w:val="20"/>
          <w:szCs w:val="20"/>
        </w:rPr>
        <w:t>designed to crumple</w:t>
      </w:r>
      <w:r w:rsidR="008B2F2C">
        <w:rPr>
          <w:rStyle w:val="FootnoteReference"/>
          <w:rFonts w:cs="Segoe UI"/>
          <w:sz w:val="20"/>
          <w:szCs w:val="20"/>
        </w:rPr>
        <w:footnoteReference w:id="123"/>
      </w:r>
      <w:r w:rsidR="00920989" w:rsidRPr="006A73DD">
        <w:rPr>
          <w:rFonts w:cs="Segoe UI"/>
          <w:sz w:val="20"/>
          <w:szCs w:val="20"/>
        </w:rPr>
        <w:t xml:space="preserve"> on impact</w:t>
      </w:r>
      <w:r w:rsidR="001527AE">
        <w:rPr>
          <w:rFonts w:cs="Segoe UI"/>
          <w:sz w:val="20"/>
          <w:szCs w:val="20"/>
        </w:rPr>
        <w:t xml:space="preserve"> versus</w:t>
      </w:r>
      <w:r w:rsidR="00920989" w:rsidRPr="006A73DD">
        <w:rPr>
          <w:rFonts w:cs="Segoe UI"/>
          <w:sz w:val="20"/>
          <w:szCs w:val="20"/>
        </w:rPr>
        <w:t xml:space="preserve"> </w:t>
      </w:r>
      <w:r w:rsidR="00920989" w:rsidRPr="00687C28">
        <w:rPr>
          <w:rFonts w:cs="Segoe UI"/>
          <w:sz w:val="20"/>
          <w:szCs w:val="20"/>
        </w:rPr>
        <w:t>absorb</w:t>
      </w:r>
      <w:r w:rsidR="00920989" w:rsidRPr="006A73DD">
        <w:rPr>
          <w:rFonts w:cs="Segoe UI"/>
          <w:sz w:val="20"/>
          <w:szCs w:val="20"/>
        </w:rPr>
        <w:t xml:space="preserve"> the impact</w:t>
      </w:r>
      <w:r w:rsidR="00873FDA">
        <w:rPr>
          <w:rFonts w:cs="Segoe UI"/>
          <w:sz w:val="20"/>
          <w:szCs w:val="20"/>
        </w:rPr>
        <w:t>,</w:t>
      </w:r>
      <w:r w:rsidR="00920989" w:rsidRPr="006A73DD">
        <w:rPr>
          <w:rFonts w:cs="Segoe UI"/>
          <w:sz w:val="20"/>
          <w:szCs w:val="20"/>
        </w:rPr>
        <w:t xml:space="preserve"> </w:t>
      </w:r>
      <w:r w:rsidR="00920989" w:rsidRPr="00687C28">
        <w:rPr>
          <w:rFonts w:cs="Segoe UI"/>
          <w:sz w:val="20"/>
          <w:szCs w:val="20"/>
        </w:rPr>
        <w:t>as in the case of much</w:t>
      </w:r>
      <w:r w:rsidR="00920989" w:rsidRPr="006A73DD">
        <w:rPr>
          <w:rFonts w:cs="Segoe UI"/>
          <w:sz w:val="20"/>
          <w:szCs w:val="20"/>
        </w:rPr>
        <w:t xml:space="preserve"> older vehicles</w:t>
      </w:r>
      <w:r w:rsidR="00920989" w:rsidRPr="00071780">
        <w:rPr>
          <w:rFonts w:cs="Segoe UI"/>
          <w:sz w:val="20"/>
          <w:szCs w:val="20"/>
        </w:rPr>
        <w:t>.</w:t>
      </w:r>
      <w:r w:rsidR="00E24D2A">
        <w:rPr>
          <w:rFonts w:cs="Segoe UI"/>
          <w:sz w:val="20"/>
          <w:szCs w:val="20"/>
        </w:rPr>
        <w:t xml:space="preserve"> </w:t>
      </w:r>
      <w:r w:rsidR="00E24D2A" w:rsidRPr="00E24D2A">
        <w:rPr>
          <w:rFonts w:cs="Segoe UI"/>
          <w:sz w:val="20"/>
          <w:szCs w:val="20"/>
        </w:rPr>
        <w:t>Crumple zones, whilst causing more vehicle damage, absorb and redistribute as much of the crash energy as possible helping to protect passengers</w:t>
      </w:r>
      <w:r w:rsidR="00E24D2A">
        <w:rPr>
          <w:rFonts w:cs="Segoe UI"/>
          <w:sz w:val="20"/>
          <w:szCs w:val="20"/>
        </w:rPr>
        <w:t>.</w:t>
      </w:r>
    </w:p>
    <w:p w14:paraId="191F0DB4" w14:textId="21BC6201" w:rsidR="00385D71" w:rsidRPr="003C1250" w:rsidRDefault="00385D71" w:rsidP="006829B7">
      <w:pPr>
        <w:pStyle w:val="Caption"/>
        <w:spacing w:line="276" w:lineRule="auto"/>
        <w:rPr>
          <w:rFonts w:cs="Segoe UI"/>
        </w:rPr>
      </w:pPr>
      <w:bookmarkStart w:id="242" w:name="_Toc66722684"/>
      <w:bookmarkStart w:id="243" w:name="_Toc66723984"/>
      <w:bookmarkStart w:id="244" w:name="_Toc66899429"/>
      <w:bookmarkStart w:id="245" w:name="_Toc68198398"/>
      <w:bookmarkStart w:id="246" w:name="_Toc69415019"/>
      <w:bookmarkStart w:id="247" w:name="_Toc69722842"/>
      <w:bookmarkStart w:id="248" w:name="_Toc74219796"/>
      <w:r w:rsidRPr="00FE3536">
        <w:rPr>
          <w:rFonts w:cs="Segoe UI"/>
        </w:rPr>
        <w:t xml:space="preserve">Figure </w:t>
      </w:r>
      <w:r w:rsidR="009D18AB" w:rsidRPr="00FE3536">
        <w:rPr>
          <w:rFonts w:cs="Segoe UI"/>
        </w:rPr>
        <w:fldChar w:fldCharType="begin"/>
      </w:r>
      <w:r w:rsidR="009D18AB" w:rsidRPr="00FE3536">
        <w:rPr>
          <w:rFonts w:cs="Segoe UI"/>
        </w:rPr>
        <w:instrText xml:space="preserve"> SEQ Figure \* ARABIC </w:instrText>
      </w:r>
      <w:r w:rsidR="009D18AB" w:rsidRPr="00FE3536">
        <w:rPr>
          <w:rFonts w:cs="Segoe UI"/>
        </w:rPr>
        <w:fldChar w:fldCharType="separate"/>
      </w:r>
      <w:r w:rsidR="00E82325">
        <w:rPr>
          <w:rFonts w:cs="Segoe UI"/>
          <w:noProof/>
        </w:rPr>
        <w:t>6</w:t>
      </w:r>
      <w:r w:rsidR="009D18AB" w:rsidRPr="00FE3536">
        <w:rPr>
          <w:rFonts w:cs="Segoe UI"/>
          <w:noProof/>
        </w:rPr>
        <w:fldChar w:fldCharType="end"/>
      </w:r>
      <w:r w:rsidRPr="00FE3536">
        <w:rPr>
          <w:rFonts w:cs="Segoe UI"/>
        </w:rPr>
        <w:t xml:space="preserve"> – Vehicles that are 3+ years old fail RWC inspections at significantly higher rates</w:t>
      </w:r>
      <w:bookmarkEnd w:id="242"/>
      <w:bookmarkEnd w:id="243"/>
      <w:bookmarkEnd w:id="244"/>
      <w:bookmarkEnd w:id="245"/>
      <w:bookmarkEnd w:id="246"/>
      <w:bookmarkEnd w:id="247"/>
      <w:bookmarkEnd w:id="248"/>
    </w:p>
    <w:p w14:paraId="575D7B25" w14:textId="50890E53" w:rsidR="00385D71" w:rsidRPr="003C1250" w:rsidRDefault="00FE3536" w:rsidP="006829B7">
      <w:pPr>
        <w:ind w:left="-142"/>
        <w:jc w:val="center"/>
        <w:rPr>
          <w:rFonts w:cs="Segoe UI"/>
          <w:i/>
          <w:color w:val="000000" w:themeColor="text1"/>
          <w:sz w:val="18"/>
          <w:szCs w:val="18"/>
        </w:rPr>
      </w:pPr>
      <w:r>
        <w:rPr>
          <w:noProof/>
        </w:rPr>
        <w:drawing>
          <wp:inline distT="0" distB="0" distL="0" distR="0" wp14:anchorId="34F76E3B" wp14:editId="06EB1728">
            <wp:extent cx="5579110" cy="3181350"/>
            <wp:effectExtent l="0" t="0" r="2540" b="0"/>
            <wp:docPr id="13" name="Chart 13">
              <a:extLst xmlns:a="http://schemas.openxmlformats.org/drawingml/2006/main">
                <a:ext uri="{FF2B5EF4-FFF2-40B4-BE49-F238E27FC236}">
                  <a16:creationId xmlns:a16="http://schemas.microsoft.com/office/drawing/2014/main" id="{AE962FE5-51C8-4E07-BD84-2E98D1B95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A2298" w14:textId="77777777" w:rsidR="00385D71" w:rsidRPr="003C1250" w:rsidRDefault="00385D71" w:rsidP="006829B7">
      <w:pPr>
        <w:rPr>
          <w:rFonts w:cs="Segoe UI"/>
          <w:i/>
          <w:color w:val="000000" w:themeColor="text1"/>
          <w:sz w:val="18"/>
          <w:szCs w:val="18"/>
        </w:rPr>
      </w:pPr>
      <w:r w:rsidRPr="003C1250">
        <w:rPr>
          <w:rFonts w:cs="Segoe UI"/>
          <w:i/>
          <w:color w:val="000000" w:themeColor="text1"/>
          <w:sz w:val="18"/>
          <w:szCs w:val="18"/>
        </w:rPr>
        <w:t>Source: VicRoads eCertificate application data</w:t>
      </w:r>
    </w:p>
    <w:p w14:paraId="0DED3ADB" w14:textId="3EF0DD1B" w:rsidR="0020657E" w:rsidRPr="003C1250" w:rsidRDefault="00063A80" w:rsidP="006829B7">
      <w:pPr>
        <w:spacing w:after="200"/>
        <w:rPr>
          <w:rFonts w:cs="Segoe UI"/>
          <w:sz w:val="20"/>
          <w:szCs w:val="20"/>
        </w:rPr>
      </w:pPr>
      <w:r w:rsidRPr="006138B2">
        <w:rPr>
          <w:rFonts w:cs="Segoe UI"/>
          <w:bCs/>
          <w:sz w:val="20"/>
          <w:szCs w:val="20"/>
        </w:rPr>
        <w:t>Table</w:t>
      </w:r>
      <w:r w:rsidR="009E1D8F" w:rsidRPr="006138B2">
        <w:rPr>
          <w:rFonts w:cs="Segoe UI"/>
          <w:bCs/>
          <w:sz w:val="20"/>
          <w:szCs w:val="20"/>
        </w:rPr>
        <w:t xml:space="preserve"> 1</w:t>
      </w:r>
      <w:r w:rsidR="00920989" w:rsidRPr="006138B2">
        <w:rPr>
          <w:rFonts w:cs="Segoe UI"/>
          <w:bCs/>
          <w:sz w:val="20"/>
          <w:szCs w:val="20"/>
        </w:rPr>
        <w:t>3</w:t>
      </w:r>
      <w:r w:rsidRPr="006138B2">
        <w:rPr>
          <w:rFonts w:cs="Segoe UI"/>
          <w:bCs/>
          <w:sz w:val="20"/>
          <w:szCs w:val="20"/>
        </w:rPr>
        <w:t xml:space="preserve"> below </w:t>
      </w:r>
      <w:r w:rsidR="0020657E" w:rsidRPr="006138B2">
        <w:rPr>
          <w:rFonts w:cs="Segoe UI"/>
          <w:sz w:val="20"/>
          <w:szCs w:val="20"/>
        </w:rPr>
        <w:t xml:space="preserve">summarises the estimated </w:t>
      </w:r>
      <w:r w:rsidR="0020657E" w:rsidRPr="006138B2">
        <w:rPr>
          <w:rFonts w:cs="Segoe UI"/>
          <w:i/>
          <w:sz w:val="20"/>
          <w:szCs w:val="20"/>
        </w:rPr>
        <w:t>cost</w:t>
      </w:r>
      <w:r w:rsidR="0020657E" w:rsidRPr="006138B2">
        <w:rPr>
          <w:rFonts w:cs="Segoe UI"/>
          <w:sz w:val="20"/>
          <w:szCs w:val="20"/>
        </w:rPr>
        <w:t xml:space="preserve"> of RWC inspections each year by the type of seller and the age of the vehicle.</w:t>
      </w:r>
    </w:p>
    <w:p w14:paraId="0459A814" w14:textId="395F2342" w:rsidR="00063A80" w:rsidRPr="003C1250" w:rsidRDefault="00063A80" w:rsidP="006829B7">
      <w:pPr>
        <w:pStyle w:val="Caption"/>
        <w:spacing w:line="276" w:lineRule="auto"/>
        <w:rPr>
          <w:rFonts w:cs="Segoe UI"/>
        </w:rPr>
      </w:pPr>
      <w:bookmarkStart w:id="249" w:name="_Hlk61791225"/>
      <w:bookmarkStart w:id="250" w:name="_Toc66722076"/>
      <w:bookmarkStart w:id="251" w:name="_Toc66723837"/>
      <w:bookmarkStart w:id="252" w:name="_Toc66899353"/>
      <w:bookmarkStart w:id="253" w:name="_Toc68198327"/>
      <w:bookmarkStart w:id="254" w:name="_Toc68198623"/>
      <w:bookmarkStart w:id="255" w:name="_Toc69414961"/>
      <w:bookmarkStart w:id="256" w:name="_Toc69722784"/>
      <w:bookmarkStart w:id="257" w:name="_Toc74219813"/>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D47B86">
        <w:rPr>
          <w:rFonts w:cs="Segoe UI"/>
          <w:noProof/>
        </w:rPr>
        <w:t>13</w:t>
      </w:r>
      <w:r w:rsidR="009D18AB" w:rsidRPr="003C1250">
        <w:rPr>
          <w:rFonts w:cs="Segoe UI"/>
          <w:noProof/>
        </w:rPr>
        <w:fldChar w:fldCharType="end"/>
      </w:r>
      <w:r w:rsidRPr="003C1250">
        <w:rPr>
          <w:rFonts w:cs="Segoe UI"/>
        </w:rPr>
        <w:t xml:space="preserve"> – </w:t>
      </w:r>
      <w:r w:rsidR="00EE490E" w:rsidRPr="003C1250">
        <w:rPr>
          <w:rFonts w:cs="Segoe UI"/>
        </w:rPr>
        <w:t>Estimated l</w:t>
      </w:r>
      <w:r w:rsidRPr="003C1250">
        <w:rPr>
          <w:rFonts w:cs="Segoe UI"/>
        </w:rPr>
        <w:t>ight vehicle RWC costs, 1</w:t>
      </w:r>
      <w:r w:rsidR="00E33648" w:rsidRPr="003C1250">
        <w:rPr>
          <w:rFonts w:cs="Segoe UI"/>
        </w:rPr>
        <w:t xml:space="preserve"> Dec</w:t>
      </w:r>
      <w:r w:rsidR="00BE696C" w:rsidRPr="003C1250">
        <w:rPr>
          <w:rFonts w:cs="Segoe UI"/>
        </w:rPr>
        <w:t xml:space="preserve"> 2019</w:t>
      </w:r>
      <w:r w:rsidRPr="003C1250">
        <w:rPr>
          <w:rFonts w:cs="Segoe UI"/>
        </w:rPr>
        <w:t xml:space="preserve"> – </w:t>
      </w:r>
      <w:r w:rsidR="00BE696C" w:rsidRPr="003C1250">
        <w:rPr>
          <w:rFonts w:cs="Segoe UI"/>
        </w:rPr>
        <w:t>30 Nov</w:t>
      </w:r>
      <w:r w:rsidRPr="003C1250">
        <w:rPr>
          <w:rFonts w:cs="Segoe UI"/>
        </w:rPr>
        <w:t xml:space="preserve"> 20</w:t>
      </w:r>
      <w:r w:rsidR="00F255CB" w:rsidRPr="003C1250">
        <w:rPr>
          <w:rFonts w:cs="Segoe UI"/>
        </w:rPr>
        <w:t>20</w:t>
      </w:r>
      <w:bookmarkEnd w:id="249"/>
      <w:r w:rsidR="00C336DD" w:rsidRPr="003C1250">
        <w:rPr>
          <w:rStyle w:val="FootnoteReference"/>
          <w:rFonts w:cs="Segoe UI"/>
        </w:rPr>
        <w:footnoteReference w:id="124"/>
      </w:r>
      <w:bookmarkEnd w:id="250"/>
      <w:bookmarkEnd w:id="251"/>
      <w:bookmarkEnd w:id="252"/>
      <w:bookmarkEnd w:id="253"/>
      <w:bookmarkEnd w:id="254"/>
      <w:bookmarkEnd w:id="255"/>
      <w:bookmarkEnd w:id="256"/>
      <w:bookmarkEnd w:id="25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6"/>
        <w:gridCol w:w="2256"/>
        <w:gridCol w:w="2257"/>
        <w:gridCol w:w="2257"/>
      </w:tblGrid>
      <w:tr w:rsidR="0020657E" w:rsidRPr="003C1250" w14:paraId="65B323CF" w14:textId="77777777" w:rsidTr="003E637B">
        <w:trPr>
          <w:tblHeader/>
        </w:trPr>
        <w:tc>
          <w:tcPr>
            <w:tcW w:w="2246" w:type="dxa"/>
            <w:tcBorders>
              <w:top w:val="single" w:sz="4" w:space="0" w:color="BFBFBF" w:themeColor="background1" w:themeShade="BF"/>
              <w:left w:val="single" w:sz="4" w:space="0" w:color="BFBFBF" w:themeColor="background1" w:themeShade="BF"/>
            </w:tcBorders>
            <w:shd w:val="clear" w:color="auto" w:fill="2F5496" w:themeFill="accent1" w:themeFillShade="BF"/>
            <w:vAlign w:val="center"/>
          </w:tcPr>
          <w:p w14:paraId="17A32C56" w14:textId="77777777" w:rsidR="0020657E" w:rsidRPr="003C1250" w:rsidRDefault="0020657E" w:rsidP="006829B7">
            <w:pPr>
              <w:spacing w:before="40" w:after="40"/>
              <w:jc w:val="center"/>
              <w:rPr>
                <w:rFonts w:cs="Segoe UI"/>
                <w:b/>
                <w:color w:val="FFFFFF" w:themeColor="background1"/>
                <w:sz w:val="18"/>
                <w:szCs w:val="18"/>
              </w:rPr>
            </w:pPr>
            <w:bookmarkStart w:id="258" w:name="_Hlk63437404"/>
            <w:r w:rsidRPr="003C1250">
              <w:rPr>
                <w:rFonts w:cs="Segoe UI"/>
                <w:b/>
                <w:color w:val="FFFFFF" w:themeColor="background1"/>
                <w:sz w:val="18"/>
                <w:szCs w:val="18"/>
              </w:rPr>
              <w:t>Type of seller</w:t>
            </w:r>
          </w:p>
        </w:tc>
        <w:tc>
          <w:tcPr>
            <w:tcW w:w="2256" w:type="dxa"/>
            <w:shd w:val="clear" w:color="auto" w:fill="2F5496" w:themeFill="accent1" w:themeFillShade="BF"/>
            <w:vAlign w:val="center"/>
          </w:tcPr>
          <w:p w14:paraId="69E8AE4A" w14:textId="77777777" w:rsidR="0020657E" w:rsidRPr="003C1250" w:rsidRDefault="0020657E"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Vehicle &gt; 3 years old</w:t>
            </w:r>
          </w:p>
        </w:tc>
        <w:tc>
          <w:tcPr>
            <w:tcW w:w="2257" w:type="dxa"/>
            <w:shd w:val="clear" w:color="auto" w:fill="2F5496" w:themeFill="accent1" w:themeFillShade="BF"/>
            <w:vAlign w:val="center"/>
          </w:tcPr>
          <w:p w14:paraId="1E733EED" w14:textId="77777777" w:rsidR="0020657E" w:rsidRPr="003C1250" w:rsidRDefault="0020657E"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Vehicle &lt; 3 years old</w:t>
            </w:r>
          </w:p>
        </w:tc>
        <w:tc>
          <w:tcPr>
            <w:tcW w:w="2257" w:type="dxa"/>
            <w:shd w:val="clear" w:color="auto" w:fill="2F5496" w:themeFill="accent1" w:themeFillShade="BF"/>
            <w:vAlign w:val="center"/>
          </w:tcPr>
          <w:p w14:paraId="4641CF1B" w14:textId="77777777" w:rsidR="0020657E" w:rsidRPr="003C1250" w:rsidRDefault="0020657E"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TOTAL</w:t>
            </w:r>
          </w:p>
        </w:tc>
      </w:tr>
      <w:tr w:rsidR="004D5C82" w:rsidRPr="003C1250" w14:paraId="149C9FBF" w14:textId="77777777" w:rsidTr="004D5C82">
        <w:tc>
          <w:tcPr>
            <w:tcW w:w="2246" w:type="dxa"/>
            <w:vAlign w:val="center"/>
          </w:tcPr>
          <w:p w14:paraId="2471B6B5" w14:textId="77777777" w:rsidR="004D5C82" w:rsidRPr="003C1250" w:rsidRDefault="004D5C82" w:rsidP="006829B7">
            <w:pPr>
              <w:spacing w:before="40" w:after="40"/>
              <w:rPr>
                <w:rFonts w:cs="Segoe UI"/>
                <w:sz w:val="18"/>
                <w:szCs w:val="18"/>
              </w:rPr>
            </w:pPr>
            <w:r w:rsidRPr="003C1250">
              <w:rPr>
                <w:rFonts w:cs="Segoe UI"/>
                <w:sz w:val="18"/>
                <w:szCs w:val="18"/>
              </w:rPr>
              <w:t>Top 100 dealers</w:t>
            </w:r>
          </w:p>
        </w:tc>
        <w:tc>
          <w:tcPr>
            <w:tcW w:w="2256" w:type="dxa"/>
            <w:vAlign w:val="center"/>
          </w:tcPr>
          <w:p w14:paraId="397B16EB" w14:textId="5BADC801" w:rsidR="004D5C82" w:rsidRPr="003C1250" w:rsidRDefault="004D5C82" w:rsidP="006829B7">
            <w:pPr>
              <w:spacing w:after="0"/>
              <w:jc w:val="center"/>
              <w:rPr>
                <w:rFonts w:cs="Segoe UI"/>
                <w:sz w:val="18"/>
                <w:szCs w:val="18"/>
              </w:rPr>
            </w:pPr>
            <w:r w:rsidRPr="003C1250">
              <w:rPr>
                <w:rFonts w:cs="Segoe UI"/>
                <w:sz w:val="18"/>
                <w:szCs w:val="18"/>
              </w:rPr>
              <w:t>$7,074,791</w:t>
            </w:r>
          </w:p>
        </w:tc>
        <w:tc>
          <w:tcPr>
            <w:tcW w:w="2257" w:type="dxa"/>
            <w:vAlign w:val="center"/>
          </w:tcPr>
          <w:p w14:paraId="422B150E" w14:textId="5DE1B94F" w:rsidR="004D5C82" w:rsidRPr="003C1250" w:rsidRDefault="004D5C82" w:rsidP="006829B7">
            <w:pPr>
              <w:spacing w:after="0"/>
              <w:jc w:val="center"/>
              <w:rPr>
                <w:rFonts w:cs="Segoe UI"/>
                <w:sz w:val="18"/>
                <w:szCs w:val="18"/>
              </w:rPr>
            </w:pPr>
            <w:r w:rsidRPr="003C1250">
              <w:rPr>
                <w:rFonts w:cs="Segoe UI"/>
                <w:sz w:val="18"/>
                <w:szCs w:val="18"/>
              </w:rPr>
              <w:t>$6,157,688</w:t>
            </w:r>
          </w:p>
        </w:tc>
        <w:tc>
          <w:tcPr>
            <w:tcW w:w="2257" w:type="dxa"/>
            <w:vAlign w:val="center"/>
          </w:tcPr>
          <w:p w14:paraId="09D39235" w14:textId="03BA6643" w:rsidR="004D5C82" w:rsidRPr="003C1250" w:rsidRDefault="004D5C82" w:rsidP="006829B7">
            <w:pPr>
              <w:spacing w:after="0"/>
              <w:jc w:val="center"/>
              <w:rPr>
                <w:rFonts w:cs="Segoe UI"/>
                <w:b/>
                <w:sz w:val="18"/>
                <w:szCs w:val="18"/>
              </w:rPr>
            </w:pPr>
            <w:r w:rsidRPr="003C1250">
              <w:rPr>
                <w:rFonts w:cs="Segoe UI"/>
                <w:sz w:val="18"/>
                <w:szCs w:val="18"/>
              </w:rPr>
              <w:t>$13,232,479</w:t>
            </w:r>
          </w:p>
        </w:tc>
      </w:tr>
      <w:tr w:rsidR="004D5C82" w:rsidRPr="003C1250" w14:paraId="30F0C6D7" w14:textId="77777777" w:rsidTr="004D5C82">
        <w:tc>
          <w:tcPr>
            <w:tcW w:w="2246" w:type="dxa"/>
            <w:tcBorders>
              <w:bottom w:val="single" w:sz="4" w:space="0" w:color="BFBFBF" w:themeColor="background1" w:themeShade="BF"/>
            </w:tcBorders>
            <w:vAlign w:val="center"/>
          </w:tcPr>
          <w:p w14:paraId="57A92778" w14:textId="77777777" w:rsidR="004D5C82" w:rsidRPr="003C1250" w:rsidRDefault="004D5C82" w:rsidP="006829B7">
            <w:pPr>
              <w:spacing w:before="40" w:after="40"/>
              <w:rPr>
                <w:rFonts w:cs="Segoe UI"/>
                <w:sz w:val="18"/>
                <w:szCs w:val="18"/>
              </w:rPr>
            </w:pPr>
            <w:r w:rsidRPr="003C1250">
              <w:rPr>
                <w:rFonts w:cs="Segoe UI"/>
                <w:sz w:val="18"/>
                <w:szCs w:val="18"/>
              </w:rPr>
              <w:t>Remaining 1,509 dealers</w:t>
            </w:r>
          </w:p>
        </w:tc>
        <w:tc>
          <w:tcPr>
            <w:tcW w:w="2256" w:type="dxa"/>
            <w:tcBorders>
              <w:bottom w:val="single" w:sz="4" w:space="0" w:color="BFBFBF" w:themeColor="background1" w:themeShade="BF"/>
            </w:tcBorders>
            <w:vAlign w:val="center"/>
          </w:tcPr>
          <w:p w14:paraId="0F5C1292" w14:textId="751C9A01" w:rsidR="004D5C82" w:rsidRPr="003C1250" w:rsidRDefault="004D5C82" w:rsidP="006829B7">
            <w:pPr>
              <w:spacing w:after="0"/>
              <w:jc w:val="center"/>
              <w:rPr>
                <w:rFonts w:cs="Segoe UI"/>
                <w:sz w:val="18"/>
                <w:szCs w:val="18"/>
              </w:rPr>
            </w:pPr>
            <w:r w:rsidRPr="003C1250">
              <w:rPr>
                <w:rFonts w:cs="Segoe UI"/>
                <w:sz w:val="18"/>
                <w:szCs w:val="18"/>
              </w:rPr>
              <w:t>$25,820,465</w:t>
            </w:r>
          </w:p>
        </w:tc>
        <w:tc>
          <w:tcPr>
            <w:tcW w:w="2257" w:type="dxa"/>
            <w:tcBorders>
              <w:bottom w:val="single" w:sz="4" w:space="0" w:color="BFBFBF" w:themeColor="background1" w:themeShade="BF"/>
            </w:tcBorders>
            <w:vAlign w:val="center"/>
          </w:tcPr>
          <w:p w14:paraId="5A4114B3" w14:textId="566FC9FB" w:rsidR="004D5C82" w:rsidRPr="003C1250" w:rsidRDefault="004D5C82" w:rsidP="006829B7">
            <w:pPr>
              <w:spacing w:after="0"/>
              <w:jc w:val="center"/>
              <w:rPr>
                <w:rFonts w:cs="Segoe UI"/>
                <w:sz w:val="18"/>
                <w:szCs w:val="18"/>
              </w:rPr>
            </w:pPr>
            <w:r w:rsidRPr="003C1250">
              <w:rPr>
                <w:rFonts w:cs="Segoe UI"/>
                <w:sz w:val="18"/>
                <w:szCs w:val="18"/>
              </w:rPr>
              <w:t>$6,541,184</w:t>
            </w:r>
          </w:p>
        </w:tc>
        <w:tc>
          <w:tcPr>
            <w:tcW w:w="2257" w:type="dxa"/>
            <w:tcBorders>
              <w:bottom w:val="single" w:sz="4" w:space="0" w:color="BFBFBF" w:themeColor="background1" w:themeShade="BF"/>
            </w:tcBorders>
            <w:vAlign w:val="center"/>
          </w:tcPr>
          <w:p w14:paraId="0DC3F092" w14:textId="57A3D36D" w:rsidR="004D5C82" w:rsidRPr="003C1250" w:rsidRDefault="004D5C82" w:rsidP="006829B7">
            <w:pPr>
              <w:spacing w:after="0"/>
              <w:jc w:val="center"/>
              <w:rPr>
                <w:rFonts w:cs="Segoe UI"/>
                <w:b/>
                <w:sz w:val="18"/>
                <w:szCs w:val="18"/>
              </w:rPr>
            </w:pPr>
            <w:r w:rsidRPr="003C1250">
              <w:rPr>
                <w:rFonts w:cs="Segoe UI"/>
                <w:sz w:val="18"/>
                <w:szCs w:val="18"/>
              </w:rPr>
              <w:t>$32,361,650</w:t>
            </w:r>
          </w:p>
        </w:tc>
      </w:tr>
      <w:tr w:rsidR="004D5C82" w:rsidRPr="003C1250" w14:paraId="56ACED75" w14:textId="77777777" w:rsidTr="004D5C82">
        <w:tc>
          <w:tcPr>
            <w:tcW w:w="2246" w:type="dxa"/>
            <w:tcBorders>
              <w:bottom w:val="single" w:sz="4" w:space="0" w:color="BFBFBF" w:themeColor="background1" w:themeShade="BF"/>
            </w:tcBorders>
            <w:vAlign w:val="center"/>
          </w:tcPr>
          <w:p w14:paraId="2008E99E" w14:textId="77777777" w:rsidR="004D5C82" w:rsidRPr="003C1250" w:rsidRDefault="004D5C82" w:rsidP="006829B7">
            <w:pPr>
              <w:spacing w:before="40" w:after="40"/>
              <w:rPr>
                <w:rFonts w:cs="Segoe UI"/>
                <w:sz w:val="18"/>
                <w:szCs w:val="18"/>
              </w:rPr>
            </w:pPr>
            <w:r w:rsidRPr="003C1250">
              <w:rPr>
                <w:rFonts w:cs="Segoe UI"/>
                <w:sz w:val="18"/>
                <w:szCs w:val="18"/>
              </w:rPr>
              <w:t>Private sale</w:t>
            </w:r>
          </w:p>
        </w:tc>
        <w:tc>
          <w:tcPr>
            <w:tcW w:w="2256" w:type="dxa"/>
            <w:tcBorders>
              <w:bottom w:val="single" w:sz="4" w:space="0" w:color="BFBFBF" w:themeColor="background1" w:themeShade="BF"/>
            </w:tcBorders>
            <w:vAlign w:val="center"/>
          </w:tcPr>
          <w:p w14:paraId="10F71F21" w14:textId="7B162177" w:rsidR="004D5C82" w:rsidRPr="003C1250" w:rsidRDefault="004D5C82" w:rsidP="006829B7">
            <w:pPr>
              <w:spacing w:after="0"/>
              <w:jc w:val="center"/>
              <w:rPr>
                <w:rFonts w:cs="Segoe UI"/>
                <w:sz w:val="18"/>
                <w:szCs w:val="18"/>
              </w:rPr>
            </w:pPr>
            <w:r w:rsidRPr="003C1250">
              <w:rPr>
                <w:rFonts w:cs="Segoe UI"/>
                <w:sz w:val="18"/>
                <w:szCs w:val="18"/>
              </w:rPr>
              <w:t>$75,051,485</w:t>
            </w:r>
          </w:p>
        </w:tc>
        <w:tc>
          <w:tcPr>
            <w:tcW w:w="2257" w:type="dxa"/>
            <w:tcBorders>
              <w:bottom w:val="single" w:sz="4" w:space="0" w:color="BFBFBF" w:themeColor="background1" w:themeShade="BF"/>
            </w:tcBorders>
            <w:vAlign w:val="center"/>
          </w:tcPr>
          <w:p w14:paraId="7371E876" w14:textId="22865FD4" w:rsidR="004D5C82" w:rsidRPr="003C1250" w:rsidRDefault="004D5C82" w:rsidP="006829B7">
            <w:pPr>
              <w:spacing w:after="0"/>
              <w:jc w:val="center"/>
              <w:rPr>
                <w:rFonts w:cs="Segoe UI"/>
                <w:sz w:val="18"/>
                <w:szCs w:val="18"/>
              </w:rPr>
            </w:pPr>
            <w:r w:rsidRPr="003C1250">
              <w:rPr>
                <w:rFonts w:cs="Segoe UI"/>
                <w:sz w:val="18"/>
                <w:szCs w:val="18"/>
              </w:rPr>
              <w:t>$4,819,820</w:t>
            </w:r>
          </w:p>
        </w:tc>
        <w:tc>
          <w:tcPr>
            <w:tcW w:w="2257" w:type="dxa"/>
            <w:tcBorders>
              <w:bottom w:val="single" w:sz="4" w:space="0" w:color="BFBFBF" w:themeColor="background1" w:themeShade="BF"/>
            </w:tcBorders>
            <w:vAlign w:val="center"/>
          </w:tcPr>
          <w:p w14:paraId="73EFEEE6" w14:textId="4907D0EA" w:rsidR="004D5C82" w:rsidRPr="003C1250" w:rsidRDefault="004D5C82" w:rsidP="006829B7">
            <w:pPr>
              <w:spacing w:after="0"/>
              <w:jc w:val="center"/>
              <w:rPr>
                <w:rFonts w:cs="Segoe UI"/>
                <w:b/>
                <w:sz w:val="18"/>
                <w:szCs w:val="18"/>
              </w:rPr>
            </w:pPr>
            <w:r w:rsidRPr="003C1250">
              <w:rPr>
                <w:rFonts w:cs="Segoe UI"/>
                <w:sz w:val="18"/>
                <w:szCs w:val="18"/>
              </w:rPr>
              <w:t>$79,871,305</w:t>
            </w:r>
          </w:p>
        </w:tc>
      </w:tr>
      <w:tr w:rsidR="004D5C82" w:rsidRPr="003C1250" w14:paraId="5AF25559" w14:textId="77777777" w:rsidTr="004D5C82">
        <w:tc>
          <w:tcPr>
            <w:tcW w:w="2246" w:type="dxa"/>
            <w:tcBorders>
              <w:top w:val="single" w:sz="4" w:space="0" w:color="BFBFBF" w:themeColor="background1" w:themeShade="BF"/>
              <w:bottom w:val="single" w:sz="4" w:space="0" w:color="000000" w:themeColor="text1"/>
            </w:tcBorders>
            <w:vAlign w:val="center"/>
          </w:tcPr>
          <w:p w14:paraId="431E7DBE" w14:textId="77777777" w:rsidR="004D5C82" w:rsidRPr="003C1250" w:rsidRDefault="004D5C82" w:rsidP="006829B7">
            <w:pPr>
              <w:spacing w:before="40" w:after="40"/>
              <w:rPr>
                <w:rFonts w:cs="Segoe UI"/>
                <w:sz w:val="18"/>
                <w:szCs w:val="18"/>
              </w:rPr>
            </w:pPr>
            <w:r w:rsidRPr="003C1250">
              <w:rPr>
                <w:rFonts w:cs="Segoe UI"/>
                <w:sz w:val="18"/>
                <w:szCs w:val="18"/>
              </w:rPr>
              <w:t>Time cost – private</w:t>
            </w:r>
            <w:r w:rsidRPr="003C1250">
              <w:rPr>
                <w:rFonts w:cs="Segoe UI"/>
                <w:sz w:val="18"/>
                <w:szCs w:val="18"/>
              </w:rPr>
              <w:br/>
              <w:t>sellers</w:t>
            </w:r>
          </w:p>
        </w:tc>
        <w:tc>
          <w:tcPr>
            <w:tcW w:w="2256" w:type="dxa"/>
            <w:tcBorders>
              <w:top w:val="single" w:sz="4" w:space="0" w:color="BFBFBF" w:themeColor="background1" w:themeShade="BF"/>
              <w:bottom w:val="single" w:sz="4" w:space="0" w:color="000000" w:themeColor="text1"/>
            </w:tcBorders>
            <w:vAlign w:val="center"/>
          </w:tcPr>
          <w:p w14:paraId="03CAAC82" w14:textId="632092B8" w:rsidR="004D5C82" w:rsidRPr="003C1250" w:rsidRDefault="004D5C82" w:rsidP="006829B7">
            <w:pPr>
              <w:spacing w:after="0"/>
              <w:jc w:val="center"/>
              <w:rPr>
                <w:rFonts w:cs="Segoe UI"/>
                <w:sz w:val="18"/>
                <w:szCs w:val="18"/>
              </w:rPr>
            </w:pPr>
            <w:r w:rsidRPr="003C1250">
              <w:rPr>
                <w:rFonts w:cs="Segoe UI"/>
                <w:sz w:val="18"/>
                <w:szCs w:val="18"/>
              </w:rPr>
              <w:t>$40,229,858</w:t>
            </w:r>
          </w:p>
        </w:tc>
        <w:tc>
          <w:tcPr>
            <w:tcW w:w="2257" w:type="dxa"/>
            <w:tcBorders>
              <w:top w:val="single" w:sz="4" w:space="0" w:color="BFBFBF" w:themeColor="background1" w:themeShade="BF"/>
              <w:bottom w:val="single" w:sz="4" w:space="0" w:color="000000" w:themeColor="text1"/>
            </w:tcBorders>
            <w:vAlign w:val="center"/>
          </w:tcPr>
          <w:p w14:paraId="11489979" w14:textId="49F569D2" w:rsidR="004D5C82" w:rsidRPr="003C1250" w:rsidRDefault="004D5C82" w:rsidP="006829B7">
            <w:pPr>
              <w:spacing w:after="0"/>
              <w:jc w:val="center"/>
              <w:rPr>
                <w:rFonts w:cs="Segoe UI"/>
                <w:sz w:val="18"/>
                <w:szCs w:val="18"/>
              </w:rPr>
            </w:pPr>
            <w:r w:rsidRPr="003C1250">
              <w:rPr>
                <w:rFonts w:cs="Segoe UI"/>
                <w:sz w:val="18"/>
                <w:szCs w:val="18"/>
              </w:rPr>
              <w:t>$2,583,569</w:t>
            </w:r>
          </w:p>
        </w:tc>
        <w:tc>
          <w:tcPr>
            <w:tcW w:w="2257" w:type="dxa"/>
            <w:tcBorders>
              <w:top w:val="single" w:sz="4" w:space="0" w:color="BFBFBF" w:themeColor="background1" w:themeShade="BF"/>
              <w:bottom w:val="single" w:sz="4" w:space="0" w:color="000000" w:themeColor="text1"/>
            </w:tcBorders>
            <w:vAlign w:val="center"/>
          </w:tcPr>
          <w:p w14:paraId="29346ACF" w14:textId="24E5462A" w:rsidR="004D5C82" w:rsidRPr="003C1250" w:rsidRDefault="004D5C82" w:rsidP="006829B7">
            <w:pPr>
              <w:spacing w:after="0"/>
              <w:jc w:val="center"/>
              <w:rPr>
                <w:rFonts w:cs="Segoe UI"/>
                <w:b/>
                <w:sz w:val="18"/>
                <w:szCs w:val="18"/>
              </w:rPr>
            </w:pPr>
            <w:r w:rsidRPr="003C1250">
              <w:rPr>
                <w:rFonts w:cs="Segoe UI"/>
                <w:sz w:val="18"/>
                <w:szCs w:val="18"/>
              </w:rPr>
              <w:t>$42,813,427</w:t>
            </w:r>
          </w:p>
        </w:tc>
      </w:tr>
      <w:tr w:rsidR="004D5C82" w:rsidRPr="003C1250" w14:paraId="6F7E5DDB" w14:textId="77777777" w:rsidTr="004D5C82">
        <w:tc>
          <w:tcPr>
            <w:tcW w:w="224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1DC1227B" w14:textId="77777777" w:rsidR="004D5C82" w:rsidRPr="003C1250" w:rsidRDefault="004D5C82" w:rsidP="006829B7">
            <w:pPr>
              <w:spacing w:before="40" w:after="40"/>
              <w:rPr>
                <w:rFonts w:cs="Segoe UI"/>
                <w:b/>
                <w:sz w:val="18"/>
                <w:szCs w:val="18"/>
              </w:rPr>
            </w:pPr>
            <w:r w:rsidRPr="003C1250">
              <w:rPr>
                <w:rFonts w:cs="Segoe UI"/>
                <w:b/>
                <w:sz w:val="18"/>
                <w:szCs w:val="18"/>
              </w:rPr>
              <w:t>TOTAL</w:t>
            </w:r>
          </w:p>
        </w:tc>
        <w:tc>
          <w:tcPr>
            <w:tcW w:w="225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155498C9" w14:textId="3AB72B7C" w:rsidR="004D5C82" w:rsidRPr="003C1250" w:rsidRDefault="004D5C82" w:rsidP="006829B7">
            <w:pPr>
              <w:spacing w:after="0"/>
              <w:jc w:val="center"/>
              <w:rPr>
                <w:rFonts w:cs="Segoe UI"/>
                <w:b/>
                <w:bCs/>
                <w:sz w:val="18"/>
                <w:szCs w:val="18"/>
              </w:rPr>
            </w:pPr>
            <w:r w:rsidRPr="003C1250">
              <w:rPr>
                <w:rFonts w:cs="Segoe UI"/>
                <w:b/>
                <w:bCs/>
                <w:sz w:val="18"/>
                <w:szCs w:val="18"/>
              </w:rPr>
              <w:t>$148,176,598</w:t>
            </w:r>
          </w:p>
        </w:tc>
        <w:tc>
          <w:tcPr>
            <w:tcW w:w="2257"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69761129" w14:textId="093E51FC" w:rsidR="004D5C82" w:rsidRPr="003C1250" w:rsidRDefault="004D5C82" w:rsidP="006829B7">
            <w:pPr>
              <w:spacing w:after="0"/>
              <w:jc w:val="center"/>
              <w:rPr>
                <w:rFonts w:cs="Segoe UI"/>
                <w:b/>
                <w:bCs/>
                <w:sz w:val="18"/>
                <w:szCs w:val="18"/>
              </w:rPr>
            </w:pPr>
            <w:r w:rsidRPr="003C1250">
              <w:rPr>
                <w:rFonts w:cs="Segoe UI"/>
                <w:b/>
                <w:bCs/>
                <w:sz w:val="18"/>
                <w:szCs w:val="18"/>
              </w:rPr>
              <w:t>$20,102,262</w:t>
            </w:r>
          </w:p>
        </w:tc>
        <w:tc>
          <w:tcPr>
            <w:tcW w:w="2257"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717D504C" w14:textId="2ECCF493" w:rsidR="004D5C82" w:rsidRPr="003C1250" w:rsidRDefault="004D5C82" w:rsidP="006829B7">
            <w:pPr>
              <w:spacing w:after="0"/>
              <w:jc w:val="center"/>
              <w:rPr>
                <w:rFonts w:cs="Segoe UI"/>
                <w:b/>
                <w:bCs/>
                <w:sz w:val="18"/>
                <w:szCs w:val="18"/>
              </w:rPr>
            </w:pPr>
            <w:r w:rsidRPr="003C1250">
              <w:rPr>
                <w:rFonts w:cs="Segoe UI"/>
                <w:b/>
                <w:bCs/>
                <w:sz w:val="18"/>
                <w:szCs w:val="18"/>
              </w:rPr>
              <w:t>$168,278,860</w:t>
            </w:r>
          </w:p>
        </w:tc>
      </w:tr>
      <w:bookmarkEnd w:id="258"/>
    </w:tbl>
    <w:p w14:paraId="33FC03FF" w14:textId="77777777" w:rsidR="00E938C8" w:rsidRDefault="00E938C8" w:rsidP="007F1D45">
      <w:pPr>
        <w:spacing w:after="0"/>
        <w:jc w:val="both"/>
        <w:rPr>
          <w:rFonts w:cs="Segoe UI"/>
          <w:sz w:val="20"/>
          <w:szCs w:val="20"/>
        </w:rPr>
      </w:pPr>
    </w:p>
    <w:p w14:paraId="7D3C9909" w14:textId="068B95BC" w:rsidR="0020657E" w:rsidRPr="003C1250" w:rsidRDefault="000A0766" w:rsidP="006829B7">
      <w:pPr>
        <w:spacing w:after="200"/>
        <w:jc w:val="both"/>
        <w:rPr>
          <w:rFonts w:cs="Segoe UI"/>
          <w:sz w:val="20"/>
          <w:szCs w:val="20"/>
        </w:rPr>
      </w:pPr>
      <w:r w:rsidRPr="003C1250">
        <w:rPr>
          <w:rFonts w:cs="Segoe UI"/>
          <w:sz w:val="20"/>
          <w:szCs w:val="20"/>
        </w:rPr>
        <w:t xml:space="preserve">Between </w:t>
      </w:r>
      <w:r w:rsidR="00E33648" w:rsidRPr="003C1250">
        <w:rPr>
          <w:rFonts w:cs="Segoe UI"/>
          <w:sz w:val="20"/>
          <w:szCs w:val="20"/>
        </w:rPr>
        <w:t xml:space="preserve">December </w:t>
      </w:r>
      <w:r w:rsidRPr="003C1250">
        <w:rPr>
          <w:rFonts w:cs="Segoe UI"/>
          <w:sz w:val="20"/>
          <w:szCs w:val="20"/>
        </w:rPr>
        <w:t>2019 and November 2020</w:t>
      </w:r>
      <w:r w:rsidR="00063A80" w:rsidRPr="003C1250">
        <w:rPr>
          <w:rFonts w:cs="Segoe UI"/>
          <w:sz w:val="20"/>
          <w:szCs w:val="20"/>
        </w:rPr>
        <w:t xml:space="preserve">, </w:t>
      </w:r>
      <w:r w:rsidR="00E33648" w:rsidRPr="003C1250">
        <w:rPr>
          <w:rFonts w:cs="Segoe UI"/>
          <w:sz w:val="20"/>
          <w:szCs w:val="20"/>
        </w:rPr>
        <w:t>802,514</w:t>
      </w:r>
      <w:r w:rsidR="00F255CB" w:rsidRPr="003C1250">
        <w:rPr>
          <w:rFonts w:cs="Segoe UI"/>
          <w:sz w:val="20"/>
          <w:szCs w:val="20"/>
        </w:rPr>
        <w:t xml:space="preserve"> </w:t>
      </w:r>
      <w:r w:rsidR="0020657E" w:rsidRPr="003C1250">
        <w:rPr>
          <w:rFonts w:cs="Segoe UI"/>
          <w:sz w:val="20"/>
          <w:szCs w:val="20"/>
        </w:rPr>
        <w:t>RWC inspections were carried out for</w:t>
      </w:r>
      <w:r w:rsidR="00BE696C" w:rsidRPr="003C1250">
        <w:rPr>
          <w:rFonts w:cs="Segoe UI"/>
          <w:sz w:val="20"/>
          <w:szCs w:val="20"/>
        </w:rPr>
        <w:t xml:space="preserve"> </w:t>
      </w:r>
      <w:r w:rsidR="00FD1434" w:rsidRPr="003C1250">
        <w:rPr>
          <w:rFonts w:cs="Segoe UI"/>
          <w:sz w:val="20"/>
          <w:szCs w:val="20"/>
        </w:rPr>
        <w:t>fee-based</w:t>
      </w:r>
      <w:r w:rsidR="0020657E" w:rsidRPr="003C1250">
        <w:rPr>
          <w:rFonts w:cs="Segoe UI"/>
          <w:sz w:val="20"/>
          <w:szCs w:val="20"/>
        </w:rPr>
        <w:t xml:space="preserve"> vehicle transfers </w:t>
      </w:r>
      <w:r w:rsidR="00D550B7">
        <w:rPr>
          <w:rFonts w:cs="Segoe UI"/>
          <w:sz w:val="20"/>
          <w:szCs w:val="20"/>
        </w:rPr>
        <w:t xml:space="preserve">and re-registration </w:t>
      </w:r>
      <w:r w:rsidR="0020657E" w:rsidRPr="003C1250">
        <w:rPr>
          <w:rFonts w:cs="Segoe UI"/>
          <w:sz w:val="20"/>
          <w:szCs w:val="20"/>
        </w:rPr>
        <w:t>in Victoria, at an estimated total cost to vehicle sellers of $</w:t>
      </w:r>
      <w:r w:rsidR="00FD1434" w:rsidRPr="003C1250">
        <w:rPr>
          <w:rFonts w:cs="Segoe UI"/>
          <w:sz w:val="20"/>
          <w:szCs w:val="20"/>
        </w:rPr>
        <w:t>1</w:t>
      </w:r>
      <w:r w:rsidR="001601A7" w:rsidRPr="003C1250">
        <w:rPr>
          <w:rFonts w:cs="Segoe UI"/>
          <w:sz w:val="20"/>
          <w:szCs w:val="20"/>
        </w:rPr>
        <w:t>68</w:t>
      </w:r>
      <w:r w:rsidR="0020657E" w:rsidRPr="003C1250">
        <w:rPr>
          <w:rFonts w:cs="Segoe UI"/>
          <w:sz w:val="20"/>
          <w:szCs w:val="20"/>
        </w:rPr>
        <w:t>.</w:t>
      </w:r>
      <w:r w:rsidR="001601A7" w:rsidRPr="003C1250">
        <w:rPr>
          <w:rFonts w:cs="Segoe UI"/>
          <w:sz w:val="20"/>
          <w:szCs w:val="20"/>
        </w:rPr>
        <w:t>28</w:t>
      </w:r>
      <w:r w:rsidR="0020657E" w:rsidRPr="003C1250">
        <w:rPr>
          <w:rFonts w:cs="Segoe UI"/>
          <w:sz w:val="20"/>
          <w:szCs w:val="20"/>
        </w:rPr>
        <w:t xml:space="preserve"> million, including time costs. </w:t>
      </w:r>
    </w:p>
    <w:p w14:paraId="47F216D7" w14:textId="390BDBD4" w:rsidR="0020657E" w:rsidRPr="006138B2" w:rsidRDefault="005F2FFA" w:rsidP="006829B7">
      <w:pPr>
        <w:jc w:val="both"/>
        <w:rPr>
          <w:rFonts w:cs="Segoe UI"/>
          <w:sz w:val="20"/>
          <w:szCs w:val="20"/>
        </w:rPr>
      </w:pPr>
      <w:bookmarkStart w:id="259" w:name="_Ref501369794"/>
      <w:bookmarkStart w:id="260" w:name="_Ref504466959"/>
      <w:bookmarkStart w:id="261" w:name="_Ref511814846"/>
      <w:bookmarkStart w:id="262" w:name="_Ref523399511"/>
      <w:bookmarkStart w:id="263" w:name="_Ref533763906"/>
      <w:bookmarkStart w:id="264" w:name="_Ref533764269"/>
      <w:bookmarkStart w:id="265" w:name="_Ref533764455"/>
      <w:bookmarkStart w:id="266" w:name="_Ref501369795"/>
      <w:bookmarkStart w:id="267" w:name="_Ref504466963"/>
      <w:bookmarkStart w:id="268" w:name="_Ref508878910"/>
      <w:bookmarkStart w:id="269" w:name="_Ref511814853"/>
      <w:bookmarkStart w:id="270" w:name="_Ref523399512"/>
      <w:bookmarkStart w:id="271" w:name="_Ref523399533"/>
      <w:bookmarkStart w:id="272" w:name="_Ref523399596"/>
      <w:bookmarkStart w:id="273" w:name="_Ref523399660"/>
      <w:bookmarkStart w:id="274" w:name="_Ref533763920"/>
      <w:bookmarkStart w:id="275" w:name="_Ref533763971"/>
      <w:bookmarkStart w:id="276" w:name="_Ref533764017"/>
      <w:bookmarkStart w:id="277" w:name="_Ref533764068"/>
      <w:bookmarkStart w:id="278" w:name="_Ref533764276"/>
      <w:bookmarkStart w:id="279" w:name="_Ref533764462"/>
      <w:r w:rsidRPr="006138B2">
        <w:rPr>
          <w:rFonts w:cs="Segoe UI"/>
          <w:sz w:val="20"/>
          <w:szCs w:val="20"/>
        </w:rPr>
        <w:t xml:space="preserve">Table </w:t>
      </w:r>
      <w:r w:rsidR="00833E67" w:rsidRPr="006138B2">
        <w:rPr>
          <w:rFonts w:cs="Segoe UI"/>
          <w:sz w:val="20"/>
          <w:szCs w:val="20"/>
        </w:rPr>
        <w:t>1</w:t>
      </w:r>
      <w:r w:rsidR="00D47B86" w:rsidRPr="006138B2">
        <w:rPr>
          <w:rFonts w:cs="Segoe UI"/>
          <w:sz w:val="20"/>
          <w:szCs w:val="20"/>
        </w:rPr>
        <w:t>3</w:t>
      </w:r>
      <w:r w:rsidR="0020657E" w:rsidRPr="006138B2">
        <w:rPr>
          <w:rFonts w:cs="Segoe UI"/>
          <w:sz w:val="20"/>
          <w:szCs w:val="20"/>
        </w:rPr>
        <w:t xml:space="preserve"> categorise</w:t>
      </w:r>
      <w:r w:rsidRPr="006138B2">
        <w:rPr>
          <w:rFonts w:cs="Segoe UI"/>
          <w:sz w:val="20"/>
          <w:szCs w:val="20"/>
        </w:rPr>
        <w:t>s</w:t>
      </w:r>
      <w:r w:rsidR="0020657E" w:rsidRPr="006138B2">
        <w:rPr>
          <w:rFonts w:cs="Segoe UI"/>
          <w:sz w:val="20"/>
          <w:szCs w:val="20"/>
        </w:rPr>
        <w:t xml:space="preserve"> vehicles as under or over three years of age as three years is the typical lifespan of a new vehicle’s first set of tyres and brake pads, as discussed in</w:t>
      </w:r>
      <w:r w:rsidR="00385D71" w:rsidRPr="006138B2">
        <w:rPr>
          <w:rFonts w:cs="Segoe UI"/>
          <w:b/>
          <w:sz w:val="20"/>
          <w:szCs w:val="20"/>
        </w:rPr>
        <w:t xml:space="preserve"> </w:t>
      </w:r>
      <w:r w:rsidR="00385D71" w:rsidRPr="006138B2">
        <w:rPr>
          <w:rFonts w:cs="Segoe UI"/>
          <w:bCs/>
          <w:sz w:val="20"/>
          <w:szCs w:val="20"/>
        </w:rPr>
        <w:t xml:space="preserve">Table </w:t>
      </w:r>
      <w:r w:rsidR="00833E67" w:rsidRPr="006138B2">
        <w:rPr>
          <w:rFonts w:cs="Segoe UI"/>
          <w:bCs/>
          <w:sz w:val="20"/>
          <w:szCs w:val="20"/>
        </w:rPr>
        <w:t>1</w:t>
      </w:r>
      <w:r w:rsidR="00D47B86" w:rsidRPr="006138B2">
        <w:rPr>
          <w:rFonts w:cs="Segoe UI"/>
          <w:bCs/>
          <w:sz w:val="20"/>
          <w:szCs w:val="20"/>
        </w:rPr>
        <w:t>2</w:t>
      </w:r>
      <w:r w:rsidR="00385D71" w:rsidRPr="006138B2">
        <w:rPr>
          <w:rFonts w:cs="Segoe UI"/>
          <w:bCs/>
          <w:sz w:val="20"/>
          <w:szCs w:val="20"/>
        </w:rPr>
        <w:t xml:space="preserve"> above</w:t>
      </w:r>
      <w:r w:rsidR="0020657E" w:rsidRPr="006138B2">
        <w:rPr>
          <w:rFonts w:cs="Segoe UI"/>
          <w:bCs/>
          <w:sz w:val="20"/>
          <w:szCs w:val="20"/>
        </w:rPr>
        <w:t>. Ve</w:t>
      </w:r>
      <w:r w:rsidR="0020657E" w:rsidRPr="006138B2">
        <w:rPr>
          <w:rFonts w:cs="Segoe UI"/>
          <w:sz w:val="20"/>
          <w:szCs w:val="20"/>
        </w:rPr>
        <w:t>hicles under three years of age are still under manufacturers’ warranties</w:t>
      </w:r>
      <w:r w:rsidR="001F637E" w:rsidRPr="006138B2">
        <w:rPr>
          <w:rStyle w:val="FootnoteReference"/>
          <w:rFonts w:cs="Segoe UI"/>
          <w:sz w:val="20"/>
          <w:szCs w:val="20"/>
        </w:rPr>
        <w:footnoteReference w:id="125"/>
      </w:r>
      <w:r w:rsidR="0020657E" w:rsidRPr="006138B2">
        <w:rPr>
          <w:rFonts w:cs="Segoe UI"/>
          <w:sz w:val="20"/>
          <w:szCs w:val="20"/>
        </w:rPr>
        <w:t xml:space="preserve"> and are more likely to be serviced regularly to keep their warranties intact. In turn, vehicles that are serviced regularly are less likely to have any roadworthiness issues, such as worn tyres and brake pads.</w:t>
      </w:r>
    </w:p>
    <w:bookmarkEnd w:id="233"/>
    <w:p w14:paraId="3607DA74" w14:textId="77777777" w:rsidR="00FE3536" w:rsidRPr="00FE3536" w:rsidRDefault="00FE3536" w:rsidP="006829B7">
      <w:pPr>
        <w:jc w:val="both"/>
        <w:rPr>
          <w:rFonts w:cs="Segoe UI"/>
          <w:sz w:val="20"/>
          <w:szCs w:val="20"/>
        </w:rPr>
      </w:pPr>
      <w:r w:rsidRPr="006138B2">
        <w:rPr>
          <w:rFonts w:cs="Segoe UI"/>
          <w:sz w:val="20"/>
          <w:szCs w:val="20"/>
        </w:rPr>
        <w:t>Motor vehicles that are less than three years old comprise 18.4% of the Victo</w:t>
      </w:r>
      <w:r w:rsidRPr="00FE3536">
        <w:rPr>
          <w:rFonts w:cs="Segoe UI"/>
          <w:sz w:val="20"/>
          <w:szCs w:val="20"/>
        </w:rPr>
        <w:t>rian registered light motor vehicle fleet but were involved in 12.6% of 48,936 serious crashes (i.e. which resulted in fatalities or hospitalisations) in the twelve years from 2006 to 2017 inclusive. Therefore, these younger vehicles were under-represented in serious crashes by 34.7%, in relation to their numbers on Victorian roads.</w:t>
      </w:r>
      <w:r w:rsidRPr="00FE3536">
        <w:rPr>
          <w:rFonts w:cs="Segoe UI"/>
          <w:sz w:val="20"/>
          <w:szCs w:val="20"/>
          <w:vertAlign w:val="superscript"/>
        </w:rPr>
        <w:footnoteReference w:id="126"/>
      </w:r>
      <w:r w:rsidRPr="00FE3536">
        <w:rPr>
          <w:rFonts w:cs="Segoe UI"/>
          <w:sz w:val="20"/>
          <w:szCs w:val="20"/>
          <w:vertAlign w:val="superscript"/>
        </w:rPr>
        <w:footnoteReference w:id="127"/>
      </w:r>
    </w:p>
    <w:p w14:paraId="6654624A" w14:textId="222B78D3" w:rsidR="00FE3536" w:rsidRPr="00FE3536" w:rsidRDefault="00FE3536" w:rsidP="006829B7">
      <w:pPr>
        <w:jc w:val="both"/>
        <w:rPr>
          <w:rFonts w:cs="Segoe UI"/>
          <w:sz w:val="20"/>
          <w:szCs w:val="20"/>
        </w:rPr>
      </w:pPr>
      <w:r w:rsidRPr="00FE3536">
        <w:rPr>
          <w:rFonts w:cs="Segoe UI"/>
          <w:sz w:val="20"/>
          <w:szCs w:val="20"/>
        </w:rPr>
        <w:t>Motor vehicles that are less than three years old have also been found to fail RWC inspections at a significantly lower rate than those that are three or more years old. A recent sample of 67,242 RWC inspections included 15,884 motor vehicles that were less than three years old, or 23.6% of the sample.</w:t>
      </w:r>
      <w:r w:rsidRPr="00FE3536">
        <w:rPr>
          <w:rFonts w:cs="Segoe UI"/>
          <w:sz w:val="20"/>
          <w:szCs w:val="20"/>
          <w:vertAlign w:val="superscript"/>
        </w:rPr>
        <w:footnoteReference w:id="128"/>
      </w:r>
    </w:p>
    <w:p w14:paraId="4E4B9C08" w14:textId="77777777" w:rsidR="00FE3536" w:rsidRPr="00FE3536" w:rsidRDefault="00FE3536" w:rsidP="006829B7">
      <w:pPr>
        <w:jc w:val="both"/>
        <w:rPr>
          <w:rFonts w:cs="Segoe UI"/>
          <w:sz w:val="20"/>
          <w:szCs w:val="20"/>
        </w:rPr>
      </w:pPr>
      <w:r w:rsidRPr="00FE3536">
        <w:rPr>
          <w:rFonts w:cs="Segoe UI"/>
          <w:sz w:val="20"/>
          <w:szCs w:val="20"/>
        </w:rPr>
        <w:t>Of the 15,884 motor vehicles that were less than three years old, 364, or 2.3%, did not pass their RWC inspection in the first instance, i.e. they did not meet the minimum safety requirements of the Victorian roadworthiness standard when submitted for inspection. The relevant figure for motor vehicles aged three years and older was 13,378 out of 51,358, or 26.1%.</w:t>
      </w:r>
      <w:r w:rsidRPr="00FE3536">
        <w:rPr>
          <w:rFonts w:cs="Segoe UI"/>
          <w:sz w:val="20"/>
          <w:szCs w:val="20"/>
          <w:vertAlign w:val="superscript"/>
        </w:rPr>
        <w:footnoteReference w:id="129"/>
      </w:r>
    </w:p>
    <w:p w14:paraId="699094AD" w14:textId="25BAA967" w:rsidR="004022B9" w:rsidRPr="003C1250" w:rsidRDefault="004126D0" w:rsidP="006829B7">
      <w:pPr>
        <w:pStyle w:val="Heading3"/>
      </w:pPr>
      <w:bookmarkStart w:id="280" w:name="_Toc66721869"/>
      <w:bookmarkStart w:id="281" w:name="_Toc66723568"/>
      <w:bookmarkStart w:id="282" w:name="_Toc74219888"/>
      <w:r w:rsidRPr="003C1250">
        <w:t>Nature and extent of the problem with</w:t>
      </w:r>
      <w:r w:rsidR="000206B4" w:rsidRPr="003C1250">
        <w:t xml:space="preserve"> </w:t>
      </w:r>
      <w:r w:rsidR="00BB6310">
        <w:t xml:space="preserve">the </w:t>
      </w:r>
      <w:r w:rsidR="00EC015C">
        <w:t xml:space="preserve">administration of </w:t>
      </w:r>
      <w:r w:rsidR="009A2CB2" w:rsidRPr="003C1250">
        <w:t>schemes and certificates</w:t>
      </w:r>
      <w:bookmarkEnd w:id="280"/>
      <w:bookmarkEnd w:id="281"/>
      <w:bookmarkEnd w:id="282"/>
    </w:p>
    <w:p w14:paraId="1A41E78B" w14:textId="5308763C" w:rsidR="004022B9" w:rsidRPr="003C1250" w:rsidRDefault="00C06955" w:rsidP="006829B7">
      <w:pPr>
        <w:pStyle w:val="Heading4"/>
      </w:pPr>
      <w:r w:rsidRPr="003C1250">
        <w:t>Background to</w:t>
      </w:r>
      <w:r w:rsidR="00EC015C">
        <w:t xml:space="preserve"> </w:t>
      </w:r>
      <w:r w:rsidR="00B73033" w:rsidRPr="003C1250">
        <w:t>schemes and certificates</w:t>
      </w:r>
    </w:p>
    <w:p w14:paraId="680713B1" w14:textId="06ACCCA5" w:rsidR="001835AA" w:rsidRPr="003C1250" w:rsidRDefault="00C45583" w:rsidP="006829B7">
      <w:pPr>
        <w:jc w:val="both"/>
        <w:rPr>
          <w:rFonts w:cs="Segoe UI"/>
          <w:sz w:val="20"/>
          <w:szCs w:val="20"/>
        </w:rPr>
      </w:pPr>
      <w:r w:rsidRPr="003C1250">
        <w:rPr>
          <w:rFonts w:cs="Segoe UI"/>
          <w:sz w:val="20"/>
          <w:szCs w:val="20"/>
        </w:rPr>
        <w:t xml:space="preserve">The current interim Regulations </w:t>
      </w:r>
      <w:r w:rsidR="006235F8" w:rsidRPr="003C1250">
        <w:rPr>
          <w:rFonts w:cs="Segoe UI"/>
          <w:sz w:val="20"/>
          <w:szCs w:val="20"/>
        </w:rPr>
        <w:t xml:space="preserve">requires supporting evidence by </w:t>
      </w:r>
      <w:r w:rsidRPr="003C1250">
        <w:rPr>
          <w:rFonts w:cs="Segoe UI"/>
          <w:sz w:val="20"/>
          <w:szCs w:val="20"/>
        </w:rPr>
        <w:t>way of certification to accompany the application for registration</w:t>
      </w:r>
      <w:r w:rsidR="006235F8" w:rsidRPr="003C1250">
        <w:rPr>
          <w:rFonts w:cs="Segoe UI"/>
          <w:sz w:val="20"/>
          <w:szCs w:val="20"/>
        </w:rPr>
        <w:t xml:space="preserve"> of a vehicle</w:t>
      </w:r>
      <w:r w:rsidRPr="003C1250">
        <w:rPr>
          <w:rFonts w:cs="Segoe UI"/>
          <w:sz w:val="20"/>
          <w:szCs w:val="20"/>
        </w:rPr>
        <w:t xml:space="preserve"> to the Secretary.   </w:t>
      </w:r>
      <w:r w:rsidR="006F71F9" w:rsidRPr="003C1250">
        <w:rPr>
          <w:rFonts w:cs="Segoe UI"/>
          <w:sz w:val="20"/>
          <w:szCs w:val="20"/>
        </w:rPr>
        <w:t>In the past</w:t>
      </w:r>
      <w:r w:rsidR="001835AA" w:rsidRPr="003C1250">
        <w:rPr>
          <w:rFonts w:cs="Segoe UI"/>
          <w:sz w:val="20"/>
          <w:szCs w:val="20"/>
        </w:rPr>
        <w:t xml:space="preserve">, all </w:t>
      </w:r>
      <w:r w:rsidR="006F71F9" w:rsidRPr="003C1250">
        <w:rPr>
          <w:rFonts w:cs="Segoe UI"/>
          <w:sz w:val="20"/>
          <w:szCs w:val="20"/>
        </w:rPr>
        <w:t xml:space="preserve">inspections and the issuing of certificates was </w:t>
      </w:r>
      <w:r w:rsidR="001835AA" w:rsidRPr="003C1250">
        <w:rPr>
          <w:rFonts w:cs="Segoe UI"/>
          <w:sz w:val="20"/>
          <w:szCs w:val="20"/>
        </w:rPr>
        <w:t xml:space="preserve">undertaken </w:t>
      </w:r>
      <w:r w:rsidR="006F71F9" w:rsidRPr="003C1250">
        <w:rPr>
          <w:rFonts w:cs="Segoe UI"/>
          <w:sz w:val="20"/>
          <w:szCs w:val="20"/>
        </w:rPr>
        <w:t>by the Secretary</w:t>
      </w:r>
      <w:r w:rsidR="00BB6310">
        <w:rPr>
          <w:rFonts w:cs="Segoe UI"/>
          <w:sz w:val="20"/>
          <w:szCs w:val="20"/>
        </w:rPr>
        <w:t xml:space="preserve"> (or VicRoads prior to being merged with the Department of Transport)</w:t>
      </w:r>
      <w:r w:rsidR="006F71F9" w:rsidRPr="003C1250">
        <w:rPr>
          <w:rFonts w:cs="Segoe UI"/>
          <w:sz w:val="20"/>
          <w:szCs w:val="20"/>
        </w:rPr>
        <w:t xml:space="preserve">.  </w:t>
      </w:r>
      <w:r w:rsidR="001835AA" w:rsidRPr="003C1250">
        <w:rPr>
          <w:rFonts w:cs="Segoe UI"/>
          <w:sz w:val="20"/>
          <w:szCs w:val="20"/>
        </w:rPr>
        <w:t xml:space="preserve">However, </w:t>
      </w:r>
      <w:r w:rsidRPr="003C1250">
        <w:rPr>
          <w:rFonts w:cs="Segoe UI"/>
          <w:sz w:val="20"/>
          <w:szCs w:val="20"/>
        </w:rPr>
        <w:t xml:space="preserve">under the current interim Regulations, </w:t>
      </w:r>
      <w:r w:rsidR="008D55DA">
        <w:rPr>
          <w:rFonts w:cs="Segoe UI"/>
          <w:sz w:val="20"/>
          <w:szCs w:val="20"/>
        </w:rPr>
        <w:t>VicRoads</w:t>
      </w:r>
      <w:r w:rsidR="001835AA" w:rsidRPr="003C1250">
        <w:rPr>
          <w:rFonts w:cs="Segoe UI"/>
          <w:sz w:val="20"/>
          <w:szCs w:val="20"/>
        </w:rPr>
        <w:t xml:space="preserve"> provides authorities to external service providers to </w:t>
      </w:r>
      <w:r w:rsidR="00F05ED6" w:rsidRPr="00F05ED6">
        <w:rPr>
          <w:rFonts w:cs="Segoe UI"/>
          <w:sz w:val="20"/>
          <w:szCs w:val="20"/>
        </w:rPr>
        <w:t>provide the services of inspecting and certifying vehicles under a number of schemes for the purposes of VicRoads accepting those vehicles for registration.</w:t>
      </w:r>
      <w:r w:rsidR="001835AA" w:rsidRPr="003C1250">
        <w:rPr>
          <w:rFonts w:cs="Segoe UI"/>
          <w:sz w:val="20"/>
          <w:szCs w:val="20"/>
        </w:rPr>
        <w:t xml:space="preserve">: </w:t>
      </w:r>
    </w:p>
    <w:p w14:paraId="6A5C4267" w14:textId="3B2923AE" w:rsidR="001835AA" w:rsidRPr="003C1250" w:rsidRDefault="001835AA" w:rsidP="001F4F0C">
      <w:pPr>
        <w:pStyle w:val="ListParagraph"/>
        <w:numPr>
          <w:ilvl w:val="0"/>
          <w:numId w:val="45"/>
        </w:numPr>
        <w:ind w:left="567" w:hanging="283"/>
        <w:contextualSpacing w:val="0"/>
        <w:jc w:val="both"/>
        <w:rPr>
          <w:rFonts w:cs="Segoe UI"/>
          <w:sz w:val="20"/>
          <w:szCs w:val="20"/>
        </w:rPr>
      </w:pPr>
      <w:r w:rsidRPr="003C1250">
        <w:rPr>
          <w:rFonts w:cs="Segoe UI"/>
          <w:i/>
          <w:iCs/>
          <w:sz w:val="20"/>
          <w:szCs w:val="20"/>
        </w:rPr>
        <w:t>Licenced Vehicle Tester (LVT) scheme</w:t>
      </w:r>
      <w:r w:rsidRPr="003C1250">
        <w:rPr>
          <w:rFonts w:cs="Segoe UI"/>
          <w:sz w:val="20"/>
          <w:szCs w:val="20"/>
        </w:rPr>
        <w:t xml:space="preserve"> – where roadworthiness inspection and certification is performed by an </w:t>
      </w:r>
      <w:r w:rsidR="00E72DAA">
        <w:rPr>
          <w:rFonts w:cs="Segoe UI"/>
          <w:sz w:val="20"/>
          <w:szCs w:val="20"/>
        </w:rPr>
        <w:t>approved mechanic (</w:t>
      </w:r>
      <w:r w:rsidRPr="003C1250">
        <w:rPr>
          <w:rFonts w:cs="Segoe UI"/>
          <w:sz w:val="20"/>
          <w:szCs w:val="20"/>
        </w:rPr>
        <w:t>LVT</w:t>
      </w:r>
      <w:r w:rsidR="00E72DAA">
        <w:rPr>
          <w:rFonts w:cs="Segoe UI"/>
          <w:sz w:val="20"/>
          <w:szCs w:val="20"/>
        </w:rPr>
        <w:t>) under regulation</w:t>
      </w:r>
      <w:r w:rsidRPr="003C1250">
        <w:rPr>
          <w:rFonts w:cs="Segoe UI"/>
          <w:sz w:val="20"/>
          <w:szCs w:val="20"/>
        </w:rPr>
        <w:t>, to ensure it meets the applicable roadworthy standards (VSI26 for light vehicles and motorcycles, and the National Heavy Vehicle Regulations for Heavy Vehicles);</w:t>
      </w:r>
    </w:p>
    <w:p w14:paraId="706C5011" w14:textId="24CEC570" w:rsidR="001835AA" w:rsidRPr="003C1250" w:rsidRDefault="001835AA" w:rsidP="001F4F0C">
      <w:pPr>
        <w:pStyle w:val="ListParagraph"/>
        <w:numPr>
          <w:ilvl w:val="0"/>
          <w:numId w:val="45"/>
        </w:numPr>
        <w:ind w:left="567" w:hanging="283"/>
        <w:contextualSpacing w:val="0"/>
        <w:jc w:val="both"/>
        <w:rPr>
          <w:rFonts w:cs="Segoe UI"/>
          <w:sz w:val="20"/>
          <w:szCs w:val="20"/>
        </w:rPr>
      </w:pPr>
      <w:r w:rsidRPr="003C1250">
        <w:rPr>
          <w:rFonts w:cs="Segoe UI"/>
          <w:i/>
          <w:iCs/>
          <w:sz w:val="20"/>
          <w:szCs w:val="20"/>
        </w:rPr>
        <w:t>Vehicle Assessment Signatory Scheme (VASS)</w:t>
      </w:r>
      <w:r w:rsidRPr="003C1250">
        <w:rPr>
          <w:rFonts w:cs="Segoe UI"/>
          <w:sz w:val="20"/>
          <w:szCs w:val="20"/>
        </w:rPr>
        <w:t xml:space="preserve"> – where inspection and certification of a modified</w:t>
      </w:r>
      <w:r w:rsidR="00E72DAA">
        <w:rPr>
          <w:rFonts w:cs="Segoe UI"/>
          <w:sz w:val="20"/>
          <w:szCs w:val="20"/>
        </w:rPr>
        <w:t>,</w:t>
      </w:r>
      <w:r w:rsidRPr="003C1250">
        <w:rPr>
          <w:rFonts w:cs="Segoe UI"/>
          <w:sz w:val="20"/>
          <w:szCs w:val="20"/>
        </w:rPr>
        <w:t xml:space="preserve"> </w:t>
      </w:r>
      <w:r w:rsidR="00E72DAA">
        <w:rPr>
          <w:rFonts w:cs="Segoe UI"/>
          <w:sz w:val="20"/>
          <w:szCs w:val="20"/>
        </w:rPr>
        <w:t xml:space="preserve">imported </w:t>
      </w:r>
      <w:r w:rsidRPr="003C1250">
        <w:rPr>
          <w:rFonts w:cs="Segoe UI"/>
          <w:sz w:val="20"/>
          <w:szCs w:val="20"/>
        </w:rPr>
        <w:t>or individually constructed vehicle</w:t>
      </w:r>
      <w:r w:rsidR="00B73033" w:rsidRPr="003C1250">
        <w:rPr>
          <w:rFonts w:cs="Segoe UI"/>
          <w:sz w:val="20"/>
          <w:szCs w:val="20"/>
        </w:rPr>
        <w:t>,</w:t>
      </w:r>
      <w:r w:rsidRPr="003C1250">
        <w:rPr>
          <w:rFonts w:cs="Segoe UI"/>
          <w:sz w:val="20"/>
          <w:szCs w:val="20"/>
        </w:rPr>
        <w:t xml:space="preserve"> is performed by an authorised Signatory (VASS Signatory) under an Agreement;</w:t>
      </w:r>
    </w:p>
    <w:p w14:paraId="0648A200" w14:textId="06AE08B8" w:rsidR="001835AA" w:rsidRPr="003C1250" w:rsidRDefault="001835AA" w:rsidP="001F4F0C">
      <w:pPr>
        <w:pStyle w:val="ListParagraph"/>
        <w:numPr>
          <w:ilvl w:val="0"/>
          <w:numId w:val="45"/>
        </w:numPr>
        <w:ind w:left="567" w:hanging="283"/>
        <w:contextualSpacing w:val="0"/>
        <w:jc w:val="both"/>
        <w:rPr>
          <w:rFonts w:cs="Segoe UI"/>
          <w:sz w:val="20"/>
          <w:szCs w:val="20"/>
        </w:rPr>
      </w:pPr>
      <w:r w:rsidRPr="003C1250">
        <w:rPr>
          <w:rFonts w:cs="Segoe UI"/>
          <w:i/>
          <w:iCs/>
          <w:sz w:val="20"/>
          <w:szCs w:val="20"/>
        </w:rPr>
        <w:t xml:space="preserve">Alternate Fuel System Assessment and Certification Scheme (AFSACS) </w:t>
      </w:r>
      <w:r w:rsidRPr="003C1250">
        <w:rPr>
          <w:rFonts w:cs="Segoe UI"/>
          <w:sz w:val="20"/>
          <w:szCs w:val="20"/>
        </w:rPr>
        <w:t xml:space="preserve">– where inspection and certification of a vehicle which has been fitted </w:t>
      </w:r>
      <w:r w:rsidR="00E72DAA">
        <w:rPr>
          <w:rFonts w:cs="Segoe UI"/>
          <w:sz w:val="20"/>
          <w:szCs w:val="20"/>
        </w:rPr>
        <w:t xml:space="preserve">with an </w:t>
      </w:r>
      <w:r w:rsidRPr="003C1250">
        <w:rPr>
          <w:rFonts w:cs="Segoe UI"/>
          <w:sz w:val="20"/>
          <w:szCs w:val="20"/>
        </w:rPr>
        <w:t xml:space="preserve">aftermarket </w:t>
      </w:r>
      <w:r w:rsidRPr="003C1250">
        <w:rPr>
          <w:rFonts w:cs="Segoe UI"/>
          <w:i/>
          <w:iCs/>
          <w:sz w:val="20"/>
          <w:szCs w:val="20"/>
        </w:rPr>
        <w:t>propulsion based</w:t>
      </w:r>
      <w:r w:rsidRPr="003C1250">
        <w:rPr>
          <w:rFonts w:cs="Segoe UI"/>
          <w:sz w:val="20"/>
          <w:szCs w:val="20"/>
        </w:rPr>
        <w:t xml:space="preserve"> alternate fuel system (LPG, LNG and CNG)</w:t>
      </w:r>
      <w:r w:rsidR="00B73033" w:rsidRPr="003C1250">
        <w:rPr>
          <w:rFonts w:cs="Segoe UI"/>
          <w:sz w:val="20"/>
          <w:szCs w:val="20"/>
        </w:rPr>
        <w:t>,</w:t>
      </w:r>
      <w:r w:rsidRPr="003C1250">
        <w:rPr>
          <w:rFonts w:cs="Segoe UI"/>
          <w:sz w:val="20"/>
          <w:szCs w:val="20"/>
        </w:rPr>
        <w:t xml:space="preserve"> is performed by an authorised partner under an Agreement;</w:t>
      </w:r>
      <w:r w:rsidR="00C82006" w:rsidRPr="003C1250">
        <w:rPr>
          <w:rFonts w:cs="Segoe UI"/>
          <w:sz w:val="20"/>
          <w:szCs w:val="20"/>
        </w:rPr>
        <w:t xml:space="preserve"> and</w:t>
      </w:r>
    </w:p>
    <w:p w14:paraId="1E7781CA" w14:textId="05443C95" w:rsidR="001835AA" w:rsidRPr="003C1250" w:rsidRDefault="001835AA" w:rsidP="001F4F0C">
      <w:pPr>
        <w:pStyle w:val="ListParagraph"/>
        <w:numPr>
          <w:ilvl w:val="0"/>
          <w:numId w:val="45"/>
        </w:numPr>
        <w:ind w:left="567" w:hanging="283"/>
        <w:contextualSpacing w:val="0"/>
        <w:jc w:val="both"/>
        <w:rPr>
          <w:rFonts w:cs="Segoe UI"/>
          <w:sz w:val="20"/>
          <w:szCs w:val="20"/>
        </w:rPr>
      </w:pPr>
      <w:r w:rsidRPr="003C1250">
        <w:rPr>
          <w:rFonts w:cs="Segoe UI"/>
          <w:i/>
          <w:iCs/>
          <w:sz w:val="20"/>
          <w:szCs w:val="20"/>
        </w:rPr>
        <w:t>Vehicle Identity Validation</w:t>
      </w:r>
      <w:r w:rsidR="00C82006" w:rsidRPr="003C1250">
        <w:rPr>
          <w:rFonts w:cs="Segoe UI"/>
          <w:i/>
          <w:iCs/>
          <w:sz w:val="20"/>
          <w:szCs w:val="20"/>
        </w:rPr>
        <w:t xml:space="preserve"> (VIV)</w:t>
      </w:r>
      <w:r w:rsidRPr="003C1250">
        <w:rPr>
          <w:rFonts w:cs="Segoe UI"/>
          <w:i/>
          <w:iCs/>
          <w:sz w:val="20"/>
          <w:szCs w:val="20"/>
        </w:rPr>
        <w:t xml:space="preserve"> </w:t>
      </w:r>
      <w:r w:rsidRPr="003C1250">
        <w:rPr>
          <w:rFonts w:cs="Segoe UI"/>
          <w:sz w:val="20"/>
          <w:szCs w:val="20"/>
        </w:rPr>
        <w:t xml:space="preserve">– where the inspection and certification of a vehicle classified as a Repairable Write-Off (RWO) is undertaken by an authorised </w:t>
      </w:r>
      <w:r w:rsidR="00EF7820">
        <w:rPr>
          <w:rFonts w:cs="Segoe UI"/>
          <w:sz w:val="20"/>
          <w:szCs w:val="20"/>
        </w:rPr>
        <w:t xml:space="preserve">provider </w:t>
      </w:r>
      <w:r w:rsidRPr="003C1250">
        <w:rPr>
          <w:rFonts w:cs="Segoe UI"/>
          <w:sz w:val="20"/>
          <w:szCs w:val="20"/>
        </w:rPr>
        <w:t>under an Agreement to confirm that: the identity of the vehicle has not changed; repairs meet the specifications as required by the manufacturer</w:t>
      </w:r>
      <w:r w:rsidR="00EF7820" w:rsidRPr="00EF7820">
        <w:t xml:space="preserve"> </w:t>
      </w:r>
      <w:r w:rsidR="00EF7820" w:rsidRPr="00EF7820">
        <w:rPr>
          <w:rFonts w:cs="Segoe UI"/>
          <w:sz w:val="20"/>
          <w:szCs w:val="20"/>
        </w:rPr>
        <w:t>or in the absence of such instructions existing - standards industry best practice</w:t>
      </w:r>
      <w:r w:rsidRPr="003C1250">
        <w:rPr>
          <w:rFonts w:cs="Segoe UI"/>
          <w:sz w:val="20"/>
          <w:szCs w:val="20"/>
        </w:rPr>
        <w:t>; and the vehicle or parts used in repair are not stolen</w:t>
      </w:r>
      <w:r w:rsidR="00C82006" w:rsidRPr="003C1250">
        <w:rPr>
          <w:rFonts w:cs="Segoe UI"/>
          <w:sz w:val="20"/>
          <w:szCs w:val="20"/>
        </w:rPr>
        <w:t>.</w:t>
      </w:r>
    </w:p>
    <w:p w14:paraId="55606077" w14:textId="2EA1B6EF" w:rsidR="001835AA" w:rsidRPr="003C1250" w:rsidRDefault="00EC3A1C" w:rsidP="006829B7">
      <w:pPr>
        <w:jc w:val="both"/>
        <w:rPr>
          <w:rFonts w:cs="Segoe UI"/>
          <w:sz w:val="20"/>
          <w:szCs w:val="20"/>
        </w:rPr>
      </w:pPr>
      <w:r w:rsidRPr="003C1250">
        <w:rPr>
          <w:rFonts w:cs="Segoe UI"/>
          <w:sz w:val="20"/>
          <w:szCs w:val="20"/>
        </w:rPr>
        <w:t>With regards to other certificates</w:t>
      </w:r>
      <w:r w:rsidR="00C45583" w:rsidRPr="003C1250">
        <w:rPr>
          <w:rFonts w:cs="Segoe UI"/>
          <w:sz w:val="20"/>
          <w:szCs w:val="20"/>
        </w:rPr>
        <w:t xml:space="preserve"> </w:t>
      </w:r>
      <w:r w:rsidR="00EF7820">
        <w:rPr>
          <w:rFonts w:cs="Segoe UI"/>
          <w:sz w:val="20"/>
          <w:szCs w:val="20"/>
        </w:rPr>
        <w:t xml:space="preserve">in development </w:t>
      </w:r>
      <w:r w:rsidR="00C45583" w:rsidRPr="003C1250">
        <w:rPr>
          <w:rFonts w:cs="Segoe UI"/>
          <w:sz w:val="20"/>
          <w:szCs w:val="20"/>
        </w:rPr>
        <w:t>under the current interim Regulations –</w:t>
      </w:r>
      <w:r w:rsidRPr="003C1250">
        <w:rPr>
          <w:rFonts w:cs="Segoe UI"/>
          <w:sz w:val="20"/>
          <w:szCs w:val="20"/>
        </w:rPr>
        <w:t xml:space="preserve"> there are still aspects of inspection and or certification still undertaken by the Secretary including:</w:t>
      </w:r>
    </w:p>
    <w:p w14:paraId="5CE1FFFD" w14:textId="77777777" w:rsidR="00EF7820" w:rsidRPr="00EF7820" w:rsidRDefault="001835AA" w:rsidP="001F4F0C">
      <w:pPr>
        <w:pStyle w:val="ListParagraph"/>
        <w:numPr>
          <w:ilvl w:val="0"/>
          <w:numId w:val="46"/>
        </w:numPr>
        <w:ind w:left="567" w:hanging="283"/>
        <w:contextualSpacing w:val="0"/>
        <w:jc w:val="both"/>
        <w:rPr>
          <w:rFonts w:cs="Segoe UI"/>
          <w:sz w:val="20"/>
          <w:szCs w:val="20"/>
        </w:rPr>
      </w:pPr>
      <w:r w:rsidRPr="003C1250">
        <w:rPr>
          <w:rFonts w:cs="Segoe UI"/>
          <w:i/>
          <w:iCs/>
          <w:sz w:val="20"/>
          <w:szCs w:val="20"/>
        </w:rPr>
        <w:t>Defect Notice Clearance Certificate (DN</w:t>
      </w:r>
      <w:r w:rsidR="00EF7820">
        <w:rPr>
          <w:rFonts w:cs="Segoe UI"/>
          <w:i/>
          <w:iCs/>
          <w:sz w:val="20"/>
          <w:szCs w:val="20"/>
        </w:rPr>
        <w:t>C</w:t>
      </w:r>
      <w:r w:rsidRPr="003C1250">
        <w:rPr>
          <w:rFonts w:cs="Segoe UI"/>
          <w:i/>
          <w:iCs/>
          <w:sz w:val="20"/>
          <w:szCs w:val="20"/>
        </w:rPr>
        <w:t>C)</w:t>
      </w:r>
      <w:r w:rsidRPr="003C1250">
        <w:rPr>
          <w:rFonts w:cs="Segoe UI"/>
          <w:sz w:val="20"/>
          <w:szCs w:val="20"/>
        </w:rPr>
        <w:t xml:space="preserve"> – </w:t>
      </w:r>
      <w:r w:rsidR="00EF7820" w:rsidRPr="00EF7820">
        <w:rPr>
          <w:rFonts w:cs="Segoe UI"/>
          <w:sz w:val="20"/>
          <w:szCs w:val="20"/>
        </w:rPr>
        <w:t>Vehicles issued with a defect notice can be either:</w:t>
      </w:r>
    </w:p>
    <w:p w14:paraId="65267C07" w14:textId="30481D41" w:rsidR="00EF7820" w:rsidRDefault="00EF7820" w:rsidP="001F4F0C">
      <w:pPr>
        <w:pStyle w:val="ListParagraph"/>
        <w:numPr>
          <w:ilvl w:val="1"/>
          <w:numId w:val="46"/>
        </w:numPr>
        <w:ind w:left="851" w:hanging="284"/>
        <w:contextualSpacing w:val="0"/>
        <w:jc w:val="both"/>
        <w:rPr>
          <w:rFonts w:cs="Segoe UI"/>
          <w:sz w:val="20"/>
          <w:szCs w:val="20"/>
        </w:rPr>
      </w:pPr>
      <w:r w:rsidRPr="00EF7820">
        <w:rPr>
          <w:rFonts w:cs="Segoe UI"/>
          <w:sz w:val="20"/>
          <w:szCs w:val="20"/>
        </w:rPr>
        <w:t xml:space="preserve">Inspected at a CSC, and if rectified, the </w:t>
      </w:r>
      <w:r w:rsidR="001A6670">
        <w:rPr>
          <w:rFonts w:cs="Segoe UI"/>
          <w:sz w:val="20"/>
          <w:szCs w:val="20"/>
        </w:rPr>
        <w:t xml:space="preserve">customer is permitted to remove the </w:t>
      </w:r>
      <w:r w:rsidRPr="00EF7820">
        <w:rPr>
          <w:rFonts w:cs="Segoe UI"/>
          <w:sz w:val="20"/>
          <w:szCs w:val="20"/>
        </w:rPr>
        <w:t>defect notice and the registration database</w:t>
      </w:r>
      <w:r w:rsidR="001A6670">
        <w:rPr>
          <w:rFonts w:cs="Segoe UI"/>
          <w:sz w:val="20"/>
          <w:szCs w:val="20"/>
        </w:rPr>
        <w:t xml:space="preserve"> is</w:t>
      </w:r>
      <w:r w:rsidRPr="00EF7820">
        <w:rPr>
          <w:rFonts w:cs="Segoe UI"/>
          <w:sz w:val="20"/>
          <w:szCs w:val="20"/>
        </w:rPr>
        <w:t xml:space="preserve"> updated to record the </w:t>
      </w:r>
      <w:r w:rsidR="001A6670" w:rsidRPr="00EF7820">
        <w:rPr>
          <w:rFonts w:cs="Segoe UI"/>
          <w:sz w:val="20"/>
          <w:szCs w:val="20"/>
        </w:rPr>
        <w:t>clearance,</w:t>
      </w:r>
      <w:r w:rsidRPr="00EF7820">
        <w:rPr>
          <w:rFonts w:cs="Segoe UI"/>
          <w:sz w:val="20"/>
          <w:szCs w:val="20"/>
        </w:rPr>
        <w:t xml:space="preserve"> or</w:t>
      </w:r>
    </w:p>
    <w:p w14:paraId="59970DCB" w14:textId="5BA4E867" w:rsidR="00A119B5" w:rsidRPr="00471CDA" w:rsidRDefault="00A119B5" w:rsidP="001F4F0C">
      <w:pPr>
        <w:pStyle w:val="ListParagraph"/>
        <w:numPr>
          <w:ilvl w:val="1"/>
          <w:numId w:val="46"/>
        </w:numPr>
        <w:ind w:left="851" w:hanging="284"/>
        <w:contextualSpacing w:val="0"/>
        <w:rPr>
          <w:rFonts w:cs="Segoe UI"/>
          <w:sz w:val="20"/>
          <w:szCs w:val="20"/>
        </w:rPr>
      </w:pPr>
      <w:r>
        <w:rPr>
          <w:rFonts w:cs="Segoe UI"/>
          <w:sz w:val="20"/>
          <w:szCs w:val="20"/>
        </w:rPr>
        <w:t>n</w:t>
      </w:r>
      <w:r w:rsidRPr="00A119B5">
        <w:rPr>
          <w:rFonts w:cs="Segoe UI"/>
          <w:sz w:val="20"/>
          <w:szCs w:val="20"/>
        </w:rPr>
        <w:t>ot inspected at a CSC and RWC provided, and the customer is permitted to remove the defect notice and the registration database is updated to record the clearance</w:t>
      </w:r>
      <w:r>
        <w:rPr>
          <w:rFonts w:cs="Segoe UI"/>
          <w:sz w:val="20"/>
          <w:szCs w:val="20"/>
        </w:rPr>
        <w:t xml:space="preserve">, </w:t>
      </w:r>
      <w:r w:rsidRPr="00A119B5">
        <w:rPr>
          <w:rFonts w:cs="Segoe UI"/>
          <w:sz w:val="20"/>
          <w:szCs w:val="20"/>
        </w:rPr>
        <w:t>o</w:t>
      </w:r>
      <w:r w:rsidRPr="00471CDA">
        <w:rPr>
          <w:rFonts w:cs="Segoe UI"/>
          <w:sz w:val="20"/>
          <w:szCs w:val="20"/>
        </w:rPr>
        <w:t>r</w:t>
      </w:r>
    </w:p>
    <w:p w14:paraId="4E3A4126" w14:textId="206CEE1B" w:rsidR="001835AA" w:rsidRPr="00EF7820" w:rsidRDefault="00EF7820" w:rsidP="001F4F0C">
      <w:pPr>
        <w:pStyle w:val="ListParagraph"/>
        <w:numPr>
          <w:ilvl w:val="1"/>
          <w:numId w:val="46"/>
        </w:numPr>
        <w:ind w:left="851" w:hanging="284"/>
        <w:contextualSpacing w:val="0"/>
        <w:jc w:val="both"/>
        <w:rPr>
          <w:rFonts w:cs="Segoe UI"/>
          <w:sz w:val="20"/>
          <w:szCs w:val="20"/>
        </w:rPr>
      </w:pPr>
      <w:r w:rsidRPr="00EF7820">
        <w:rPr>
          <w:rFonts w:cs="Segoe UI"/>
          <w:sz w:val="20"/>
          <w:szCs w:val="20"/>
        </w:rPr>
        <w:t>Inspected by an approved LVT, and if rectified, the defect notice removed, and a</w:t>
      </w:r>
      <w:r>
        <w:rPr>
          <w:rFonts w:cs="Segoe UI"/>
          <w:sz w:val="20"/>
          <w:szCs w:val="20"/>
        </w:rPr>
        <w:t>n</w:t>
      </w:r>
      <w:r w:rsidRPr="00EF7820">
        <w:rPr>
          <w:rFonts w:cs="Segoe UI"/>
          <w:sz w:val="20"/>
          <w:szCs w:val="20"/>
        </w:rPr>
        <w:t xml:space="preserve"> advi</w:t>
      </w:r>
      <w:r>
        <w:rPr>
          <w:rFonts w:cs="Segoe UI"/>
          <w:sz w:val="20"/>
          <w:szCs w:val="20"/>
        </w:rPr>
        <w:t>c</w:t>
      </w:r>
      <w:r w:rsidRPr="00EF7820">
        <w:rPr>
          <w:rFonts w:cs="Segoe UI"/>
          <w:sz w:val="20"/>
          <w:szCs w:val="20"/>
        </w:rPr>
        <w:t>e provided to the Department (either electronically or in person at a CSC) for the registration database to be updated to record the clearance</w:t>
      </w:r>
      <w:r w:rsidR="00C82006" w:rsidRPr="00EF7820">
        <w:rPr>
          <w:rFonts w:cs="Segoe UI"/>
          <w:sz w:val="20"/>
          <w:szCs w:val="20"/>
        </w:rPr>
        <w:t>; and</w:t>
      </w:r>
    </w:p>
    <w:p w14:paraId="32C735C7" w14:textId="2E33782F" w:rsidR="001835AA" w:rsidRPr="00EF7820" w:rsidRDefault="001835AA" w:rsidP="001F4F0C">
      <w:pPr>
        <w:pStyle w:val="ListParagraph"/>
        <w:numPr>
          <w:ilvl w:val="0"/>
          <w:numId w:val="46"/>
        </w:numPr>
        <w:ind w:left="567" w:hanging="283"/>
        <w:jc w:val="both"/>
        <w:rPr>
          <w:rFonts w:cs="Segoe UI"/>
          <w:sz w:val="20"/>
          <w:szCs w:val="20"/>
        </w:rPr>
      </w:pPr>
      <w:r w:rsidRPr="00EF7820">
        <w:rPr>
          <w:rFonts w:cs="Segoe UI"/>
          <w:i/>
          <w:iCs/>
          <w:sz w:val="20"/>
          <w:szCs w:val="20"/>
        </w:rPr>
        <w:t>Vehicle Identity Certificate (VIC)</w:t>
      </w:r>
      <w:r w:rsidRPr="00EF7820">
        <w:rPr>
          <w:rFonts w:cs="Segoe UI"/>
          <w:sz w:val="20"/>
          <w:szCs w:val="20"/>
        </w:rPr>
        <w:t xml:space="preserve"> – where particulars of a vehicle </w:t>
      </w:r>
      <w:r w:rsidR="00EC3A1C" w:rsidRPr="00EF7820">
        <w:rPr>
          <w:rFonts w:cs="Segoe UI"/>
          <w:sz w:val="20"/>
          <w:szCs w:val="20"/>
        </w:rPr>
        <w:t xml:space="preserve">(Vehicle Identity Number or Chassis Number) </w:t>
      </w:r>
      <w:r w:rsidR="00EF7820" w:rsidRPr="00EF7820">
        <w:rPr>
          <w:rFonts w:cs="Segoe UI"/>
          <w:sz w:val="20"/>
          <w:szCs w:val="20"/>
        </w:rPr>
        <w:t xml:space="preserve">and vehicle details as per Regulation 5 of the interim Regulations are inspected by an authorised officer or authorised partner (e.g. dealer on DCS) for the purpose of registration by </w:t>
      </w:r>
      <w:r w:rsidR="008D55DA">
        <w:rPr>
          <w:rFonts w:cs="Segoe UI"/>
          <w:sz w:val="20"/>
          <w:szCs w:val="20"/>
        </w:rPr>
        <w:t>VicRoads</w:t>
      </w:r>
      <w:r w:rsidR="00EF7820" w:rsidRPr="00EF7820">
        <w:rPr>
          <w:rFonts w:cs="Segoe UI"/>
          <w:sz w:val="20"/>
          <w:szCs w:val="20"/>
        </w:rPr>
        <w:t xml:space="preserve"> at a CSC or by an LMCT by </w:t>
      </w:r>
      <w:r w:rsidR="000206B4" w:rsidRPr="00EF7820">
        <w:rPr>
          <w:rFonts w:cs="Segoe UI"/>
          <w:sz w:val="20"/>
          <w:szCs w:val="20"/>
        </w:rPr>
        <w:t>an authorised officer</w:t>
      </w:r>
      <w:r w:rsidR="000206B4" w:rsidRPr="003C1250">
        <w:rPr>
          <w:rStyle w:val="FootnoteReference"/>
          <w:rFonts w:cs="Segoe UI"/>
          <w:sz w:val="20"/>
          <w:szCs w:val="20"/>
        </w:rPr>
        <w:footnoteReference w:id="130"/>
      </w:r>
    </w:p>
    <w:p w14:paraId="668DE187" w14:textId="2BF63CAC" w:rsidR="000430FD" w:rsidRPr="003C1250" w:rsidRDefault="000430FD" w:rsidP="006829B7">
      <w:pPr>
        <w:pStyle w:val="Heading4"/>
      </w:pPr>
      <w:r w:rsidRPr="003C1250">
        <w:t xml:space="preserve">Nature and extent of problem in relation to </w:t>
      </w:r>
      <w:r w:rsidR="00EC015C">
        <w:t xml:space="preserve">administration </w:t>
      </w:r>
      <w:r w:rsidR="00B73033" w:rsidRPr="003C1250">
        <w:t>schemes and certificates</w:t>
      </w:r>
    </w:p>
    <w:p w14:paraId="12E8779E" w14:textId="7A144F5C" w:rsidR="00B73033" w:rsidRPr="003C1250" w:rsidRDefault="00B73033" w:rsidP="006829B7">
      <w:pPr>
        <w:jc w:val="both"/>
        <w:rPr>
          <w:rFonts w:cs="Segoe UI"/>
          <w:sz w:val="20"/>
          <w:szCs w:val="20"/>
        </w:rPr>
      </w:pPr>
      <w:bookmarkStart w:id="283" w:name="_Hlk62732642"/>
      <w:r w:rsidRPr="003C1250">
        <w:rPr>
          <w:rFonts w:cs="Segoe UI"/>
          <w:sz w:val="20"/>
          <w:szCs w:val="20"/>
        </w:rPr>
        <w:t xml:space="preserve">The following sections discuss specific </w:t>
      </w:r>
      <w:r w:rsidR="00FA76B5" w:rsidRPr="003C1250">
        <w:rPr>
          <w:rFonts w:cs="Segoe UI"/>
          <w:sz w:val="20"/>
          <w:szCs w:val="20"/>
        </w:rPr>
        <w:t xml:space="preserve">residual </w:t>
      </w:r>
      <w:r w:rsidRPr="003C1250">
        <w:rPr>
          <w:rFonts w:cs="Segoe UI"/>
          <w:sz w:val="20"/>
          <w:szCs w:val="20"/>
        </w:rPr>
        <w:t>prob</w:t>
      </w:r>
      <w:r w:rsidR="00FA76B5" w:rsidRPr="003C1250">
        <w:rPr>
          <w:rFonts w:cs="Segoe UI"/>
          <w:sz w:val="20"/>
          <w:szCs w:val="20"/>
        </w:rPr>
        <w:t xml:space="preserve">lems associated with </w:t>
      </w:r>
      <w:r w:rsidR="00EC015C">
        <w:rPr>
          <w:rFonts w:cs="Segoe UI"/>
          <w:sz w:val="20"/>
          <w:szCs w:val="20"/>
        </w:rPr>
        <w:t xml:space="preserve">the administration of </w:t>
      </w:r>
      <w:r w:rsidR="00FA76B5" w:rsidRPr="003C1250">
        <w:rPr>
          <w:rFonts w:cs="Segoe UI"/>
          <w:sz w:val="20"/>
          <w:szCs w:val="20"/>
        </w:rPr>
        <w:t>particular schemes and certificates and highlights some issues that will need to be addressed in moving towards a universal system to certify and register vehicles in Victoria.</w:t>
      </w:r>
    </w:p>
    <w:p w14:paraId="76E9F962" w14:textId="5E6A08A8" w:rsidR="00834044" w:rsidRPr="003C1250" w:rsidRDefault="00834044" w:rsidP="006829B7">
      <w:pPr>
        <w:rPr>
          <w:rFonts w:cs="Segoe UI"/>
        </w:rPr>
      </w:pPr>
      <w:bookmarkStart w:id="284" w:name="_Hlk62732591"/>
      <w:bookmarkEnd w:id="283"/>
      <w:r w:rsidRPr="003C1250">
        <w:rPr>
          <w:rFonts w:cs="Segoe UI"/>
          <w:b/>
          <w:bCs/>
          <w:sz w:val="20"/>
          <w:szCs w:val="20"/>
        </w:rPr>
        <w:t>Nature and extent of the problem of regulatory burden with defect notice</w:t>
      </w:r>
      <w:r w:rsidR="00B73033" w:rsidRPr="003C1250">
        <w:rPr>
          <w:rFonts w:cs="Segoe UI"/>
          <w:b/>
          <w:bCs/>
          <w:sz w:val="20"/>
          <w:szCs w:val="20"/>
        </w:rPr>
        <w:t xml:space="preserve"> clearance certificates</w:t>
      </w:r>
    </w:p>
    <w:bookmarkEnd w:id="284"/>
    <w:p w14:paraId="091123AF" w14:textId="33574A3A" w:rsidR="00834044" w:rsidRPr="003C1250" w:rsidRDefault="00834044" w:rsidP="006829B7">
      <w:pPr>
        <w:jc w:val="both"/>
        <w:rPr>
          <w:rFonts w:cs="Segoe UI"/>
          <w:sz w:val="20"/>
          <w:szCs w:val="20"/>
        </w:rPr>
      </w:pPr>
      <w:r w:rsidRPr="003C1250">
        <w:rPr>
          <w:rFonts w:cs="Segoe UI"/>
          <w:sz w:val="20"/>
          <w:szCs w:val="20"/>
        </w:rPr>
        <w:t>Defect notices are the only mechanism for enforcing vehicle roadworthiness standards when vehicles are not being transferred</w:t>
      </w:r>
      <w:r w:rsidR="00EF7820">
        <w:rPr>
          <w:rFonts w:cs="Segoe UI"/>
          <w:sz w:val="20"/>
          <w:szCs w:val="20"/>
        </w:rPr>
        <w:t xml:space="preserve"> or re-registered.</w:t>
      </w:r>
    </w:p>
    <w:p w14:paraId="1872223B" w14:textId="591E228C" w:rsidR="00834044" w:rsidRPr="003C1250" w:rsidRDefault="00834044" w:rsidP="006829B7">
      <w:pPr>
        <w:jc w:val="both"/>
        <w:rPr>
          <w:rFonts w:eastAsia="Calibri" w:cs="Segoe UI"/>
          <w:sz w:val="20"/>
          <w:szCs w:val="20"/>
        </w:rPr>
      </w:pPr>
      <w:r w:rsidRPr="003C1250">
        <w:rPr>
          <w:rFonts w:eastAsia="Calibri" w:cs="Segoe UI"/>
          <w:sz w:val="20"/>
          <w:szCs w:val="20"/>
        </w:rPr>
        <w:t>Of the 6.1 million</w:t>
      </w:r>
      <w:r w:rsidRPr="003C1250" w:rsidDel="001371C6">
        <w:rPr>
          <w:rFonts w:eastAsia="Calibri" w:cs="Segoe UI"/>
          <w:sz w:val="20"/>
          <w:szCs w:val="20"/>
        </w:rPr>
        <w:t xml:space="preserve"> </w:t>
      </w:r>
      <w:r w:rsidRPr="003C1250">
        <w:rPr>
          <w:rFonts w:eastAsia="Calibri" w:cs="Segoe UI"/>
          <w:sz w:val="20"/>
          <w:szCs w:val="20"/>
        </w:rPr>
        <w:t xml:space="preserve">vehicles that were registered or permitted to operate on Victorian roads </w:t>
      </w:r>
      <w:r w:rsidR="00EF7820">
        <w:rPr>
          <w:rFonts w:eastAsia="Calibri" w:cs="Segoe UI"/>
          <w:sz w:val="20"/>
          <w:szCs w:val="20"/>
        </w:rPr>
        <w:t xml:space="preserve">as at </w:t>
      </w:r>
      <w:r w:rsidRPr="003C1250">
        <w:rPr>
          <w:rFonts w:eastAsia="Calibri" w:cs="Segoe UI"/>
          <w:sz w:val="20"/>
          <w:szCs w:val="20"/>
        </w:rPr>
        <w:t>December 2020, approximately 19,833 unroadworthy vehicles were subject to a defect notice in the twelve months to December 2020.</w:t>
      </w:r>
      <w:r w:rsidRPr="003C1250">
        <w:rPr>
          <w:rFonts w:eastAsia="Calibri" w:cs="Segoe UI"/>
          <w:sz w:val="20"/>
          <w:szCs w:val="20"/>
          <w:vertAlign w:val="superscript"/>
        </w:rPr>
        <w:footnoteReference w:id="131"/>
      </w:r>
    </w:p>
    <w:p w14:paraId="6D97DE2A" w14:textId="77777777" w:rsidR="00834044" w:rsidRPr="003C1250" w:rsidRDefault="00834044" w:rsidP="006829B7">
      <w:pPr>
        <w:jc w:val="both"/>
        <w:rPr>
          <w:rFonts w:eastAsia="Calibri" w:cs="Segoe UI"/>
          <w:sz w:val="20"/>
          <w:szCs w:val="20"/>
        </w:rPr>
      </w:pPr>
      <w:r w:rsidRPr="003C1250">
        <w:rPr>
          <w:rFonts w:eastAsia="Calibri" w:cs="Segoe UI"/>
          <w:sz w:val="20"/>
          <w:szCs w:val="20"/>
        </w:rPr>
        <w:t>The current Regulations</w:t>
      </w:r>
      <w:r w:rsidRPr="003C1250">
        <w:rPr>
          <w:rFonts w:eastAsia="Calibri" w:cs="Segoe UI"/>
          <w:sz w:val="20"/>
          <w:szCs w:val="20"/>
          <w:vertAlign w:val="superscript"/>
        </w:rPr>
        <w:footnoteReference w:id="132"/>
      </w:r>
      <w:r w:rsidRPr="003C1250">
        <w:rPr>
          <w:rFonts w:eastAsia="Calibri" w:cs="Segoe UI"/>
          <w:sz w:val="20"/>
          <w:szCs w:val="20"/>
        </w:rPr>
        <w:t xml:space="preserve"> list the items of information that must be recorded on defect notices, such as the reasons why a vehicle has been deemed to be unroadworthy, the conditions and timeframe in which it may (if applicable) continue to be driven on public roads, and the timeframe in which it must be repaired and either certified for roadworthiness or inspected by the Department so that the defect notice may be lifted.</w:t>
      </w:r>
    </w:p>
    <w:p w14:paraId="7632DBF4" w14:textId="45D58EB6" w:rsidR="00834044" w:rsidRPr="003C1250" w:rsidRDefault="00834044" w:rsidP="006829B7">
      <w:pPr>
        <w:jc w:val="both"/>
        <w:rPr>
          <w:rFonts w:eastAsia="Calibri" w:cs="Segoe UI"/>
          <w:sz w:val="20"/>
          <w:szCs w:val="20"/>
        </w:rPr>
      </w:pPr>
      <w:r w:rsidRPr="003C1250">
        <w:rPr>
          <w:rFonts w:eastAsia="Calibri" w:cs="Segoe UI"/>
          <w:sz w:val="20"/>
          <w:szCs w:val="20"/>
        </w:rPr>
        <w:t xml:space="preserve">The majority of Vehicle defect notices are cleared at a VicRoads CSC by passing a visual inspection or presenting an RWC if the issuing officer determined that an RWC is required for clearance. A minor number of clearances are completed by </w:t>
      </w:r>
      <w:r w:rsidR="001A6670">
        <w:rPr>
          <w:rFonts w:eastAsia="Calibri" w:cs="Segoe UI"/>
          <w:sz w:val="20"/>
          <w:szCs w:val="20"/>
        </w:rPr>
        <w:t xml:space="preserve">authorised officers of </w:t>
      </w:r>
      <w:r w:rsidRPr="003C1250">
        <w:rPr>
          <w:rFonts w:eastAsia="Calibri" w:cs="Segoe UI"/>
          <w:sz w:val="20"/>
          <w:szCs w:val="20"/>
        </w:rPr>
        <w:t>interstate registration authorities, Of the 19,833 unroadworthy vehicles issued with a defect notice in the twelve months to December 2020, approximately 6,419 required an RWC</w:t>
      </w:r>
      <w:r w:rsidRPr="003C1250">
        <w:rPr>
          <w:rStyle w:val="FootnoteReference"/>
          <w:rFonts w:eastAsia="Calibri" w:cs="Segoe UI"/>
          <w:sz w:val="20"/>
          <w:szCs w:val="20"/>
        </w:rPr>
        <w:footnoteReference w:id="133"/>
      </w:r>
      <w:r w:rsidRPr="003C1250">
        <w:rPr>
          <w:rFonts w:eastAsia="Calibri" w:cs="Segoe UI"/>
          <w:sz w:val="20"/>
          <w:szCs w:val="20"/>
        </w:rPr>
        <w:t>.</w:t>
      </w:r>
    </w:p>
    <w:p w14:paraId="30FEDC93" w14:textId="315C9E45" w:rsidR="00EF7820" w:rsidRDefault="00834044" w:rsidP="006829B7">
      <w:pPr>
        <w:jc w:val="both"/>
        <w:rPr>
          <w:rFonts w:cs="Segoe UI"/>
          <w:sz w:val="20"/>
          <w:szCs w:val="20"/>
        </w:rPr>
      </w:pPr>
      <w:r w:rsidRPr="003C1250">
        <w:rPr>
          <w:rFonts w:cs="Segoe UI"/>
          <w:sz w:val="20"/>
          <w:szCs w:val="20"/>
        </w:rPr>
        <w:t xml:space="preserve">However, the current interim Regulations place a regulatory burden associated with respect to clearing defect notices by not allowing them to be cleared by authorised officers </w:t>
      </w:r>
      <w:r w:rsidR="00F93693">
        <w:rPr>
          <w:rFonts w:cs="Segoe UI"/>
          <w:sz w:val="20"/>
          <w:szCs w:val="20"/>
        </w:rPr>
        <w:t>or</w:t>
      </w:r>
      <w:r w:rsidRPr="003C1250">
        <w:rPr>
          <w:rFonts w:cs="Segoe UI"/>
          <w:sz w:val="20"/>
          <w:szCs w:val="20"/>
        </w:rPr>
        <w:t xml:space="preserve"> Licensed Testers. </w:t>
      </w:r>
    </w:p>
    <w:p w14:paraId="7192A672" w14:textId="6C866763" w:rsidR="00834044" w:rsidRPr="003C1250" w:rsidRDefault="00EF7820" w:rsidP="006829B7">
      <w:pPr>
        <w:jc w:val="both"/>
        <w:rPr>
          <w:rFonts w:cs="Segoe UI"/>
          <w:sz w:val="20"/>
          <w:szCs w:val="20"/>
        </w:rPr>
      </w:pPr>
      <w:r w:rsidRPr="00EF7820">
        <w:rPr>
          <w:rFonts w:cs="Segoe UI"/>
          <w:sz w:val="20"/>
          <w:szCs w:val="20"/>
        </w:rPr>
        <w:t>Currently when a vehicle requires a RWC a vehicle operator cannot obtain a RWC and have the defect notice cleared by the Licensed Tester (authorised officer) at the same time.</w:t>
      </w:r>
      <w:r w:rsidR="00EE2A99">
        <w:rPr>
          <w:rFonts w:cs="Segoe UI"/>
          <w:sz w:val="20"/>
          <w:szCs w:val="20"/>
        </w:rPr>
        <w:t xml:space="preserve"> </w:t>
      </w:r>
      <w:r w:rsidR="00834044" w:rsidRPr="003C1250">
        <w:rPr>
          <w:rFonts w:cs="Segoe UI"/>
          <w:sz w:val="20"/>
          <w:szCs w:val="20"/>
        </w:rPr>
        <w:t xml:space="preserve">This requires vehicle operators to expend time and cost by having to travel to a VicRoads office.  This is not withstanding that LVTs do (in about 6% of cases), mistakenly declare vehicles to be roadworthy. </w:t>
      </w:r>
    </w:p>
    <w:p w14:paraId="38E37317" w14:textId="75E6578E" w:rsidR="00D91ED4" w:rsidRPr="003C1250" w:rsidRDefault="00D91ED4" w:rsidP="006829B7">
      <w:pPr>
        <w:jc w:val="both"/>
        <w:rPr>
          <w:rFonts w:cs="Segoe UI"/>
          <w:sz w:val="20"/>
          <w:szCs w:val="20"/>
        </w:rPr>
      </w:pPr>
      <w:r w:rsidRPr="003C1250">
        <w:rPr>
          <w:rFonts w:cs="Segoe UI"/>
          <w:sz w:val="20"/>
          <w:szCs w:val="20"/>
        </w:rPr>
        <w:t xml:space="preserve">Based on 6,419 defect notices that could have been cleared </w:t>
      </w:r>
      <w:r w:rsidR="00B73033" w:rsidRPr="003C1250">
        <w:rPr>
          <w:rFonts w:cs="Segoe UI"/>
          <w:sz w:val="20"/>
          <w:szCs w:val="20"/>
        </w:rPr>
        <w:t xml:space="preserve">by an LVT </w:t>
      </w:r>
      <w:r w:rsidRPr="003C1250">
        <w:rPr>
          <w:rFonts w:cs="Segoe UI"/>
          <w:sz w:val="20"/>
          <w:szCs w:val="20"/>
        </w:rPr>
        <w:t>when undertaking a RWC – the estimated cost of this burden, assuming 2 hours for travel and attendance time at a CSC</w:t>
      </w:r>
      <w:r w:rsidR="00FB6A6B" w:rsidRPr="003C1250">
        <w:rPr>
          <w:rFonts w:cs="Segoe UI"/>
          <w:sz w:val="20"/>
          <w:szCs w:val="20"/>
        </w:rPr>
        <w:t xml:space="preserve"> – is </w:t>
      </w:r>
      <w:r w:rsidRPr="003C1250">
        <w:rPr>
          <w:rFonts w:cs="Segoe UI"/>
          <w:sz w:val="20"/>
          <w:szCs w:val="20"/>
        </w:rPr>
        <w:t>$420,188 in the twelve months to 2020.</w:t>
      </w:r>
      <w:r w:rsidRPr="003C1250">
        <w:rPr>
          <w:rStyle w:val="FootnoteReference"/>
          <w:rFonts w:cs="Segoe UI"/>
          <w:b/>
          <w:bCs/>
          <w:sz w:val="20"/>
          <w:szCs w:val="20"/>
        </w:rPr>
        <w:t xml:space="preserve"> </w:t>
      </w:r>
      <w:r w:rsidRPr="003C1250">
        <w:rPr>
          <w:rStyle w:val="FootnoteReference"/>
          <w:rFonts w:cs="Segoe UI"/>
          <w:sz w:val="20"/>
          <w:szCs w:val="20"/>
        </w:rPr>
        <w:footnoteReference w:id="134"/>
      </w:r>
    </w:p>
    <w:p w14:paraId="64DD3EAF" w14:textId="5285D066" w:rsidR="00A452E2" w:rsidRPr="003C1250" w:rsidRDefault="00D72213" w:rsidP="006829B7">
      <w:pPr>
        <w:jc w:val="both"/>
        <w:rPr>
          <w:rFonts w:cs="Segoe UI"/>
        </w:rPr>
      </w:pPr>
      <w:bookmarkStart w:id="285" w:name="_Hlk62732617"/>
      <w:r w:rsidRPr="003C1250">
        <w:rPr>
          <w:rFonts w:cs="Segoe UI"/>
          <w:b/>
          <w:bCs/>
          <w:sz w:val="20"/>
          <w:szCs w:val="20"/>
        </w:rPr>
        <w:t xml:space="preserve">Nature and extent of the problem of needing </w:t>
      </w:r>
      <w:r w:rsidR="006B5EA4" w:rsidRPr="003C1250">
        <w:rPr>
          <w:rFonts w:cs="Segoe UI"/>
          <w:b/>
          <w:bCs/>
          <w:sz w:val="20"/>
          <w:szCs w:val="20"/>
        </w:rPr>
        <w:t>to bring the VASS into alignment with other schemes</w:t>
      </w:r>
    </w:p>
    <w:bookmarkEnd w:id="285"/>
    <w:p w14:paraId="4352BFA5" w14:textId="2CD0B98E" w:rsidR="00B85386" w:rsidRPr="003C1250" w:rsidRDefault="004817E3" w:rsidP="006829B7">
      <w:pPr>
        <w:jc w:val="both"/>
        <w:rPr>
          <w:rFonts w:cs="Segoe UI"/>
          <w:sz w:val="20"/>
          <w:szCs w:val="20"/>
        </w:rPr>
      </w:pPr>
      <w:r>
        <w:rPr>
          <w:rFonts w:cs="Segoe UI"/>
          <w:sz w:val="20"/>
          <w:szCs w:val="20"/>
        </w:rPr>
        <w:t>V</w:t>
      </w:r>
      <w:r w:rsidR="00817E02" w:rsidRPr="003C1250">
        <w:rPr>
          <w:rFonts w:cs="Segoe UI"/>
          <w:sz w:val="20"/>
          <w:szCs w:val="20"/>
        </w:rPr>
        <w:t>ehicles that are imported privately, individually constructed, or modified in Victoria are required to be checked and certified individually under the Vehicle Assessment Signatory Scheme (VASS)</w:t>
      </w:r>
      <w:r w:rsidR="005E3DC6" w:rsidRPr="003C1250">
        <w:rPr>
          <w:rFonts w:cs="Segoe UI"/>
          <w:sz w:val="20"/>
          <w:szCs w:val="20"/>
        </w:rPr>
        <w:t xml:space="preserve"> by VASS Signatories</w:t>
      </w:r>
      <w:r w:rsidR="00867FA9" w:rsidRPr="003C1250">
        <w:rPr>
          <w:rFonts w:cs="Segoe UI"/>
          <w:sz w:val="20"/>
          <w:szCs w:val="20"/>
        </w:rPr>
        <w:t>.</w:t>
      </w:r>
      <w:r w:rsidR="00817E02" w:rsidRPr="003C1250">
        <w:rPr>
          <w:rFonts w:cs="Segoe UI"/>
          <w:sz w:val="20"/>
          <w:szCs w:val="20"/>
        </w:rPr>
        <w:t xml:space="preserve"> </w:t>
      </w:r>
      <w:r w:rsidR="00867FA9" w:rsidRPr="003C1250">
        <w:rPr>
          <w:rFonts w:cs="Segoe UI"/>
          <w:sz w:val="20"/>
          <w:szCs w:val="20"/>
        </w:rPr>
        <w:t xml:space="preserve"> </w:t>
      </w:r>
    </w:p>
    <w:p w14:paraId="30190493" w14:textId="5E6B4377" w:rsidR="005124E5" w:rsidRPr="003C1250" w:rsidRDefault="005B0BE0" w:rsidP="006829B7">
      <w:pPr>
        <w:jc w:val="both"/>
        <w:rPr>
          <w:rFonts w:cs="Segoe UI"/>
          <w:sz w:val="20"/>
          <w:szCs w:val="20"/>
        </w:rPr>
      </w:pPr>
      <w:r w:rsidRPr="003C1250">
        <w:rPr>
          <w:rFonts w:cs="Segoe UI"/>
          <w:sz w:val="20"/>
          <w:szCs w:val="20"/>
        </w:rPr>
        <w:t>Modifications to vehicles are undertaken for a variety of reasons including, for example, improving access for disabled passenger</w:t>
      </w:r>
      <w:r w:rsidR="005124E5" w:rsidRPr="003C1250">
        <w:rPr>
          <w:rFonts w:cs="Segoe UI"/>
          <w:sz w:val="20"/>
          <w:szCs w:val="20"/>
        </w:rPr>
        <w:t>s</w:t>
      </w:r>
      <w:r w:rsidRPr="003C1250">
        <w:rPr>
          <w:rFonts w:cs="Segoe UI"/>
          <w:sz w:val="20"/>
          <w:szCs w:val="20"/>
        </w:rPr>
        <w:t xml:space="preserve">.  </w:t>
      </w:r>
      <w:r w:rsidR="00AE5AE1" w:rsidRPr="00AE5AE1">
        <w:rPr>
          <w:rFonts w:cs="Segoe UI"/>
          <w:sz w:val="20"/>
          <w:szCs w:val="20"/>
        </w:rPr>
        <w:t>However, certain modifications to vehicles, if not made in an appropriate way and with consideration to the overall performance of the vehicle (e.g. modifying an engine for increased power without ensuring the performance of the braking and suspension systems are appropriately matched) increases the potential to put lives at risk.</w:t>
      </w:r>
      <w:r w:rsidR="00AE5AE1">
        <w:rPr>
          <w:rFonts w:cs="Segoe UI"/>
          <w:sz w:val="20"/>
          <w:szCs w:val="20"/>
        </w:rPr>
        <w:t xml:space="preserve"> </w:t>
      </w:r>
      <w:r w:rsidR="00AE5AE1" w:rsidRPr="00AE5AE1">
        <w:rPr>
          <w:rFonts w:cs="Segoe UI"/>
          <w:sz w:val="20"/>
          <w:szCs w:val="20"/>
        </w:rPr>
        <w:t>The primary intent of the VASS is to promote compliance to the applicable safety and environmental standards</w:t>
      </w:r>
      <w:r w:rsidR="00AE5AE1">
        <w:rPr>
          <w:rFonts w:cs="Segoe UI"/>
          <w:sz w:val="20"/>
          <w:szCs w:val="20"/>
        </w:rPr>
        <w:t xml:space="preserve">. </w:t>
      </w:r>
      <w:r w:rsidR="000133BD" w:rsidRPr="003C1250">
        <w:rPr>
          <w:rFonts w:cs="Segoe UI"/>
          <w:sz w:val="20"/>
          <w:szCs w:val="20"/>
        </w:rPr>
        <w:t>The VASS encompasses</w:t>
      </w:r>
      <w:r w:rsidR="000133BD" w:rsidRPr="003C1250">
        <w:rPr>
          <w:rStyle w:val="FootnoteReference"/>
          <w:rFonts w:cs="Segoe UI"/>
          <w:sz w:val="20"/>
          <w:szCs w:val="20"/>
        </w:rPr>
        <w:footnoteReference w:id="135"/>
      </w:r>
      <w:r w:rsidR="000133BD" w:rsidRPr="003C1250">
        <w:rPr>
          <w:rFonts w:cs="Segoe UI"/>
          <w:sz w:val="20"/>
          <w:szCs w:val="20"/>
        </w:rPr>
        <w:t xml:space="preserve"> </w:t>
      </w:r>
      <w:r w:rsidR="00611446">
        <w:rPr>
          <w:rFonts w:cs="Segoe UI"/>
          <w:sz w:val="20"/>
          <w:szCs w:val="20"/>
        </w:rPr>
        <w:t xml:space="preserve">over </w:t>
      </w:r>
      <w:r w:rsidR="000133BD" w:rsidRPr="003C1250">
        <w:rPr>
          <w:rFonts w:cs="Segoe UI"/>
          <w:sz w:val="20"/>
          <w:szCs w:val="20"/>
        </w:rPr>
        <w:t xml:space="preserve">90 individual certifiable modifications </w:t>
      </w:r>
      <w:r w:rsidR="005124E5" w:rsidRPr="003C1250">
        <w:rPr>
          <w:rFonts w:cs="Segoe UI"/>
          <w:sz w:val="20"/>
          <w:szCs w:val="20"/>
        </w:rPr>
        <w:t xml:space="preserve">within the boundaries of </w:t>
      </w:r>
      <w:r w:rsidR="00906B36" w:rsidRPr="003C1250">
        <w:rPr>
          <w:rFonts w:cs="Segoe UI"/>
          <w:sz w:val="20"/>
          <w:szCs w:val="20"/>
        </w:rPr>
        <w:t xml:space="preserve">the </w:t>
      </w:r>
      <w:r w:rsidR="00137F62" w:rsidRPr="003C1250">
        <w:rPr>
          <w:rFonts w:cs="Segoe UI"/>
          <w:i/>
          <w:iCs/>
          <w:sz w:val="20"/>
          <w:szCs w:val="20"/>
        </w:rPr>
        <w:t>Code of Practice for the Approval of Heavy Vehicle Modifications</w:t>
      </w:r>
      <w:r w:rsidR="00137F62" w:rsidRPr="003C1250">
        <w:rPr>
          <w:rStyle w:val="FootnoteReference"/>
          <w:rFonts w:cs="Segoe UI"/>
          <w:sz w:val="20"/>
          <w:szCs w:val="20"/>
        </w:rPr>
        <w:footnoteReference w:id="136"/>
      </w:r>
      <w:r w:rsidR="00137F62" w:rsidRPr="003C1250">
        <w:rPr>
          <w:rFonts w:cs="Segoe UI"/>
          <w:sz w:val="20"/>
          <w:szCs w:val="20"/>
        </w:rPr>
        <w:t xml:space="preserve">,  and the </w:t>
      </w:r>
      <w:r w:rsidR="00137F62" w:rsidRPr="003C1250">
        <w:rPr>
          <w:rFonts w:cs="Segoe UI"/>
          <w:i/>
          <w:iCs/>
          <w:sz w:val="20"/>
          <w:szCs w:val="20"/>
        </w:rPr>
        <w:t>National Code of Practice for Light Vehicle Construction and Modification</w:t>
      </w:r>
      <w:r w:rsidR="00137F62" w:rsidRPr="003C1250">
        <w:rPr>
          <w:rStyle w:val="FootnoteReference"/>
          <w:rFonts w:cs="Segoe UI"/>
          <w:i/>
          <w:iCs/>
          <w:sz w:val="20"/>
          <w:szCs w:val="20"/>
        </w:rPr>
        <w:footnoteReference w:id="137"/>
      </w:r>
      <w:r w:rsidR="000133BD" w:rsidRPr="003C1250">
        <w:rPr>
          <w:rFonts w:cs="Segoe UI"/>
          <w:sz w:val="20"/>
          <w:szCs w:val="20"/>
        </w:rPr>
        <w:t>.</w:t>
      </w:r>
    </w:p>
    <w:p w14:paraId="74FF2C53" w14:textId="2E020905" w:rsidR="00867FA9" w:rsidRPr="003C1250" w:rsidRDefault="00646370" w:rsidP="006829B7">
      <w:pPr>
        <w:jc w:val="both"/>
        <w:rPr>
          <w:rFonts w:cs="Segoe UI"/>
          <w:sz w:val="20"/>
          <w:szCs w:val="20"/>
        </w:rPr>
      </w:pPr>
      <w:r w:rsidRPr="003C1250">
        <w:rPr>
          <w:rFonts w:cs="Segoe UI"/>
          <w:sz w:val="20"/>
          <w:szCs w:val="20"/>
        </w:rPr>
        <w:t>The</w:t>
      </w:r>
      <w:r w:rsidR="00867FA9" w:rsidRPr="003C1250">
        <w:rPr>
          <w:rFonts w:cs="Segoe UI"/>
          <w:sz w:val="20"/>
          <w:szCs w:val="20"/>
        </w:rPr>
        <w:t xml:space="preserve"> current interim Regulations specify</w:t>
      </w:r>
      <w:r w:rsidRPr="003C1250">
        <w:rPr>
          <w:rFonts w:cs="Segoe UI"/>
          <w:sz w:val="20"/>
          <w:szCs w:val="20"/>
        </w:rPr>
        <w:t xml:space="preserve"> the following clauses which govern the VASS</w:t>
      </w:r>
      <w:r w:rsidR="00867FA9" w:rsidRPr="003C1250">
        <w:rPr>
          <w:rFonts w:cs="Segoe UI"/>
          <w:sz w:val="20"/>
          <w:szCs w:val="20"/>
        </w:rPr>
        <w:t>:</w:t>
      </w:r>
    </w:p>
    <w:p w14:paraId="036694AE" w14:textId="60639EC6" w:rsidR="00646370" w:rsidRPr="003C1250" w:rsidRDefault="00646370" w:rsidP="001F4F0C">
      <w:pPr>
        <w:pStyle w:val="ListParagraph"/>
        <w:numPr>
          <w:ilvl w:val="0"/>
          <w:numId w:val="32"/>
        </w:numPr>
        <w:ind w:left="714" w:hanging="357"/>
        <w:contextualSpacing w:val="0"/>
        <w:rPr>
          <w:rFonts w:cs="Segoe UI"/>
          <w:sz w:val="20"/>
          <w:szCs w:val="20"/>
        </w:rPr>
      </w:pPr>
      <w:r w:rsidRPr="003C1250">
        <w:rPr>
          <w:rFonts w:cs="Segoe UI"/>
          <w:sz w:val="20"/>
          <w:szCs w:val="20"/>
        </w:rPr>
        <w:t>(15) Compliance with standards for registration – that a Certificate issued by a qualified person can be accepted as evidence the vehicle complies to the standards for registration.</w:t>
      </w:r>
    </w:p>
    <w:p w14:paraId="116286F2" w14:textId="57A63B1E" w:rsidR="00646370" w:rsidRPr="003C1250" w:rsidRDefault="00646370" w:rsidP="001F4F0C">
      <w:pPr>
        <w:pStyle w:val="ListParagraph"/>
        <w:numPr>
          <w:ilvl w:val="0"/>
          <w:numId w:val="32"/>
        </w:numPr>
        <w:ind w:left="714" w:hanging="357"/>
        <w:contextualSpacing w:val="0"/>
        <w:rPr>
          <w:rFonts w:cs="Segoe UI"/>
          <w:sz w:val="20"/>
          <w:szCs w:val="20"/>
        </w:rPr>
      </w:pPr>
      <w:r w:rsidRPr="003C1250">
        <w:rPr>
          <w:rFonts w:cs="Segoe UI"/>
          <w:sz w:val="20"/>
          <w:szCs w:val="20"/>
        </w:rPr>
        <w:t xml:space="preserve">(22) </w:t>
      </w:r>
      <w:r w:rsidR="009C216C">
        <w:rPr>
          <w:rFonts w:cs="Segoe UI"/>
          <w:sz w:val="20"/>
          <w:szCs w:val="20"/>
        </w:rPr>
        <w:t>T</w:t>
      </w:r>
      <w:r w:rsidRPr="003C1250">
        <w:rPr>
          <w:rFonts w:cs="Segoe UI"/>
          <w:sz w:val="20"/>
          <w:szCs w:val="20"/>
        </w:rPr>
        <w:t>he modification of vehicles – that vehicles must be modified in accordance with specified standards.</w:t>
      </w:r>
    </w:p>
    <w:p w14:paraId="1AF717D8" w14:textId="7001771B" w:rsidR="00646370" w:rsidRPr="003C1250" w:rsidRDefault="00646370" w:rsidP="001F4F0C">
      <w:pPr>
        <w:pStyle w:val="ListParagraph"/>
        <w:numPr>
          <w:ilvl w:val="0"/>
          <w:numId w:val="32"/>
        </w:numPr>
        <w:ind w:left="714" w:hanging="357"/>
        <w:contextualSpacing w:val="0"/>
        <w:rPr>
          <w:rFonts w:cs="Segoe UI"/>
          <w:sz w:val="20"/>
          <w:szCs w:val="20"/>
        </w:rPr>
      </w:pPr>
      <w:r w:rsidRPr="003C1250">
        <w:rPr>
          <w:rFonts w:cs="Segoe UI"/>
          <w:sz w:val="20"/>
          <w:szCs w:val="20"/>
        </w:rPr>
        <w:t>(252) Use of modified vehicles – a person must not use a modified vehicle unless it’s approved</w:t>
      </w:r>
      <w:r w:rsidRPr="003C1250">
        <w:rPr>
          <w:rStyle w:val="FootnoteReference"/>
          <w:rFonts w:cs="Segoe UI"/>
          <w:sz w:val="20"/>
          <w:szCs w:val="20"/>
        </w:rPr>
        <w:footnoteReference w:id="138"/>
      </w:r>
      <w:r w:rsidRPr="003C1250">
        <w:rPr>
          <w:rFonts w:cs="Segoe UI"/>
          <w:sz w:val="20"/>
          <w:szCs w:val="20"/>
        </w:rPr>
        <w:t>.</w:t>
      </w:r>
    </w:p>
    <w:p w14:paraId="51B08D67" w14:textId="77777777" w:rsidR="00AE5AE1" w:rsidRDefault="00AE5AE1" w:rsidP="006829B7">
      <w:pPr>
        <w:pStyle w:val="CommentText"/>
        <w:spacing w:line="276" w:lineRule="auto"/>
      </w:pPr>
      <w:r>
        <w:t>There are four situations under which a VASS Signatory will be required to certify a vehicle:</w:t>
      </w:r>
    </w:p>
    <w:p w14:paraId="7D2D7943" w14:textId="1C0E6BFE" w:rsidR="00AE5AE1" w:rsidRDefault="00AE5AE1" w:rsidP="001F4F0C">
      <w:pPr>
        <w:pStyle w:val="ListParagraph"/>
        <w:numPr>
          <w:ilvl w:val="0"/>
          <w:numId w:val="31"/>
        </w:numPr>
        <w:contextualSpacing w:val="0"/>
        <w:rPr>
          <w:rFonts w:cs="Segoe UI"/>
          <w:sz w:val="20"/>
          <w:szCs w:val="20"/>
        </w:rPr>
      </w:pPr>
      <w:r>
        <w:rPr>
          <w:rFonts w:cs="Segoe UI"/>
          <w:sz w:val="20"/>
          <w:szCs w:val="20"/>
        </w:rPr>
        <w:t>A commercially available vehicle will be modified away from the condition to which it was supplied to market by the Manufacturer;</w:t>
      </w:r>
    </w:p>
    <w:p w14:paraId="5491FF2B" w14:textId="77777777" w:rsidR="00AE5AE1" w:rsidRPr="003C1250" w:rsidRDefault="00AE5AE1" w:rsidP="001F4F0C">
      <w:pPr>
        <w:pStyle w:val="ListParagraph"/>
        <w:numPr>
          <w:ilvl w:val="0"/>
          <w:numId w:val="31"/>
        </w:numPr>
        <w:contextualSpacing w:val="0"/>
        <w:rPr>
          <w:rFonts w:cs="Segoe UI"/>
          <w:sz w:val="20"/>
          <w:szCs w:val="20"/>
        </w:rPr>
      </w:pPr>
      <w:r w:rsidRPr="003C1250">
        <w:rPr>
          <w:rFonts w:cs="Segoe UI"/>
          <w:sz w:val="20"/>
          <w:szCs w:val="20"/>
        </w:rPr>
        <w:t xml:space="preserve">A </w:t>
      </w:r>
      <w:r>
        <w:rPr>
          <w:rFonts w:cs="Segoe UI"/>
          <w:sz w:val="20"/>
          <w:szCs w:val="20"/>
        </w:rPr>
        <w:t xml:space="preserve">new </w:t>
      </w:r>
      <w:r w:rsidRPr="003C1250">
        <w:rPr>
          <w:rFonts w:cs="Segoe UI"/>
          <w:sz w:val="20"/>
          <w:szCs w:val="20"/>
        </w:rPr>
        <w:t xml:space="preserve">vehicle might </w:t>
      </w:r>
      <w:r>
        <w:rPr>
          <w:rFonts w:cs="Segoe UI"/>
          <w:sz w:val="20"/>
          <w:szCs w:val="20"/>
        </w:rPr>
        <w:t>be constructed by an individual for their own use and as such has</w:t>
      </w:r>
      <w:r w:rsidRPr="003C1250">
        <w:rPr>
          <w:rFonts w:cs="Segoe UI"/>
          <w:sz w:val="20"/>
          <w:szCs w:val="20"/>
        </w:rPr>
        <w:t xml:space="preserve"> no history of complying with ADRs;</w:t>
      </w:r>
    </w:p>
    <w:p w14:paraId="7FF6E9F6" w14:textId="77777777" w:rsidR="00AE5AE1" w:rsidRPr="003C1250" w:rsidRDefault="00AE5AE1" w:rsidP="001F4F0C">
      <w:pPr>
        <w:pStyle w:val="ListParagraph"/>
        <w:numPr>
          <w:ilvl w:val="0"/>
          <w:numId w:val="31"/>
        </w:numPr>
        <w:contextualSpacing w:val="0"/>
        <w:rPr>
          <w:rFonts w:cs="Segoe UI"/>
          <w:sz w:val="20"/>
          <w:szCs w:val="20"/>
        </w:rPr>
      </w:pPr>
      <w:r w:rsidRPr="003C1250">
        <w:rPr>
          <w:rFonts w:cs="Segoe UI"/>
          <w:sz w:val="20"/>
          <w:szCs w:val="20"/>
        </w:rPr>
        <w:t>A vehicle might be imported and built to a standard but not necessarily to ADRs; and</w:t>
      </w:r>
    </w:p>
    <w:p w14:paraId="3E7A7E4D" w14:textId="7051BA93" w:rsidR="00AE5AE1" w:rsidRPr="00A06029" w:rsidRDefault="00AE5AE1" w:rsidP="001F4F0C">
      <w:pPr>
        <w:pStyle w:val="ListParagraph"/>
        <w:numPr>
          <w:ilvl w:val="0"/>
          <w:numId w:val="31"/>
        </w:numPr>
        <w:contextualSpacing w:val="0"/>
        <w:rPr>
          <w:rFonts w:cs="Segoe UI"/>
          <w:sz w:val="18"/>
          <w:szCs w:val="18"/>
        </w:rPr>
      </w:pPr>
      <w:r w:rsidRPr="00A06029">
        <w:rPr>
          <w:rFonts w:cs="Segoe UI"/>
          <w:sz w:val="20"/>
          <w:szCs w:val="20"/>
        </w:rPr>
        <w:t>A vehicle does not comply with ADRs because it has been modified to meet the specific needs of the user but must still be deemed safe for use.</w:t>
      </w:r>
    </w:p>
    <w:p w14:paraId="6D6EF30B" w14:textId="0A6F884D" w:rsidR="001A3281" w:rsidRPr="003C1250" w:rsidRDefault="001A3281" w:rsidP="006829B7">
      <w:pPr>
        <w:pStyle w:val="ListParagraph"/>
        <w:ind w:left="0"/>
        <w:contextualSpacing w:val="0"/>
        <w:jc w:val="both"/>
        <w:rPr>
          <w:rFonts w:cs="Segoe UI"/>
          <w:sz w:val="20"/>
          <w:szCs w:val="20"/>
        </w:rPr>
      </w:pPr>
      <w:r w:rsidRPr="003C1250">
        <w:rPr>
          <w:rFonts w:cs="Segoe UI"/>
          <w:sz w:val="20"/>
          <w:szCs w:val="20"/>
        </w:rPr>
        <w:t>There are common safety and environmental concerns associated with the aforementioned scenarios including that a vehicle may not comply with:</w:t>
      </w:r>
    </w:p>
    <w:p w14:paraId="57D86DFE" w14:textId="2F12BE63" w:rsidR="001A3281" w:rsidRPr="003C1250" w:rsidRDefault="001A3281" w:rsidP="001F4F0C">
      <w:pPr>
        <w:pStyle w:val="ListParagraph"/>
        <w:numPr>
          <w:ilvl w:val="0"/>
          <w:numId w:val="31"/>
        </w:numPr>
        <w:contextualSpacing w:val="0"/>
        <w:rPr>
          <w:rFonts w:eastAsia="Times New Roman" w:cs="Segoe UI"/>
          <w:sz w:val="20"/>
          <w:szCs w:val="20"/>
          <w:lang w:eastAsia="en-AU"/>
        </w:rPr>
      </w:pPr>
      <w:r w:rsidRPr="003C1250">
        <w:rPr>
          <w:rFonts w:cs="Segoe UI"/>
          <w:sz w:val="20"/>
          <w:szCs w:val="20"/>
        </w:rPr>
        <w:t>the applicable standard of occupant impact/crash protection due to not being fitted or equipped with the necessary hardware such as seat belts, seat head restraints, padded steering wheel crash pads, intrusion beams in doors;</w:t>
      </w:r>
    </w:p>
    <w:p w14:paraId="25008FDA" w14:textId="2CADDB0C" w:rsidR="001A3281" w:rsidRPr="003C1250" w:rsidRDefault="001A3281" w:rsidP="001F4F0C">
      <w:pPr>
        <w:pStyle w:val="ListParagraph"/>
        <w:numPr>
          <w:ilvl w:val="0"/>
          <w:numId w:val="31"/>
        </w:numPr>
        <w:contextualSpacing w:val="0"/>
        <w:rPr>
          <w:rFonts w:cs="Segoe UI"/>
          <w:sz w:val="20"/>
          <w:szCs w:val="20"/>
        </w:rPr>
      </w:pPr>
      <w:r w:rsidRPr="003C1250">
        <w:rPr>
          <w:rFonts w:cs="Segoe UI"/>
          <w:sz w:val="20"/>
          <w:szCs w:val="20"/>
        </w:rPr>
        <w:t xml:space="preserve">the necessary lighting requirements due to not being fitted with appropriate braking or indicator lamps or </w:t>
      </w:r>
      <w:r w:rsidR="00AE5AE1" w:rsidRPr="003C1250">
        <w:rPr>
          <w:rFonts w:cs="Segoe UI"/>
          <w:sz w:val="20"/>
          <w:szCs w:val="20"/>
        </w:rPr>
        <w:t>headlamps</w:t>
      </w:r>
      <w:r w:rsidR="00AE5AE1">
        <w:rPr>
          <w:rFonts w:cs="Segoe UI"/>
          <w:sz w:val="20"/>
          <w:szCs w:val="20"/>
        </w:rPr>
        <w:t>;</w:t>
      </w:r>
    </w:p>
    <w:p w14:paraId="219B6B39" w14:textId="218E2F65" w:rsidR="001A3281" w:rsidRPr="003C1250" w:rsidRDefault="001A3281" w:rsidP="001F4F0C">
      <w:pPr>
        <w:pStyle w:val="ListParagraph"/>
        <w:numPr>
          <w:ilvl w:val="0"/>
          <w:numId w:val="31"/>
        </w:numPr>
        <w:contextualSpacing w:val="0"/>
        <w:rPr>
          <w:rFonts w:cs="Segoe UI"/>
          <w:sz w:val="20"/>
          <w:szCs w:val="20"/>
        </w:rPr>
      </w:pPr>
      <w:r w:rsidRPr="003C1250">
        <w:rPr>
          <w:rFonts w:cs="Segoe UI"/>
          <w:sz w:val="20"/>
          <w:szCs w:val="20"/>
        </w:rPr>
        <w:t>the applicable engine emissions requirements or be fitted with the required anti-pollution and/or noise control features</w:t>
      </w:r>
      <w:r w:rsidR="004022B9" w:rsidRPr="003C1250">
        <w:rPr>
          <w:rFonts w:cs="Segoe UI"/>
          <w:sz w:val="20"/>
          <w:szCs w:val="20"/>
        </w:rPr>
        <w:t>; and</w:t>
      </w:r>
    </w:p>
    <w:p w14:paraId="626D390E" w14:textId="116D0AF1" w:rsidR="001A3281" w:rsidRPr="003C1250" w:rsidRDefault="001A3281" w:rsidP="001F4F0C">
      <w:pPr>
        <w:pStyle w:val="ListParagraph"/>
        <w:numPr>
          <w:ilvl w:val="0"/>
          <w:numId w:val="31"/>
        </w:numPr>
        <w:contextualSpacing w:val="0"/>
        <w:rPr>
          <w:rFonts w:cs="Segoe UI"/>
          <w:sz w:val="20"/>
          <w:szCs w:val="20"/>
        </w:rPr>
      </w:pPr>
      <w:r w:rsidRPr="003C1250">
        <w:rPr>
          <w:rFonts w:cs="Segoe UI"/>
          <w:sz w:val="20"/>
          <w:szCs w:val="20"/>
        </w:rPr>
        <w:t xml:space="preserve">the permissible dimensional limits or operational layout required by the ADRs (vehicle may be a </w:t>
      </w:r>
      <w:r w:rsidR="00A06029" w:rsidRPr="003C1250">
        <w:rPr>
          <w:rFonts w:cs="Segoe UI"/>
          <w:sz w:val="20"/>
          <w:szCs w:val="20"/>
        </w:rPr>
        <w:t>Left-Hand</w:t>
      </w:r>
      <w:r w:rsidRPr="003C1250">
        <w:rPr>
          <w:rFonts w:cs="Segoe UI"/>
          <w:sz w:val="20"/>
          <w:szCs w:val="20"/>
        </w:rPr>
        <w:t xml:space="preserve"> Drive vehicle or dual control vehicle, </w:t>
      </w:r>
      <w:r w:rsidR="00807341">
        <w:rPr>
          <w:rFonts w:cs="Segoe UI"/>
          <w:sz w:val="20"/>
          <w:szCs w:val="20"/>
        </w:rPr>
        <w:t xml:space="preserve">or vehicle </w:t>
      </w:r>
      <w:r w:rsidRPr="003C1250">
        <w:rPr>
          <w:rFonts w:cs="Segoe UI"/>
          <w:sz w:val="20"/>
          <w:szCs w:val="20"/>
        </w:rPr>
        <w:t>may be over size o</w:t>
      </w:r>
      <w:r w:rsidR="00807341">
        <w:rPr>
          <w:rFonts w:cs="Segoe UI"/>
          <w:sz w:val="20"/>
          <w:szCs w:val="20"/>
        </w:rPr>
        <w:t>ve</w:t>
      </w:r>
      <w:r w:rsidRPr="003C1250">
        <w:rPr>
          <w:rFonts w:cs="Segoe UI"/>
          <w:sz w:val="20"/>
          <w:szCs w:val="20"/>
        </w:rPr>
        <w:t>r mass)</w:t>
      </w:r>
      <w:r w:rsidR="004022B9" w:rsidRPr="003C1250">
        <w:rPr>
          <w:rFonts w:cs="Segoe UI"/>
          <w:sz w:val="20"/>
          <w:szCs w:val="20"/>
        </w:rPr>
        <w:t>.</w:t>
      </w:r>
      <w:r w:rsidR="004022B9" w:rsidRPr="003C1250">
        <w:rPr>
          <w:rStyle w:val="FootnoteReference"/>
          <w:rFonts w:cs="Segoe UI"/>
          <w:sz w:val="20"/>
          <w:szCs w:val="20"/>
        </w:rPr>
        <w:footnoteReference w:id="139"/>
      </w:r>
    </w:p>
    <w:p w14:paraId="6B26809C" w14:textId="49308E5D" w:rsidR="00D16A23" w:rsidRPr="003C1250" w:rsidRDefault="002324F3" w:rsidP="006829B7">
      <w:pPr>
        <w:jc w:val="both"/>
        <w:rPr>
          <w:rFonts w:cs="Segoe UI"/>
          <w:sz w:val="20"/>
          <w:szCs w:val="20"/>
        </w:rPr>
      </w:pPr>
      <w:r w:rsidRPr="003C1250">
        <w:rPr>
          <w:rFonts w:cs="Segoe UI"/>
          <w:sz w:val="20"/>
          <w:szCs w:val="20"/>
        </w:rPr>
        <w:t>The c</w:t>
      </w:r>
      <w:r w:rsidR="00D16A23" w:rsidRPr="003C1250">
        <w:rPr>
          <w:rFonts w:cs="Segoe UI"/>
          <w:sz w:val="20"/>
          <w:szCs w:val="20"/>
        </w:rPr>
        <w:t xml:space="preserve">urrent </w:t>
      </w:r>
      <w:r w:rsidRPr="003C1250">
        <w:rPr>
          <w:rFonts w:cs="Segoe UI"/>
          <w:sz w:val="20"/>
          <w:szCs w:val="20"/>
        </w:rPr>
        <w:t xml:space="preserve">interim </w:t>
      </w:r>
      <w:r w:rsidR="00D16A23" w:rsidRPr="003C1250">
        <w:rPr>
          <w:rFonts w:cs="Segoe UI"/>
          <w:sz w:val="20"/>
          <w:szCs w:val="20"/>
        </w:rPr>
        <w:t>Regulations do not define the function of the VASS as definitively as other vehicle safety schemes.</w:t>
      </w:r>
      <w:r w:rsidR="002A242A" w:rsidRPr="003C1250">
        <w:rPr>
          <w:rFonts w:cs="Segoe UI"/>
          <w:sz w:val="20"/>
          <w:szCs w:val="20"/>
        </w:rPr>
        <w:t xml:space="preserve">  </w:t>
      </w:r>
      <w:r w:rsidRPr="003C1250">
        <w:rPr>
          <w:rFonts w:cs="Segoe UI"/>
          <w:sz w:val="20"/>
          <w:szCs w:val="20"/>
        </w:rPr>
        <w:t xml:space="preserve">Specifically, there are </w:t>
      </w:r>
      <w:r w:rsidR="00AE5AE1">
        <w:rPr>
          <w:rFonts w:cs="Segoe UI"/>
          <w:sz w:val="20"/>
          <w:szCs w:val="20"/>
        </w:rPr>
        <w:t>issues to be addressed</w:t>
      </w:r>
      <w:r w:rsidR="00D16A23" w:rsidRPr="003C1250">
        <w:rPr>
          <w:rFonts w:cs="Segoe UI"/>
          <w:sz w:val="20"/>
          <w:szCs w:val="20"/>
        </w:rPr>
        <w:t xml:space="preserve"> around authorised </w:t>
      </w:r>
      <w:r w:rsidR="00A7348B">
        <w:rPr>
          <w:rFonts w:cs="Segoe UI"/>
          <w:sz w:val="20"/>
          <w:szCs w:val="20"/>
        </w:rPr>
        <w:t xml:space="preserve">vehicle </w:t>
      </w:r>
      <w:r w:rsidR="00D16A23" w:rsidRPr="003C1250">
        <w:rPr>
          <w:rFonts w:cs="Segoe UI"/>
          <w:sz w:val="20"/>
          <w:szCs w:val="20"/>
        </w:rPr>
        <w:t xml:space="preserve">, inspection provisions and a desire to improve forms. </w:t>
      </w:r>
    </w:p>
    <w:p w14:paraId="10F2C043" w14:textId="77777777" w:rsidR="000873ED" w:rsidRPr="003C1250" w:rsidRDefault="000873ED" w:rsidP="006829B7">
      <w:pPr>
        <w:jc w:val="both"/>
        <w:rPr>
          <w:rFonts w:cs="Segoe UI"/>
          <w:sz w:val="20"/>
          <w:szCs w:val="20"/>
        </w:rPr>
      </w:pPr>
      <w:r w:rsidRPr="003C1250">
        <w:rPr>
          <w:rFonts w:cs="Segoe UI"/>
          <w:sz w:val="20"/>
          <w:szCs w:val="20"/>
        </w:rPr>
        <w:t xml:space="preserve">The qualified persons are referred to as Signatories and are authorised to perform the service of inspecting and certifying vehicles on behalf of the Secretary under a Service Agreement.  The Service Agreement outlines the constraints and conditions under which they must perform their role as a Signatory.  Each Signatory is authorised under their Agreement to certify vehicles and modifications based on their qualifications, knowledge and experience pertaining to that type of work. </w:t>
      </w:r>
    </w:p>
    <w:p w14:paraId="5A2B3521" w14:textId="466F5623" w:rsidR="00AE5AE1" w:rsidRDefault="00AE5AE1" w:rsidP="006829B7">
      <w:pPr>
        <w:jc w:val="both"/>
        <w:rPr>
          <w:rFonts w:cs="Segoe UI"/>
          <w:sz w:val="20"/>
          <w:szCs w:val="20"/>
        </w:rPr>
      </w:pPr>
      <w:r w:rsidRPr="00AE5AE1">
        <w:rPr>
          <w:rFonts w:cs="Segoe UI"/>
          <w:sz w:val="20"/>
          <w:szCs w:val="20"/>
        </w:rPr>
        <w:t>There are currently 81 Signatories authorised under the VASS.  VASS Signatories need to comply with the terms and conditions of their individual Agreement. A Signatory’s authorisation under the VASS can be adjusted by the Secretary in response to identified and confirmed non-conformances to the terms and conditions of their Agreement.  This adjustment can range from a temporary or permanent restriction of authority, a total suspension of their authority or the permanent removal of their authority as a Signatory.</w:t>
      </w:r>
    </w:p>
    <w:p w14:paraId="2D3D8C53" w14:textId="5FFCA325" w:rsidR="00D16A23" w:rsidRPr="003C1250" w:rsidRDefault="00646370" w:rsidP="006829B7">
      <w:pPr>
        <w:jc w:val="both"/>
        <w:rPr>
          <w:rFonts w:cs="Segoe UI"/>
          <w:sz w:val="20"/>
          <w:szCs w:val="20"/>
        </w:rPr>
      </w:pPr>
      <w:r w:rsidRPr="003C1250">
        <w:rPr>
          <w:rFonts w:cs="Segoe UI"/>
          <w:sz w:val="20"/>
          <w:szCs w:val="20"/>
        </w:rPr>
        <w:t>14,370 certificates were sold to VASS signatories in 2020</w:t>
      </w:r>
      <w:r w:rsidR="00D16A23" w:rsidRPr="003C1250">
        <w:rPr>
          <w:rStyle w:val="FootnoteReference"/>
          <w:rFonts w:cs="Segoe UI"/>
          <w:sz w:val="20"/>
          <w:szCs w:val="20"/>
        </w:rPr>
        <w:footnoteReference w:id="140"/>
      </w:r>
      <w:r w:rsidRPr="003C1250">
        <w:rPr>
          <w:rFonts w:cs="Segoe UI"/>
          <w:sz w:val="20"/>
          <w:szCs w:val="20"/>
        </w:rPr>
        <w:t xml:space="preserve"> </w:t>
      </w:r>
      <w:r w:rsidR="00D16A23" w:rsidRPr="003C1250">
        <w:rPr>
          <w:rFonts w:cs="Segoe UI"/>
          <w:sz w:val="20"/>
          <w:szCs w:val="20"/>
        </w:rPr>
        <w:t>at a charge of $5</w:t>
      </w:r>
      <w:r w:rsidRPr="003C1250">
        <w:rPr>
          <w:rFonts w:cs="Segoe UI"/>
          <w:sz w:val="20"/>
          <w:szCs w:val="20"/>
        </w:rPr>
        <w:t>3</w:t>
      </w:r>
      <w:r w:rsidR="00D16A23" w:rsidRPr="003C1250">
        <w:rPr>
          <w:rFonts w:cs="Segoe UI"/>
          <w:sz w:val="20"/>
          <w:szCs w:val="20"/>
        </w:rPr>
        <w:t xml:space="preserve"> per certificate to recover the costs of administering </w:t>
      </w:r>
      <w:r w:rsidR="008C2A38">
        <w:rPr>
          <w:rFonts w:cs="Segoe UI"/>
          <w:sz w:val="20"/>
          <w:szCs w:val="20"/>
        </w:rPr>
        <w:t xml:space="preserve">the scheme by </w:t>
      </w:r>
      <w:r w:rsidR="00D16A23" w:rsidRPr="003C1250">
        <w:rPr>
          <w:rFonts w:cs="Segoe UI"/>
          <w:sz w:val="20"/>
          <w:szCs w:val="20"/>
        </w:rPr>
        <w:t xml:space="preserve">Vehicle Safety and Compliance at </w:t>
      </w:r>
      <w:r w:rsidR="008D55DA">
        <w:rPr>
          <w:rFonts w:cs="Segoe UI"/>
          <w:sz w:val="20"/>
          <w:szCs w:val="20"/>
        </w:rPr>
        <w:t>VicRoads</w:t>
      </w:r>
      <w:r w:rsidR="00D16A23" w:rsidRPr="003C1250">
        <w:rPr>
          <w:rFonts w:cs="Segoe UI"/>
          <w:sz w:val="20"/>
          <w:szCs w:val="20"/>
        </w:rPr>
        <w:t xml:space="preserve"> Services at VicRoads</w:t>
      </w:r>
      <w:r w:rsidR="00D16A23" w:rsidRPr="003C1250">
        <w:rPr>
          <w:rStyle w:val="FootnoteReference"/>
          <w:rFonts w:cs="Segoe UI"/>
          <w:sz w:val="20"/>
          <w:szCs w:val="20"/>
        </w:rPr>
        <w:footnoteReference w:id="141"/>
      </w:r>
      <w:r w:rsidR="00D16A23" w:rsidRPr="003C1250">
        <w:rPr>
          <w:rFonts w:cs="Segoe UI"/>
          <w:sz w:val="20"/>
          <w:szCs w:val="20"/>
        </w:rPr>
        <w:t xml:space="preserve">.  However, </w:t>
      </w:r>
      <w:r w:rsidR="00AE5AE1">
        <w:rPr>
          <w:rFonts w:cs="Segoe UI"/>
          <w:sz w:val="20"/>
          <w:szCs w:val="20"/>
        </w:rPr>
        <w:t xml:space="preserve">it is estimated that </w:t>
      </w:r>
      <w:r w:rsidR="00D16A23" w:rsidRPr="003C1250">
        <w:rPr>
          <w:rFonts w:cs="Segoe UI"/>
          <w:sz w:val="20"/>
          <w:szCs w:val="20"/>
        </w:rPr>
        <w:t xml:space="preserve">only 40% are received back by </w:t>
      </w:r>
      <w:r w:rsidR="008D55DA">
        <w:rPr>
          <w:rFonts w:cs="Segoe UI"/>
          <w:sz w:val="20"/>
          <w:szCs w:val="20"/>
        </w:rPr>
        <w:t>VicRoads</w:t>
      </w:r>
      <w:r w:rsidR="00D16A23" w:rsidRPr="003C1250">
        <w:rPr>
          <w:rFonts w:cs="Segoe UI"/>
          <w:sz w:val="20"/>
          <w:szCs w:val="20"/>
        </w:rPr>
        <w:t xml:space="preserve"> and lodged with VicRoads </w:t>
      </w:r>
      <w:r w:rsidR="00AE5AE1">
        <w:rPr>
          <w:rFonts w:cs="Segoe UI"/>
          <w:sz w:val="20"/>
          <w:szCs w:val="20"/>
        </w:rPr>
        <w:t>post certification of the vehicle</w:t>
      </w:r>
      <w:r w:rsidR="00D16A23" w:rsidRPr="003C1250">
        <w:rPr>
          <w:rFonts w:cs="Segoe UI"/>
          <w:sz w:val="20"/>
          <w:szCs w:val="20"/>
        </w:rPr>
        <w:t xml:space="preserve">.  The remaining 60% are either being </w:t>
      </w:r>
      <w:r w:rsidR="0064770A" w:rsidRPr="003C1250">
        <w:rPr>
          <w:rFonts w:cs="Segoe UI"/>
          <w:sz w:val="20"/>
          <w:szCs w:val="20"/>
        </w:rPr>
        <w:t>stockpile</w:t>
      </w:r>
      <w:r w:rsidR="0064770A">
        <w:rPr>
          <w:rFonts w:cs="Segoe UI"/>
          <w:sz w:val="20"/>
          <w:szCs w:val="20"/>
        </w:rPr>
        <w:t>d</w:t>
      </w:r>
      <w:r w:rsidR="00D16A23" w:rsidRPr="003C1250">
        <w:rPr>
          <w:rFonts w:cs="Segoe UI"/>
          <w:sz w:val="20"/>
          <w:szCs w:val="20"/>
        </w:rPr>
        <w:t xml:space="preserve"> by VASS signatories</w:t>
      </w:r>
      <w:r w:rsidR="0064770A">
        <w:rPr>
          <w:rFonts w:cs="Segoe UI"/>
          <w:sz w:val="20"/>
          <w:szCs w:val="20"/>
        </w:rPr>
        <w:t xml:space="preserve"> (which is seen to be unlikely given that the cost to purchase VASS Certificate Numbers would be restrictive)</w:t>
      </w:r>
      <w:r w:rsidR="00D16A23" w:rsidRPr="003C1250">
        <w:rPr>
          <w:rFonts w:cs="Segoe UI"/>
          <w:sz w:val="20"/>
          <w:szCs w:val="20"/>
        </w:rPr>
        <w:t xml:space="preserve"> or not being</w:t>
      </w:r>
      <w:r w:rsidR="0064770A">
        <w:rPr>
          <w:rFonts w:cs="Segoe UI"/>
          <w:sz w:val="20"/>
          <w:szCs w:val="20"/>
        </w:rPr>
        <w:t xml:space="preserve"> lodged with VicRoads because</w:t>
      </w:r>
      <w:r w:rsidR="00D16A23" w:rsidRPr="003C1250">
        <w:rPr>
          <w:rFonts w:cs="Segoe UI"/>
          <w:sz w:val="20"/>
          <w:szCs w:val="20"/>
        </w:rPr>
        <w:t>:</w:t>
      </w:r>
    </w:p>
    <w:p w14:paraId="2C194FCD" w14:textId="6C489107" w:rsidR="002A4D74" w:rsidRPr="002A4D74" w:rsidRDefault="002A4D74" w:rsidP="001F4F0C">
      <w:pPr>
        <w:pStyle w:val="ListParagraph"/>
        <w:numPr>
          <w:ilvl w:val="0"/>
          <w:numId w:val="61"/>
        </w:numPr>
        <w:ind w:left="714" w:hanging="357"/>
        <w:contextualSpacing w:val="0"/>
        <w:jc w:val="both"/>
        <w:rPr>
          <w:rFonts w:cs="Segoe UI"/>
          <w:sz w:val="20"/>
          <w:szCs w:val="20"/>
        </w:rPr>
      </w:pPr>
      <w:r w:rsidRPr="002A4D74">
        <w:rPr>
          <w:rFonts w:cs="Segoe UI"/>
          <w:sz w:val="20"/>
          <w:szCs w:val="20"/>
        </w:rPr>
        <w:t>VASS Signatories are failing to inform customers to lodge the Certificate with VicRoads</w:t>
      </w:r>
      <w:r>
        <w:rPr>
          <w:rFonts w:cs="Segoe UI"/>
          <w:sz w:val="20"/>
          <w:szCs w:val="20"/>
        </w:rPr>
        <w:t>; or</w:t>
      </w:r>
    </w:p>
    <w:p w14:paraId="0B64D424" w14:textId="350FE400" w:rsidR="002A4D74" w:rsidRPr="002A4D74" w:rsidRDefault="002A4D74" w:rsidP="001F4F0C">
      <w:pPr>
        <w:pStyle w:val="ListParagraph"/>
        <w:numPr>
          <w:ilvl w:val="0"/>
          <w:numId w:val="61"/>
        </w:numPr>
        <w:ind w:left="714" w:hanging="357"/>
        <w:contextualSpacing w:val="0"/>
        <w:jc w:val="both"/>
        <w:rPr>
          <w:rFonts w:cs="Segoe UI"/>
          <w:sz w:val="20"/>
          <w:szCs w:val="20"/>
        </w:rPr>
      </w:pPr>
      <w:r w:rsidRPr="002A4D74">
        <w:rPr>
          <w:rFonts w:cs="Segoe UI"/>
          <w:sz w:val="20"/>
          <w:szCs w:val="20"/>
        </w:rPr>
        <w:t>Customers are not following the instruction given by the VASS Signatories to lodge the Certificate with VicRoads</w:t>
      </w:r>
      <w:r>
        <w:rPr>
          <w:rFonts w:cs="Segoe UI"/>
          <w:sz w:val="20"/>
          <w:szCs w:val="20"/>
        </w:rPr>
        <w:t>.</w:t>
      </w:r>
    </w:p>
    <w:p w14:paraId="511F1BF8" w14:textId="7E65330F" w:rsidR="00B85386" w:rsidRPr="003C1250" w:rsidRDefault="00B85386" w:rsidP="006829B7">
      <w:pPr>
        <w:jc w:val="both"/>
        <w:rPr>
          <w:rFonts w:cs="Segoe UI"/>
        </w:rPr>
      </w:pPr>
      <w:r w:rsidRPr="003C1250">
        <w:rPr>
          <w:rFonts w:cs="Segoe UI"/>
          <w:sz w:val="20"/>
          <w:szCs w:val="20"/>
        </w:rPr>
        <w:t>The percentage breakup of the aforementioned scenarios remains unknown</w:t>
      </w:r>
      <w:r w:rsidR="00D72213" w:rsidRPr="003C1250">
        <w:rPr>
          <w:rFonts w:cs="Segoe UI"/>
          <w:sz w:val="20"/>
          <w:szCs w:val="20"/>
        </w:rPr>
        <w:t>.</w:t>
      </w:r>
    </w:p>
    <w:p w14:paraId="3E1DC76D" w14:textId="6BD35C37" w:rsidR="00FA76B5" w:rsidRPr="003C1250" w:rsidRDefault="00FA76B5" w:rsidP="006829B7">
      <w:pPr>
        <w:rPr>
          <w:rFonts w:cs="Segoe UI"/>
        </w:rPr>
      </w:pPr>
      <w:r w:rsidRPr="003C1250">
        <w:rPr>
          <w:rFonts w:cs="Segoe UI"/>
          <w:b/>
          <w:bCs/>
          <w:sz w:val="20"/>
          <w:szCs w:val="20"/>
        </w:rPr>
        <w:t>Nature and extent of the problem with</w:t>
      </w:r>
      <w:r w:rsidR="002F30F4" w:rsidRPr="003C1250">
        <w:rPr>
          <w:rFonts w:cs="Segoe UI"/>
          <w:b/>
          <w:bCs/>
          <w:sz w:val="20"/>
          <w:szCs w:val="20"/>
        </w:rPr>
        <w:t xml:space="preserve"> lack of requirements for gas compliance certificates/ plates</w:t>
      </w:r>
    </w:p>
    <w:p w14:paraId="111B34EC" w14:textId="30F1C731" w:rsidR="002F30F4" w:rsidRPr="003C1250" w:rsidRDefault="00876530" w:rsidP="006829B7">
      <w:pPr>
        <w:jc w:val="both"/>
        <w:rPr>
          <w:rFonts w:cs="Segoe UI"/>
          <w:sz w:val="20"/>
          <w:szCs w:val="20"/>
        </w:rPr>
      </w:pPr>
      <w:r w:rsidRPr="003C1250">
        <w:rPr>
          <w:rFonts w:cs="Segoe UI"/>
          <w:sz w:val="20"/>
          <w:szCs w:val="20"/>
        </w:rPr>
        <w:t xml:space="preserve">LP Gas Installations in caravans and boats for </w:t>
      </w:r>
      <w:r w:rsidRPr="003C1250">
        <w:rPr>
          <w:rFonts w:cs="Segoe UI"/>
          <w:i/>
          <w:iCs/>
          <w:sz w:val="20"/>
          <w:szCs w:val="20"/>
        </w:rPr>
        <w:t>non-propulsive</w:t>
      </w:r>
      <w:r w:rsidRPr="003C1250">
        <w:rPr>
          <w:rFonts w:cs="Segoe UI"/>
          <w:sz w:val="20"/>
          <w:szCs w:val="20"/>
        </w:rPr>
        <w:t xml:space="preserve"> purposes are checked under Australian and New Zealand Standards AS/NZS5601.2</w:t>
      </w:r>
      <w:r w:rsidRPr="003C1250">
        <w:rPr>
          <w:rStyle w:val="FootnoteReference"/>
          <w:rFonts w:cs="Segoe UI"/>
          <w:sz w:val="20"/>
          <w:szCs w:val="20"/>
        </w:rPr>
        <w:footnoteReference w:id="142"/>
      </w:r>
      <w:r w:rsidRPr="003C1250">
        <w:rPr>
          <w:rFonts w:cs="Segoe UI"/>
          <w:sz w:val="20"/>
          <w:szCs w:val="20"/>
        </w:rPr>
        <w:t xml:space="preserve"> . Fitted </w:t>
      </w:r>
      <w:r w:rsidR="00022EF2">
        <w:rPr>
          <w:rFonts w:cs="Segoe UI"/>
          <w:sz w:val="20"/>
          <w:szCs w:val="20"/>
        </w:rPr>
        <w:t>gas installations</w:t>
      </w:r>
      <w:r w:rsidRPr="003C1250">
        <w:rPr>
          <w:rFonts w:cs="Segoe UI"/>
          <w:sz w:val="20"/>
          <w:szCs w:val="20"/>
        </w:rPr>
        <w:t xml:space="preserve"> must also comply with the </w:t>
      </w:r>
      <w:r w:rsidRPr="003C1250">
        <w:rPr>
          <w:rFonts w:cs="Segoe UI"/>
          <w:i/>
          <w:iCs/>
          <w:sz w:val="20"/>
          <w:szCs w:val="20"/>
        </w:rPr>
        <w:t>Gas Safety Act</w:t>
      </w:r>
      <w:r w:rsidRPr="003C1250">
        <w:rPr>
          <w:rFonts w:cs="Segoe UI"/>
          <w:sz w:val="20"/>
          <w:szCs w:val="20"/>
        </w:rPr>
        <w:t xml:space="preserve"> </w:t>
      </w:r>
      <w:r w:rsidRPr="003C1250">
        <w:rPr>
          <w:rFonts w:cs="Segoe UI"/>
          <w:i/>
          <w:iCs/>
          <w:sz w:val="20"/>
          <w:szCs w:val="20"/>
        </w:rPr>
        <w:t>1997</w:t>
      </w:r>
      <w:r w:rsidRPr="003C1250">
        <w:rPr>
          <w:rStyle w:val="FootnoteReference"/>
          <w:rFonts w:cs="Segoe UI"/>
          <w:i/>
          <w:iCs/>
          <w:sz w:val="20"/>
          <w:szCs w:val="20"/>
        </w:rPr>
        <w:footnoteReference w:id="143"/>
      </w:r>
      <w:r w:rsidRPr="003C1250">
        <w:rPr>
          <w:rFonts w:cs="Segoe UI"/>
          <w:sz w:val="20"/>
          <w:szCs w:val="20"/>
        </w:rPr>
        <w:t xml:space="preserve">.  </w:t>
      </w:r>
      <w:r w:rsidR="00A74585" w:rsidRPr="003C1250">
        <w:rPr>
          <w:rFonts w:cs="Segoe UI"/>
          <w:sz w:val="20"/>
          <w:szCs w:val="20"/>
        </w:rPr>
        <w:t xml:space="preserve"> </w:t>
      </w:r>
      <w:r w:rsidR="002F30F4" w:rsidRPr="003C1250">
        <w:rPr>
          <w:rFonts w:cs="Segoe UI"/>
          <w:sz w:val="20"/>
          <w:szCs w:val="20"/>
        </w:rPr>
        <w:t>Under the current interim Regulations, gas compliance certificates (in accordance with the</w:t>
      </w:r>
      <w:r w:rsidR="002F30F4" w:rsidRPr="003C1250">
        <w:rPr>
          <w:rFonts w:cs="Segoe UI"/>
          <w:i/>
          <w:iCs/>
          <w:sz w:val="20"/>
          <w:szCs w:val="20"/>
        </w:rPr>
        <w:t xml:space="preserve"> Gas Safety Act 1997</w:t>
      </w:r>
      <w:r w:rsidR="002F30F4" w:rsidRPr="003C1250">
        <w:rPr>
          <w:rFonts w:cs="Segoe UI"/>
          <w:sz w:val="20"/>
          <w:szCs w:val="20"/>
        </w:rPr>
        <w:t xml:space="preserve">) or gas </w:t>
      </w:r>
      <w:r w:rsidR="00AD31B7">
        <w:rPr>
          <w:rFonts w:cs="Segoe UI"/>
          <w:sz w:val="20"/>
          <w:szCs w:val="20"/>
        </w:rPr>
        <w:t>compliance plate</w:t>
      </w:r>
      <w:r w:rsidR="002F30F4" w:rsidRPr="003C1250">
        <w:rPr>
          <w:rFonts w:cs="Segoe UI"/>
          <w:sz w:val="20"/>
          <w:szCs w:val="20"/>
        </w:rPr>
        <w:t xml:space="preserve">s (in accordance with AS/NZS5601.2) are currently not required by the Secretary for an application of registration for a vehicle which is a </w:t>
      </w:r>
      <w:r w:rsidR="002F30F4" w:rsidRPr="000507BB">
        <w:rPr>
          <w:rFonts w:cs="Segoe UI"/>
          <w:i/>
          <w:iCs/>
          <w:sz w:val="20"/>
          <w:szCs w:val="20"/>
        </w:rPr>
        <w:t>light trailer</w:t>
      </w:r>
      <w:r w:rsidR="002F30F4" w:rsidRPr="003C1250">
        <w:rPr>
          <w:rFonts w:cs="Segoe UI"/>
          <w:sz w:val="20"/>
          <w:szCs w:val="20"/>
        </w:rPr>
        <w:t xml:space="preserve"> and has a </w:t>
      </w:r>
      <w:r w:rsidR="002F30F4" w:rsidRPr="003C1250">
        <w:rPr>
          <w:rFonts w:cs="Segoe UI"/>
          <w:i/>
          <w:iCs/>
          <w:sz w:val="20"/>
          <w:szCs w:val="20"/>
        </w:rPr>
        <w:t xml:space="preserve">non-propulsion-based </w:t>
      </w:r>
      <w:r w:rsidR="002F30F4" w:rsidRPr="003C1250">
        <w:rPr>
          <w:rFonts w:cs="Segoe UI"/>
          <w:sz w:val="20"/>
          <w:szCs w:val="20"/>
        </w:rPr>
        <w:t xml:space="preserve">gas fitting. </w:t>
      </w:r>
      <w:r w:rsidR="00BF1455">
        <w:rPr>
          <w:rFonts w:cs="Segoe UI"/>
          <w:sz w:val="20"/>
          <w:szCs w:val="20"/>
        </w:rPr>
        <w:t xml:space="preserve"> With regards to all other vehicles </w:t>
      </w:r>
      <w:r w:rsidR="00013989">
        <w:rPr>
          <w:rFonts w:cs="Segoe UI"/>
          <w:sz w:val="20"/>
          <w:szCs w:val="20"/>
        </w:rPr>
        <w:t>(including heavy vehicles) with fitted gas installations, these are covered under the VASS certificates scheme for modifications.</w:t>
      </w:r>
    </w:p>
    <w:p w14:paraId="7DF54428" w14:textId="3981C373" w:rsidR="00012C53" w:rsidRPr="003C1250" w:rsidRDefault="00A74585" w:rsidP="006829B7">
      <w:pPr>
        <w:jc w:val="both"/>
        <w:rPr>
          <w:rFonts w:cs="Segoe UI"/>
          <w:color w:val="FF0000"/>
          <w:sz w:val="20"/>
          <w:szCs w:val="20"/>
        </w:rPr>
      </w:pPr>
      <w:r w:rsidRPr="003C1250">
        <w:rPr>
          <w:rFonts w:cs="Segoe UI"/>
          <w:sz w:val="20"/>
          <w:szCs w:val="20"/>
        </w:rPr>
        <w:t xml:space="preserve">There are concerns - associated with the lack of testing of </w:t>
      </w:r>
      <w:r w:rsidR="00022EF2">
        <w:rPr>
          <w:rFonts w:cs="Segoe UI"/>
          <w:sz w:val="20"/>
          <w:szCs w:val="20"/>
        </w:rPr>
        <w:t>gas installations</w:t>
      </w:r>
      <w:r w:rsidRPr="003C1250">
        <w:rPr>
          <w:rFonts w:cs="Segoe UI"/>
          <w:sz w:val="20"/>
          <w:szCs w:val="20"/>
        </w:rPr>
        <w:t xml:space="preserve"> fitted on vehicles such as light trailers</w:t>
      </w:r>
      <w:r w:rsidR="00012C53" w:rsidRPr="003C1250">
        <w:rPr>
          <w:rFonts w:cs="Segoe UI"/>
          <w:sz w:val="20"/>
          <w:szCs w:val="20"/>
        </w:rPr>
        <w:t xml:space="preserve"> (e.g. Caravans)</w:t>
      </w:r>
      <w:r w:rsidRPr="003C1250">
        <w:rPr>
          <w:rFonts w:cs="Segoe UI"/>
          <w:sz w:val="20"/>
          <w:szCs w:val="20"/>
        </w:rPr>
        <w:t xml:space="preserve"> that do not get assessed, tested, and certified or fitting and conversion being undertaken by un-authorised providers. </w:t>
      </w:r>
      <w:r w:rsidRPr="003C1250">
        <w:rPr>
          <w:rFonts w:cs="Segoe UI"/>
          <w:color w:val="FF0000"/>
          <w:sz w:val="20"/>
          <w:szCs w:val="20"/>
        </w:rPr>
        <w:t xml:space="preserve"> </w:t>
      </w:r>
    </w:p>
    <w:p w14:paraId="7E20F7DD" w14:textId="2A50ADF5" w:rsidR="00626024" w:rsidRPr="00687C28" w:rsidRDefault="00012C53" w:rsidP="006829B7">
      <w:pPr>
        <w:jc w:val="both"/>
        <w:rPr>
          <w:rFonts w:cs="Segoe UI"/>
          <w:i/>
          <w:iCs/>
          <w:sz w:val="20"/>
          <w:szCs w:val="20"/>
        </w:rPr>
      </w:pPr>
      <w:r w:rsidRPr="003C1250">
        <w:rPr>
          <w:rFonts w:cs="Segoe UI"/>
          <w:sz w:val="20"/>
          <w:szCs w:val="20"/>
        </w:rPr>
        <w:t>Energy Safe Victoria ESV raised that they had identified</w:t>
      </w:r>
      <w:r w:rsidR="00467855" w:rsidRPr="003C1250">
        <w:rPr>
          <w:rFonts w:cs="Segoe UI"/>
          <w:sz w:val="20"/>
          <w:szCs w:val="20"/>
        </w:rPr>
        <w:t xml:space="preserve"> many </w:t>
      </w:r>
      <w:r w:rsidRPr="003C1250">
        <w:rPr>
          <w:rFonts w:cs="Segoe UI"/>
          <w:sz w:val="20"/>
          <w:szCs w:val="20"/>
        </w:rPr>
        <w:t xml:space="preserve">vehicles (mainly caravans) that have non-compliant fixed gas fittings. </w:t>
      </w:r>
      <w:r w:rsidR="00467855" w:rsidRPr="003C1250">
        <w:rPr>
          <w:rFonts w:cs="Segoe UI"/>
          <w:sz w:val="20"/>
          <w:szCs w:val="20"/>
        </w:rPr>
        <w:t>ESV data from FY14/15 identified nine separate incidents associated with Caravans had non-compliant fixed gas fittings including:</w:t>
      </w:r>
    </w:p>
    <w:p w14:paraId="6748C900" w14:textId="77777777" w:rsidR="00D972C2" w:rsidRPr="003C1250" w:rsidRDefault="00D972C2" w:rsidP="001F4F0C">
      <w:pPr>
        <w:pStyle w:val="ListParagraph"/>
        <w:numPr>
          <w:ilvl w:val="0"/>
          <w:numId w:val="55"/>
        </w:numPr>
        <w:jc w:val="both"/>
        <w:rPr>
          <w:rFonts w:cs="Segoe UI"/>
          <w:sz w:val="20"/>
          <w:szCs w:val="20"/>
        </w:rPr>
      </w:pPr>
      <w:r w:rsidRPr="003C1250">
        <w:rPr>
          <w:rFonts w:cs="Segoe UI"/>
          <w:sz w:val="20"/>
          <w:szCs w:val="20"/>
        </w:rPr>
        <w:t>Gas cylinder explosion injuring a person in a caravan park. Possible faulty installation.</w:t>
      </w:r>
    </w:p>
    <w:p w14:paraId="6CFD8D37" w14:textId="77777777" w:rsidR="00D972C2" w:rsidRPr="003C1250" w:rsidRDefault="00D972C2" w:rsidP="001F4F0C">
      <w:pPr>
        <w:pStyle w:val="ListParagraph"/>
        <w:numPr>
          <w:ilvl w:val="0"/>
          <w:numId w:val="55"/>
        </w:numPr>
        <w:jc w:val="both"/>
        <w:rPr>
          <w:rFonts w:cs="Segoe UI"/>
          <w:sz w:val="20"/>
          <w:szCs w:val="20"/>
        </w:rPr>
      </w:pPr>
      <w:r w:rsidRPr="003C1250">
        <w:rPr>
          <w:rFonts w:cs="Segoe UI"/>
          <w:sz w:val="20"/>
          <w:szCs w:val="20"/>
        </w:rPr>
        <w:t>A Swift 500 series LP gas cooker exploded in a Roadstar Caravan.</w:t>
      </w:r>
    </w:p>
    <w:p w14:paraId="4943E046" w14:textId="77777777" w:rsidR="00D972C2" w:rsidRPr="003C1250" w:rsidRDefault="00D972C2" w:rsidP="001F4F0C">
      <w:pPr>
        <w:pStyle w:val="ListParagraph"/>
        <w:numPr>
          <w:ilvl w:val="0"/>
          <w:numId w:val="55"/>
        </w:numPr>
        <w:jc w:val="both"/>
        <w:rPr>
          <w:rFonts w:cs="Segoe UI"/>
          <w:sz w:val="20"/>
          <w:szCs w:val="20"/>
        </w:rPr>
      </w:pPr>
      <w:r w:rsidRPr="003C1250">
        <w:rPr>
          <w:rFonts w:cs="Segoe UI"/>
          <w:sz w:val="20"/>
          <w:szCs w:val="20"/>
        </w:rPr>
        <w:t>Gas stove explosion in a caravan. Cabin exploded, no flame damage to van, no blackening. Windows exploded.</w:t>
      </w:r>
    </w:p>
    <w:p w14:paraId="4E0FD9D8" w14:textId="77777777" w:rsidR="00467855" w:rsidRPr="003C1250" w:rsidRDefault="00467855" w:rsidP="001F4F0C">
      <w:pPr>
        <w:pStyle w:val="ListParagraph"/>
        <w:numPr>
          <w:ilvl w:val="0"/>
          <w:numId w:val="55"/>
        </w:numPr>
        <w:jc w:val="both"/>
        <w:rPr>
          <w:rFonts w:cs="Segoe UI"/>
          <w:sz w:val="20"/>
          <w:szCs w:val="20"/>
        </w:rPr>
      </w:pPr>
      <w:r w:rsidRPr="003C1250">
        <w:rPr>
          <w:rFonts w:cs="Segoe UI"/>
          <w:sz w:val="20"/>
          <w:szCs w:val="20"/>
        </w:rPr>
        <w:t>Hose clamp used to connect a garden hose to an LP gas cooktop connection point on a camper trailer.</w:t>
      </w:r>
    </w:p>
    <w:p w14:paraId="22BFD761" w14:textId="77777777" w:rsidR="00467855" w:rsidRPr="003C1250" w:rsidRDefault="00467855" w:rsidP="001F4F0C">
      <w:pPr>
        <w:pStyle w:val="ListParagraph"/>
        <w:numPr>
          <w:ilvl w:val="0"/>
          <w:numId w:val="55"/>
        </w:numPr>
        <w:jc w:val="both"/>
        <w:rPr>
          <w:rFonts w:cs="Segoe UI"/>
          <w:sz w:val="20"/>
          <w:szCs w:val="20"/>
        </w:rPr>
      </w:pPr>
      <w:r w:rsidRPr="003C1250">
        <w:rPr>
          <w:rFonts w:cs="Segoe UI"/>
          <w:sz w:val="20"/>
          <w:szCs w:val="20"/>
        </w:rPr>
        <w:t>A gas leak on a caravan. Oven supply tube had broken at the thermostat connection. The timber appliance support had broken.</w:t>
      </w:r>
    </w:p>
    <w:p w14:paraId="34B677A2" w14:textId="77777777" w:rsidR="00467855" w:rsidRPr="003C1250" w:rsidRDefault="00467855" w:rsidP="001F4F0C">
      <w:pPr>
        <w:pStyle w:val="ListParagraph"/>
        <w:numPr>
          <w:ilvl w:val="0"/>
          <w:numId w:val="55"/>
        </w:numPr>
        <w:jc w:val="both"/>
        <w:rPr>
          <w:rFonts w:cs="Segoe UI"/>
          <w:sz w:val="20"/>
          <w:szCs w:val="20"/>
        </w:rPr>
      </w:pPr>
      <w:r w:rsidRPr="003C1250">
        <w:rPr>
          <w:rFonts w:cs="Segoe UI"/>
          <w:sz w:val="20"/>
          <w:szCs w:val="20"/>
        </w:rPr>
        <w:t>A gas leak in a Swift caravan cooker occurred as a result of a broken grill tube.</w:t>
      </w:r>
    </w:p>
    <w:p w14:paraId="5718620F" w14:textId="77777777" w:rsidR="00467855" w:rsidRPr="003C1250" w:rsidRDefault="00467855" w:rsidP="001F4F0C">
      <w:pPr>
        <w:pStyle w:val="ListParagraph"/>
        <w:numPr>
          <w:ilvl w:val="0"/>
          <w:numId w:val="55"/>
        </w:numPr>
        <w:jc w:val="both"/>
        <w:rPr>
          <w:rFonts w:cs="Segoe UI"/>
          <w:sz w:val="20"/>
          <w:szCs w:val="20"/>
        </w:rPr>
      </w:pPr>
      <w:r w:rsidRPr="003C1250">
        <w:rPr>
          <w:rFonts w:cs="Segoe UI"/>
          <w:sz w:val="20"/>
          <w:szCs w:val="20"/>
        </w:rPr>
        <w:t>Burnt out caravan. Gas bottle found inside the caravan.</w:t>
      </w:r>
    </w:p>
    <w:p w14:paraId="5D76BBFA" w14:textId="77777777" w:rsidR="00467855" w:rsidRPr="003C1250" w:rsidRDefault="00467855" w:rsidP="001F4F0C">
      <w:pPr>
        <w:pStyle w:val="ListParagraph"/>
        <w:numPr>
          <w:ilvl w:val="0"/>
          <w:numId w:val="55"/>
        </w:numPr>
        <w:jc w:val="both"/>
        <w:rPr>
          <w:rFonts w:cs="Segoe UI"/>
          <w:sz w:val="20"/>
          <w:szCs w:val="20"/>
        </w:rPr>
      </w:pPr>
      <w:r w:rsidRPr="003C1250">
        <w:rPr>
          <w:rFonts w:cs="Segoe UI"/>
          <w:sz w:val="20"/>
          <w:szCs w:val="20"/>
        </w:rPr>
        <w:t xml:space="preserve">The owner of a Victorian caravan is unable to register it in Queensland. Needs a gas certificate and non-compliances corrected. </w:t>
      </w:r>
    </w:p>
    <w:p w14:paraId="763067F6" w14:textId="2F16608E" w:rsidR="00467855" w:rsidRPr="003C1250" w:rsidRDefault="00467855" w:rsidP="001F4F0C">
      <w:pPr>
        <w:pStyle w:val="ListParagraph"/>
        <w:numPr>
          <w:ilvl w:val="0"/>
          <w:numId w:val="55"/>
        </w:numPr>
        <w:jc w:val="both"/>
        <w:rPr>
          <w:rFonts w:cs="Segoe UI"/>
          <w:sz w:val="20"/>
          <w:szCs w:val="20"/>
        </w:rPr>
      </w:pPr>
      <w:r w:rsidRPr="003C1250">
        <w:rPr>
          <w:rFonts w:cs="Segoe UI"/>
          <w:sz w:val="20"/>
          <w:szCs w:val="20"/>
        </w:rPr>
        <w:t>Gas bottle fire. Caravan.</w:t>
      </w:r>
    </w:p>
    <w:p w14:paraId="0D033227" w14:textId="6A5ABFD8" w:rsidR="00FB0418" w:rsidRDefault="00467855" w:rsidP="006829B7">
      <w:pPr>
        <w:jc w:val="both"/>
        <w:rPr>
          <w:rFonts w:cs="Segoe UI"/>
          <w:sz w:val="20"/>
          <w:szCs w:val="20"/>
        </w:rPr>
      </w:pPr>
      <w:r w:rsidRPr="003C1250">
        <w:rPr>
          <w:rFonts w:cs="Segoe UI"/>
          <w:sz w:val="20"/>
          <w:szCs w:val="20"/>
        </w:rPr>
        <w:t>R</w:t>
      </w:r>
      <w:r w:rsidR="00012C53" w:rsidRPr="003C1250">
        <w:rPr>
          <w:rFonts w:cs="Segoe UI"/>
          <w:sz w:val="20"/>
          <w:szCs w:val="20"/>
        </w:rPr>
        <w:t>egistration is the first and usually the only time a regulatory body engages with these vehicles</w:t>
      </w:r>
      <w:r w:rsidRPr="003C1250">
        <w:rPr>
          <w:rFonts w:cs="Segoe UI"/>
          <w:sz w:val="20"/>
          <w:szCs w:val="20"/>
        </w:rPr>
        <w:t xml:space="preserve"> however under the current interim Regulations </w:t>
      </w:r>
      <w:r w:rsidR="00D972C2" w:rsidRPr="003C1250">
        <w:rPr>
          <w:rFonts w:cs="Segoe UI"/>
          <w:sz w:val="20"/>
          <w:szCs w:val="20"/>
        </w:rPr>
        <w:t xml:space="preserve">there is </w:t>
      </w:r>
      <w:r w:rsidR="00BA230F" w:rsidRPr="003C1250">
        <w:rPr>
          <w:rFonts w:cs="Segoe UI"/>
          <w:sz w:val="20"/>
          <w:szCs w:val="20"/>
        </w:rPr>
        <w:t xml:space="preserve">currently </w:t>
      </w:r>
      <w:r w:rsidRPr="003C1250">
        <w:rPr>
          <w:rFonts w:cs="Segoe UI"/>
          <w:sz w:val="20"/>
          <w:szCs w:val="20"/>
        </w:rPr>
        <w:t xml:space="preserve">no </w:t>
      </w:r>
      <w:r w:rsidR="00D972C2" w:rsidRPr="003C1250">
        <w:rPr>
          <w:rFonts w:cs="Segoe UI"/>
          <w:sz w:val="20"/>
          <w:szCs w:val="20"/>
        </w:rPr>
        <w:t xml:space="preserve">requirement </w:t>
      </w:r>
      <w:r w:rsidRPr="003C1250">
        <w:rPr>
          <w:rFonts w:cs="Segoe UI"/>
          <w:sz w:val="20"/>
          <w:szCs w:val="20"/>
        </w:rPr>
        <w:t>that</w:t>
      </w:r>
      <w:r w:rsidR="00012C53" w:rsidRPr="003C1250">
        <w:rPr>
          <w:rFonts w:cs="Segoe UI"/>
          <w:sz w:val="20"/>
          <w:szCs w:val="20"/>
        </w:rPr>
        <w:t xml:space="preserve"> they comply with the standards</w:t>
      </w:r>
      <w:r w:rsidRPr="003C1250">
        <w:rPr>
          <w:rFonts w:cs="Segoe UI"/>
          <w:sz w:val="20"/>
          <w:szCs w:val="20"/>
        </w:rPr>
        <w:t xml:space="preserve"> or </w:t>
      </w:r>
      <w:r w:rsidRPr="003C1250">
        <w:rPr>
          <w:rFonts w:cs="Segoe UI"/>
          <w:i/>
          <w:iCs/>
          <w:sz w:val="20"/>
          <w:szCs w:val="20"/>
        </w:rPr>
        <w:t>Gas Safety Act 1997</w:t>
      </w:r>
      <w:r w:rsidRPr="003C1250">
        <w:rPr>
          <w:rFonts w:cs="Segoe UI"/>
          <w:sz w:val="20"/>
          <w:szCs w:val="20"/>
        </w:rPr>
        <w:t>.</w:t>
      </w:r>
      <w:r w:rsidR="00E702D9" w:rsidRPr="003C1250">
        <w:rPr>
          <w:rFonts w:cs="Segoe UI"/>
          <w:sz w:val="20"/>
          <w:szCs w:val="20"/>
        </w:rPr>
        <w:t xml:space="preserve">  </w:t>
      </w:r>
      <w:r w:rsidR="00FB0418">
        <w:rPr>
          <w:rFonts w:cs="Segoe UI"/>
          <w:sz w:val="20"/>
          <w:szCs w:val="20"/>
        </w:rPr>
        <w:t xml:space="preserve">As </w:t>
      </w:r>
      <w:r w:rsidR="00347686">
        <w:rPr>
          <w:rFonts w:cs="Segoe UI"/>
          <w:sz w:val="20"/>
          <w:szCs w:val="20"/>
        </w:rPr>
        <w:t>at 3 February</w:t>
      </w:r>
      <w:r w:rsidR="00FB0418">
        <w:rPr>
          <w:rFonts w:cs="Segoe UI"/>
          <w:sz w:val="20"/>
          <w:szCs w:val="20"/>
        </w:rPr>
        <w:t xml:space="preserve"> 2021</w:t>
      </w:r>
      <w:r w:rsidR="004027DF">
        <w:rPr>
          <w:rFonts w:cs="Segoe UI"/>
          <w:sz w:val="20"/>
          <w:szCs w:val="20"/>
        </w:rPr>
        <w:t>,</w:t>
      </w:r>
      <w:r w:rsidR="00FB0418">
        <w:rPr>
          <w:rFonts w:cs="Segoe UI"/>
          <w:sz w:val="20"/>
          <w:szCs w:val="20"/>
        </w:rPr>
        <w:t xml:space="preserve"> </w:t>
      </w:r>
      <w:r w:rsidR="00FB0418" w:rsidRPr="00FB0418">
        <w:rPr>
          <w:rFonts w:cs="Segoe UI"/>
          <w:sz w:val="20"/>
          <w:szCs w:val="20"/>
        </w:rPr>
        <w:t xml:space="preserve">there </w:t>
      </w:r>
      <w:r w:rsidR="00E42661">
        <w:rPr>
          <w:rFonts w:cs="Segoe UI"/>
          <w:sz w:val="20"/>
          <w:szCs w:val="20"/>
        </w:rPr>
        <w:t>were</w:t>
      </w:r>
      <w:r w:rsidR="00FB0418" w:rsidRPr="00FB0418">
        <w:rPr>
          <w:rFonts w:cs="Segoe UI"/>
          <w:sz w:val="20"/>
          <w:szCs w:val="20"/>
        </w:rPr>
        <w:t xml:space="preserve"> 868,852 trailers currently registered</w:t>
      </w:r>
      <w:r w:rsidR="00FB0418">
        <w:rPr>
          <w:rFonts w:cs="Segoe UI"/>
          <w:sz w:val="20"/>
          <w:szCs w:val="20"/>
        </w:rPr>
        <w:t xml:space="preserve"> </w:t>
      </w:r>
      <w:r w:rsidR="00FB0418" w:rsidRPr="003C1250">
        <w:rPr>
          <w:rFonts w:cs="Segoe UI"/>
          <w:sz w:val="20"/>
          <w:szCs w:val="20"/>
        </w:rPr>
        <w:t>(i.e. between 200kg and up to and including 4.5 tonnes</w:t>
      </w:r>
      <w:r w:rsidR="004027DF">
        <w:rPr>
          <w:rStyle w:val="FootnoteReference"/>
          <w:rFonts w:cs="Segoe UI"/>
          <w:sz w:val="20"/>
          <w:szCs w:val="20"/>
        </w:rPr>
        <w:footnoteReference w:id="144"/>
      </w:r>
      <w:r w:rsidR="00FB0418" w:rsidRPr="003C1250">
        <w:rPr>
          <w:rFonts w:cs="Segoe UI"/>
          <w:sz w:val="20"/>
          <w:szCs w:val="20"/>
        </w:rPr>
        <w:t xml:space="preserve"> (see Section 2.2.6.2 of this RIS)</w:t>
      </w:r>
      <w:r w:rsidR="00FB0418" w:rsidRPr="00FB0418">
        <w:rPr>
          <w:rFonts w:cs="Segoe UI"/>
          <w:sz w:val="20"/>
          <w:szCs w:val="20"/>
        </w:rPr>
        <w:t>. Of these, 175,153 are Caravans, 8 Semi Caravan and 1</w:t>
      </w:r>
      <w:r w:rsidR="00ED650A">
        <w:rPr>
          <w:rFonts w:cs="Segoe UI"/>
          <w:sz w:val="20"/>
          <w:szCs w:val="20"/>
        </w:rPr>
        <w:t>,</w:t>
      </w:r>
      <w:r w:rsidR="00FB0418" w:rsidRPr="00FB0418">
        <w:rPr>
          <w:rFonts w:cs="Segoe UI"/>
          <w:sz w:val="20"/>
          <w:szCs w:val="20"/>
        </w:rPr>
        <w:t>919 are Campervans.</w:t>
      </w:r>
      <w:r w:rsidR="008E4E99">
        <w:rPr>
          <w:rFonts w:cs="Segoe UI"/>
          <w:sz w:val="20"/>
          <w:szCs w:val="20"/>
        </w:rPr>
        <w:t xml:space="preserve"> These would relate to all light trailers above 200kg.</w:t>
      </w:r>
    </w:p>
    <w:p w14:paraId="7573539E" w14:textId="7E56BE30" w:rsidR="00B30469" w:rsidRPr="003C1250" w:rsidRDefault="00B30469" w:rsidP="006829B7">
      <w:pPr>
        <w:jc w:val="both"/>
        <w:rPr>
          <w:rFonts w:cs="Segoe UI"/>
          <w:sz w:val="20"/>
          <w:szCs w:val="20"/>
        </w:rPr>
      </w:pPr>
      <w:r w:rsidRPr="003C1250">
        <w:rPr>
          <w:rFonts w:cs="Segoe UI"/>
          <w:sz w:val="20"/>
          <w:szCs w:val="20"/>
        </w:rPr>
        <w:t>W</w:t>
      </w:r>
      <w:r w:rsidR="00E702D9" w:rsidRPr="003C1250">
        <w:rPr>
          <w:rFonts w:cs="Segoe UI"/>
          <w:sz w:val="20"/>
          <w:szCs w:val="20"/>
        </w:rPr>
        <w:t>ith regards to light trailers currently exempt</w:t>
      </w:r>
      <w:r w:rsidR="00C2319A" w:rsidRPr="003C1250">
        <w:rPr>
          <w:rStyle w:val="FootnoteReference"/>
          <w:rFonts w:cs="Segoe UI"/>
          <w:sz w:val="20"/>
          <w:szCs w:val="20"/>
        </w:rPr>
        <w:footnoteReference w:id="145"/>
      </w:r>
      <w:r w:rsidR="00E702D9" w:rsidRPr="003C1250">
        <w:rPr>
          <w:rFonts w:cs="Segoe UI"/>
          <w:sz w:val="20"/>
          <w:szCs w:val="20"/>
        </w:rPr>
        <w:t xml:space="preserve"> from registration</w:t>
      </w:r>
      <w:r w:rsidRPr="003C1250">
        <w:rPr>
          <w:rFonts w:cs="Segoe UI"/>
          <w:sz w:val="20"/>
          <w:szCs w:val="20"/>
        </w:rPr>
        <w:t xml:space="preserve"> (for private use and under </w:t>
      </w:r>
      <w:r w:rsidR="000C599A" w:rsidRPr="003C1250">
        <w:rPr>
          <w:rFonts w:cs="Segoe UI"/>
          <w:sz w:val="20"/>
          <w:szCs w:val="20"/>
        </w:rPr>
        <w:t>200kg)</w:t>
      </w:r>
      <w:r w:rsidR="00E702D9" w:rsidRPr="003C1250">
        <w:rPr>
          <w:rFonts w:cs="Segoe UI"/>
          <w:sz w:val="20"/>
          <w:szCs w:val="20"/>
        </w:rPr>
        <w:t xml:space="preserve"> - the number of light trailers is unknown</w:t>
      </w:r>
      <w:r w:rsidR="00FB0418">
        <w:rPr>
          <w:rFonts w:cs="Segoe UI"/>
          <w:sz w:val="20"/>
          <w:szCs w:val="20"/>
        </w:rPr>
        <w:t xml:space="preserve">.  Notwithstanding, as of January 2021 there were </w:t>
      </w:r>
      <w:r w:rsidR="00FB0418" w:rsidRPr="00FB0418">
        <w:rPr>
          <w:rFonts w:cs="Segoe UI"/>
          <w:sz w:val="20"/>
          <w:szCs w:val="20"/>
        </w:rPr>
        <w:t>58,131</w:t>
      </w:r>
      <w:r w:rsidR="00FB0418">
        <w:rPr>
          <w:rFonts w:cs="Segoe UI"/>
          <w:sz w:val="20"/>
          <w:szCs w:val="20"/>
        </w:rPr>
        <w:t xml:space="preserve"> registered trailers under 200kg.</w:t>
      </w:r>
    </w:p>
    <w:p w14:paraId="1D3D8304" w14:textId="356C01CE" w:rsidR="00E702D9" w:rsidRPr="003C1250" w:rsidRDefault="000C599A" w:rsidP="006829B7">
      <w:pPr>
        <w:jc w:val="both"/>
        <w:rPr>
          <w:rFonts w:cs="Segoe UI"/>
          <w:sz w:val="20"/>
          <w:szCs w:val="20"/>
        </w:rPr>
      </w:pPr>
      <w:r w:rsidRPr="003C1250">
        <w:rPr>
          <w:rFonts w:cs="Segoe UI"/>
          <w:sz w:val="20"/>
          <w:szCs w:val="20"/>
        </w:rPr>
        <w:t>However, e</w:t>
      </w:r>
      <w:r w:rsidR="00E702D9" w:rsidRPr="003C1250">
        <w:rPr>
          <w:rFonts w:cs="Segoe UI"/>
          <w:sz w:val="20"/>
          <w:szCs w:val="20"/>
        </w:rPr>
        <w:t xml:space="preserve">ven if it were possible to identify the total number of exempt and non-exempt light trailers fitted with </w:t>
      </w:r>
      <w:r w:rsidR="00022EF2">
        <w:rPr>
          <w:rFonts w:cs="Segoe UI"/>
          <w:sz w:val="20"/>
          <w:szCs w:val="20"/>
        </w:rPr>
        <w:t>gas installations</w:t>
      </w:r>
      <w:r w:rsidR="00E702D9" w:rsidRPr="003C1250">
        <w:rPr>
          <w:rFonts w:cs="Segoe UI"/>
          <w:sz w:val="20"/>
          <w:szCs w:val="20"/>
        </w:rPr>
        <w:t>, the proportion that would be non-compliant remains unknown.</w:t>
      </w:r>
      <w:r w:rsidR="00B63EFB" w:rsidRPr="003C1250">
        <w:rPr>
          <w:rFonts w:cs="Segoe UI"/>
          <w:sz w:val="20"/>
          <w:szCs w:val="20"/>
        </w:rPr>
        <w:t xml:space="preserve"> Nonetheless</w:t>
      </w:r>
      <w:r w:rsidR="008924CD" w:rsidRPr="003C1250">
        <w:rPr>
          <w:rFonts w:cs="Segoe UI"/>
          <w:sz w:val="20"/>
          <w:szCs w:val="20"/>
        </w:rPr>
        <w:t>,</w:t>
      </w:r>
      <w:r w:rsidR="00184DDC" w:rsidRPr="003C1250">
        <w:rPr>
          <w:rFonts w:cs="Segoe UI"/>
          <w:sz w:val="20"/>
          <w:szCs w:val="20"/>
        </w:rPr>
        <w:t xml:space="preserve"> based on data from ESV above there is likely to be around a dozen known incidents involving non-compliance per annum.  If one of these were to result in one death per annum this alone would result in a VSL of $</w:t>
      </w:r>
      <w:r w:rsidR="00994FA1">
        <w:rPr>
          <w:rFonts w:cs="Segoe UI"/>
          <w:sz w:val="20"/>
          <w:szCs w:val="20"/>
        </w:rPr>
        <w:t>8</w:t>
      </w:r>
      <w:r w:rsidR="00184DDC" w:rsidRPr="003C1250">
        <w:rPr>
          <w:rFonts w:cs="Segoe UI"/>
          <w:sz w:val="20"/>
          <w:szCs w:val="20"/>
        </w:rPr>
        <w:t>.</w:t>
      </w:r>
      <w:r w:rsidR="00994FA1">
        <w:rPr>
          <w:rFonts w:cs="Segoe UI"/>
          <w:sz w:val="20"/>
          <w:szCs w:val="20"/>
        </w:rPr>
        <w:t>56</w:t>
      </w:r>
      <w:r w:rsidR="00184DDC" w:rsidRPr="003C1250">
        <w:rPr>
          <w:rFonts w:cs="Segoe UI"/>
          <w:sz w:val="20"/>
          <w:szCs w:val="20"/>
        </w:rPr>
        <w:t xml:space="preserve">m </w:t>
      </w:r>
      <w:r w:rsidR="008924CD" w:rsidRPr="003C1250">
        <w:rPr>
          <w:rFonts w:cs="Segoe UI"/>
          <w:sz w:val="20"/>
          <w:szCs w:val="20"/>
        </w:rPr>
        <w:t>in 2020 dollars</w:t>
      </w:r>
      <w:r w:rsidR="00766F6D" w:rsidRPr="003C1250">
        <w:rPr>
          <w:rStyle w:val="FootnoteReference"/>
          <w:rFonts w:cs="Segoe UI"/>
          <w:sz w:val="20"/>
          <w:szCs w:val="20"/>
        </w:rPr>
        <w:footnoteReference w:id="146"/>
      </w:r>
      <w:r w:rsidR="008924CD" w:rsidRPr="003C1250">
        <w:rPr>
          <w:rFonts w:cs="Segoe UI"/>
          <w:sz w:val="20"/>
          <w:szCs w:val="20"/>
        </w:rPr>
        <w:t>.</w:t>
      </w:r>
    </w:p>
    <w:p w14:paraId="471A4D48" w14:textId="18FBB593" w:rsidR="006A4465" w:rsidRPr="003C1250" w:rsidRDefault="00FA76B5" w:rsidP="006829B7">
      <w:pPr>
        <w:rPr>
          <w:rFonts w:cs="Segoe UI"/>
        </w:rPr>
      </w:pPr>
      <w:r w:rsidRPr="003C1250">
        <w:rPr>
          <w:rFonts w:cs="Segoe UI"/>
          <w:b/>
          <w:bCs/>
          <w:sz w:val="20"/>
          <w:szCs w:val="20"/>
        </w:rPr>
        <w:t>Nature and extent of problems with paper-based certificates</w:t>
      </w:r>
    </w:p>
    <w:p w14:paraId="11D9712A" w14:textId="1CFCD346" w:rsidR="00AF3AD3" w:rsidRPr="003C1250" w:rsidRDefault="00AF3AD3" w:rsidP="006829B7">
      <w:pPr>
        <w:jc w:val="both"/>
        <w:rPr>
          <w:rFonts w:cs="Segoe UI"/>
          <w:sz w:val="20"/>
          <w:szCs w:val="20"/>
        </w:rPr>
      </w:pPr>
      <w:r w:rsidRPr="003C1250">
        <w:rPr>
          <w:rFonts w:cs="Segoe UI"/>
          <w:sz w:val="20"/>
          <w:szCs w:val="20"/>
        </w:rPr>
        <w:t xml:space="preserve">Hardcopy of forms do not recognise that people want to do things electronically </w:t>
      </w:r>
      <w:r w:rsidR="00FA76B5" w:rsidRPr="003C1250">
        <w:rPr>
          <w:rFonts w:cs="Segoe UI"/>
          <w:sz w:val="20"/>
          <w:szCs w:val="20"/>
        </w:rPr>
        <w:t>in order to</w:t>
      </w:r>
      <w:r w:rsidRPr="003C1250">
        <w:rPr>
          <w:rFonts w:cs="Segoe UI"/>
          <w:sz w:val="20"/>
          <w:szCs w:val="20"/>
        </w:rPr>
        <w:t xml:space="preserve"> improve </w:t>
      </w:r>
      <w:r w:rsidR="00FA76B5" w:rsidRPr="003C1250">
        <w:rPr>
          <w:rFonts w:cs="Segoe UI"/>
          <w:sz w:val="20"/>
          <w:szCs w:val="20"/>
        </w:rPr>
        <w:t xml:space="preserve">the </w:t>
      </w:r>
      <w:r w:rsidRPr="003C1250">
        <w:rPr>
          <w:rFonts w:cs="Segoe UI"/>
          <w:sz w:val="20"/>
          <w:szCs w:val="20"/>
        </w:rPr>
        <w:t>efficiency and effectiveness of document</w:t>
      </w:r>
      <w:r w:rsidR="00FA76B5" w:rsidRPr="003C1250">
        <w:rPr>
          <w:rFonts w:cs="Segoe UI"/>
          <w:sz w:val="20"/>
          <w:szCs w:val="20"/>
        </w:rPr>
        <w:t xml:space="preserve"> exchange, including certificates</w:t>
      </w:r>
      <w:r w:rsidRPr="003C1250">
        <w:rPr>
          <w:rFonts w:cs="Segoe UI"/>
          <w:sz w:val="20"/>
          <w:szCs w:val="20"/>
        </w:rPr>
        <w:t>.  As such</w:t>
      </w:r>
      <w:r w:rsidR="00777C03" w:rsidRPr="003C1250">
        <w:rPr>
          <w:rFonts w:cs="Segoe UI"/>
          <w:sz w:val="20"/>
          <w:szCs w:val="20"/>
        </w:rPr>
        <w:t xml:space="preserve"> the current interim</w:t>
      </w:r>
      <w:r w:rsidRPr="003C1250">
        <w:rPr>
          <w:rFonts w:cs="Segoe UI"/>
          <w:sz w:val="20"/>
          <w:szCs w:val="20"/>
        </w:rPr>
        <w:t xml:space="preserve"> </w:t>
      </w:r>
      <w:r w:rsidR="00777C03" w:rsidRPr="003C1250">
        <w:rPr>
          <w:rFonts w:cs="Segoe UI"/>
          <w:sz w:val="20"/>
          <w:szCs w:val="20"/>
        </w:rPr>
        <w:t>R</w:t>
      </w:r>
      <w:r w:rsidRPr="003C1250">
        <w:rPr>
          <w:rFonts w:cs="Segoe UI"/>
          <w:sz w:val="20"/>
          <w:szCs w:val="20"/>
        </w:rPr>
        <w:t xml:space="preserve">egulations need to be modernised to allow for </w:t>
      </w:r>
      <w:r w:rsidR="005A0A07">
        <w:rPr>
          <w:rFonts w:cs="Segoe UI"/>
          <w:sz w:val="20"/>
          <w:szCs w:val="20"/>
        </w:rPr>
        <w:t>the creation and recording</w:t>
      </w:r>
      <w:r w:rsidRPr="003C1250">
        <w:rPr>
          <w:rFonts w:cs="Segoe UI"/>
          <w:sz w:val="20"/>
          <w:szCs w:val="20"/>
        </w:rPr>
        <w:t xml:space="preserve"> of </w:t>
      </w:r>
      <w:r w:rsidR="005A0A07">
        <w:rPr>
          <w:rFonts w:cs="Segoe UI"/>
          <w:sz w:val="20"/>
          <w:szCs w:val="20"/>
        </w:rPr>
        <w:t>electronic certificates</w:t>
      </w:r>
      <w:r w:rsidRPr="003C1250">
        <w:rPr>
          <w:rFonts w:cs="Segoe UI"/>
          <w:sz w:val="20"/>
          <w:szCs w:val="20"/>
        </w:rPr>
        <w:t>.  This</w:t>
      </w:r>
      <w:r w:rsidR="00210610" w:rsidRPr="003C1250">
        <w:rPr>
          <w:rFonts w:cs="Segoe UI"/>
          <w:sz w:val="20"/>
          <w:szCs w:val="20"/>
        </w:rPr>
        <w:t xml:space="preserve"> would</w:t>
      </w:r>
      <w:r w:rsidRPr="003C1250">
        <w:rPr>
          <w:rFonts w:cs="Segoe UI"/>
          <w:sz w:val="20"/>
          <w:szCs w:val="20"/>
        </w:rPr>
        <w:t xml:space="preserve"> improve the integrity of the register</w:t>
      </w:r>
      <w:r w:rsidR="005A0A07">
        <w:rPr>
          <w:rFonts w:cs="Segoe UI"/>
          <w:sz w:val="20"/>
          <w:szCs w:val="20"/>
        </w:rPr>
        <w:t>.</w:t>
      </w:r>
    </w:p>
    <w:p w14:paraId="4A556BAB" w14:textId="610E2B9E" w:rsidR="005A0A07" w:rsidRDefault="008525D0" w:rsidP="006829B7">
      <w:pPr>
        <w:jc w:val="both"/>
        <w:rPr>
          <w:rFonts w:cs="Segoe UI"/>
          <w:sz w:val="20"/>
          <w:szCs w:val="20"/>
        </w:rPr>
      </w:pPr>
      <w:r w:rsidRPr="003C1250">
        <w:rPr>
          <w:rFonts w:cs="Segoe UI"/>
          <w:sz w:val="20"/>
          <w:szCs w:val="20"/>
        </w:rPr>
        <w:t>With regards to RW</w:t>
      </w:r>
      <w:r w:rsidR="00777C03" w:rsidRPr="003C1250">
        <w:rPr>
          <w:rFonts w:cs="Segoe UI"/>
          <w:sz w:val="20"/>
          <w:szCs w:val="20"/>
        </w:rPr>
        <w:t xml:space="preserve">C, </w:t>
      </w:r>
      <w:r w:rsidRPr="003C1250">
        <w:rPr>
          <w:rFonts w:cs="Segoe UI"/>
          <w:sz w:val="20"/>
          <w:szCs w:val="20"/>
        </w:rPr>
        <w:t>us</w:t>
      </w:r>
      <w:bookmarkStart w:id="286" w:name="_Hlk61789880"/>
      <w:r w:rsidR="00903B4E" w:rsidRPr="003C1250">
        <w:rPr>
          <w:rFonts w:cs="Segoe UI"/>
          <w:sz w:val="20"/>
          <w:szCs w:val="20"/>
        </w:rPr>
        <w:t>ed</w:t>
      </w:r>
      <w:r w:rsidR="005A0A07">
        <w:rPr>
          <w:rFonts w:cs="Segoe UI"/>
          <w:sz w:val="20"/>
          <w:szCs w:val="20"/>
        </w:rPr>
        <w:t xml:space="preserve"> and new</w:t>
      </w:r>
      <w:r w:rsidR="00903B4E" w:rsidRPr="003C1250">
        <w:rPr>
          <w:rFonts w:cs="Segoe UI"/>
          <w:sz w:val="20"/>
          <w:szCs w:val="20"/>
        </w:rPr>
        <w:t xml:space="preserve"> motor vehicle dealers with access to the Department’s Dealer Online system</w:t>
      </w:r>
      <w:r w:rsidR="00903B4E" w:rsidRPr="003C1250">
        <w:rPr>
          <w:rStyle w:val="FootnoteReference"/>
          <w:rFonts w:cs="Segoe UI"/>
          <w:sz w:val="20"/>
          <w:szCs w:val="20"/>
        </w:rPr>
        <w:footnoteReference w:id="147"/>
      </w:r>
      <w:r w:rsidR="00903B4E" w:rsidRPr="003C1250">
        <w:rPr>
          <w:rFonts w:cs="Segoe UI"/>
          <w:sz w:val="20"/>
          <w:szCs w:val="20"/>
        </w:rPr>
        <w:t xml:space="preserve"> record the RWC number when entering transfer of registration details. </w:t>
      </w:r>
      <w:r w:rsidRPr="003C1250">
        <w:rPr>
          <w:rFonts w:cs="Segoe UI"/>
          <w:sz w:val="20"/>
          <w:szCs w:val="20"/>
        </w:rPr>
        <w:t>However, u</w:t>
      </w:r>
      <w:r w:rsidR="00903B4E" w:rsidRPr="003C1250">
        <w:rPr>
          <w:rFonts w:cs="Segoe UI"/>
          <w:sz w:val="20"/>
          <w:szCs w:val="20"/>
        </w:rPr>
        <w:t xml:space="preserve">sed motor vehicle dealers who do not have access to Dealer Online, and private sellers of used motor vehicles, </w:t>
      </w:r>
      <w:r w:rsidRPr="003C1250">
        <w:rPr>
          <w:rFonts w:cs="Segoe UI"/>
          <w:sz w:val="20"/>
          <w:szCs w:val="20"/>
        </w:rPr>
        <w:t xml:space="preserve">currently have to </w:t>
      </w:r>
      <w:r w:rsidR="00903B4E" w:rsidRPr="003C1250">
        <w:rPr>
          <w:rFonts w:cs="Segoe UI"/>
          <w:sz w:val="20"/>
          <w:szCs w:val="20"/>
        </w:rPr>
        <w:t>provide the buyer with a paper based RWC.</w:t>
      </w:r>
      <w:r w:rsidR="007735A9">
        <w:rPr>
          <w:rFonts w:cs="Segoe UI"/>
          <w:sz w:val="20"/>
          <w:szCs w:val="20"/>
        </w:rPr>
        <w:t xml:space="preserve"> </w:t>
      </w:r>
      <w:r w:rsidR="007735A9" w:rsidRPr="007735A9">
        <w:rPr>
          <w:rFonts w:cs="Segoe UI"/>
          <w:sz w:val="20"/>
          <w:szCs w:val="20"/>
        </w:rPr>
        <w:t>Hard copy RWCs must also be provided when a used/second hand vehicle is being presented for registration.</w:t>
      </w:r>
    </w:p>
    <w:p w14:paraId="0BC82AF9" w14:textId="6A62DBEC" w:rsidR="005A0A07" w:rsidRPr="009A7F7A" w:rsidRDefault="005A0A07" w:rsidP="006829B7">
      <w:pPr>
        <w:jc w:val="both"/>
        <w:rPr>
          <w:rFonts w:cs="Segoe UI"/>
          <w:sz w:val="20"/>
          <w:szCs w:val="20"/>
        </w:rPr>
      </w:pPr>
      <w:r w:rsidRPr="009A7F7A">
        <w:rPr>
          <w:rFonts w:cs="Segoe UI"/>
          <w:sz w:val="20"/>
          <w:szCs w:val="20"/>
        </w:rPr>
        <w:t xml:space="preserve">Buyers take or post the RWC to the Department, along with the Transfer of Registration form and fee payment., or if they are a vehicle acquirer with a myVicRoads account submit the RWC information to the Department via their myVicRoads account.  Paper-based RWCs are designed to record that all inspection items were passed, as well as any inspection items that were failed in the first instance, and subsequently addressed to pass the inspection. However, this information is not recorded consistently in paper based RWCs and is not captured electronically.   The </w:t>
      </w:r>
      <w:r w:rsidRPr="009A7F7A">
        <w:rPr>
          <w:sz w:val="20"/>
          <w:szCs w:val="20"/>
        </w:rPr>
        <w:t>RWC serial number, tester number, and date of certificate issue</w:t>
      </w:r>
      <w:r w:rsidRPr="009A7F7A">
        <w:rPr>
          <w:rFonts w:cs="Segoe UI"/>
          <w:sz w:val="20"/>
          <w:szCs w:val="20"/>
        </w:rPr>
        <w:t xml:space="preserve"> is recorded when entering Transfer of Registration details. </w:t>
      </w:r>
    </w:p>
    <w:p w14:paraId="1DB12C0E" w14:textId="3D2C05DE" w:rsidR="009A7F7A" w:rsidRDefault="009A7F7A" w:rsidP="006829B7">
      <w:pPr>
        <w:jc w:val="both"/>
        <w:rPr>
          <w:rFonts w:cs="Segoe UI"/>
          <w:sz w:val="20"/>
          <w:szCs w:val="20"/>
        </w:rPr>
      </w:pPr>
      <w:r>
        <w:rPr>
          <w:rFonts w:cs="Segoe UI"/>
          <w:sz w:val="20"/>
          <w:szCs w:val="20"/>
        </w:rPr>
        <w:t xml:space="preserve">The current problem of hardcopy RWCs only being available at the tester premises means that when RWC information is required, an auditor or authorised officer must physically visit the tester premises to access the information.  </w:t>
      </w:r>
      <w:r w:rsidRPr="003C1250">
        <w:rPr>
          <w:rFonts w:cs="Segoe UI"/>
          <w:sz w:val="20"/>
          <w:szCs w:val="20"/>
        </w:rPr>
        <w:t>There is a</w:t>
      </w:r>
      <w:r>
        <w:rPr>
          <w:rFonts w:cs="Segoe UI"/>
          <w:sz w:val="20"/>
          <w:szCs w:val="20"/>
        </w:rPr>
        <w:t>lso</w:t>
      </w:r>
      <w:r w:rsidRPr="003C1250">
        <w:rPr>
          <w:rFonts w:cs="Segoe UI"/>
          <w:sz w:val="20"/>
          <w:szCs w:val="20"/>
        </w:rPr>
        <w:t xml:space="preserve"> </w:t>
      </w:r>
      <w:r>
        <w:rPr>
          <w:rFonts w:cs="Segoe UI"/>
          <w:sz w:val="20"/>
          <w:szCs w:val="20"/>
        </w:rPr>
        <w:t xml:space="preserve">a </w:t>
      </w:r>
      <w:r w:rsidRPr="003C1250">
        <w:rPr>
          <w:rFonts w:cs="Segoe UI"/>
          <w:sz w:val="20"/>
          <w:szCs w:val="20"/>
        </w:rPr>
        <w:t xml:space="preserve">lag between the completion of the roadworthy and </w:t>
      </w:r>
      <w:r>
        <w:rPr>
          <w:rFonts w:cs="Segoe UI"/>
          <w:sz w:val="20"/>
          <w:szCs w:val="20"/>
        </w:rPr>
        <w:t xml:space="preserve">provision </w:t>
      </w:r>
      <w:r w:rsidRPr="003C1250">
        <w:rPr>
          <w:rFonts w:cs="Segoe UI"/>
          <w:sz w:val="20"/>
          <w:szCs w:val="20"/>
        </w:rPr>
        <w:t xml:space="preserve">of information </w:t>
      </w:r>
      <w:r>
        <w:rPr>
          <w:rFonts w:cs="Segoe UI"/>
          <w:sz w:val="20"/>
          <w:szCs w:val="20"/>
        </w:rPr>
        <w:t xml:space="preserve">(i.e. it is based on the actual transaction occurring and post the RWC event) </w:t>
      </w:r>
      <w:r w:rsidRPr="003C1250">
        <w:rPr>
          <w:rFonts w:cs="Segoe UI"/>
          <w:sz w:val="20"/>
          <w:szCs w:val="20"/>
        </w:rPr>
        <w:t xml:space="preserve">to VicRoads, as well as, a cost to buying and storing hardcopy materials and privacy issues where hardcopy certificates go missing. </w:t>
      </w:r>
    </w:p>
    <w:p w14:paraId="1DFC7112" w14:textId="742E5D2D" w:rsidR="00352E75" w:rsidRPr="003C1250" w:rsidRDefault="00352E75" w:rsidP="006829B7">
      <w:pPr>
        <w:jc w:val="both"/>
        <w:rPr>
          <w:rFonts w:cs="Segoe UI"/>
          <w:sz w:val="20"/>
          <w:szCs w:val="20"/>
        </w:rPr>
      </w:pPr>
      <w:r w:rsidRPr="006138B2">
        <w:rPr>
          <w:rFonts w:cs="Segoe UI"/>
          <w:sz w:val="20"/>
          <w:szCs w:val="20"/>
        </w:rPr>
        <w:t xml:space="preserve">As shown in Table </w:t>
      </w:r>
      <w:r w:rsidR="00693C74" w:rsidRPr="006138B2">
        <w:rPr>
          <w:rFonts w:cs="Segoe UI"/>
          <w:sz w:val="20"/>
          <w:szCs w:val="20"/>
        </w:rPr>
        <w:t>1</w:t>
      </w:r>
      <w:r w:rsidR="00967D70" w:rsidRPr="006138B2">
        <w:rPr>
          <w:rFonts w:cs="Segoe UI"/>
          <w:sz w:val="20"/>
          <w:szCs w:val="20"/>
        </w:rPr>
        <w:t>4</w:t>
      </w:r>
      <w:r w:rsidRPr="006138B2">
        <w:rPr>
          <w:rFonts w:cs="Segoe UI"/>
          <w:sz w:val="20"/>
          <w:szCs w:val="20"/>
        </w:rPr>
        <w:t>, from the 511,581 certif</w:t>
      </w:r>
      <w:r w:rsidRPr="003C1250">
        <w:rPr>
          <w:rFonts w:cs="Segoe UI"/>
          <w:sz w:val="20"/>
          <w:szCs w:val="20"/>
        </w:rPr>
        <w:t xml:space="preserve">icates processed between 01/01/20 and 31/12/20, the average number days between RWC issued and RWC presented was seven - with 85.8% of all RWC for transfers presented 14 days or less from RWC issue date.  However, 72,745 certificates were presented to </w:t>
      </w:r>
      <w:r w:rsidR="008D55DA">
        <w:rPr>
          <w:rFonts w:cs="Segoe UI"/>
          <w:sz w:val="20"/>
          <w:szCs w:val="20"/>
        </w:rPr>
        <w:t>VicRoads</w:t>
      </w:r>
      <w:r w:rsidRPr="003C1250">
        <w:rPr>
          <w:rFonts w:cs="Segoe UI"/>
          <w:sz w:val="20"/>
          <w:szCs w:val="20"/>
        </w:rPr>
        <w:t xml:space="preserve"> within 14 days or more from the RWC issue date.</w:t>
      </w:r>
    </w:p>
    <w:p w14:paraId="3E189060" w14:textId="31B98AFF" w:rsidR="009926C5" w:rsidRPr="003C1250" w:rsidRDefault="009926C5" w:rsidP="006829B7">
      <w:pPr>
        <w:pStyle w:val="Caption"/>
        <w:spacing w:line="276" w:lineRule="auto"/>
        <w:rPr>
          <w:rFonts w:cs="Segoe UI"/>
        </w:rPr>
      </w:pPr>
      <w:bookmarkStart w:id="287" w:name="_Toc66722077"/>
      <w:bookmarkStart w:id="288" w:name="_Toc66723838"/>
      <w:bookmarkStart w:id="289" w:name="_Toc66899354"/>
      <w:bookmarkStart w:id="290" w:name="_Toc68198328"/>
      <w:bookmarkStart w:id="291" w:name="_Toc68198624"/>
      <w:bookmarkStart w:id="292" w:name="_Toc69414962"/>
      <w:bookmarkStart w:id="293" w:name="_Toc69722785"/>
      <w:bookmarkStart w:id="294" w:name="_Toc74219814"/>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967D70">
        <w:rPr>
          <w:rFonts w:cs="Segoe UI"/>
          <w:noProof/>
        </w:rPr>
        <w:t>14</w:t>
      </w:r>
      <w:r w:rsidR="009D18AB" w:rsidRPr="003C1250">
        <w:rPr>
          <w:rFonts w:cs="Segoe UI"/>
          <w:noProof/>
        </w:rPr>
        <w:fldChar w:fldCharType="end"/>
      </w:r>
      <w:r w:rsidRPr="003C1250">
        <w:rPr>
          <w:rFonts w:cs="Segoe UI"/>
        </w:rPr>
        <w:t xml:space="preserve"> – Delay of RWC being presented to </w:t>
      </w:r>
      <w:r w:rsidR="008D55DA">
        <w:rPr>
          <w:rFonts w:cs="Segoe UI"/>
        </w:rPr>
        <w:t>VicRoads</w:t>
      </w:r>
      <w:r w:rsidRPr="003C1250">
        <w:rPr>
          <w:rFonts w:cs="Segoe UI"/>
        </w:rPr>
        <w:t xml:space="preserve"> once issued </w:t>
      </w:r>
      <w:r w:rsidR="00352E75" w:rsidRPr="003C1250">
        <w:rPr>
          <w:rFonts w:cs="Segoe UI"/>
        </w:rPr>
        <w:t xml:space="preserve">1 Jan to 31 December </w:t>
      </w:r>
      <w:r w:rsidRPr="003C1250">
        <w:rPr>
          <w:rFonts w:cs="Segoe UI"/>
        </w:rPr>
        <w:t>2020</w:t>
      </w:r>
      <w:bookmarkEnd w:id="287"/>
      <w:bookmarkEnd w:id="288"/>
      <w:bookmarkEnd w:id="289"/>
      <w:bookmarkEnd w:id="290"/>
      <w:bookmarkEnd w:id="291"/>
      <w:bookmarkEnd w:id="292"/>
      <w:bookmarkEnd w:id="293"/>
      <w:bookmarkEnd w:id="294"/>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6"/>
        <w:gridCol w:w="2256"/>
        <w:gridCol w:w="2257"/>
      </w:tblGrid>
      <w:tr w:rsidR="009926C5" w:rsidRPr="003C1250" w14:paraId="23F94AFF" w14:textId="77777777" w:rsidTr="008505BC">
        <w:trPr>
          <w:tblHeader/>
          <w:jc w:val="center"/>
        </w:trPr>
        <w:tc>
          <w:tcPr>
            <w:tcW w:w="2246" w:type="dxa"/>
            <w:tcBorders>
              <w:top w:val="single" w:sz="4" w:space="0" w:color="BFBFBF" w:themeColor="background1" w:themeShade="BF"/>
              <w:left w:val="single" w:sz="4" w:space="0" w:color="BFBFBF" w:themeColor="background1" w:themeShade="BF"/>
            </w:tcBorders>
            <w:shd w:val="clear" w:color="auto" w:fill="2F5496"/>
            <w:vAlign w:val="center"/>
          </w:tcPr>
          <w:p w14:paraId="4F678C7D" w14:textId="569F4598" w:rsidR="009926C5" w:rsidRPr="003C1250" w:rsidRDefault="009926C5"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Days between RWC issued and presented</w:t>
            </w:r>
          </w:p>
        </w:tc>
        <w:tc>
          <w:tcPr>
            <w:tcW w:w="2256" w:type="dxa"/>
            <w:shd w:val="clear" w:color="auto" w:fill="2F5496"/>
            <w:vAlign w:val="center"/>
          </w:tcPr>
          <w:p w14:paraId="52857A8A" w14:textId="4D3C324E" w:rsidR="009926C5" w:rsidRPr="003C1250" w:rsidRDefault="009926C5" w:rsidP="006829B7">
            <w:pPr>
              <w:spacing w:before="40" w:after="40"/>
              <w:rPr>
                <w:rFonts w:cs="Segoe UI"/>
                <w:b/>
                <w:color w:val="FFFFFF" w:themeColor="background1"/>
                <w:sz w:val="18"/>
                <w:szCs w:val="18"/>
              </w:rPr>
            </w:pPr>
            <w:r w:rsidRPr="003C1250">
              <w:rPr>
                <w:rFonts w:cs="Segoe UI"/>
                <w:b/>
                <w:color w:val="FFFFFF" w:themeColor="background1"/>
                <w:sz w:val="18"/>
                <w:szCs w:val="18"/>
              </w:rPr>
              <w:t>Volume of certificates</w:t>
            </w:r>
          </w:p>
        </w:tc>
        <w:tc>
          <w:tcPr>
            <w:tcW w:w="2257" w:type="dxa"/>
            <w:shd w:val="clear" w:color="auto" w:fill="2F5496"/>
            <w:vAlign w:val="center"/>
          </w:tcPr>
          <w:p w14:paraId="65BAE5E2" w14:textId="510F30F7" w:rsidR="009926C5" w:rsidRPr="003C1250" w:rsidRDefault="009926C5"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 of certificates</w:t>
            </w:r>
          </w:p>
        </w:tc>
      </w:tr>
      <w:tr w:rsidR="009926C5" w:rsidRPr="003C1250" w14:paraId="57C44C9B" w14:textId="77777777" w:rsidTr="00A17AB7">
        <w:trPr>
          <w:trHeight w:val="91"/>
          <w:jc w:val="center"/>
        </w:trPr>
        <w:tc>
          <w:tcPr>
            <w:tcW w:w="2246" w:type="dxa"/>
            <w:vAlign w:val="center"/>
          </w:tcPr>
          <w:p w14:paraId="2DBED5B4" w14:textId="3E826932" w:rsidR="009926C5" w:rsidRPr="003C1250" w:rsidRDefault="009926C5" w:rsidP="006829B7">
            <w:pPr>
              <w:spacing w:before="40" w:after="40"/>
              <w:rPr>
                <w:rFonts w:cs="Segoe UI"/>
                <w:sz w:val="18"/>
                <w:szCs w:val="18"/>
              </w:rPr>
            </w:pPr>
            <w:r w:rsidRPr="003C1250">
              <w:rPr>
                <w:rFonts w:cs="Segoe UI"/>
                <w:sz w:val="18"/>
                <w:szCs w:val="18"/>
              </w:rPr>
              <w:t>0</w:t>
            </w:r>
          </w:p>
        </w:tc>
        <w:tc>
          <w:tcPr>
            <w:tcW w:w="2256" w:type="dxa"/>
            <w:vAlign w:val="center"/>
          </w:tcPr>
          <w:p w14:paraId="0D1935A8" w14:textId="2B874F3B" w:rsidR="009926C5" w:rsidRPr="003C1250" w:rsidRDefault="009926C5" w:rsidP="006829B7">
            <w:pPr>
              <w:spacing w:before="40" w:after="40"/>
              <w:jc w:val="center"/>
              <w:rPr>
                <w:rFonts w:cs="Segoe UI"/>
                <w:sz w:val="18"/>
                <w:szCs w:val="18"/>
              </w:rPr>
            </w:pPr>
            <w:r w:rsidRPr="003C1250">
              <w:rPr>
                <w:rFonts w:cs="Segoe UI"/>
                <w:sz w:val="18"/>
                <w:szCs w:val="18"/>
              </w:rPr>
              <w:t>186,010</w:t>
            </w:r>
          </w:p>
        </w:tc>
        <w:tc>
          <w:tcPr>
            <w:tcW w:w="2257" w:type="dxa"/>
            <w:vAlign w:val="center"/>
          </w:tcPr>
          <w:p w14:paraId="1B2C2AA7" w14:textId="5A442CF0" w:rsidR="009926C5" w:rsidRPr="003C1250" w:rsidRDefault="009926C5" w:rsidP="006829B7">
            <w:pPr>
              <w:spacing w:before="40" w:after="40"/>
              <w:jc w:val="center"/>
              <w:rPr>
                <w:rFonts w:cs="Segoe UI"/>
                <w:sz w:val="18"/>
                <w:szCs w:val="18"/>
              </w:rPr>
            </w:pPr>
            <w:r w:rsidRPr="003C1250">
              <w:rPr>
                <w:rFonts w:cs="Segoe UI"/>
                <w:sz w:val="18"/>
                <w:szCs w:val="18"/>
              </w:rPr>
              <w:t>36.4%</w:t>
            </w:r>
          </w:p>
        </w:tc>
      </w:tr>
      <w:tr w:rsidR="009926C5" w:rsidRPr="003C1250" w14:paraId="0B5E73B1" w14:textId="77777777" w:rsidTr="000035E1">
        <w:trPr>
          <w:jc w:val="center"/>
        </w:trPr>
        <w:tc>
          <w:tcPr>
            <w:tcW w:w="2246" w:type="dxa"/>
            <w:tcBorders>
              <w:bottom w:val="single" w:sz="4" w:space="0" w:color="BFBFBF" w:themeColor="background1" w:themeShade="BF"/>
            </w:tcBorders>
            <w:vAlign w:val="center"/>
          </w:tcPr>
          <w:p w14:paraId="20BBABE1" w14:textId="68890F22" w:rsidR="009926C5" w:rsidRPr="003C1250" w:rsidRDefault="009926C5" w:rsidP="006829B7">
            <w:pPr>
              <w:spacing w:before="40" w:after="40"/>
              <w:rPr>
                <w:rFonts w:cs="Segoe UI"/>
                <w:sz w:val="18"/>
                <w:szCs w:val="18"/>
              </w:rPr>
            </w:pPr>
            <w:r w:rsidRPr="003C1250">
              <w:rPr>
                <w:rFonts w:cs="Segoe UI"/>
                <w:sz w:val="18"/>
                <w:szCs w:val="18"/>
              </w:rPr>
              <w:t>1</w:t>
            </w:r>
          </w:p>
        </w:tc>
        <w:tc>
          <w:tcPr>
            <w:tcW w:w="2256" w:type="dxa"/>
            <w:tcBorders>
              <w:bottom w:val="single" w:sz="4" w:space="0" w:color="BFBFBF" w:themeColor="background1" w:themeShade="BF"/>
            </w:tcBorders>
            <w:vAlign w:val="center"/>
          </w:tcPr>
          <w:p w14:paraId="5ABD9AD9" w14:textId="19665DE0" w:rsidR="009926C5" w:rsidRPr="003C1250" w:rsidRDefault="009926C5" w:rsidP="006829B7">
            <w:pPr>
              <w:spacing w:before="40" w:after="40"/>
              <w:jc w:val="center"/>
              <w:rPr>
                <w:rFonts w:cs="Segoe UI"/>
                <w:sz w:val="18"/>
                <w:szCs w:val="18"/>
              </w:rPr>
            </w:pPr>
            <w:r w:rsidRPr="003C1250">
              <w:rPr>
                <w:rFonts w:cs="Segoe UI"/>
                <w:sz w:val="18"/>
                <w:szCs w:val="18"/>
              </w:rPr>
              <w:t>46,449</w:t>
            </w:r>
          </w:p>
        </w:tc>
        <w:tc>
          <w:tcPr>
            <w:tcW w:w="2257" w:type="dxa"/>
            <w:tcBorders>
              <w:bottom w:val="single" w:sz="4" w:space="0" w:color="BFBFBF" w:themeColor="background1" w:themeShade="BF"/>
            </w:tcBorders>
            <w:vAlign w:val="center"/>
          </w:tcPr>
          <w:p w14:paraId="36EA54F1" w14:textId="335452CE" w:rsidR="009926C5" w:rsidRPr="003C1250" w:rsidRDefault="009926C5" w:rsidP="006829B7">
            <w:pPr>
              <w:spacing w:before="40" w:after="40"/>
              <w:jc w:val="center"/>
              <w:rPr>
                <w:rFonts w:cs="Segoe UI"/>
                <w:sz w:val="18"/>
                <w:szCs w:val="18"/>
              </w:rPr>
            </w:pPr>
            <w:r w:rsidRPr="003C1250">
              <w:rPr>
                <w:rFonts w:cs="Segoe UI"/>
                <w:sz w:val="18"/>
                <w:szCs w:val="18"/>
              </w:rPr>
              <w:t>9.1%</w:t>
            </w:r>
          </w:p>
        </w:tc>
      </w:tr>
      <w:tr w:rsidR="009926C5" w:rsidRPr="003C1250" w14:paraId="428B6022" w14:textId="77777777" w:rsidTr="000035E1">
        <w:trPr>
          <w:jc w:val="center"/>
        </w:trPr>
        <w:tc>
          <w:tcPr>
            <w:tcW w:w="2246" w:type="dxa"/>
            <w:tcBorders>
              <w:bottom w:val="single" w:sz="4" w:space="0" w:color="BFBFBF" w:themeColor="background1" w:themeShade="BF"/>
            </w:tcBorders>
            <w:vAlign w:val="center"/>
          </w:tcPr>
          <w:p w14:paraId="41890A84" w14:textId="6D168602" w:rsidR="009926C5" w:rsidRPr="003C1250" w:rsidRDefault="009926C5" w:rsidP="006829B7">
            <w:pPr>
              <w:spacing w:before="40" w:after="40"/>
              <w:rPr>
                <w:rFonts w:cs="Segoe UI"/>
                <w:sz w:val="18"/>
                <w:szCs w:val="18"/>
              </w:rPr>
            </w:pPr>
            <w:r w:rsidRPr="003C1250">
              <w:rPr>
                <w:rFonts w:cs="Segoe UI"/>
                <w:sz w:val="18"/>
                <w:szCs w:val="18"/>
              </w:rPr>
              <w:t>2</w:t>
            </w:r>
          </w:p>
        </w:tc>
        <w:tc>
          <w:tcPr>
            <w:tcW w:w="2256" w:type="dxa"/>
            <w:tcBorders>
              <w:bottom w:val="single" w:sz="4" w:space="0" w:color="BFBFBF" w:themeColor="background1" w:themeShade="BF"/>
            </w:tcBorders>
            <w:vAlign w:val="center"/>
          </w:tcPr>
          <w:p w14:paraId="41655327" w14:textId="0FE05CDD" w:rsidR="009926C5" w:rsidRPr="003C1250" w:rsidRDefault="009926C5" w:rsidP="006829B7">
            <w:pPr>
              <w:spacing w:before="40" w:after="40"/>
              <w:jc w:val="center"/>
              <w:rPr>
                <w:rFonts w:cs="Segoe UI"/>
                <w:sz w:val="18"/>
                <w:szCs w:val="18"/>
              </w:rPr>
            </w:pPr>
            <w:r w:rsidRPr="003C1250">
              <w:rPr>
                <w:rFonts w:cs="Segoe UI"/>
                <w:sz w:val="18"/>
                <w:szCs w:val="18"/>
              </w:rPr>
              <w:t>25,801</w:t>
            </w:r>
          </w:p>
        </w:tc>
        <w:tc>
          <w:tcPr>
            <w:tcW w:w="2257" w:type="dxa"/>
            <w:tcBorders>
              <w:bottom w:val="single" w:sz="4" w:space="0" w:color="BFBFBF" w:themeColor="background1" w:themeShade="BF"/>
            </w:tcBorders>
            <w:vAlign w:val="center"/>
          </w:tcPr>
          <w:p w14:paraId="6733D9E7" w14:textId="43D18794" w:rsidR="009926C5" w:rsidRPr="003C1250" w:rsidRDefault="009926C5" w:rsidP="006829B7">
            <w:pPr>
              <w:spacing w:before="40" w:after="40"/>
              <w:jc w:val="center"/>
              <w:rPr>
                <w:rFonts w:cs="Segoe UI"/>
                <w:sz w:val="18"/>
                <w:szCs w:val="18"/>
              </w:rPr>
            </w:pPr>
            <w:r w:rsidRPr="003C1250">
              <w:rPr>
                <w:rFonts w:cs="Segoe UI"/>
                <w:sz w:val="18"/>
                <w:szCs w:val="18"/>
              </w:rPr>
              <w:t>5.0%</w:t>
            </w:r>
          </w:p>
        </w:tc>
      </w:tr>
      <w:tr w:rsidR="009926C5" w:rsidRPr="003C1250" w14:paraId="1ED2C26D" w14:textId="77777777" w:rsidTr="009926C5">
        <w:trPr>
          <w:jc w:val="center"/>
        </w:trPr>
        <w:tc>
          <w:tcPr>
            <w:tcW w:w="2246" w:type="dxa"/>
            <w:tcBorders>
              <w:bottom w:val="single" w:sz="4" w:space="0" w:color="BFBFBF" w:themeColor="background1" w:themeShade="BF"/>
            </w:tcBorders>
            <w:vAlign w:val="center"/>
          </w:tcPr>
          <w:p w14:paraId="51020F46" w14:textId="141FE1D5" w:rsidR="009926C5" w:rsidRPr="003C1250" w:rsidRDefault="009926C5" w:rsidP="006829B7">
            <w:pPr>
              <w:spacing w:before="40" w:after="40"/>
              <w:rPr>
                <w:rFonts w:cs="Segoe UI"/>
                <w:sz w:val="18"/>
                <w:szCs w:val="18"/>
              </w:rPr>
            </w:pPr>
            <w:r w:rsidRPr="003C1250">
              <w:rPr>
                <w:rFonts w:cs="Segoe UI"/>
                <w:sz w:val="18"/>
                <w:szCs w:val="18"/>
              </w:rPr>
              <w:t>3</w:t>
            </w:r>
          </w:p>
        </w:tc>
        <w:tc>
          <w:tcPr>
            <w:tcW w:w="2256" w:type="dxa"/>
            <w:tcBorders>
              <w:bottom w:val="single" w:sz="4" w:space="0" w:color="BFBFBF" w:themeColor="background1" w:themeShade="BF"/>
            </w:tcBorders>
            <w:vAlign w:val="center"/>
          </w:tcPr>
          <w:p w14:paraId="5710C745" w14:textId="28C34D86" w:rsidR="009926C5" w:rsidRPr="003C1250" w:rsidRDefault="009926C5" w:rsidP="006829B7">
            <w:pPr>
              <w:spacing w:before="40" w:after="40"/>
              <w:jc w:val="center"/>
              <w:rPr>
                <w:rFonts w:cs="Segoe UI"/>
                <w:sz w:val="18"/>
                <w:szCs w:val="18"/>
              </w:rPr>
            </w:pPr>
            <w:r w:rsidRPr="003C1250">
              <w:rPr>
                <w:rFonts w:cs="Segoe UI"/>
                <w:sz w:val="18"/>
                <w:szCs w:val="18"/>
              </w:rPr>
              <w:t>24,641</w:t>
            </w:r>
          </w:p>
        </w:tc>
        <w:tc>
          <w:tcPr>
            <w:tcW w:w="2257" w:type="dxa"/>
            <w:tcBorders>
              <w:bottom w:val="single" w:sz="4" w:space="0" w:color="BFBFBF" w:themeColor="background1" w:themeShade="BF"/>
            </w:tcBorders>
            <w:vAlign w:val="center"/>
          </w:tcPr>
          <w:p w14:paraId="39B98FE9" w14:textId="6910C26F" w:rsidR="009926C5" w:rsidRPr="003C1250" w:rsidRDefault="009926C5" w:rsidP="006829B7">
            <w:pPr>
              <w:spacing w:before="40" w:after="40"/>
              <w:jc w:val="center"/>
              <w:rPr>
                <w:rFonts w:cs="Segoe UI"/>
                <w:sz w:val="18"/>
                <w:szCs w:val="18"/>
              </w:rPr>
            </w:pPr>
            <w:r w:rsidRPr="003C1250">
              <w:rPr>
                <w:rFonts w:cs="Segoe UI"/>
                <w:sz w:val="18"/>
                <w:szCs w:val="18"/>
              </w:rPr>
              <w:t>4.8%</w:t>
            </w:r>
          </w:p>
        </w:tc>
      </w:tr>
      <w:tr w:rsidR="009926C5" w:rsidRPr="003C1250" w14:paraId="2769D2CF" w14:textId="77777777" w:rsidTr="009926C5">
        <w:trPr>
          <w:jc w:val="center"/>
        </w:trPr>
        <w:tc>
          <w:tcPr>
            <w:tcW w:w="2246" w:type="dxa"/>
            <w:tcBorders>
              <w:bottom w:val="single" w:sz="4" w:space="0" w:color="BFBFBF" w:themeColor="background1" w:themeShade="BF"/>
            </w:tcBorders>
            <w:vAlign w:val="center"/>
          </w:tcPr>
          <w:p w14:paraId="16798ED7" w14:textId="26275975" w:rsidR="009926C5" w:rsidRPr="003C1250" w:rsidRDefault="009926C5" w:rsidP="006829B7">
            <w:pPr>
              <w:spacing w:before="40" w:after="40"/>
              <w:rPr>
                <w:rFonts w:cs="Segoe UI"/>
                <w:sz w:val="18"/>
                <w:szCs w:val="18"/>
              </w:rPr>
            </w:pPr>
            <w:r w:rsidRPr="003C1250">
              <w:rPr>
                <w:rFonts w:cs="Segoe UI"/>
                <w:sz w:val="18"/>
                <w:szCs w:val="18"/>
              </w:rPr>
              <w:t>4</w:t>
            </w:r>
          </w:p>
        </w:tc>
        <w:tc>
          <w:tcPr>
            <w:tcW w:w="2256" w:type="dxa"/>
            <w:tcBorders>
              <w:bottom w:val="single" w:sz="4" w:space="0" w:color="BFBFBF" w:themeColor="background1" w:themeShade="BF"/>
            </w:tcBorders>
            <w:vAlign w:val="center"/>
          </w:tcPr>
          <w:p w14:paraId="50698D45" w14:textId="0FCB0D23" w:rsidR="009926C5" w:rsidRPr="003C1250" w:rsidRDefault="009926C5" w:rsidP="006829B7">
            <w:pPr>
              <w:spacing w:before="40" w:after="40"/>
              <w:jc w:val="center"/>
              <w:rPr>
                <w:rFonts w:cs="Segoe UI"/>
                <w:sz w:val="18"/>
                <w:szCs w:val="18"/>
              </w:rPr>
            </w:pPr>
            <w:r w:rsidRPr="003C1250">
              <w:rPr>
                <w:rFonts w:cs="Segoe UI"/>
                <w:sz w:val="18"/>
                <w:szCs w:val="18"/>
              </w:rPr>
              <w:t>20,447</w:t>
            </w:r>
          </w:p>
        </w:tc>
        <w:tc>
          <w:tcPr>
            <w:tcW w:w="2257" w:type="dxa"/>
            <w:tcBorders>
              <w:bottom w:val="single" w:sz="4" w:space="0" w:color="BFBFBF" w:themeColor="background1" w:themeShade="BF"/>
            </w:tcBorders>
            <w:vAlign w:val="center"/>
          </w:tcPr>
          <w:p w14:paraId="7C5D6E9F" w14:textId="5D0D4094" w:rsidR="009926C5" w:rsidRPr="003C1250" w:rsidRDefault="009926C5" w:rsidP="006829B7">
            <w:pPr>
              <w:spacing w:before="40" w:after="40"/>
              <w:jc w:val="center"/>
              <w:rPr>
                <w:rFonts w:cs="Segoe UI"/>
                <w:sz w:val="18"/>
                <w:szCs w:val="18"/>
              </w:rPr>
            </w:pPr>
            <w:r w:rsidRPr="003C1250">
              <w:rPr>
                <w:rFonts w:cs="Segoe UI"/>
                <w:sz w:val="18"/>
                <w:szCs w:val="18"/>
              </w:rPr>
              <w:t>4.0%</w:t>
            </w:r>
          </w:p>
        </w:tc>
      </w:tr>
      <w:tr w:rsidR="009926C5" w:rsidRPr="003C1250" w14:paraId="5E9DE144" w14:textId="77777777" w:rsidTr="009926C5">
        <w:trPr>
          <w:jc w:val="center"/>
        </w:trPr>
        <w:tc>
          <w:tcPr>
            <w:tcW w:w="2246" w:type="dxa"/>
            <w:tcBorders>
              <w:bottom w:val="single" w:sz="4" w:space="0" w:color="BFBFBF" w:themeColor="background1" w:themeShade="BF"/>
            </w:tcBorders>
            <w:vAlign w:val="center"/>
          </w:tcPr>
          <w:p w14:paraId="61850A86" w14:textId="4E9FB65E" w:rsidR="009926C5" w:rsidRPr="003C1250" w:rsidRDefault="009926C5" w:rsidP="006829B7">
            <w:pPr>
              <w:spacing w:before="40" w:after="40"/>
              <w:rPr>
                <w:rFonts w:cs="Segoe UI"/>
                <w:sz w:val="18"/>
                <w:szCs w:val="18"/>
              </w:rPr>
            </w:pPr>
            <w:r w:rsidRPr="003C1250">
              <w:rPr>
                <w:rFonts w:cs="Segoe UI"/>
                <w:sz w:val="18"/>
                <w:szCs w:val="18"/>
              </w:rPr>
              <w:t>5</w:t>
            </w:r>
          </w:p>
        </w:tc>
        <w:tc>
          <w:tcPr>
            <w:tcW w:w="2256" w:type="dxa"/>
            <w:tcBorders>
              <w:bottom w:val="single" w:sz="4" w:space="0" w:color="BFBFBF" w:themeColor="background1" w:themeShade="BF"/>
            </w:tcBorders>
            <w:vAlign w:val="center"/>
          </w:tcPr>
          <w:p w14:paraId="47F1AB45" w14:textId="51C62C9C" w:rsidR="009926C5" w:rsidRPr="003C1250" w:rsidRDefault="009926C5" w:rsidP="006829B7">
            <w:pPr>
              <w:spacing w:before="40" w:after="40"/>
              <w:jc w:val="center"/>
              <w:rPr>
                <w:rFonts w:cs="Segoe UI"/>
                <w:sz w:val="18"/>
                <w:szCs w:val="18"/>
              </w:rPr>
            </w:pPr>
            <w:r w:rsidRPr="003C1250">
              <w:rPr>
                <w:rFonts w:cs="Segoe UI"/>
                <w:sz w:val="18"/>
                <w:szCs w:val="18"/>
              </w:rPr>
              <w:t>19,040</w:t>
            </w:r>
          </w:p>
        </w:tc>
        <w:tc>
          <w:tcPr>
            <w:tcW w:w="2257" w:type="dxa"/>
            <w:tcBorders>
              <w:bottom w:val="single" w:sz="4" w:space="0" w:color="BFBFBF" w:themeColor="background1" w:themeShade="BF"/>
            </w:tcBorders>
            <w:vAlign w:val="center"/>
          </w:tcPr>
          <w:p w14:paraId="1D4441D2" w14:textId="775D6FE9" w:rsidR="009926C5" w:rsidRPr="003C1250" w:rsidRDefault="009926C5" w:rsidP="006829B7">
            <w:pPr>
              <w:spacing w:before="40" w:after="40"/>
              <w:jc w:val="center"/>
              <w:rPr>
                <w:rFonts w:cs="Segoe UI"/>
                <w:sz w:val="18"/>
                <w:szCs w:val="18"/>
              </w:rPr>
            </w:pPr>
            <w:r w:rsidRPr="003C1250">
              <w:rPr>
                <w:rFonts w:cs="Segoe UI"/>
                <w:sz w:val="18"/>
                <w:szCs w:val="18"/>
              </w:rPr>
              <w:t>3.7%</w:t>
            </w:r>
          </w:p>
        </w:tc>
      </w:tr>
      <w:tr w:rsidR="009926C5" w:rsidRPr="003C1250" w14:paraId="2CDF2C60" w14:textId="77777777" w:rsidTr="009926C5">
        <w:trPr>
          <w:jc w:val="center"/>
        </w:trPr>
        <w:tc>
          <w:tcPr>
            <w:tcW w:w="2246" w:type="dxa"/>
            <w:tcBorders>
              <w:bottom w:val="single" w:sz="4" w:space="0" w:color="BFBFBF" w:themeColor="background1" w:themeShade="BF"/>
            </w:tcBorders>
            <w:vAlign w:val="center"/>
          </w:tcPr>
          <w:p w14:paraId="69D7CE95" w14:textId="60241E52" w:rsidR="009926C5" w:rsidRPr="003C1250" w:rsidRDefault="009926C5" w:rsidP="006829B7">
            <w:pPr>
              <w:spacing w:before="40" w:after="40"/>
              <w:rPr>
                <w:rFonts w:cs="Segoe UI"/>
                <w:sz w:val="18"/>
                <w:szCs w:val="18"/>
              </w:rPr>
            </w:pPr>
            <w:r w:rsidRPr="003C1250">
              <w:rPr>
                <w:rFonts w:cs="Segoe UI"/>
                <w:sz w:val="18"/>
                <w:szCs w:val="18"/>
              </w:rPr>
              <w:t>6</w:t>
            </w:r>
          </w:p>
        </w:tc>
        <w:tc>
          <w:tcPr>
            <w:tcW w:w="2256" w:type="dxa"/>
            <w:tcBorders>
              <w:bottom w:val="single" w:sz="4" w:space="0" w:color="BFBFBF" w:themeColor="background1" w:themeShade="BF"/>
            </w:tcBorders>
            <w:vAlign w:val="center"/>
          </w:tcPr>
          <w:p w14:paraId="171D2504" w14:textId="7B5E7D2C" w:rsidR="009926C5" w:rsidRPr="003C1250" w:rsidRDefault="009926C5" w:rsidP="006829B7">
            <w:pPr>
              <w:spacing w:before="40" w:after="40"/>
              <w:jc w:val="center"/>
              <w:rPr>
                <w:rFonts w:cs="Segoe UI"/>
                <w:sz w:val="18"/>
                <w:szCs w:val="18"/>
              </w:rPr>
            </w:pPr>
            <w:r w:rsidRPr="003C1250">
              <w:rPr>
                <w:rFonts w:cs="Segoe UI"/>
                <w:sz w:val="18"/>
                <w:szCs w:val="18"/>
              </w:rPr>
              <w:t>21,602</w:t>
            </w:r>
          </w:p>
        </w:tc>
        <w:tc>
          <w:tcPr>
            <w:tcW w:w="2257" w:type="dxa"/>
            <w:tcBorders>
              <w:bottom w:val="single" w:sz="4" w:space="0" w:color="BFBFBF" w:themeColor="background1" w:themeShade="BF"/>
            </w:tcBorders>
            <w:vAlign w:val="center"/>
          </w:tcPr>
          <w:p w14:paraId="5421B9BB" w14:textId="7F768CD4" w:rsidR="009926C5" w:rsidRPr="003C1250" w:rsidRDefault="009926C5" w:rsidP="006829B7">
            <w:pPr>
              <w:spacing w:before="40" w:after="40"/>
              <w:jc w:val="center"/>
              <w:rPr>
                <w:rFonts w:cs="Segoe UI"/>
                <w:sz w:val="18"/>
                <w:szCs w:val="18"/>
              </w:rPr>
            </w:pPr>
            <w:r w:rsidRPr="003C1250">
              <w:rPr>
                <w:rFonts w:cs="Segoe UI"/>
                <w:sz w:val="18"/>
                <w:szCs w:val="18"/>
              </w:rPr>
              <w:t>4.2%</w:t>
            </w:r>
          </w:p>
        </w:tc>
      </w:tr>
      <w:tr w:rsidR="009926C5" w:rsidRPr="003C1250" w14:paraId="3778EF95" w14:textId="77777777" w:rsidTr="009926C5">
        <w:trPr>
          <w:jc w:val="center"/>
        </w:trPr>
        <w:tc>
          <w:tcPr>
            <w:tcW w:w="2246" w:type="dxa"/>
            <w:tcBorders>
              <w:bottom w:val="single" w:sz="4" w:space="0" w:color="BFBFBF" w:themeColor="background1" w:themeShade="BF"/>
            </w:tcBorders>
            <w:vAlign w:val="center"/>
          </w:tcPr>
          <w:p w14:paraId="08B638DE" w14:textId="64AC1863" w:rsidR="009926C5" w:rsidRPr="003C1250" w:rsidRDefault="009926C5" w:rsidP="006829B7">
            <w:pPr>
              <w:spacing w:before="40" w:after="40"/>
              <w:rPr>
                <w:rFonts w:cs="Segoe UI"/>
                <w:sz w:val="18"/>
                <w:szCs w:val="18"/>
              </w:rPr>
            </w:pPr>
            <w:r w:rsidRPr="003C1250">
              <w:rPr>
                <w:rFonts w:cs="Segoe UI"/>
                <w:sz w:val="18"/>
                <w:szCs w:val="18"/>
              </w:rPr>
              <w:t>7</w:t>
            </w:r>
          </w:p>
        </w:tc>
        <w:tc>
          <w:tcPr>
            <w:tcW w:w="2256" w:type="dxa"/>
            <w:tcBorders>
              <w:bottom w:val="single" w:sz="4" w:space="0" w:color="BFBFBF" w:themeColor="background1" w:themeShade="BF"/>
            </w:tcBorders>
            <w:vAlign w:val="center"/>
          </w:tcPr>
          <w:p w14:paraId="51B055E5" w14:textId="7983EDE0" w:rsidR="009926C5" w:rsidRPr="003C1250" w:rsidRDefault="009926C5" w:rsidP="006829B7">
            <w:pPr>
              <w:spacing w:before="40" w:after="40"/>
              <w:jc w:val="center"/>
              <w:rPr>
                <w:rFonts w:cs="Segoe UI"/>
                <w:sz w:val="18"/>
                <w:szCs w:val="18"/>
              </w:rPr>
            </w:pPr>
            <w:r w:rsidRPr="003C1250">
              <w:rPr>
                <w:rFonts w:cs="Segoe UI"/>
                <w:sz w:val="18"/>
                <w:szCs w:val="18"/>
              </w:rPr>
              <w:t>22,655</w:t>
            </w:r>
          </w:p>
        </w:tc>
        <w:tc>
          <w:tcPr>
            <w:tcW w:w="2257" w:type="dxa"/>
            <w:tcBorders>
              <w:bottom w:val="single" w:sz="4" w:space="0" w:color="BFBFBF" w:themeColor="background1" w:themeShade="BF"/>
            </w:tcBorders>
            <w:vAlign w:val="center"/>
          </w:tcPr>
          <w:p w14:paraId="74DC0356" w14:textId="5ABA1AAB" w:rsidR="009926C5" w:rsidRPr="003C1250" w:rsidRDefault="009926C5" w:rsidP="006829B7">
            <w:pPr>
              <w:spacing w:before="40" w:after="40"/>
              <w:jc w:val="center"/>
              <w:rPr>
                <w:rFonts w:cs="Segoe UI"/>
                <w:sz w:val="18"/>
                <w:szCs w:val="18"/>
              </w:rPr>
            </w:pPr>
            <w:r w:rsidRPr="003C1250">
              <w:rPr>
                <w:rFonts w:cs="Segoe UI"/>
                <w:sz w:val="18"/>
                <w:szCs w:val="18"/>
              </w:rPr>
              <w:t>4.4%</w:t>
            </w:r>
          </w:p>
        </w:tc>
      </w:tr>
      <w:tr w:rsidR="009926C5" w:rsidRPr="003C1250" w14:paraId="139B47AC" w14:textId="77777777" w:rsidTr="009926C5">
        <w:trPr>
          <w:jc w:val="center"/>
        </w:trPr>
        <w:tc>
          <w:tcPr>
            <w:tcW w:w="2246" w:type="dxa"/>
            <w:tcBorders>
              <w:bottom w:val="single" w:sz="4" w:space="0" w:color="BFBFBF" w:themeColor="background1" w:themeShade="BF"/>
            </w:tcBorders>
            <w:vAlign w:val="center"/>
          </w:tcPr>
          <w:p w14:paraId="358BEBFD" w14:textId="39307DAF" w:rsidR="009926C5" w:rsidRPr="003C1250" w:rsidRDefault="009926C5" w:rsidP="006829B7">
            <w:pPr>
              <w:spacing w:before="40" w:after="40"/>
              <w:rPr>
                <w:rFonts w:cs="Segoe UI"/>
                <w:sz w:val="18"/>
                <w:szCs w:val="18"/>
              </w:rPr>
            </w:pPr>
            <w:r w:rsidRPr="003C1250">
              <w:rPr>
                <w:rFonts w:cs="Segoe UI"/>
                <w:sz w:val="18"/>
                <w:szCs w:val="18"/>
              </w:rPr>
              <w:t>8</w:t>
            </w:r>
          </w:p>
        </w:tc>
        <w:tc>
          <w:tcPr>
            <w:tcW w:w="2256" w:type="dxa"/>
            <w:tcBorders>
              <w:bottom w:val="single" w:sz="4" w:space="0" w:color="BFBFBF" w:themeColor="background1" w:themeShade="BF"/>
            </w:tcBorders>
            <w:vAlign w:val="center"/>
          </w:tcPr>
          <w:p w14:paraId="53E91FFA" w14:textId="290C7841" w:rsidR="009926C5" w:rsidRPr="003C1250" w:rsidRDefault="009926C5" w:rsidP="006829B7">
            <w:pPr>
              <w:spacing w:before="40" w:after="40"/>
              <w:jc w:val="center"/>
              <w:rPr>
                <w:rFonts w:cs="Segoe UI"/>
                <w:sz w:val="18"/>
                <w:szCs w:val="18"/>
              </w:rPr>
            </w:pPr>
            <w:r w:rsidRPr="003C1250">
              <w:rPr>
                <w:rFonts w:cs="Segoe UI"/>
                <w:sz w:val="18"/>
                <w:szCs w:val="18"/>
              </w:rPr>
              <w:t>15,382</w:t>
            </w:r>
          </w:p>
        </w:tc>
        <w:tc>
          <w:tcPr>
            <w:tcW w:w="2257" w:type="dxa"/>
            <w:tcBorders>
              <w:bottom w:val="single" w:sz="4" w:space="0" w:color="BFBFBF" w:themeColor="background1" w:themeShade="BF"/>
            </w:tcBorders>
            <w:vAlign w:val="center"/>
          </w:tcPr>
          <w:p w14:paraId="317C9635" w14:textId="39229FBD" w:rsidR="009926C5" w:rsidRPr="003C1250" w:rsidRDefault="009926C5" w:rsidP="006829B7">
            <w:pPr>
              <w:spacing w:before="40" w:after="40"/>
              <w:jc w:val="center"/>
              <w:rPr>
                <w:rFonts w:cs="Segoe UI"/>
                <w:sz w:val="18"/>
                <w:szCs w:val="18"/>
              </w:rPr>
            </w:pPr>
            <w:r w:rsidRPr="003C1250">
              <w:rPr>
                <w:rFonts w:cs="Segoe UI"/>
                <w:sz w:val="18"/>
                <w:szCs w:val="18"/>
              </w:rPr>
              <w:t>3.0%</w:t>
            </w:r>
          </w:p>
        </w:tc>
      </w:tr>
      <w:tr w:rsidR="009926C5" w:rsidRPr="003C1250" w14:paraId="3311BEFD" w14:textId="77777777" w:rsidTr="009926C5">
        <w:trPr>
          <w:jc w:val="center"/>
        </w:trPr>
        <w:tc>
          <w:tcPr>
            <w:tcW w:w="2246" w:type="dxa"/>
            <w:tcBorders>
              <w:bottom w:val="single" w:sz="4" w:space="0" w:color="BFBFBF" w:themeColor="background1" w:themeShade="BF"/>
            </w:tcBorders>
            <w:vAlign w:val="center"/>
          </w:tcPr>
          <w:p w14:paraId="0D93A749" w14:textId="145275BF" w:rsidR="009926C5" w:rsidRPr="003C1250" w:rsidRDefault="009926C5" w:rsidP="006829B7">
            <w:pPr>
              <w:spacing w:before="40" w:after="40"/>
              <w:rPr>
                <w:rFonts w:cs="Segoe UI"/>
                <w:sz w:val="18"/>
                <w:szCs w:val="18"/>
              </w:rPr>
            </w:pPr>
            <w:r w:rsidRPr="003C1250">
              <w:rPr>
                <w:rFonts w:cs="Segoe UI"/>
                <w:sz w:val="18"/>
                <w:szCs w:val="18"/>
              </w:rPr>
              <w:t>9</w:t>
            </w:r>
          </w:p>
        </w:tc>
        <w:tc>
          <w:tcPr>
            <w:tcW w:w="2256" w:type="dxa"/>
            <w:tcBorders>
              <w:bottom w:val="single" w:sz="4" w:space="0" w:color="BFBFBF" w:themeColor="background1" w:themeShade="BF"/>
            </w:tcBorders>
            <w:vAlign w:val="center"/>
          </w:tcPr>
          <w:p w14:paraId="74854900" w14:textId="3475DA33" w:rsidR="009926C5" w:rsidRPr="003C1250" w:rsidRDefault="009926C5" w:rsidP="006829B7">
            <w:pPr>
              <w:spacing w:before="40" w:after="40"/>
              <w:jc w:val="center"/>
              <w:rPr>
                <w:rFonts w:cs="Segoe UI"/>
                <w:sz w:val="18"/>
                <w:szCs w:val="18"/>
              </w:rPr>
            </w:pPr>
            <w:r w:rsidRPr="003C1250">
              <w:rPr>
                <w:rFonts w:cs="Segoe UI"/>
                <w:sz w:val="18"/>
                <w:szCs w:val="18"/>
              </w:rPr>
              <w:t>10,345</w:t>
            </w:r>
          </w:p>
        </w:tc>
        <w:tc>
          <w:tcPr>
            <w:tcW w:w="2257" w:type="dxa"/>
            <w:tcBorders>
              <w:bottom w:val="single" w:sz="4" w:space="0" w:color="BFBFBF" w:themeColor="background1" w:themeShade="BF"/>
            </w:tcBorders>
            <w:vAlign w:val="center"/>
          </w:tcPr>
          <w:p w14:paraId="384E68A8" w14:textId="230E8FBF" w:rsidR="009926C5" w:rsidRPr="003C1250" w:rsidRDefault="009926C5" w:rsidP="006829B7">
            <w:pPr>
              <w:spacing w:before="40" w:after="40"/>
              <w:jc w:val="center"/>
              <w:rPr>
                <w:rFonts w:cs="Segoe UI"/>
                <w:sz w:val="18"/>
                <w:szCs w:val="18"/>
              </w:rPr>
            </w:pPr>
            <w:r w:rsidRPr="003C1250">
              <w:rPr>
                <w:rFonts w:cs="Segoe UI"/>
                <w:sz w:val="18"/>
                <w:szCs w:val="18"/>
              </w:rPr>
              <w:t>2.0%</w:t>
            </w:r>
          </w:p>
        </w:tc>
      </w:tr>
      <w:tr w:rsidR="009926C5" w:rsidRPr="003C1250" w14:paraId="32479188" w14:textId="77777777" w:rsidTr="009926C5">
        <w:trPr>
          <w:jc w:val="center"/>
        </w:trPr>
        <w:tc>
          <w:tcPr>
            <w:tcW w:w="2246" w:type="dxa"/>
            <w:tcBorders>
              <w:bottom w:val="single" w:sz="4" w:space="0" w:color="BFBFBF" w:themeColor="background1" w:themeShade="BF"/>
            </w:tcBorders>
            <w:vAlign w:val="center"/>
          </w:tcPr>
          <w:p w14:paraId="4AD8AE1A" w14:textId="3F0DADD5" w:rsidR="009926C5" w:rsidRPr="003C1250" w:rsidRDefault="009926C5" w:rsidP="006829B7">
            <w:pPr>
              <w:spacing w:before="40" w:after="40"/>
              <w:rPr>
                <w:rFonts w:cs="Segoe UI"/>
                <w:sz w:val="18"/>
                <w:szCs w:val="18"/>
              </w:rPr>
            </w:pPr>
            <w:r w:rsidRPr="003C1250">
              <w:rPr>
                <w:rFonts w:cs="Segoe UI"/>
                <w:sz w:val="18"/>
                <w:szCs w:val="18"/>
              </w:rPr>
              <w:t>10</w:t>
            </w:r>
          </w:p>
        </w:tc>
        <w:tc>
          <w:tcPr>
            <w:tcW w:w="2256" w:type="dxa"/>
            <w:tcBorders>
              <w:bottom w:val="single" w:sz="4" w:space="0" w:color="BFBFBF" w:themeColor="background1" w:themeShade="BF"/>
            </w:tcBorders>
            <w:vAlign w:val="center"/>
          </w:tcPr>
          <w:p w14:paraId="759BEC24" w14:textId="5E6435DE" w:rsidR="009926C5" w:rsidRPr="003C1250" w:rsidRDefault="009926C5" w:rsidP="006829B7">
            <w:pPr>
              <w:spacing w:before="40" w:after="40"/>
              <w:jc w:val="center"/>
              <w:rPr>
                <w:rFonts w:cs="Segoe UI"/>
                <w:sz w:val="18"/>
                <w:szCs w:val="18"/>
              </w:rPr>
            </w:pPr>
            <w:r w:rsidRPr="003C1250">
              <w:rPr>
                <w:rFonts w:cs="Segoe UI"/>
                <w:sz w:val="18"/>
                <w:szCs w:val="18"/>
              </w:rPr>
              <w:t>9,562</w:t>
            </w:r>
          </w:p>
        </w:tc>
        <w:tc>
          <w:tcPr>
            <w:tcW w:w="2257" w:type="dxa"/>
            <w:tcBorders>
              <w:bottom w:val="single" w:sz="4" w:space="0" w:color="BFBFBF" w:themeColor="background1" w:themeShade="BF"/>
            </w:tcBorders>
            <w:vAlign w:val="center"/>
          </w:tcPr>
          <w:p w14:paraId="79BF12F7" w14:textId="759B8053" w:rsidR="009926C5" w:rsidRPr="003C1250" w:rsidRDefault="009926C5" w:rsidP="006829B7">
            <w:pPr>
              <w:spacing w:before="40" w:after="40"/>
              <w:jc w:val="center"/>
              <w:rPr>
                <w:rFonts w:cs="Segoe UI"/>
                <w:sz w:val="18"/>
                <w:szCs w:val="18"/>
              </w:rPr>
            </w:pPr>
            <w:r w:rsidRPr="003C1250">
              <w:rPr>
                <w:rFonts w:cs="Segoe UI"/>
                <w:sz w:val="18"/>
                <w:szCs w:val="18"/>
              </w:rPr>
              <w:t>1.9%</w:t>
            </w:r>
          </w:p>
        </w:tc>
      </w:tr>
      <w:tr w:rsidR="009926C5" w:rsidRPr="003C1250" w14:paraId="55B4C979" w14:textId="77777777" w:rsidTr="009926C5">
        <w:trPr>
          <w:jc w:val="center"/>
        </w:trPr>
        <w:tc>
          <w:tcPr>
            <w:tcW w:w="2246" w:type="dxa"/>
            <w:tcBorders>
              <w:bottom w:val="single" w:sz="4" w:space="0" w:color="BFBFBF" w:themeColor="background1" w:themeShade="BF"/>
            </w:tcBorders>
            <w:vAlign w:val="center"/>
          </w:tcPr>
          <w:p w14:paraId="7EA6D55C" w14:textId="4C0FA765" w:rsidR="009926C5" w:rsidRPr="003C1250" w:rsidRDefault="009926C5" w:rsidP="006829B7">
            <w:pPr>
              <w:spacing w:before="40" w:after="40"/>
              <w:rPr>
                <w:rFonts w:cs="Segoe UI"/>
                <w:sz w:val="18"/>
                <w:szCs w:val="18"/>
              </w:rPr>
            </w:pPr>
            <w:r w:rsidRPr="003C1250">
              <w:rPr>
                <w:rFonts w:cs="Segoe UI"/>
                <w:sz w:val="18"/>
                <w:szCs w:val="18"/>
              </w:rPr>
              <w:t>11</w:t>
            </w:r>
          </w:p>
        </w:tc>
        <w:tc>
          <w:tcPr>
            <w:tcW w:w="2256" w:type="dxa"/>
            <w:tcBorders>
              <w:bottom w:val="single" w:sz="4" w:space="0" w:color="BFBFBF" w:themeColor="background1" w:themeShade="BF"/>
            </w:tcBorders>
            <w:vAlign w:val="center"/>
          </w:tcPr>
          <w:p w14:paraId="61542B26" w14:textId="378C4C7C" w:rsidR="009926C5" w:rsidRPr="003C1250" w:rsidRDefault="009926C5" w:rsidP="006829B7">
            <w:pPr>
              <w:spacing w:before="40" w:after="40"/>
              <w:jc w:val="center"/>
              <w:rPr>
                <w:rFonts w:cs="Segoe UI"/>
                <w:sz w:val="18"/>
                <w:szCs w:val="18"/>
              </w:rPr>
            </w:pPr>
            <w:r w:rsidRPr="003C1250">
              <w:rPr>
                <w:rFonts w:cs="Segoe UI"/>
                <w:sz w:val="18"/>
                <w:szCs w:val="18"/>
              </w:rPr>
              <w:t>8985</w:t>
            </w:r>
          </w:p>
        </w:tc>
        <w:tc>
          <w:tcPr>
            <w:tcW w:w="2257" w:type="dxa"/>
            <w:tcBorders>
              <w:bottom w:val="single" w:sz="4" w:space="0" w:color="BFBFBF" w:themeColor="background1" w:themeShade="BF"/>
            </w:tcBorders>
            <w:vAlign w:val="center"/>
          </w:tcPr>
          <w:p w14:paraId="75082D0A" w14:textId="32E85C5F" w:rsidR="009926C5" w:rsidRPr="003C1250" w:rsidRDefault="009926C5" w:rsidP="006829B7">
            <w:pPr>
              <w:spacing w:before="40" w:after="40"/>
              <w:jc w:val="center"/>
              <w:rPr>
                <w:rFonts w:cs="Segoe UI"/>
                <w:sz w:val="18"/>
                <w:szCs w:val="18"/>
              </w:rPr>
            </w:pPr>
            <w:r w:rsidRPr="003C1250">
              <w:rPr>
                <w:rFonts w:cs="Segoe UI"/>
                <w:sz w:val="18"/>
                <w:szCs w:val="18"/>
              </w:rPr>
              <w:t>1.8%</w:t>
            </w:r>
          </w:p>
        </w:tc>
      </w:tr>
      <w:tr w:rsidR="009926C5" w:rsidRPr="003C1250" w14:paraId="29C3992C" w14:textId="77777777" w:rsidTr="009926C5">
        <w:trPr>
          <w:jc w:val="center"/>
        </w:trPr>
        <w:tc>
          <w:tcPr>
            <w:tcW w:w="2246" w:type="dxa"/>
            <w:tcBorders>
              <w:bottom w:val="single" w:sz="4" w:space="0" w:color="BFBFBF" w:themeColor="background1" w:themeShade="BF"/>
            </w:tcBorders>
            <w:vAlign w:val="center"/>
          </w:tcPr>
          <w:p w14:paraId="13A21614" w14:textId="7DD280D9" w:rsidR="009926C5" w:rsidRPr="003C1250" w:rsidRDefault="009926C5" w:rsidP="006829B7">
            <w:pPr>
              <w:spacing w:before="40" w:after="40"/>
              <w:rPr>
                <w:rFonts w:cs="Segoe UI"/>
                <w:sz w:val="18"/>
                <w:szCs w:val="18"/>
              </w:rPr>
            </w:pPr>
            <w:r w:rsidRPr="003C1250">
              <w:rPr>
                <w:rFonts w:cs="Segoe UI"/>
                <w:sz w:val="18"/>
                <w:szCs w:val="18"/>
              </w:rPr>
              <w:t>12</w:t>
            </w:r>
          </w:p>
        </w:tc>
        <w:tc>
          <w:tcPr>
            <w:tcW w:w="2256" w:type="dxa"/>
            <w:tcBorders>
              <w:bottom w:val="single" w:sz="4" w:space="0" w:color="BFBFBF" w:themeColor="background1" w:themeShade="BF"/>
            </w:tcBorders>
            <w:vAlign w:val="center"/>
          </w:tcPr>
          <w:p w14:paraId="4C35BF0D" w14:textId="438371C2" w:rsidR="009926C5" w:rsidRPr="003C1250" w:rsidRDefault="009926C5" w:rsidP="006829B7">
            <w:pPr>
              <w:spacing w:before="40" w:after="40"/>
              <w:jc w:val="center"/>
              <w:rPr>
                <w:rFonts w:cs="Segoe UI"/>
                <w:sz w:val="18"/>
                <w:szCs w:val="18"/>
              </w:rPr>
            </w:pPr>
            <w:r w:rsidRPr="003C1250">
              <w:rPr>
                <w:rFonts w:cs="Segoe UI"/>
                <w:sz w:val="18"/>
                <w:szCs w:val="18"/>
              </w:rPr>
              <w:t>8566</w:t>
            </w:r>
          </w:p>
        </w:tc>
        <w:tc>
          <w:tcPr>
            <w:tcW w:w="2257" w:type="dxa"/>
            <w:tcBorders>
              <w:bottom w:val="single" w:sz="4" w:space="0" w:color="BFBFBF" w:themeColor="background1" w:themeShade="BF"/>
            </w:tcBorders>
            <w:vAlign w:val="center"/>
          </w:tcPr>
          <w:p w14:paraId="44EF41FE" w14:textId="12B36DFA" w:rsidR="009926C5" w:rsidRPr="003C1250" w:rsidRDefault="009926C5" w:rsidP="006829B7">
            <w:pPr>
              <w:spacing w:before="40" w:after="40"/>
              <w:jc w:val="center"/>
              <w:rPr>
                <w:rFonts w:cs="Segoe UI"/>
                <w:sz w:val="18"/>
                <w:szCs w:val="18"/>
              </w:rPr>
            </w:pPr>
            <w:r w:rsidRPr="003C1250">
              <w:rPr>
                <w:rFonts w:cs="Segoe UI"/>
                <w:sz w:val="18"/>
                <w:szCs w:val="18"/>
              </w:rPr>
              <w:t>1.7%</w:t>
            </w:r>
          </w:p>
        </w:tc>
      </w:tr>
      <w:tr w:rsidR="009926C5" w:rsidRPr="003C1250" w14:paraId="4BDD084D" w14:textId="77777777" w:rsidTr="009926C5">
        <w:trPr>
          <w:jc w:val="center"/>
        </w:trPr>
        <w:tc>
          <w:tcPr>
            <w:tcW w:w="2246" w:type="dxa"/>
            <w:tcBorders>
              <w:bottom w:val="single" w:sz="4" w:space="0" w:color="BFBFBF" w:themeColor="background1" w:themeShade="BF"/>
            </w:tcBorders>
            <w:vAlign w:val="center"/>
          </w:tcPr>
          <w:p w14:paraId="4FD7F60A" w14:textId="6D728F27" w:rsidR="009926C5" w:rsidRPr="003C1250" w:rsidRDefault="009926C5" w:rsidP="006829B7">
            <w:pPr>
              <w:spacing w:before="40" w:after="40"/>
              <w:rPr>
                <w:rFonts w:cs="Segoe UI"/>
                <w:sz w:val="18"/>
                <w:szCs w:val="18"/>
              </w:rPr>
            </w:pPr>
            <w:r w:rsidRPr="003C1250">
              <w:rPr>
                <w:rFonts w:cs="Segoe UI"/>
                <w:sz w:val="18"/>
                <w:szCs w:val="18"/>
              </w:rPr>
              <w:t>13</w:t>
            </w:r>
          </w:p>
        </w:tc>
        <w:tc>
          <w:tcPr>
            <w:tcW w:w="2256" w:type="dxa"/>
            <w:tcBorders>
              <w:bottom w:val="single" w:sz="4" w:space="0" w:color="BFBFBF" w:themeColor="background1" w:themeShade="BF"/>
            </w:tcBorders>
            <w:vAlign w:val="center"/>
          </w:tcPr>
          <w:p w14:paraId="2B06BB4B" w14:textId="1CC22708" w:rsidR="009926C5" w:rsidRPr="003C1250" w:rsidRDefault="009926C5" w:rsidP="006829B7">
            <w:pPr>
              <w:spacing w:before="40" w:after="40"/>
              <w:jc w:val="center"/>
              <w:rPr>
                <w:rFonts w:cs="Segoe UI"/>
                <w:sz w:val="18"/>
                <w:szCs w:val="18"/>
              </w:rPr>
            </w:pPr>
            <w:r w:rsidRPr="003C1250">
              <w:rPr>
                <w:rFonts w:cs="Segoe UI"/>
                <w:sz w:val="18"/>
                <w:szCs w:val="18"/>
              </w:rPr>
              <w:t>9550</w:t>
            </w:r>
          </w:p>
        </w:tc>
        <w:tc>
          <w:tcPr>
            <w:tcW w:w="2257" w:type="dxa"/>
            <w:tcBorders>
              <w:bottom w:val="single" w:sz="4" w:space="0" w:color="BFBFBF" w:themeColor="background1" w:themeShade="BF"/>
            </w:tcBorders>
            <w:vAlign w:val="center"/>
          </w:tcPr>
          <w:p w14:paraId="3C4C0809" w14:textId="1CC8CBD5" w:rsidR="009926C5" w:rsidRPr="003C1250" w:rsidRDefault="009926C5" w:rsidP="006829B7">
            <w:pPr>
              <w:spacing w:before="40" w:after="40"/>
              <w:jc w:val="center"/>
              <w:rPr>
                <w:rFonts w:cs="Segoe UI"/>
                <w:sz w:val="18"/>
                <w:szCs w:val="18"/>
              </w:rPr>
            </w:pPr>
            <w:r w:rsidRPr="003C1250">
              <w:rPr>
                <w:rFonts w:cs="Segoe UI"/>
                <w:sz w:val="18"/>
                <w:szCs w:val="18"/>
              </w:rPr>
              <w:t>1.9%</w:t>
            </w:r>
          </w:p>
        </w:tc>
      </w:tr>
      <w:tr w:rsidR="009926C5" w:rsidRPr="003C1250" w14:paraId="2C2B33DF" w14:textId="77777777" w:rsidTr="009926C5">
        <w:trPr>
          <w:jc w:val="center"/>
        </w:trPr>
        <w:tc>
          <w:tcPr>
            <w:tcW w:w="2246" w:type="dxa"/>
            <w:tcBorders>
              <w:bottom w:val="single" w:sz="4" w:space="0" w:color="BFBFBF" w:themeColor="background1" w:themeShade="BF"/>
            </w:tcBorders>
            <w:vAlign w:val="center"/>
          </w:tcPr>
          <w:p w14:paraId="38044813" w14:textId="70ED68CE" w:rsidR="009926C5" w:rsidRPr="003C1250" w:rsidRDefault="009926C5" w:rsidP="006829B7">
            <w:pPr>
              <w:spacing w:before="40" w:after="40"/>
              <w:rPr>
                <w:rFonts w:cs="Segoe UI"/>
                <w:sz w:val="18"/>
                <w:szCs w:val="18"/>
              </w:rPr>
            </w:pPr>
            <w:r w:rsidRPr="003C1250">
              <w:rPr>
                <w:rFonts w:cs="Segoe UI"/>
                <w:sz w:val="18"/>
                <w:szCs w:val="18"/>
              </w:rPr>
              <w:t>14</w:t>
            </w:r>
          </w:p>
        </w:tc>
        <w:tc>
          <w:tcPr>
            <w:tcW w:w="2256" w:type="dxa"/>
            <w:tcBorders>
              <w:bottom w:val="single" w:sz="4" w:space="0" w:color="BFBFBF" w:themeColor="background1" w:themeShade="BF"/>
            </w:tcBorders>
            <w:vAlign w:val="center"/>
          </w:tcPr>
          <w:p w14:paraId="174DC4F1" w14:textId="2EBDC97C" w:rsidR="009926C5" w:rsidRPr="003C1250" w:rsidRDefault="009926C5" w:rsidP="006829B7">
            <w:pPr>
              <w:spacing w:before="40" w:after="40"/>
              <w:jc w:val="center"/>
              <w:rPr>
                <w:rFonts w:cs="Segoe UI"/>
                <w:sz w:val="18"/>
                <w:szCs w:val="18"/>
              </w:rPr>
            </w:pPr>
            <w:r w:rsidRPr="003C1250">
              <w:rPr>
                <w:rFonts w:cs="Segoe UI"/>
                <w:sz w:val="18"/>
                <w:szCs w:val="18"/>
              </w:rPr>
              <w:t>9801</w:t>
            </w:r>
          </w:p>
        </w:tc>
        <w:tc>
          <w:tcPr>
            <w:tcW w:w="2257" w:type="dxa"/>
            <w:tcBorders>
              <w:bottom w:val="single" w:sz="4" w:space="0" w:color="BFBFBF" w:themeColor="background1" w:themeShade="BF"/>
            </w:tcBorders>
            <w:vAlign w:val="center"/>
          </w:tcPr>
          <w:p w14:paraId="1D890255" w14:textId="5FBA7536" w:rsidR="009926C5" w:rsidRPr="003C1250" w:rsidRDefault="009926C5" w:rsidP="006829B7">
            <w:pPr>
              <w:spacing w:before="40" w:after="40"/>
              <w:jc w:val="center"/>
              <w:rPr>
                <w:rFonts w:cs="Segoe UI"/>
                <w:sz w:val="18"/>
                <w:szCs w:val="18"/>
              </w:rPr>
            </w:pPr>
            <w:r w:rsidRPr="003C1250">
              <w:rPr>
                <w:rFonts w:cs="Segoe UI"/>
                <w:sz w:val="18"/>
                <w:szCs w:val="18"/>
              </w:rPr>
              <w:t>1.9%</w:t>
            </w:r>
          </w:p>
        </w:tc>
      </w:tr>
      <w:tr w:rsidR="009926C5" w:rsidRPr="003C1250" w14:paraId="584757ED" w14:textId="77777777" w:rsidTr="009926C5">
        <w:trPr>
          <w:jc w:val="center"/>
        </w:trPr>
        <w:tc>
          <w:tcPr>
            <w:tcW w:w="2246" w:type="dxa"/>
            <w:tcBorders>
              <w:bottom w:val="single" w:sz="4" w:space="0" w:color="BFBFBF" w:themeColor="background1" w:themeShade="BF"/>
            </w:tcBorders>
            <w:vAlign w:val="center"/>
          </w:tcPr>
          <w:p w14:paraId="1071C64F" w14:textId="1C9A3927" w:rsidR="009926C5" w:rsidRPr="003C1250" w:rsidRDefault="009926C5" w:rsidP="006829B7">
            <w:pPr>
              <w:spacing w:before="40" w:after="40"/>
              <w:rPr>
                <w:rFonts w:cs="Segoe UI"/>
                <w:sz w:val="18"/>
                <w:szCs w:val="18"/>
              </w:rPr>
            </w:pPr>
            <w:r w:rsidRPr="003C1250">
              <w:rPr>
                <w:rFonts w:cs="Segoe UI"/>
                <w:sz w:val="18"/>
                <w:szCs w:val="18"/>
              </w:rPr>
              <w:t>Over 14</w:t>
            </w:r>
          </w:p>
        </w:tc>
        <w:tc>
          <w:tcPr>
            <w:tcW w:w="2256" w:type="dxa"/>
            <w:tcBorders>
              <w:bottom w:val="single" w:sz="4" w:space="0" w:color="BFBFBF" w:themeColor="background1" w:themeShade="BF"/>
            </w:tcBorders>
            <w:vAlign w:val="center"/>
          </w:tcPr>
          <w:p w14:paraId="77D1856F" w14:textId="30349073" w:rsidR="009926C5" w:rsidRPr="003C1250" w:rsidRDefault="009926C5" w:rsidP="006829B7">
            <w:pPr>
              <w:spacing w:before="40" w:after="40"/>
              <w:jc w:val="center"/>
              <w:rPr>
                <w:rFonts w:cs="Segoe UI"/>
                <w:sz w:val="18"/>
                <w:szCs w:val="18"/>
              </w:rPr>
            </w:pPr>
            <w:r w:rsidRPr="003C1250">
              <w:rPr>
                <w:rFonts w:cs="Segoe UI"/>
                <w:sz w:val="18"/>
                <w:szCs w:val="18"/>
              </w:rPr>
              <w:t>72745</w:t>
            </w:r>
          </w:p>
        </w:tc>
        <w:tc>
          <w:tcPr>
            <w:tcW w:w="2257" w:type="dxa"/>
            <w:tcBorders>
              <w:bottom w:val="single" w:sz="4" w:space="0" w:color="BFBFBF" w:themeColor="background1" w:themeShade="BF"/>
            </w:tcBorders>
            <w:vAlign w:val="center"/>
          </w:tcPr>
          <w:p w14:paraId="3BF8F121" w14:textId="4029A7C2" w:rsidR="009926C5" w:rsidRPr="003C1250" w:rsidRDefault="00352E75" w:rsidP="006829B7">
            <w:pPr>
              <w:spacing w:before="40" w:after="40"/>
              <w:jc w:val="center"/>
              <w:rPr>
                <w:rFonts w:cs="Segoe UI"/>
                <w:sz w:val="18"/>
                <w:szCs w:val="18"/>
              </w:rPr>
            </w:pPr>
            <w:r w:rsidRPr="003C1250">
              <w:rPr>
                <w:rFonts w:cs="Segoe UI"/>
                <w:sz w:val="18"/>
                <w:szCs w:val="18"/>
              </w:rPr>
              <w:t>14.2%</w:t>
            </w:r>
          </w:p>
        </w:tc>
      </w:tr>
    </w:tbl>
    <w:p w14:paraId="32DB97F7" w14:textId="4488CA85" w:rsidR="00DF6F0B" w:rsidRPr="008505BC" w:rsidRDefault="00DF6F0B" w:rsidP="006829B7">
      <w:pPr>
        <w:jc w:val="both"/>
        <w:rPr>
          <w:rFonts w:cs="Segoe UI"/>
          <w:i/>
          <w:iCs/>
          <w:sz w:val="18"/>
          <w:szCs w:val="18"/>
        </w:rPr>
      </w:pPr>
      <w:r w:rsidRPr="008505BC">
        <w:rPr>
          <w:rFonts w:cs="Segoe UI"/>
          <w:i/>
          <w:iCs/>
          <w:sz w:val="18"/>
          <w:szCs w:val="18"/>
        </w:rPr>
        <w:t>Source: VicRoads</w:t>
      </w:r>
    </w:p>
    <w:p w14:paraId="0F90B912" w14:textId="36163805" w:rsidR="009926C5" w:rsidRPr="003C1250" w:rsidRDefault="00352E75" w:rsidP="006829B7">
      <w:pPr>
        <w:jc w:val="both"/>
        <w:rPr>
          <w:rFonts w:cs="Segoe UI"/>
          <w:sz w:val="20"/>
          <w:szCs w:val="20"/>
        </w:rPr>
      </w:pPr>
      <w:r w:rsidRPr="003C1250">
        <w:rPr>
          <w:rFonts w:cs="Segoe UI"/>
          <w:sz w:val="20"/>
          <w:szCs w:val="20"/>
        </w:rPr>
        <w:t xml:space="preserve">The annual cost for </w:t>
      </w:r>
      <w:r w:rsidR="008D55DA">
        <w:rPr>
          <w:rFonts w:cs="Segoe UI"/>
          <w:sz w:val="20"/>
          <w:szCs w:val="20"/>
        </w:rPr>
        <w:t>VicRoads</w:t>
      </w:r>
      <w:r w:rsidRPr="003C1250">
        <w:rPr>
          <w:rFonts w:cs="Segoe UI"/>
          <w:sz w:val="20"/>
          <w:szCs w:val="20"/>
        </w:rPr>
        <w:t xml:space="preserve"> in terms of hardcopy stationary costs and storage for RWC is $70,000 and $650, respectively. An LVT is currently required to report any lost or stolen RWC books to VicRoads to prevent certificates being presented which are not authorised by the LVT. On average this may equate to reporting of about 1 book per year, and impacted certificates are cancelled from the database to prevent use.</w:t>
      </w:r>
    </w:p>
    <w:p w14:paraId="5F80AC23" w14:textId="1D80DB9C" w:rsidR="00903B4E" w:rsidRPr="003C1250" w:rsidRDefault="00A26424" w:rsidP="006829B7">
      <w:pPr>
        <w:spacing w:after="200"/>
        <w:jc w:val="both"/>
        <w:rPr>
          <w:rFonts w:cs="Segoe UI"/>
          <w:sz w:val="20"/>
          <w:szCs w:val="20"/>
        </w:rPr>
      </w:pPr>
      <w:r w:rsidRPr="003C1250">
        <w:rPr>
          <w:rFonts w:cs="Segoe UI"/>
          <w:sz w:val="20"/>
          <w:szCs w:val="20"/>
        </w:rPr>
        <w:t>Subsequently</w:t>
      </w:r>
      <w:r w:rsidR="00903B4E" w:rsidRPr="003C1250">
        <w:rPr>
          <w:rFonts w:cs="Segoe UI"/>
          <w:sz w:val="20"/>
          <w:szCs w:val="20"/>
        </w:rPr>
        <w:t xml:space="preserve">, the Department has no structured electronic data on defects identified when vehicles are </w:t>
      </w:r>
      <w:r w:rsidR="00777C03" w:rsidRPr="003C1250">
        <w:rPr>
          <w:rFonts w:cs="Segoe UI"/>
          <w:sz w:val="20"/>
          <w:szCs w:val="20"/>
        </w:rPr>
        <w:t xml:space="preserve">initially </w:t>
      </w:r>
      <w:r w:rsidR="00903B4E" w:rsidRPr="003C1250">
        <w:rPr>
          <w:rFonts w:cs="Segoe UI"/>
          <w:sz w:val="20"/>
          <w:szCs w:val="20"/>
        </w:rPr>
        <w:t>inspected for roadworthiness</w:t>
      </w:r>
      <w:r w:rsidR="00777C03" w:rsidRPr="003C1250">
        <w:rPr>
          <w:rFonts w:cs="Segoe UI"/>
          <w:sz w:val="20"/>
          <w:szCs w:val="20"/>
        </w:rPr>
        <w:t xml:space="preserve"> and subsequently fixed before the roadworthiness certificate is issued. Such data could be </w:t>
      </w:r>
      <w:r w:rsidR="00903B4E" w:rsidRPr="003C1250">
        <w:rPr>
          <w:rFonts w:cs="Segoe UI"/>
          <w:sz w:val="20"/>
          <w:szCs w:val="20"/>
        </w:rPr>
        <w:t xml:space="preserve">stored and managed in a database </w:t>
      </w:r>
      <w:r w:rsidR="00777C03" w:rsidRPr="003C1250">
        <w:rPr>
          <w:rFonts w:cs="Segoe UI"/>
          <w:sz w:val="20"/>
          <w:szCs w:val="20"/>
        </w:rPr>
        <w:t xml:space="preserve">and be </w:t>
      </w:r>
      <w:r w:rsidR="00903B4E" w:rsidRPr="003C1250">
        <w:rPr>
          <w:rFonts w:cs="Segoe UI"/>
          <w:sz w:val="20"/>
          <w:szCs w:val="20"/>
        </w:rPr>
        <w:t>queried and analysed to identify patterns and trends.</w:t>
      </w:r>
      <w:r w:rsidR="00777C03" w:rsidRPr="003C1250">
        <w:rPr>
          <w:rFonts w:cs="Segoe UI"/>
          <w:sz w:val="20"/>
          <w:szCs w:val="20"/>
        </w:rPr>
        <w:t xml:space="preserve"> </w:t>
      </w:r>
      <w:r w:rsidR="00C12DA7" w:rsidRPr="003C1250">
        <w:rPr>
          <w:rFonts w:cs="Segoe UI"/>
          <w:sz w:val="20"/>
          <w:szCs w:val="20"/>
        </w:rPr>
        <w:t xml:space="preserve"> </w:t>
      </w:r>
      <w:r w:rsidR="00A44B06" w:rsidRPr="003C1250">
        <w:rPr>
          <w:rFonts w:cs="Segoe UI"/>
          <w:sz w:val="20"/>
          <w:szCs w:val="20"/>
        </w:rPr>
        <w:t>There are approximately 7</w:t>
      </w:r>
      <w:r w:rsidR="009A7F7A">
        <w:rPr>
          <w:rFonts w:cs="Segoe UI"/>
          <w:sz w:val="20"/>
          <w:szCs w:val="20"/>
        </w:rPr>
        <w:t>60</w:t>
      </w:r>
      <w:r w:rsidR="00A44B06" w:rsidRPr="003C1250">
        <w:rPr>
          <w:rFonts w:cs="Segoe UI"/>
          <w:sz w:val="20"/>
          <w:szCs w:val="20"/>
        </w:rPr>
        <w:t xml:space="preserve"> LVTs</w:t>
      </w:r>
      <w:r w:rsidR="00777C03" w:rsidRPr="003C1250">
        <w:rPr>
          <w:rFonts w:cs="Segoe UI"/>
          <w:sz w:val="20"/>
          <w:szCs w:val="20"/>
        </w:rPr>
        <w:t xml:space="preserve"> currently enrolled and using the</w:t>
      </w:r>
      <w:r w:rsidR="00A44B06" w:rsidRPr="003C1250">
        <w:rPr>
          <w:rFonts w:cs="Segoe UI"/>
          <w:sz w:val="20"/>
          <w:szCs w:val="20"/>
        </w:rPr>
        <w:t xml:space="preserve"> </w:t>
      </w:r>
      <w:r w:rsidR="00777C03" w:rsidRPr="003C1250">
        <w:rPr>
          <w:rFonts w:cs="Segoe UI"/>
          <w:i/>
          <w:iCs/>
          <w:sz w:val="20"/>
          <w:szCs w:val="20"/>
        </w:rPr>
        <w:t>eRWC</w:t>
      </w:r>
      <w:r w:rsidR="00777C03" w:rsidRPr="003C1250">
        <w:rPr>
          <w:rFonts w:cs="Segoe UI"/>
          <w:sz w:val="20"/>
          <w:szCs w:val="20"/>
        </w:rPr>
        <w:t xml:space="preserve"> (</w:t>
      </w:r>
      <w:r w:rsidR="00777C03" w:rsidRPr="003C1250">
        <w:rPr>
          <w:rFonts w:cs="Segoe UI"/>
          <w:i/>
          <w:iCs/>
          <w:sz w:val="20"/>
          <w:szCs w:val="20"/>
        </w:rPr>
        <w:t>Roadworthy or Licenced Vehicle T</w:t>
      </w:r>
      <w:r w:rsidR="00777C03" w:rsidRPr="007F1D45">
        <w:rPr>
          <w:rFonts w:cs="Segoe UI"/>
          <w:i/>
          <w:iCs/>
          <w:sz w:val="20"/>
          <w:szCs w:val="20"/>
        </w:rPr>
        <w:t>ester Scheme e-Certificate</w:t>
      </w:r>
      <w:r w:rsidR="00777C03" w:rsidRPr="007F1D45">
        <w:rPr>
          <w:rFonts w:cs="Segoe UI"/>
          <w:sz w:val="20"/>
          <w:szCs w:val="20"/>
        </w:rPr>
        <w:t>) application – covering</w:t>
      </w:r>
      <w:r w:rsidR="00A44B06" w:rsidRPr="007F1D45">
        <w:rPr>
          <w:rFonts w:cs="Segoe UI"/>
          <w:sz w:val="20"/>
          <w:szCs w:val="20"/>
        </w:rPr>
        <w:t xml:space="preserve"> just under 50,000 certificates affected per annum </w:t>
      </w:r>
      <w:r w:rsidR="00777C03" w:rsidRPr="007F1D45">
        <w:rPr>
          <w:rFonts w:cs="Segoe UI"/>
          <w:sz w:val="20"/>
          <w:szCs w:val="20"/>
        </w:rPr>
        <w:t>and</w:t>
      </w:r>
      <w:r w:rsidR="00CD2B62" w:rsidRPr="007F1D45">
        <w:rPr>
          <w:rFonts w:cs="Segoe UI"/>
          <w:sz w:val="20"/>
          <w:szCs w:val="20"/>
        </w:rPr>
        <w:t xml:space="preserve"> the Department will be onboarding all LVTs between now and 1 July 2022</w:t>
      </w:r>
      <w:r w:rsidR="00A44B06" w:rsidRPr="007F1D45">
        <w:rPr>
          <w:rFonts w:cs="Segoe UI"/>
          <w:sz w:val="20"/>
          <w:szCs w:val="20"/>
        </w:rPr>
        <w:t>.</w:t>
      </w:r>
    </w:p>
    <w:bookmarkEnd w:id="286"/>
    <w:p w14:paraId="43A74C3A" w14:textId="2032D2F1" w:rsidR="009A7F7A" w:rsidRPr="003C1250" w:rsidRDefault="009A7F7A" w:rsidP="006829B7">
      <w:pPr>
        <w:jc w:val="both"/>
        <w:rPr>
          <w:rFonts w:cs="Segoe UI"/>
          <w:sz w:val="20"/>
          <w:szCs w:val="20"/>
        </w:rPr>
      </w:pPr>
      <w:r w:rsidRPr="003C1250">
        <w:rPr>
          <w:rFonts w:cs="Segoe UI"/>
          <w:sz w:val="20"/>
          <w:szCs w:val="20"/>
        </w:rPr>
        <w:t xml:space="preserve">Whilst the public is </w:t>
      </w:r>
      <w:r w:rsidRPr="003A09F5">
        <w:rPr>
          <w:rFonts w:cs="Segoe UI"/>
          <w:sz w:val="20"/>
          <w:szCs w:val="20"/>
        </w:rPr>
        <w:t>familiar with t</w:t>
      </w:r>
      <w:r>
        <w:rPr>
          <w:rFonts w:cs="Segoe UI"/>
          <w:sz w:val="20"/>
          <w:szCs w:val="20"/>
        </w:rPr>
        <w:t xml:space="preserve">he ability to have a defect notice removed and cleared for a heavy vehicle by limited number of LVTs </w:t>
      </w:r>
      <w:r w:rsidRPr="003C1250">
        <w:rPr>
          <w:rFonts w:cs="Segoe UI"/>
          <w:sz w:val="20"/>
          <w:szCs w:val="20"/>
        </w:rPr>
        <w:t>in regional Victoria, there is a need to take on board experts to inspect and clear defect notices for the remaining scenarios.  There is a large and geographically dispersed group of licenced vehicle testers (</w:t>
      </w:r>
      <w:r w:rsidRPr="00F0192A">
        <w:rPr>
          <w:rFonts w:cs="Segoe UI"/>
          <w:sz w:val="20"/>
          <w:szCs w:val="20"/>
        </w:rPr>
        <w:t>LVTs) (currently</w:t>
      </w:r>
      <w:r w:rsidR="00F0192A" w:rsidRPr="00F0192A">
        <w:rPr>
          <w:rFonts w:cs="Segoe UI"/>
          <w:sz w:val="20"/>
          <w:szCs w:val="20"/>
        </w:rPr>
        <w:t xml:space="preserve"> approximately</w:t>
      </w:r>
      <w:r w:rsidRPr="00F0192A">
        <w:rPr>
          <w:rFonts w:cs="Segoe UI"/>
          <w:sz w:val="20"/>
          <w:szCs w:val="20"/>
        </w:rPr>
        <w:t xml:space="preserve"> 2,000 testers– and </w:t>
      </w:r>
      <w:r w:rsidRPr="003C1250">
        <w:rPr>
          <w:rFonts w:cs="Segoe UI"/>
          <w:sz w:val="20"/>
          <w:szCs w:val="20"/>
        </w:rPr>
        <w:t>the speed at which they can provide certification is important for VicRoads. As discussed above, vehicle</w:t>
      </w:r>
      <w:r>
        <w:rPr>
          <w:rFonts w:cs="Segoe UI"/>
          <w:sz w:val="20"/>
          <w:szCs w:val="20"/>
        </w:rPr>
        <w:t xml:space="preserve"> operators</w:t>
      </w:r>
      <w:r w:rsidRPr="003C1250">
        <w:rPr>
          <w:rFonts w:cs="Segoe UI"/>
          <w:sz w:val="20"/>
          <w:szCs w:val="20"/>
        </w:rPr>
        <w:t xml:space="preserve"> are currently having to go back to VicRoads to confirm rectification in the case where an RWC was required (which is around 6,419 inspections per annum).  The current interim Regulations do not provide a way to electronically record the inspection of a vehicle to confirm that faults identified by a defect notice have been suitably rectified, as conducted by an approved Licenced Vehicle Tester.  </w:t>
      </w:r>
    </w:p>
    <w:p w14:paraId="04241CDF" w14:textId="38335106" w:rsidR="009A7F7A" w:rsidRPr="009C0670" w:rsidRDefault="009A7F7A" w:rsidP="006829B7">
      <w:pPr>
        <w:pStyle w:val="CommentText"/>
        <w:spacing w:line="276" w:lineRule="auto"/>
        <w:jc w:val="both"/>
        <w:rPr>
          <w:rFonts w:cs="Segoe UI"/>
        </w:rPr>
      </w:pPr>
      <w:r w:rsidRPr="003C1250">
        <w:rPr>
          <w:rFonts w:cs="Segoe UI"/>
        </w:rPr>
        <w:t xml:space="preserve">As discussed above, of the 14,370 paper-based VASS certificates that were sold to Signatories in 2020, </w:t>
      </w:r>
      <w:r>
        <w:rPr>
          <w:rFonts w:cs="Segoe UI"/>
        </w:rPr>
        <w:t xml:space="preserve">it is estimated </w:t>
      </w:r>
      <w:r w:rsidRPr="003C1250">
        <w:rPr>
          <w:rFonts w:cs="Segoe UI"/>
        </w:rPr>
        <w:t xml:space="preserve">only 40% are </w:t>
      </w:r>
      <w:r w:rsidR="005E3E2F">
        <w:rPr>
          <w:rFonts w:cs="Segoe UI"/>
        </w:rPr>
        <w:t>lodged by the customer with VicRoads on certification of their vehicle.</w:t>
      </w:r>
      <w:r w:rsidRPr="003C1250">
        <w:rPr>
          <w:rFonts w:cs="Segoe UI"/>
        </w:rPr>
        <w:t xml:space="preserve">  There is no way under the current interim Regulations to audit or provide vigilance to the remaining 60% of certificates issued</w:t>
      </w:r>
      <w:r w:rsidR="005E3E2F">
        <w:rPr>
          <w:rFonts w:cs="Segoe UI"/>
        </w:rPr>
        <w:t>.</w:t>
      </w:r>
      <w:r w:rsidRPr="003C1250">
        <w:rPr>
          <w:rFonts w:cs="Segoe UI"/>
        </w:rPr>
        <w:t xml:space="preserve"> </w:t>
      </w:r>
      <w:r>
        <w:t xml:space="preserve">VicRoads piloted the </w:t>
      </w:r>
      <w:r w:rsidRPr="00E96C90">
        <w:rPr>
          <w:i/>
          <w:iCs/>
        </w:rPr>
        <w:t>eVASS</w:t>
      </w:r>
      <w:r>
        <w:t xml:space="preserve"> (</w:t>
      </w:r>
      <w:r w:rsidRPr="003C1250">
        <w:rPr>
          <w:rFonts w:cs="Segoe UI"/>
          <w:i/>
          <w:iCs/>
        </w:rPr>
        <w:t>Vehicle Assessment Signatory Scheme e-Certificate</w:t>
      </w:r>
      <w:r w:rsidRPr="003C1250">
        <w:rPr>
          <w:rFonts w:cs="Segoe UI"/>
        </w:rPr>
        <w:t xml:space="preserve">) with 16 </w:t>
      </w:r>
      <w:r>
        <w:rPr>
          <w:rFonts w:cs="Segoe UI"/>
        </w:rPr>
        <w:t>of the</w:t>
      </w:r>
      <w:r w:rsidRPr="003C1250">
        <w:rPr>
          <w:rFonts w:cs="Segoe UI"/>
        </w:rPr>
        <w:t xml:space="preserve"> 81</w:t>
      </w:r>
      <w:r>
        <w:rPr>
          <w:rFonts w:cs="Segoe UI"/>
        </w:rPr>
        <w:t xml:space="preserve"> Signatories towards the end of 2020 and in early 2021 commenced the use of </w:t>
      </w:r>
      <w:r w:rsidRPr="00E96C90">
        <w:rPr>
          <w:rFonts w:cs="Segoe UI"/>
          <w:i/>
          <w:iCs/>
        </w:rPr>
        <w:t>eVASS</w:t>
      </w:r>
      <w:r>
        <w:rPr>
          <w:rFonts w:cs="Segoe UI"/>
        </w:rPr>
        <w:t xml:space="preserve"> by all VASS Signatories.</w:t>
      </w:r>
    </w:p>
    <w:p w14:paraId="23B4D7D9" w14:textId="1E6AD647" w:rsidR="002B3849" w:rsidRPr="003C1250" w:rsidRDefault="00A74585" w:rsidP="006829B7">
      <w:pPr>
        <w:jc w:val="both"/>
        <w:rPr>
          <w:rFonts w:cs="Segoe UI"/>
          <w:sz w:val="20"/>
          <w:szCs w:val="20"/>
        </w:rPr>
      </w:pPr>
      <w:r w:rsidRPr="003C1250">
        <w:rPr>
          <w:rFonts w:cs="Segoe UI"/>
          <w:sz w:val="20"/>
          <w:szCs w:val="20"/>
        </w:rPr>
        <w:t xml:space="preserve">The Alternate Fuel System Assessment and Certification Scheme (AFSACS) has historically been run by the </w:t>
      </w:r>
      <w:r w:rsidR="00F87123">
        <w:rPr>
          <w:rFonts w:cs="Segoe UI"/>
          <w:sz w:val="20"/>
          <w:szCs w:val="20"/>
        </w:rPr>
        <w:t>Alternative Automotive Fuel</w:t>
      </w:r>
      <w:r w:rsidR="006E5C69">
        <w:rPr>
          <w:rFonts w:cs="Segoe UI"/>
          <w:sz w:val="20"/>
          <w:szCs w:val="20"/>
        </w:rPr>
        <w:t>s</w:t>
      </w:r>
      <w:r w:rsidR="00F87123">
        <w:rPr>
          <w:rFonts w:cs="Segoe UI"/>
          <w:sz w:val="20"/>
          <w:szCs w:val="20"/>
        </w:rPr>
        <w:t xml:space="preserve"> Registration Board </w:t>
      </w:r>
      <w:r w:rsidRPr="003C1250">
        <w:rPr>
          <w:rFonts w:cs="Segoe UI"/>
          <w:sz w:val="20"/>
          <w:szCs w:val="20"/>
        </w:rPr>
        <w:t xml:space="preserve">(AAFRB) however since 1 January 2020 the scheme is managed by </w:t>
      </w:r>
      <w:r w:rsidR="008D55DA">
        <w:rPr>
          <w:rFonts w:cs="Segoe UI"/>
          <w:sz w:val="20"/>
          <w:szCs w:val="20"/>
        </w:rPr>
        <w:t>VicRoads</w:t>
      </w:r>
      <w:r w:rsidRPr="003C1250">
        <w:rPr>
          <w:rFonts w:cs="Segoe UI"/>
          <w:sz w:val="20"/>
          <w:szCs w:val="20"/>
        </w:rPr>
        <w:t xml:space="preserve"> under third party providers.  When a propulsive-based gas tank is fitted (with a kit installer) a fitter will pressure test them.  Within every 10 years, tanks must be pressure tested again before the fitter will approve the vehicle (see Australian Standards AS1425</w:t>
      </w:r>
      <w:r w:rsidRPr="003C1250">
        <w:rPr>
          <w:rStyle w:val="FootnoteReference"/>
          <w:rFonts w:cs="Segoe UI"/>
          <w:sz w:val="20"/>
          <w:szCs w:val="20"/>
        </w:rPr>
        <w:footnoteReference w:id="148"/>
      </w:r>
      <w:r w:rsidRPr="003C1250">
        <w:rPr>
          <w:rFonts w:cs="Segoe UI"/>
          <w:sz w:val="20"/>
          <w:szCs w:val="20"/>
        </w:rPr>
        <w:t xml:space="preserve">).  </w:t>
      </w:r>
      <w:r w:rsidR="002B3849" w:rsidRPr="003C1250">
        <w:rPr>
          <w:rFonts w:cs="Segoe UI"/>
          <w:sz w:val="20"/>
          <w:szCs w:val="20"/>
        </w:rPr>
        <w:t xml:space="preserve"> However, u</w:t>
      </w:r>
      <w:r w:rsidR="00876530" w:rsidRPr="003C1250">
        <w:rPr>
          <w:rFonts w:cs="Segoe UI"/>
          <w:sz w:val="20"/>
          <w:szCs w:val="20"/>
        </w:rPr>
        <w:t xml:space="preserve">nder the current interim Regulations, low amounts of certificates are being returned to VicRoads by vehicle owners under the AFSACS.  </w:t>
      </w:r>
    </w:p>
    <w:p w14:paraId="40C96809" w14:textId="5671CF4A" w:rsidR="002B3849" w:rsidRPr="003C1250" w:rsidRDefault="002B3849" w:rsidP="006829B7">
      <w:pPr>
        <w:jc w:val="both"/>
        <w:rPr>
          <w:rFonts w:cs="Segoe UI"/>
          <w:sz w:val="20"/>
          <w:szCs w:val="20"/>
        </w:rPr>
      </w:pPr>
      <w:r w:rsidRPr="003C1250">
        <w:rPr>
          <w:rFonts w:cs="Segoe UI"/>
          <w:sz w:val="20"/>
          <w:szCs w:val="20"/>
        </w:rPr>
        <w:t>Moreover, t</w:t>
      </w:r>
      <w:r w:rsidR="00876530" w:rsidRPr="003C1250">
        <w:rPr>
          <w:rFonts w:cs="Segoe UI"/>
          <w:sz w:val="20"/>
          <w:szCs w:val="20"/>
        </w:rPr>
        <w:t xml:space="preserve">here is no way to audit or provide vigilance to the remaining balance of </w:t>
      </w:r>
      <w:r w:rsidR="00A74585" w:rsidRPr="003C1250">
        <w:rPr>
          <w:rFonts w:cs="Segoe UI"/>
          <w:sz w:val="20"/>
          <w:szCs w:val="20"/>
        </w:rPr>
        <w:t xml:space="preserve">paper-based </w:t>
      </w:r>
      <w:r w:rsidR="00876530" w:rsidRPr="003C1250">
        <w:rPr>
          <w:rFonts w:cs="Segoe UI"/>
          <w:sz w:val="20"/>
          <w:szCs w:val="20"/>
        </w:rPr>
        <w:t>certificates issued and VicRoads wishes to avoid inappropriate certification over installation, modification or servicing or removing of tanks</w:t>
      </w:r>
      <w:r w:rsidR="00F56358">
        <w:rPr>
          <w:rFonts w:cs="Segoe UI"/>
          <w:sz w:val="20"/>
          <w:szCs w:val="20"/>
        </w:rPr>
        <w:t xml:space="preserve"> by Third party providers</w:t>
      </w:r>
      <w:r w:rsidR="00876530" w:rsidRPr="003C1250">
        <w:rPr>
          <w:rFonts w:cs="Segoe UI"/>
          <w:sz w:val="20"/>
          <w:szCs w:val="20"/>
        </w:rPr>
        <w:t xml:space="preserve"> in a timely manner thereby avoiding safety issues</w:t>
      </w:r>
      <w:r w:rsidR="00F56358">
        <w:rPr>
          <w:rFonts w:cs="Segoe UI"/>
          <w:sz w:val="20"/>
          <w:szCs w:val="20"/>
        </w:rPr>
        <w:t xml:space="preserve"> with </w:t>
      </w:r>
      <w:r w:rsidR="00E6372B">
        <w:rPr>
          <w:rFonts w:cs="Segoe UI"/>
          <w:sz w:val="20"/>
          <w:szCs w:val="20"/>
        </w:rPr>
        <w:t>potentially</w:t>
      </w:r>
      <w:r w:rsidR="00F56358">
        <w:rPr>
          <w:rFonts w:cs="Segoe UI"/>
          <w:sz w:val="20"/>
          <w:szCs w:val="20"/>
        </w:rPr>
        <w:t xml:space="preserve"> fatal consequences.</w:t>
      </w:r>
      <w:r w:rsidR="00876530" w:rsidRPr="003C1250">
        <w:rPr>
          <w:rFonts w:cs="Segoe UI"/>
          <w:sz w:val="20"/>
          <w:szCs w:val="20"/>
        </w:rPr>
        <w:t xml:space="preserve"> </w:t>
      </w:r>
      <w:r w:rsidRPr="003C1250">
        <w:rPr>
          <w:rFonts w:cs="Segoe UI"/>
          <w:sz w:val="20"/>
          <w:szCs w:val="20"/>
        </w:rPr>
        <w:t xml:space="preserve"> </w:t>
      </w:r>
      <w:r w:rsidR="00E6372B">
        <w:rPr>
          <w:rFonts w:cs="Segoe UI"/>
          <w:sz w:val="20"/>
          <w:szCs w:val="20"/>
        </w:rPr>
        <w:t>For example, o</w:t>
      </w:r>
      <w:r w:rsidR="00E6372B" w:rsidRPr="00E6372B">
        <w:rPr>
          <w:rFonts w:cs="Segoe UI"/>
          <w:sz w:val="20"/>
          <w:szCs w:val="20"/>
        </w:rPr>
        <w:t xml:space="preserve">n 6 June 1991 </w:t>
      </w:r>
      <w:r w:rsidR="00E6372B">
        <w:rPr>
          <w:rFonts w:cs="Segoe UI"/>
          <w:sz w:val="20"/>
          <w:szCs w:val="20"/>
        </w:rPr>
        <w:t>an</w:t>
      </w:r>
      <w:r w:rsidR="00E6372B" w:rsidRPr="00E6372B">
        <w:rPr>
          <w:rFonts w:cs="Segoe UI"/>
          <w:sz w:val="20"/>
          <w:szCs w:val="20"/>
        </w:rPr>
        <w:t xml:space="preserve"> LPG incident </w:t>
      </w:r>
      <w:r w:rsidR="00E6372B">
        <w:rPr>
          <w:rFonts w:cs="Segoe UI"/>
          <w:sz w:val="20"/>
          <w:szCs w:val="20"/>
        </w:rPr>
        <w:t xml:space="preserve">in at a residence in </w:t>
      </w:r>
      <w:r w:rsidR="00E6372B" w:rsidRPr="00E6372B">
        <w:rPr>
          <w:rFonts w:cs="Segoe UI"/>
          <w:sz w:val="20"/>
          <w:szCs w:val="20"/>
        </w:rPr>
        <w:t>Victoria</w:t>
      </w:r>
      <w:r w:rsidR="00E6372B">
        <w:rPr>
          <w:rFonts w:cs="Segoe UI"/>
          <w:sz w:val="20"/>
          <w:szCs w:val="20"/>
        </w:rPr>
        <w:t xml:space="preserve"> resulted in </w:t>
      </w:r>
      <w:r w:rsidR="00E6372B" w:rsidRPr="00E6372B">
        <w:rPr>
          <w:rFonts w:cs="Segoe UI"/>
          <w:sz w:val="20"/>
          <w:szCs w:val="20"/>
        </w:rPr>
        <w:t>four people sustain</w:t>
      </w:r>
      <w:r w:rsidR="00E6372B">
        <w:rPr>
          <w:rFonts w:cs="Segoe UI"/>
          <w:sz w:val="20"/>
          <w:szCs w:val="20"/>
        </w:rPr>
        <w:t>ing</w:t>
      </w:r>
      <w:r w:rsidR="00E6372B" w:rsidRPr="00E6372B">
        <w:rPr>
          <w:rFonts w:cs="Segoe UI"/>
          <w:sz w:val="20"/>
          <w:szCs w:val="20"/>
        </w:rPr>
        <w:t xml:space="preserve"> severe burns </w:t>
      </w:r>
      <w:r w:rsidR="00E6372B">
        <w:rPr>
          <w:rFonts w:cs="Segoe UI"/>
          <w:sz w:val="20"/>
          <w:szCs w:val="20"/>
        </w:rPr>
        <w:t>and r</w:t>
      </w:r>
      <w:r w:rsidR="00E6372B" w:rsidRPr="00E6372B">
        <w:rPr>
          <w:rFonts w:cs="Segoe UI"/>
          <w:sz w:val="20"/>
          <w:szCs w:val="20"/>
        </w:rPr>
        <w:t>equir</w:t>
      </w:r>
      <w:r w:rsidR="00E6372B">
        <w:rPr>
          <w:rFonts w:cs="Segoe UI"/>
          <w:sz w:val="20"/>
          <w:szCs w:val="20"/>
        </w:rPr>
        <w:t>ing</w:t>
      </w:r>
      <w:r w:rsidR="00E6372B" w:rsidRPr="00E6372B">
        <w:rPr>
          <w:rFonts w:cs="Segoe UI"/>
          <w:sz w:val="20"/>
          <w:szCs w:val="20"/>
        </w:rPr>
        <w:t xml:space="preserve"> hospitalisation</w:t>
      </w:r>
      <w:r w:rsidR="001F08D6">
        <w:rPr>
          <w:rStyle w:val="FootnoteReference"/>
          <w:rFonts w:cs="Segoe UI"/>
          <w:sz w:val="20"/>
          <w:szCs w:val="20"/>
        </w:rPr>
        <w:footnoteReference w:id="149"/>
      </w:r>
      <w:r w:rsidR="00E6372B">
        <w:rPr>
          <w:rFonts w:cs="Segoe UI"/>
          <w:sz w:val="20"/>
          <w:szCs w:val="20"/>
        </w:rPr>
        <w:t>.</w:t>
      </w:r>
      <w:r w:rsidR="001F08D6" w:rsidRPr="001F08D6">
        <w:rPr>
          <w:rStyle w:val="FootnoteReference"/>
          <w:rFonts w:cs="Segoe UI"/>
          <w:sz w:val="20"/>
          <w:szCs w:val="20"/>
        </w:rPr>
        <w:t xml:space="preserve"> </w:t>
      </w:r>
      <w:r w:rsidR="00E6372B">
        <w:rPr>
          <w:rFonts w:cs="Segoe UI"/>
          <w:sz w:val="20"/>
          <w:szCs w:val="20"/>
        </w:rPr>
        <w:t>One of those injured,</w:t>
      </w:r>
      <w:r w:rsidR="00E6372B" w:rsidRPr="00E6372B">
        <w:rPr>
          <w:rFonts w:cs="Segoe UI"/>
          <w:sz w:val="20"/>
          <w:szCs w:val="20"/>
        </w:rPr>
        <w:t xml:space="preserve"> an Automotive Technician who was carrying out a LPG installation on a vehicle at the residence</w:t>
      </w:r>
      <w:r w:rsidR="00E6372B">
        <w:rPr>
          <w:rFonts w:cs="Segoe UI"/>
          <w:sz w:val="20"/>
          <w:szCs w:val="20"/>
        </w:rPr>
        <w:t>,</w:t>
      </w:r>
      <w:r w:rsidR="00E6372B" w:rsidRPr="00E6372B">
        <w:rPr>
          <w:rFonts w:cs="Segoe UI"/>
          <w:sz w:val="20"/>
          <w:szCs w:val="20"/>
        </w:rPr>
        <w:t xml:space="preserve"> later died from the injuries that he sustained.</w:t>
      </w:r>
      <w:r w:rsidR="001F08D6" w:rsidRPr="003C1250" w:rsidDel="00F56358">
        <w:rPr>
          <w:rFonts w:cs="Segoe UI"/>
          <w:sz w:val="20"/>
          <w:szCs w:val="20"/>
        </w:rPr>
        <w:t xml:space="preserve"> </w:t>
      </w:r>
    </w:p>
    <w:p w14:paraId="46E02AD0" w14:textId="3C274671" w:rsidR="00A74585" w:rsidRPr="003C1250" w:rsidRDefault="00A74585" w:rsidP="006829B7">
      <w:pPr>
        <w:jc w:val="both"/>
        <w:rPr>
          <w:rFonts w:cs="Segoe UI"/>
          <w:sz w:val="20"/>
          <w:szCs w:val="20"/>
        </w:rPr>
      </w:pPr>
      <w:r w:rsidRPr="003C1250">
        <w:rPr>
          <w:rFonts w:cs="Segoe UI"/>
          <w:sz w:val="20"/>
          <w:szCs w:val="20"/>
        </w:rPr>
        <w:t>There are also concerns - associated with the lack of testing by those undertaking a conversion of th</w:t>
      </w:r>
      <w:r w:rsidR="00235832">
        <w:rPr>
          <w:rFonts w:cs="Segoe UI"/>
          <w:sz w:val="20"/>
          <w:szCs w:val="20"/>
        </w:rPr>
        <w:t xml:space="preserve">e fuel system of their vehicle from </w:t>
      </w:r>
      <w:r w:rsidRPr="003C1250">
        <w:rPr>
          <w:rFonts w:cs="Segoe UI"/>
          <w:sz w:val="20"/>
          <w:szCs w:val="20"/>
        </w:rPr>
        <w:t xml:space="preserve">petrol to LPG that do not get assessed, tested, and certified or fitting and conversion being undertaken by un-authorised providers.  </w:t>
      </w:r>
    </w:p>
    <w:p w14:paraId="20D7587D" w14:textId="623C8EBD" w:rsidR="00A74585" w:rsidRPr="003C1250" w:rsidRDefault="00A74585" w:rsidP="006829B7">
      <w:pPr>
        <w:jc w:val="both"/>
        <w:rPr>
          <w:rFonts w:cs="Segoe UI"/>
          <w:sz w:val="20"/>
          <w:szCs w:val="20"/>
        </w:rPr>
      </w:pPr>
      <w:r w:rsidRPr="003C1250">
        <w:rPr>
          <w:rFonts w:cs="Segoe UI"/>
          <w:sz w:val="20"/>
          <w:szCs w:val="20"/>
        </w:rPr>
        <w:t xml:space="preserve">These aforementioned problems arise from pressures for creating cost effectiveness in installing and maintaining </w:t>
      </w:r>
      <w:r w:rsidR="00022EF2">
        <w:rPr>
          <w:rFonts w:cs="Segoe UI"/>
          <w:sz w:val="20"/>
          <w:szCs w:val="20"/>
        </w:rPr>
        <w:t>gas installations</w:t>
      </w:r>
      <w:r w:rsidRPr="003C1250">
        <w:rPr>
          <w:rFonts w:cs="Segoe UI"/>
          <w:sz w:val="20"/>
          <w:szCs w:val="20"/>
        </w:rPr>
        <w:t>, given the upfront cost of around $5,000, as well as:</w:t>
      </w:r>
    </w:p>
    <w:p w14:paraId="006A6E9C" w14:textId="6AAEF5E3" w:rsidR="00A74585" w:rsidRPr="003C1250" w:rsidRDefault="00A74585" w:rsidP="001F4F0C">
      <w:pPr>
        <w:pStyle w:val="ListParagraph"/>
        <w:numPr>
          <w:ilvl w:val="0"/>
          <w:numId w:val="35"/>
        </w:numPr>
        <w:rPr>
          <w:rFonts w:cs="Segoe UI"/>
          <w:sz w:val="20"/>
          <w:szCs w:val="20"/>
        </w:rPr>
      </w:pPr>
      <w:r w:rsidRPr="003C1250">
        <w:rPr>
          <w:rFonts w:cs="Segoe UI"/>
          <w:sz w:val="20"/>
          <w:szCs w:val="20"/>
        </w:rPr>
        <w:t xml:space="preserve">a decline in the number of </w:t>
      </w:r>
      <w:r w:rsidR="009A7F7A">
        <w:rPr>
          <w:rFonts w:cs="Segoe UI"/>
          <w:sz w:val="20"/>
          <w:szCs w:val="20"/>
        </w:rPr>
        <w:t xml:space="preserve">gas compliance </w:t>
      </w:r>
      <w:r w:rsidRPr="003C1250">
        <w:rPr>
          <w:rFonts w:cs="Segoe UI"/>
          <w:sz w:val="20"/>
          <w:szCs w:val="20"/>
        </w:rPr>
        <w:t>plates provided per annum (from</w:t>
      </w:r>
      <w:r w:rsidR="009B427E" w:rsidRPr="003C1250">
        <w:rPr>
          <w:rFonts w:cs="Segoe UI"/>
          <w:sz w:val="20"/>
          <w:szCs w:val="20"/>
        </w:rPr>
        <w:t xml:space="preserve"> around</w:t>
      </w:r>
      <w:r w:rsidRPr="003C1250">
        <w:rPr>
          <w:rFonts w:cs="Segoe UI"/>
          <w:sz w:val="20"/>
          <w:szCs w:val="20"/>
        </w:rPr>
        <w:t xml:space="preserve"> 60,000 plates per annum in the 1990’s and 2000’s to only </w:t>
      </w:r>
      <w:r w:rsidR="009B427E" w:rsidRPr="003C1250">
        <w:rPr>
          <w:rFonts w:cs="Segoe UI"/>
          <w:sz w:val="20"/>
          <w:szCs w:val="20"/>
        </w:rPr>
        <w:t xml:space="preserve">around </w:t>
      </w:r>
      <w:r w:rsidRPr="003C1250">
        <w:rPr>
          <w:rFonts w:cs="Segoe UI"/>
          <w:sz w:val="20"/>
          <w:szCs w:val="20"/>
        </w:rPr>
        <w:t xml:space="preserve">900 plates per annum in 2020); </w:t>
      </w:r>
    </w:p>
    <w:p w14:paraId="0E21F6D2" w14:textId="77777777" w:rsidR="00A74585" w:rsidRPr="003C1250" w:rsidRDefault="00A74585" w:rsidP="001F4F0C">
      <w:pPr>
        <w:pStyle w:val="ListParagraph"/>
        <w:numPr>
          <w:ilvl w:val="0"/>
          <w:numId w:val="35"/>
        </w:numPr>
        <w:rPr>
          <w:rFonts w:cs="Segoe UI"/>
          <w:sz w:val="20"/>
          <w:szCs w:val="20"/>
        </w:rPr>
      </w:pPr>
      <w:r w:rsidRPr="003C1250">
        <w:rPr>
          <w:rFonts w:cs="Segoe UI"/>
          <w:sz w:val="20"/>
          <w:szCs w:val="20"/>
        </w:rPr>
        <w:t>a rise in natural gas prices;</w:t>
      </w:r>
    </w:p>
    <w:p w14:paraId="480686D8" w14:textId="77777777" w:rsidR="00A74585" w:rsidRPr="003C1250" w:rsidRDefault="00A74585" w:rsidP="001F4F0C">
      <w:pPr>
        <w:pStyle w:val="ListParagraph"/>
        <w:numPr>
          <w:ilvl w:val="0"/>
          <w:numId w:val="35"/>
        </w:numPr>
        <w:rPr>
          <w:rFonts w:cs="Segoe UI"/>
          <w:sz w:val="20"/>
          <w:szCs w:val="20"/>
        </w:rPr>
      </w:pPr>
      <w:r w:rsidRPr="003C1250">
        <w:rPr>
          <w:rFonts w:cs="Segoe UI"/>
          <w:sz w:val="20"/>
          <w:szCs w:val="20"/>
        </w:rPr>
        <w:t>a fall in petrol prices;</w:t>
      </w:r>
    </w:p>
    <w:p w14:paraId="3D6FE66C" w14:textId="77777777" w:rsidR="00A74585" w:rsidRPr="003C1250" w:rsidRDefault="00A74585" w:rsidP="001F4F0C">
      <w:pPr>
        <w:pStyle w:val="ListParagraph"/>
        <w:numPr>
          <w:ilvl w:val="0"/>
          <w:numId w:val="35"/>
        </w:numPr>
        <w:rPr>
          <w:rFonts w:cs="Segoe UI"/>
          <w:sz w:val="20"/>
          <w:szCs w:val="20"/>
        </w:rPr>
      </w:pPr>
      <w:r w:rsidRPr="003C1250">
        <w:rPr>
          <w:rFonts w:cs="Segoe UI"/>
          <w:sz w:val="20"/>
          <w:szCs w:val="20"/>
        </w:rPr>
        <w:t>no more subsidies for conversion;</w:t>
      </w:r>
    </w:p>
    <w:p w14:paraId="08E78638" w14:textId="5AEA0AB0" w:rsidR="00A74585" w:rsidRPr="003C1250" w:rsidRDefault="00A74585" w:rsidP="001F4F0C">
      <w:pPr>
        <w:pStyle w:val="ListParagraph"/>
        <w:numPr>
          <w:ilvl w:val="0"/>
          <w:numId w:val="35"/>
        </w:numPr>
        <w:rPr>
          <w:rFonts w:cs="Segoe UI"/>
          <w:sz w:val="20"/>
          <w:szCs w:val="20"/>
        </w:rPr>
      </w:pPr>
      <w:r w:rsidRPr="003C1250">
        <w:rPr>
          <w:rFonts w:cs="Segoe UI"/>
          <w:sz w:val="20"/>
          <w:szCs w:val="20"/>
        </w:rPr>
        <w:t>a shut down in local car manufacturing industry (Fords and Holdens); and</w:t>
      </w:r>
    </w:p>
    <w:p w14:paraId="3514C2AC" w14:textId="340080D5" w:rsidR="00A74585" w:rsidRPr="003C1250" w:rsidRDefault="00A74585" w:rsidP="001F4F0C">
      <w:pPr>
        <w:pStyle w:val="ListParagraph"/>
        <w:numPr>
          <w:ilvl w:val="0"/>
          <w:numId w:val="35"/>
        </w:numPr>
        <w:rPr>
          <w:rFonts w:cs="Segoe UI"/>
          <w:sz w:val="20"/>
          <w:szCs w:val="20"/>
        </w:rPr>
      </w:pPr>
      <w:r w:rsidRPr="003C1250">
        <w:rPr>
          <w:rFonts w:cs="Segoe UI"/>
          <w:sz w:val="20"/>
          <w:szCs w:val="20"/>
        </w:rPr>
        <w:t xml:space="preserve">taxis </w:t>
      </w:r>
      <w:r w:rsidR="008C3D6C">
        <w:rPr>
          <w:rFonts w:cs="Segoe UI"/>
          <w:sz w:val="20"/>
          <w:szCs w:val="20"/>
        </w:rPr>
        <w:t xml:space="preserve">switching from LPG </w:t>
      </w:r>
      <w:r w:rsidR="000F5C23" w:rsidRPr="003C1250">
        <w:rPr>
          <w:rFonts w:cs="Segoe UI"/>
          <w:sz w:val="20"/>
          <w:szCs w:val="20"/>
        </w:rPr>
        <w:t>Ford F</w:t>
      </w:r>
      <w:r w:rsidRPr="003C1250">
        <w:rPr>
          <w:rFonts w:cs="Segoe UI"/>
          <w:sz w:val="20"/>
          <w:szCs w:val="20"/>
        </w:rPr>
        <w:t xml:space="preserve">alcons </w:t>
      </w:r>
      <w:r w:rsidR="008C3D6C">
        <w:rPr>
          <w:rFonts w:cs="Segoe UI"/>
          <w:sz w:val="20"/>
          <w:szCs w:val="20"/>
        </w:rPr>
        <w:t>to hybrid</w:t>
      </w:r>
      <w:r w:rsidRPr="003C1250">
        <w:rPr>
          <w:rFonts w:cs="Segoe UI"/>
          <w:sz w:val="20"/>
          <w:szCs w:val="20"/>
        </w:rPr>
        <w:t xml:space="preserve"> Toyota Camry</w:t>
      </w:r>
      <w:r w:rsidR="008C3D6C">
        <w:rPr>
          <w:rFonts w:cs="Segoe UI"/>
          <w:sz w:val="20"/>
          <w:szCs w:val="20"/>
        </w:rPr>
        <w:t>s</w:t>
      </w:r>
      <w:r w:rsidR="000F5C23" w:rsidRPr="003C1250">
        <w:rPr>
          <w:rFonts w:cs="Segoe UI"/>
          <w:sz w:val="20"/>
          <w:szCs w:val="20"/>
        </w:rPr>
        <w:t>; and</w:t>
      </w:r>
    </w:p>
    <w:p w14:paraId="787D2064" w14:textId="5DC79745" w:rsidR="00A74585" w:rsidRPr="003C1250" w:rsidRDefault="000F5C23" w:rsidP="001F4F0C">
      <w:pPr>
        <w:pStyle w:val="ListParagraph"/>
        <w:numPr>
          <w:ilvl w:val="0"/>
          <w:numId w:val="35"/>
        </w:numPr>
        <w:rPr>
          <w:rFonts w:cs="Segoe UI"/>
          <w:sz w:val="20"/>
          <w:szCs w:val="20"/>
        </w:rPr>
      </w:pPr>
      <w:r w:rsidRPr="003C1250">
        <w:rPr>
          <w:rFonts w:cs="Segoe UI"/>
          <w:sz w:val="20"/>
          <w:szCs w:val="20"/>
        </w:rPr>
        <w:t xml:space="preserve">a change in community preferences in general </w:t>
      </w:r>
      <w:r w:rsidR="00A74585" w:rsidRPr="003C1250">
        <w:rPr>
          <w:rFonts w:cs="Segoe UI"/>
          <w:sz w:val="20"/>
          <w:szCs w:val="20"/>
        </w:rPr>
        <w:t>towards hybrid or electric</w:t>
      </w:r>
      <w:r w:rsidRPr="003C1250">
        <w:rPr>
          <w:rFonts w:cs="Segoe UI"/>
          <w:sz w:val="20"/>
          <w:szCs w:val="20"/>
        </w:rPr>
        <w:t xml:space="preserve"> vehicles </w:t>
      </w:r>
      <w:r w:rsidR="00A74585" w:rsidRPr="003C1250">
        <w:rPr>
          <w:rFonts w:cs="Segoe UI"/>
          <w:sz w:val="20"/>
          <w:szCs w:val="20"/>
        </w:rPr>
        <w:t>as opposed to gas</w:t>
      </w:r>
      <w:r w:rsidRPr="003C1250">
        <w:rPr>
          <w:rFonts w:cs="Segoe UI"/>
          <w:sz w:val="20"/>
          <w:szCs w:val="20"/>
        </w:rPr>
        <w:t xml:space="preserve"> powered vehicles.</w:t>
      </w:r>
    </w:p>
    <w:p w14:paraId="7D60B4A6" w14:textId="48529C5E" w:rsidR="00876530" w:rsidRDefault="00876530" w:rsidP="006829B7">
      <w:pPr>
        <w:jc w:val="both"/>
        <w:rPr>
          <w:rFonts w:cs="Segoe UI"/>
          <w:sz w:val="20"/>
          <w:szCs w:val="20"/>
        </w:rPr>
      </w:pPr>
      <w:r w:rsidRPr="003C1250">
        <w:rPr>
          <w:rFonts w:cs="Segoe UI"/>
          <w:sz w:val="20"/>
          <w:szCs w:val="20"/>
        </w:rPr>
        <w:t>An</w:t>
      </w:r>
      <w:r w:rsidRPr="003C1250">
        <w:rPr>
          <w:rFonts w:cs="Segoe UI"/>
          <w:i/>
          <w:iCs/>
          <w:sz w:val="20"/>
          <w:szCs w:val="20"/>
        </w:rPr>
        <w:t xml:space="preserve"> eAFSACS </w:t>
      </w:r>
      <w:r w:rsidRPr="003C1250">
        <w:rPr>
          <w:rFonts w:cs="Segoe UI"/>
          <w:sz w:val="20"/>
          <w:szCs w:val="20"/>
        </w:rPr>
        <w:t>(</w:t>
      </w:r>
      <w:r w:rsidRPr="003C1250">
        <w:rPr>
          <w:rFonts w:cs="Segoe UI"/>
          <w:i/>
          <w:iCs/>
          <w:sz w:val="20"/>
          <w:szCs w:val="20"/>
        </w:rPr>
        <w:t>Alternate Fuel System Assessment and Certification Scheme – e-Certificate</w:t>
      </w:r>
      <w:r w:rsidRPr="003C1250">
        <w:rPr>
          <w:rFonts w:cs="Segoe UI"/>
          <w:sz w:val="20"/>
          <w:szCs w:val="20"/>
        </w:rPr>
        <w:t xml:space="preserve">) application is currently in </w:t>
      </w:r>
      <w:r w:rsidR="00CD2B62">
        <w:rPr>
          <w:rFonts w:cs="Segoe UI"/>
          <w:sz w:val="20"/>
          <w:szCs w:val="20"/>
        </w:rPr>
        <w:t xml:space="preserve">pilot phase </w:t>
      </w:r>
      <w:r w:rsidR="000F5C23" w:rsidRPr="003C1250">
        <w:rPr>
          <w:rFonts w:cs="Segoe UI"/>
          <w:sz w:val="20"/>
          <w:szCs w:val="20"/>
        </w:rPr>
        <w:t xml:space="preserve">by </w:t>
      </w:r>
      <w:r w:rsidR="008D55DA">
        <w:rPr>
          <w:rFonts w:cs="Segoe UI"/>
          <w:sz w:val="20"/>
          <w:szCs w:val="20"/>
        </w:rPr>
        <w:t>VicRoads</w:t>
      </w:r>
      <w:r w:rsidR="000F5C23" w:rsidRPr="003C1250">
        <w:rPr>
          <w:rFonts w:cs="Segoe UI"/>
          <w:sz w:val="20"/>
          <w:szCs w:val="20"/>
        </w:rPr>
        <w:t>.</w:t>
      </w:r>
      <w:r w:rsidR="008505BC">
        <w:rPr>
          <w:rFonts w:cs="Segoe UI"/>
          <w:sz w:val="20"/>
          <w:szCs w:val="20"/>
        </w:rPr>
        <w:t xml:space="preserve">  A summary of the status of eCertificates is summarised in Table 15 below.</w:t>
      </w:r>
    </w:p>
    <w:p w14:paraId="3D73357E" w14:textId="6EFDBFA0" w:rsidR="00254437" w:rsidRPr="003C1250" w:rsidRDefault="00254437" w:rsidP="00254437">
      <w:pPr>
        <w:pStyle w:val="Caption"/>
        <w:spacing w:line="276" w:lineRule="auto"/>
        <w:rPr>
          <w:rFonts w:cs="Segoe UI"/>
        </w:rPr>
      </w:pPr>
      <w:bookmarkStart w:id="295" w:name="_Toc68198329"/>
      <w:bookmarkStart w:id="296" w:name="_Toc68198625"/>
      <w:bookmarkStart w:id="297" w:name="_Toc69414963"/>
      <w:bookmarkStart w:id="298" w:name="_Toc69722786"/>
      <w:bookmarkStart w:id="299" w:name="_Toc74219815"/>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Pr>
          <w:rFonts w:cs="Segoe UI"/>
          <w:noProof/>
        </w:rPr>
        <w:t>15</w:t>
      </w:r>
      <w:r w:rsidRPr="003C1250">
        <w:rPr>
          <w:rFonts w:cs="Segoe UI"/>
          <w:noProof/>
        </w:rPr>
        <w:fldChar w:fldCharType="end"/>
      </w:r>
      <w:r w:rsidRPr="003C1250">
        <w:rPr>
          <w:rFonts w:cs="Segoe UI"/>
        </w:rPr>
        <w:t xml:space="preserve"> – </w:t>
      </w:r>
      <w:r>
        <w:rPr>
          <w:rFonts w:cs="Segoe UI"/>
        </w:rPr>
        <w:t>Status of eCertificates – March 2021</w:t>
      </w:r>
      <w:bookmarkEnd w:id="295"/>
      <w:bookmarkEnd w:id="296"/>
      <w:bookmarkEnd w:id="297"/>
      <w:bookmarkEnd w:id="298"/>
      <w:bookmarkEnd w:id="299"/>
    </w:p>
    <w:tbl>
      <w:tblPr>
        <w:tblW w:w="977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2268"/>
        <w:gridCol w:w="1418"/>
        <w:gridCol w:w="1701"/>
        <w:gridCol w:w="1275"/>
        <w:gridCol w:w="1276"/>
      </w:tblGrid>
      <w:tr w:rsidR="00254437" w:rsidRPr="00641540" w14:paraId="6D80B3D6" w14:textId="77777777" w:rsidTr="008505BC">
        <w:trPr>
          <w:trHeight w:val="300"/>
          <w:tblHeader/>
          <w:jc w:val="center"/>
        </w:trPr>
        <w:tc>
          <w:tcPr>
            <w:tcW w:w="1838" w:type="dxa"/>
            <w:shd w:val="clear" w:color="auto" w:fill="2F5496"/>
            <w:noWrap/>
            <w:vAlign w:val="center"/>
            <w:hideMark/>
          </w:tcPr>
          <w:p w14:paraId="45FE021E" w14:textId="77777777" w:rsidR="00641540" w:rsidRPr="008505BC" w:rsidRDefault="00641540" w:rsidP="00641540">
            <w:pPr>
              <w:spacing w:after="0" w:line="240" w:lineRule="auto"/>
              <w:rPr>
                <w:rFonts w:ascii="Calibri" w:eastAsia="Times New Roman" w:hAnsi="Calibri" w:cs="Calibri"/>
                <w:b/>
                <w:bCs/>
                <w:color w:val="FFFFFF" w:themeColor="background1"/>
                <w:sz w:val="18"/>
                <w:szCs w:val="18"/>
                <w:lang w:eastAsia="en-AU"/>
              </w:rPr>
            </w:pPr>
            <w:r w:rsidRPr="008505BC">
              <w:rPr>
                <w:rFonts w:ascii="Calibri" w:eastAsia="Times New Roman" w:hAnsi="Calibri" w:cs="Calibri"/>
                <w:b/>
                <w:bCs/>
                <w:color w:val="FFFFFF" w:themeColor="background1"/>
                <w:sz w:val="18"/>
                <w:szCs w:val="18"/>
                <w:lang w:eastAsia="en-AU"/>
              </w:rPr>
              <w:t>eCertificate Product Status</w:t>
            </w:r>
          </w:p>
        </w:tc>
        <w:tc>
          <w:tcPr>
            <w:tcW w:w="2268" w:type="dxa"/>
            <w:shd w:val="clear" w:color="auto" w:fill="2F5496"/>
            <w:noWrap/>
            <w:vAlign w:val="center"/>
            <w:hideMark/>
          </w:tcPr>
          <w:p w14:paraId="3CA409D2" w14:textId="77777777" w:rsidR="00641540" w:rsidRPr="008505BC" w:rsidRDefault="00641540" w:rsidP="00641540">
            <w:pPr>
              <w:spacing w:after="0" w:line="240" w:lineRule="auto"/>
              <w:jc w:val="center"/>
              <w:rPr>
                <w:rFonts w:ascii="Calibri" w:eastAsia="Times New Roman" w:hAnsi="Calibri" w:cs="Calibri"/>
                <w:b/>
                <w:bCs/>
                <w:color w:val="FFFFFF" w:themeColor="background1"/>
                <w:sz w:val="18"/>
                <w:szCs w:val="18"/>
                <w:lang w:eastAsia="en-AU"/>
              </w:rPr>
            </w:pPr>
            <w:r w:rsidRPr="008505BC">
              <w:rPr>
                <w:rFonts w:ascii="Calibri" w:eastAsia="Times New Roman" w:hAnsi="Calibri" w:cs="Calibri"/>
                <w:b/>
                <w:bCs/>
                <w:color w:val="FFFFFF" w:themeColor="background1"/>
                <w:sz w:val="18"/>
                <w:szCs w:val="18"/>
                <w:lang w:eastAsia="en-AU"/>
              </w:rPr>
              <w:t>eRWC</w:t>
            </w:r>
          </w:p>
        </w:tc>
        <w:tc>
          <w:tcPr>
            <w:tcW w:w="1418" w:type="dxa"/>
            <w:shd w:val="clear" w:color="auto" w:fill="2F5496"/>
            <w:noWrap/>
            <w:vAlign w:val="center"/>
            <w:hideMark/>
          </w:tcPr>
          <w:p w14:paraId="7C199DB8" w14:textId="77777777" w:rsidR="00641540" w:rsidRPr="008505BC" w:rsidRDefault="00641540" w:rsidP="00641540">
            <w:pPr>
              <w:spacing w:after="0" w:line="240" w:lineRule="auto"/>
              <w:jc w:val="center"/>
              <w:rPr>
                <w:rFonts w:ascii="Calibri" w:eastAsia="Times New Roman" w:hAnsi="Calibri" w:cs="Calibri"/>
                <w:b/>
                <w:bCs/>
                <w:color w:val="FFFFFF" w:themeColor="background1"/>
                <w:sz w:val="18"/>
                <w:szCs w:val="18"/>
                <w:lang w:eastAsia="en-AU"/>
              </w:rPr>
            </w:pPr>
            <w:r w:rsidRPr="008505BC">
              <w:rPr>
                <w:rFonts w:ascii="Calibri" w:eastAsia="Times New Roman" w:hAnsi="Calibri" w:cs="Calibri"/>
                <w:b/>
                <w:bCs/>
                <w:color w:val="FFFFFF" w:themeColor="background1"/>
                <w:sz w:val="18"/>
                <w:szCs w:val="18"/>
                <w:lang w:eastAsia="en-AU"/>
              </w:rPr>
              <w:t>eVASS</w:t>
            </w:r>
          </w:p>
        </w:tc>
        <w:tc>
          <w:tcPr>
            <w:tcW w:w="1701" w:type="dxa"/>
            <w:shd w:val="clear" w:color="auto" w:fill="2F5496"/>
            <w:noWrap/>
            <w:vAlign w:val="center"/>
            <w:hideMark/>
          </w:tcPr>
          <w:p w14:paraId="7DC49347" w14:textId="77777777" w:rsidR="00641540" w:rsidRPr="008505BC" w:rsidRDefault="00641540" w:rsidP="00641540">
            <w:pPr>
              <w:spacing w:after="0" w:line="240" w:lineRule="auto"/>
              <w:jc w:val="center"/>
              <w:rPr>
                <w:rFonts w:ascii="Calibri" w:eastAsia="Times New Roman" w:hAnsi="Calibri" w:cs="Calibri"/>
                <w:b/>
                <w:bCs/>
                <w:color w:val="FFFFFF" w:themeColor="background1"/>
                <w:sz w:val="18"/>
                <w:szCs w:val="18"/>
                <w:lang w:eastAsia="en-AU"/>
              </w:rPr>
            </w:pPr>
            <w:r w:rsidRPr="008505BC">
              <w:rPr>
                <w:rFonts w:ascii="Calibri" w:eastAsia="Times New Roman" w:hAnsi="Calibri" w:cs="Calibri"/>
                <w:b/>
                <w:bCs/>
                <w:color w:val="FFFFFF" w:themeColor="background1"/>
                <w:sz w:val="18"/>
                <w:szCs w:val="18"/>
                <w:lang w:eastAsia="en-AU"/>
              </w:rPr>
              <w:t>eAFSACS</w:t>
            </w:r>
          </w:p>
        </w:tc>
        <w:tc>
          <w:tcPr>
            <w:tcW w:w="1275" w:type="dxa"/>
            <w:shd w:val="clear" w:color="auto" w:fill="2F5496"/>
            <w:noWrap/>
            <w:vAlign w:val="center"/>
            <w:hideMark/>
          </w:tcPr>
          <w:p w14:paraId="7952F94F" w14:textId="77777777" w:rsidR="00641540" w:rsidRPr="008505BC" w:rsidRDefault="00641540" w:rsidP="00641540">
            <w:pPr>
              <w:spacing w:after="0" w:line="240" w:lineRule="auto"/>
              <w:jc w:val="center"/>
              <w:rPr>
                <w:rFonts w:ascii="Calibri" w:eastAsia="Times New Roman" w:hAnsi="Calibri" w:cs="Calibri"/>
                <w:b/>
                <w:bCs/>
                <w:color w:val="FFFFFF" w:themeColor="background1"/>
                <w:sz w:val="18"/>
                <w:szCs w:val="18"/>
                <w:lang w:eastAsia="en-AU"/>
              </w:rPr>
            </w:pPr>
            <w:r w:rsidRPr="008505BC">
              <w:rPr>
                <w:rFonts w:ascii="Calibri" w:eastAsia="Times New Roman" w:hAnsi="Calibri" w:cs="Calibri"/>
                <w:b/>
                <w:bCs/>
                <w:color w:val="FFFFFF" w:themeColor="background1"/>
                <w:sz w:val="18"/>
                <w:szCs w:val="18"/>
                <w:lang w:eastAsia="en-AU"/>
              </w:rPr>
              <w:t>eDNCC</w:t>
            </w:r>
          </w:p>
        </w:tc>
        <w:tc>
          <w:tcPr>
            <w:tcW w:w="1276" w:type="dxa"/>
            <w:shd w:val="clear" w:color="auto" w:fill="2F5496"/>
            <w:noWrap/>
            <w:vAlign w:val="center"/>
            <w:hideMark/>
          </w:tcPr>
          <w:p w14:paraId="7F3348E7" w14:textId="77777777" w:rsidR="00641540" w:rsidRPr="008505BC" w:rsidRDefault="00641540" w:rsidP="00641540">
            <w:pPr>
              <w:spacing w:after="0" w:line="240" w:lineRule="auto"/>
              <w:jc w:val="center"/>
              <w:rPr>
                <w:rFonts w:ascii="Calibri" w:eastAsia="Times New Roman" w:hAnsi="Calibri" w:cs="Calibri"/>
                <w:b/>
                <w:bCs/>
                <w:color w:val="FFFFFF" w:themeColor="background1"/>
                <w:sz w:val="18"/>
                <w:szCs w:val="18"/>
                <w:lang w:eastAsia="en-AU"/>
              </w:rPr>
            </w:pPr>
            <w:r w:rsidRPr="008505BC">
              <w:rPr>
                <w:rFonts w:ascii="Calibri" w:eastAsia="Times New Roman" w:hAnsi="Calibri" w:cs="Calibri"/>
                <w:b/>
                <w:bCs/>
                <w:color w:val="FFFFFF" w:themeColor="background1"/>
                <w:sz w:val="18"/>
                <w:szCs w:val="18"/>
                <w:lang w:eastAsia="en-AU"/>
              </w:rPr>
              <w:t>eVIC</w:t>
            </w:r>
          </w:p>
        </w:tc>
      </w:tr>
      <w:tr w:rsidR="00641540" w:rsidRPr="00641540" w14:paraId="788B98EA" w14:textId="77777777" w:rsidTr="008505BC">
        <w:trPr>
          <w:trHeight w:val="300"/>
          <w:jc w:val="center"/>
        </w:trPr>
        <w:tc>
          <w:tcPr>
            <w:tcW w:w="1838" w:type="dxa"/>
            <w:shd w:val="clear" w:color="auto" w:fill="auto"/>
            <w:noWrap/>
            <w:vAlign w:val="center"/>
            <w:hideMark/>
          </w:tcPr>
          <w:p w14:paraId="7D800490"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Current Status</w:t>
            </w:r>
          </w:p>
        </w:tc>
        <w:tc>
          <w:tcPr>
            <w:tcW w:w="2268" w:type="dxa"/>
            <w:shd w:val="clear" w:color="auto" w:fill="auto"/>
            <w:noWrap/>
            <w:vAlign w:val="center"/>
            <w:hideMark/>
          </w:tcPr>
          <w:p w14:paraId="333BF0D7"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Live</w:t>
            </w:r>
          </w:p>
        </w:tc>
        <w:tc>
          <w:tcPr>
            <w:tcW w:w="1418" w:type="dxa"/>
            <w:shd w:val="clear" w:color="auto" w:fill="auto"/>
            <w:noWrap/>
            <w:vAlign w:val="center"/>
            <w:hideMark/>
          </w:tcPr>
          <w:p w14:paraId="1D932A92"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Live</w:t>
            </w:r>
          </w:p>
        </w:tc>
        <w:tc>
          <w:tcPr>
            <w:tcW w:w="1701" w:type="dxa"/>
            <w:shd w:val="clear" w:color="auto" w:fill="auto"/>
            <w:noWrap/>
            <w:vAlign w:val="center"/>
            <w:hideMark/>
          </w:tcPr>
          <w:p w14:paraId="31D4DAF0"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Pilot</w:t>
            </w:r>
          </w:p>
        </w:tc>
        <w:tc>
          <w:tcPr>
            <w:tcW w:w="1275" w:type="dxa"/>
            <w:shd w:val="clear" w:color="auto" w:fill="auto"/>
            <w:noWrap/>
            <w:vAlign w:val="center"/>
            <w:hideMark/>
          </w:tcPr>
          <w:p w14:paraId="4DDFEFFF"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In development</w:t>
            </w:r>
          </w:p>
        </w:tc>
        <w:tc>
          <w:tcPr>
            <w:tcW w:w="1276" w:type="dxa"/>
            <w:shd w:val="clear" w:color="auto" w:fill="auto"/>
            <w:noWrap/>
            <w:vAlign w:val="center"/>
            <w:hideMark/>
          </w:tcPr>
          <w:p w14:paraId="2306D611"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In development</w:t>
            </w:r>
          </w:p>
        </w:tc>
      </w:tr>
      <w:tr w:rsidR="00641540" w:rsidRPr="00641540" w14:paraId="300904AB" w14:textId="77777777" w:rsidTr="008505BC">
        <w:trPr>
          <w:trHeight w:val="300"/>
          <w:jc w:val="center"/>
        </w:trPr>
        <w:tc>
          <w:tcPr>
            <w:tcW w:w="1838" w:type="dxa"/>
            <w:shd w:val="clear" w:color="auto" w:fill="auto"/>
            <w:noWrap/>
            <w:vAlign w:val="center"/>
            <w:hideMark/>
          </w:tcPr>
          <w:p w14:paraId="6AF82F3B"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Implementation Date</w:t>
            </w:r>
          </w:p>
        </w:tc>
        <w:tc>
          <w:tcPr>
            <w:tcW w:w="2268" w:type="dxa"/>
            <w:shd w:val="clear" w:color="auto" w:fill="auto"/>
            <w:noWrap/>
            <w:vAlign w:val="center"/>
            <w:hideMark/>
          </w:tcPr>
          <w:p w14:paraId="4E38E8B0"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Jan-20</w:t>
            </w:r>
          </w:p>
        </w:tc>
        <w:tc>
          <w:tcPr>
            <w:tcW w:w="1418" w:type="dxa"/>
            <w:shd w:val="clear" w:color="auto" w:fill="auto"/>
            <w:noWrap/>
            <w:vAlign w:val="center"/>
            <w:hideMark/>
          </w:tcPr>
          <w:p w14:paraId="78438452"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Feb-21</w:t>
            </w:r>
          </w:p>
        </w:tc>
        <w:tc>
          <w:tcPr>
            <w:tcW w:w="1701" w:type="dxa"/>
            <w:shd w:val="clear" w:color="auto" w:fill="auto"/>
            <w:noWrap/>
            <w:vAlign w:val="center"/>
            <w:hideMark/>
          </w:tcPr>
          <w:p w14:paraId="51383C91"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May-21</w:t>
            </w:r>
          </w:p>
        </w:tc>
        <w:tc>
          <w:tcPr>
            <w:tcW w:w="1275" w:type="dxa"/>
            <w:shd w:val="clear" w:color="auto" w:fill="auto"/>
            <w:noWrap/>
            <w:vAlign w:val="center"/>
            <w:hideMark/>
          </w:tcPr>
          <w:p w14:paraId="75786D66"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Jul-21</w:t>
            </w:r>
          </w:p>
        </w:tc>
        <w:tc>
          <w:tcPr>
            <w:tcW w:w="1276" w:type="dxa"/>
            <w:shd w:val="clear" w:color="auto" w:fill="auto"/>
            <w:noWrap/>
            <w:vAlign w:val="center"/>
            <w:hideMark/>
          </w:tcPr>
          <w:p w14:paraId="2809E362"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Sep-21</w:t>
            </w:r>
          </w:p>
        </w:tc>
      </w:tr>
      <w:tr w:rsidR="00641540" w:rsidRPr="00641540" w14:paraId="55224827" w14:textId="77777777" w:rsidTr="008505BC">
        <w:trPr>
          <w:trHeight w:val="300"/>
          <w:jc w:val="center"/>
        </w:trPr>
        <w:tc>
          <w:tcPr>
            <w:tcW w:w="1838" w:type="dxa"/>
            <w:shd w:val="clear" w:color="auto" w:fill="auto"/>
            <w:noWrap/>
            <w:vAlign w:val="center"/>
            <w:hideMark/>
          </w:tcPr>
          <w:p w14:paraId="2105E0CC"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 xml:space="preserve">Total numbers </w:t>
            </w:r>
          </w:p>
        </w:tc>
        <w:tc>
          <w:tcPr>
            <w:tcW w:w="2268" w:type="dxa"/>
            <w:shd w:val="clear" w:color="auto" w:fill="auto"/>
            <w:noWrap/>
            <w:vAlign w:val="center"/>
            <w:hideMark/>
          </w:tcPr>
          <w:p w14:paraId="798DBDB5"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2068 (licence testing sites)</w:t>
            </w:r>
          </w:p>
        </w:tc>
        <w:tc>
          <w:tcPr>
            <w:tcW w:w="1418" w:type="dxa"/>
            <w:shd w:val="clear" w:color="auto" w:fill="auto"/>
            <w:noWrap/>
            <w:vAlign w:val="center"/>
            <w:hideMark/>
          </w:tcPr>
          <w:p w14:paraId="4DB3D385"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81 persons</w:t>
            </w:r>
          </w:p>
        </w:tc>
        <w:tc>
          <w:tcPr>
            <w:tcW w:w="1701" w:type="dxa"/>
            <w:shd w:val="clear" w:color="auto" w:fill="auto"/>
            <w:noWrap/>
            <w:vAlign w:val="center"/>
            <w:hideMark/>
          </w:tcPr>
          <w:p w14:paraId="06C67E72"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174 sites</w:t>
            </w:r>
          </w:p>
        </w:tc>
        <w:tc>
          <w:tcPr>
            <w:tcW w:w="1275" w:type="dxa"/>
            <w:shd w:val="clear" w:color="auto" w:fill="auto"/>
            <w:noWrap/>
            <w:vAlign w:val="center"/>
            <w:hideMark/>
          </w:tcPr>
          <w:p w14:paraId="07ED88D3"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N/A</w:t>
            </w:r>
          </w:p>
        </w:tc>
        <w:tc>
          <w:tcPr>
            <w:tcW w:w="1276" w:type="dxa"/>
            <w:shd w:val="clear" w:color="auto" w:fill="auto"/>
            <w:noWrap/>
            <w:vAlign w:val="center"/>
            <w:hideMark/>
          </w:tcPr>
          <w:p w14:paraId="3EA6BCFA"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N/A</w:t>
            </w:r>
          </w:p>
        </w:tc>
      </w:tr>
      <w:tr w:rsidR="00641540" w:rsidRPr="00641540" w14:paraId="20F40BCF" w14:textId="77777777" w:rsidTr="008505BC">
        <w:trPr>
          <w:trHeight w:val="425"/>
          <w:jc w:val="center"/>
        </w:trPr>
        <w:tc>
          <w:tcPr>
            <w:tcW w:w="1838" w:type="dxa"/>
            <w:shd w:val="clear" w:color="auto" w:fill="auto"/>
            <w:noWrap/>
            <w:vAlign w:val="center"/>
            <w:hideMark/>
          </w:tcPr>
          <w:p w14:paraId="0039C5A2" w14:textId="49A35383"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Number of partners currently using eCert</w:t>
            </w:r>
            <w:r>
              <w:rPr>
                <w:rFonts w:ascii="Calibri" w:eastAsia="Times New Roman" w:hAnsi="Calibri" w:cs="Calibri"/>
                <w:color w:val="000000"/>
                <w:sz w:val="18"/>
                <w:szCs w:val="18"/>
                <w:lang w:eastAsia="en-AU"/>
              </w:rPr>
              <w:t>ificate</w:t>
            </w:r>
            <w:r w:rsidRPr="008505BC">
              <w:rPr>
                <w:rFonts w:ascii="Calibri" w:eastAsia="Times New Roman" w:hAnsi="Calibri" w:cs="Calibri"/>
                <w:color w:val="000000"/>
                <w:sz w:val="18"/>
                <w:szCs w:val="18"/>
                <w:lang w:eastAsia="en-AU"/>
              </w:rPr>
              <w:t xml:space="preserve"> product</w:t>
            </w:r>
          </w:p>
        </w:tc>
        <w:tc>
          <w:tcPr>
            <w:tcW w:w="2268" w:type="dxa"/>
            <w:shd w:val="clear" w:color="auto" w:fill="auto"/>
            <w:noWrap/>
            <w:vAlign w:val="center"/>
            <w:hideMark/>
          </w:tcPr>
          <w:p w14:paraId="435F8DF3"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644</w:t>
            </w:r>
          </w:p>
        </w:tc>
        <w:tc>
          <w:tcPr>
            <w:tcW w:w="1418" w:type="dxa"/>
            <w:shd w:val="clear" w:color="auto" w:fill="auto"/>
            <w:noWrap/>
            <w:vAlign w:val="center"/>
            <w:hideMark/>
          </w:tcPr>
          <w:p w14:paraId="43D582AA"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81</w:t>
            </w:r>
          </w:p>
        </w:tc>
        <w:tc>
          <w:tcPr>
            <w:tcW w:w="1701" w:type="dxa"/>
            <w:shd w:val="clear" w:color="auto" w:fill="auto"/>
            <w:noWrap/>
            <w:vAlign w:val="center"/>
            <w:hideMark/>
          </w:tcPr>
          <w:p w14:paraId="71027E62"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13</w:t>
            </w:r>
          </w:p>
        </w:tc>
        <w:tc>
          <w:tcPr>
            <w:tcW w:w="1275" w:type="dxa"/>
            <w:shd w:val="clear" w:color="auto" w:fill="auto"/>
            <w:noWrap/>
            <w:vAlign w:val="center"/>
            <w:hideMark/>
          </w:tcPr>
          <w:p w14:paraId="07B77283"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w:t>
            </w:r>
          </w:p>
        </w:tc>
        <w:tc>
          <w:tcPr>
            <w:tcW w:w="1276" w:type="dxa"/>
            <w:shd w:val="clear" w:color="auto" w:fill="auto"/>
            <w:noWrap/>
            <w:vAlign w:val="center"/>
            <w:hideMark/>
          </w:tcPr>
          <w:p w14:paraId="23B0B746"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w:t>
            </w:r>
          </w:p>
        </w:tc>
      </w:tr>
      <w:tr w:rsidR="00641540" w:rsidRPr="00641540" w14:paraId="51C986E7" w14:textId="77777777" w:rsidTr="008505BC">
        <w:trPr>
          <w:trHeight w:val="300"/>
          <w:jc w:val="center"/>
        </w:trPr>
        <w:tc>
          <w:tcPr>
            <w:tcW w:w="1838" w:type="dxa"/>
            <w:shd w:val="clear" w:color="auto" w:fill="auto"/>
            <w:noWrap/>
            <w:vAlign w:val="center"/>
            <w:hideMark/>
          </w:tcPr>
          <w:p w14:paraId="6EBE1997"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eCertificates currently issued</w:t>
            </w:r>
          </w:p>
        </w:tc>
        <w:tc>
          <w:tcPr>
            <w:tcW w:w="2268" w:type="dxa"/>
            <w:shd w:val="clear" w:color="auto" w:fill="auto"/>
            <w:noWrap/>
            <w:vAlign w:val="center"/>
            <w:hideMark/>
          </w:tcPr>
          <w:p w14:paraId="0DE8A9D9"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109485</w:t>
            </w:r>
          </w:p>
        </w:tc>
        <w:tc>
          <w:tcPr>
            <w:tcW w:w="1418" w:type="dxa"/>
            <w:shd w:val="clear" w:color="auto" w:fill="auto"/>
            <w:noWrap/>
            <w:vAlign w:val="center"/>
            <w:hideMark/>
          </w:tcPr>
          <w:p w14:paraId="31C8A434"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100</w:t>
            </w:r>
          </w:p>
        </w:tc>
        <w:tc>
          <w:tcPr>
            <w:tcW w:w="1701" w:type="dxa"/>
            <w:shd w:val="clear" w:color="auto" w:fill="auto"/>
            <w:noWrap/>
            <w:vAlign w:val="center"/>
            <w:hideMark/>
          </w:tcPr>
          <w:p w14:paraId="79502578"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16</w:t>
            </w:r>
          </w:p>
        </w:tc>
        <w:tc>
          <w:tcPr>
            <w:tcW w:w="1275" w:type="dxa"/>
            <w:shd w:val="clear" w:color="auto" w:fill="auto"/>
            <w:noWrap/>
            <w:vAlign w:val="center"/>
            <w:hideMark/>
          </w:tcPr>
          <w:p w14:paraId="12BA70D8"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w:t>
            </w:r>
          </w:p>
        </w:tc>
        <w:tc>
          <w:tcPr>
            <w:tcW w:w="1276" w:type="dxa"/>
            <w:shd w:val="clear" w:color="auto" w:fill="auto"/>
            <w:noWrap/>
            <w:vAlign w:val="center"/>
            <w:hideMark/>
          </w:tcPr>
          <w:p w14:paraId="1587D8E0"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w:t>
            </w:r>
          </w:p>
        </w:tc>
      </w:tr>
      <w:tr w:rsidR="00641540" w:rsidRPr="00641540" w14:paraId="1A013ECB" w14:textId="77777777" w:rsidTr="008505BC">
        <w:trPr>
          <w:trHeight w:val="300"/>
          <w:jc w:val="center"/>
        </w:trPr>
        <w:tc>
          <w:tcPr>
            <w:tcW w:w="1838" w:type="dxa"/>
            <w:shd w:val="clear" w:color="auto" w:fill="auto"/>
            <w:noWrap/>
            <w:vAlign w:val="center"/>
            <w:hideMark/>
          </w:tcPr>
          <w:p w14:paraId="3554106D"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Estimated certificates per annum</w:t>
            </w:r>
          </w:p>
        </w:tc>
        <w:tc>
          <w:tcPr>
            <w:tcW w:w="2268" w:type="dxa"/>
            <w:shd w:val="clear" w:color="auto" w:fill="auto"/>
            <w:noWrap/>
            <w:vAlign w:val="center"/>
            <w:hideMark/>
          </w:tcPr>
          <w:p w14:paraId="7506F35F"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820,000</w:t>
            </w:r>
          </w:p>
        </w:tc>
        <w:tc>
          <w:tcPr>
            <w:tcW w:w="1418" w:type="dxa"/>
            <w:shd w:val="clear" w:color="auto" w:fill="auto"/>
            <w:noWrap/>
            <w:vAlign w:val="center"/>
            <w:hideMark/>
          </w:tcPr>
          <w:p w14:paraId="26B3722F"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16,500</w:t>
            </w:r>
          </w:p>
        </w:tc>
        <w:tc>
          <w:tcPr>
            <w:tcW w:w="1701" w:type="dxa"/>
            <w:shd w:val="clear" w:color="auto" w:fill="auto"/>
            <w:noWrap/>
            <w:vAlign w:val="center"/>
            <w:hideMark/>
          </w:tcPr>
          <w:p w14:paraId="4D30337D"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151,000</w:t>
            </w:r>
          </w:p>
        </w:tc>
        <w:tc>
          <w:tcPr>
            <w:tcW w:w="1275" w:type="dxa"/>
            <w:shd w:val="clear" w:color="auto" w:fill="auto"/>
            <w:noWrap/>
            <w:vAlign w:val="center"/>
            <w:hideMark/>
          </w:tcPr>
          <w:p w14:paraId="4D342803" w14:textId="77777777"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25,000</w:t>
            </w:r>
          </w:p>
        </w:tc>
        <w:tc>
          <w:tcPr>
            <w:tcW w:w="1276" w:type="dxa"/>
            <w:shd w:val="clear" w:color="auto" w:fill="auto"/>
            <w:noWrap/>
            <w:vAlign w:val="center"/>
            <w:hideMark/>
          </w:tcPr>
          <w:p w14:paraId="64EFE09E" w14:textId="01B51F6D" w:rsidR="00641540" w:rsidRPr="008505BC" w:rsidRDefault="00641540" w:rsidP="00641540">
            <w:pPr>
              <w:spacing w:after="0" w:line="240"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120,000</w:t>
            </w:r>
          </w:p>
        </w:tc>
      </w:tr>
      <w:tr w:rsidR="00254437" w:rsidRPr="00641540" w14:paraId="060A9D95" w14:textId="77777777" w:rsidTr="00254437">
        <w:trPr>
          <w:trHeight w:val="3087"/>
          <w:jc w:val="center"/>
        </w:trPr>
        <w:tc>
          <w:tcPr>
            <w:tcW w:w="1838" w:type="dxa"/>
            <w:shd w:val="clear" w:color="auto" w:fill="auto"/>
            <w:noWrap/>
            <w:vAlign w:val="center"/>
            <w:hideMark/>
          </w:tcPr>
          <w:p w14:paraId="5CD0F8AF" w14:textId="5458538A"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Other info</w:t>
            </w:r>
            <w:r>
              <w:rPr>
                <w:rFonts w:ascii="Calibri" w:eastAsia="Times New Roman" w:hAnsi="Calibri" w:cs="Calibri"/>
                <w:color w:val="000000"/>
                <w:sz w:val="18"/>
                <w:szCs w:val="18"/>
                <w:lang w:eastAsia="en-AU"/>
              </w:rPr>
              <w:t>rmation</w:t>
            </w:r>
          </w:p>
        </w:tc>
        <w:tc>
          <w:tcPr>
            <w:tcW w:w="2268" w:type="dxa"/>
            <w:shd w:val="clear" w:color="auto" w:fill="auto"/>
            <w:vAlign w:val="center"/>
            <w:hideMark/>
          </w:tcPr>
          <w:p w14:paraId="57E133E1"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E-RWC pilot commenced on 8 October 2018 with 54 licensed vehicle testing sites.  The pilot concluded on 28 April 2020. A phased rollout commenced on 30 April 2020, and as at 30 March 2021, the product is being used by 880 licensed vehicle testing sites and 110,000 E-RWC serial numbers have been issued.</w:t>
            </w:r>
          </w:p>
        </w:tc>
        <w:tc>
          <w:tcPr>
            <w:tcW w:w="1418" w:type="dxa"/>
            <w:shd w:val="clear" w:color="auto" w:fill="auto"/>
            <w:vAlign w:val="center"/>
            <w:hideMark/>
          </w:tcPr>
          <w:p w14:paraId="75902490"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E-VASS pilot commenced on 6 November 2020 with 16 persons. The pilot concluded on 21 January 2021. All VASS signatories are using this product since 1 February 2021</w:t>
            </w:r>
          </w:p>
        </w:tc>
        <w:tc>
          <w:tcPr>
            <w:tcW w:w="1701" w:type="dxa"/>
            <w:shd w:val="clear" w:color="auto" w:fill="auto"/>
            <w:vAlign w:val="center"/>
            <w:hideMark/>
          </w:tcPr>
          <w:p w14:paraId="35D7A2BF"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EAFSACS pilot commenced on 18 March 2021 with 13 workshops.  The pilot is scheduled to run until the end of April. The date for full rollout will be determined based on the review and success of the pilot. 126 of E-AFSA providers are also E-RWC / LVT workshops.</w:t>
            </w:r>
          </w:p>
        </w:tc>
        <w:tc>
          <w:tcPr>
            <w:tcW w:w="1275" w:type="dxa"/>
            <w:shd w:val="clear" w:color="auto" w:fill="auto"/>
            <w:vAlign w:val="center"/>
            <w:hideMark/>
          </w:tcPr>
          <w:p w14:paraId="2C8B4BBC"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This product is currently in development. A definite date has not been confirmed for pilot stage. Use of this product will be via an expression of interest and invitation only methodology</w:t>
            </w:r>
          </w:p>
        </w:tc>
        <w:tc>
          <w:tcPr>
            <w:tcW w:w="1276" w:type="dxa"/>
            <w:shd w:val="clear" w:color="auto" w:fill="auto"/>
            <w:vAlign w:val="center"/>
            <w:hideMark/>
          </w:tcPr>
          <w:p w14:paraId="76E536AC" w14:textId="77777777" w:rsidR="00641540" w:rsidRPr="008505BC" w:rsidRDefault="00641540" w:rsidP="00641540">
            <w:pPr>
              <w:spacing w:after="0" w:line="240" w:lineRule="auto"/>
              <w:rPr>
                <w:rFonts w:ascii="Calibri" w:eastAsia="Times New Roman" w:hAnsi="Calibri" w:cs="Calibri"/>
                <w:color w:val="000000"/>
                <w:sz w:val="18"/>
                <w:szCs w:val="18"/>
                <w:lang w:eastAsia="en-AU"/>
              </w:rPr>
            </w:pPr>
            <w:r w:rsidRPr="008505BC">
              <w:rPr>
                <w:rFonts w:ascii="Calibri" w:eastAsia="Times New Roman" w:hAnsi="Calibri" w:cs="Calibri"/>
                <w:color w:val="000000"/>
                <w:sz w:val="18"/>
                <w:szCs w:val="18"/>
                <w:lang w:eastAsia="en-AU"/>
              </w:rPr>
              <w:t>This product is currently in development. A definite date has not been confirmed for pilot stage. Use of this product will be via an expression of interest and invitation only methodology</w:t>
            </w:r>
          </w:p>
        </w:tc>
      </w:tr>
    </w:tbl>
    <w:p w14:paraId="72C425A3" w14:textId="77777777" w:rsidR="00254437" w:rsidRPr="00C252BE" w:rsidRDefault="00254437" w:rsidP="00254437">
      <w:pPr>
        <w:jc w:val="both"/>
        <w:rPr>
          <w:rFonts w:cs="Segoe UI"/>
          <w:i/>
          <w:iCs/>
          <w:sz w:val="18"/>
          <w:szCs w:val="18"/>
        </w:rPr>
      </w:pPr>
      <w:r w:rsidRPr="00C252BE">
        <w:rPr>
          <w:rFonts w:cs="Segoe UI"/>
          <w:i/>
          <w:iCs/>
          <w:sz w:val="18"/>
          <w:szCs w:val="18"/>
        </w:rPr>
        <w:t>Source: VicRoads</w:t>
      </w:r>
    </w:p>
    <w:p w14:paraId="70451A9A" w14:textId="4CAF0AB1" w:rsidR="009A2B1F" w:rsidRPr="003C1250" w:rsidRDefault="008F2B9A" w:rsidP="006829B7">
      <w:pPr>
        <w:pStyle w:val="Heading3"/>
      </w:pPr>
      <w:bookmarkStart w:id="300" w:name="_Toc66721870"/>
      <w:bookmarkStart w:id="301" w:name="_Toc66723569"/>
      <w:bookmarkStart w:id="302" w:name="_Toc74219889"/>
      <w:r w:rsidRPr="003C1250">
        <w:t xml:space="preserve">Nature and extent of the problem with </w:t>
      </w:r>
      <w:r w:rsidR="009A2B1F" w:rsidRPr="003C1250">
        <w:t>identification of vehicles and their operators.</w:t>
      </w:r>
      <w:bookmarkEnd w:id="300"/>
      <w:bookmarkEnd w:id="301"/>
      <w:bookmarkEnd w:id="302"/>
    </w:p>
    <w:p w14:paraId="3478E6DD" w14:textId="47560A35" w:rsidR="009A2B1F" w:rsidRPr="003C1250" w:rsidRDefault="009A2B1F" w:rsidP="006829B7">
      <w:pPr>
        <w:pStyle w:val="Heading4"/>
      </w:pPr>
      <w:r w:rsidRPr="003C1250">
        <w:t>Background to identification of vehicles and their operators.</w:t>
      </w:r>
    </w:p>
    <w:p w14:paraId="46B0659C" w14:textId="246382F2" w:rsidR="009A2B1F" w:rsidRPr="003C1250" w:rsidRDefault="009A2B1F" w:rsidP="006829B7">
      <w:pPr>
        <w:jc w:val="both"/>
        <w:rPr>
          <w:rFonts w:cs="Segoe UI"/>
          <w:sz w:val="20"/>
          <w:szCs w:val="20"/>
        </w:rPr>
      </w:pPr>
      <w:r w:rsidRPr="003C1250">
        <w:rPr>
          <w:rFonts w:cs="Segoe UI"/>
          <w:sz w:val="20"/>
          <w:szCs w:val="20"/>
        </w:rPr>
        <w:t>Unidentifiable vehicles and operators inhibit the application and enforcement of road safety laws and obligations.  Regulatory and law enforcement agencies must be able to verify that the vehicle meets safety standards and identify vehicles and the persons or entities legally responsible for their safe operation in the event it is involved in a road traffic incident or offence. The specific problems analysed are vehicle identification and vehicle operator identification and concessions.</w:t>
      </w:r>
    </w:p>
    <w:p w14:paraId="60B5E093" w14:textId="24459E76" w:rsidR="009A2B1F" w:rsidRPr="003C1250" w:rsidRDefault="009A2B1F" w:rsidP="006829B7">
      <w:pPr>
        <w:jc w:val="both"/>
        <w:rPr>
          <w:rFonts w:cs="Segoe UI"/>
          <w:sz w:val="20"/>
          <w:szCs w:val="20"/>
        </w:rPr>
      </w:pPr>
      <w:r w:rsidRPr="003C1250">
        <w:rPr>
          <w:rFonts w:cs="Segoe UI"/>
          <w:sz w:val="20"/>
          <w:szCs w:val="20"/>
        </w:rPr>
        <w:t>The identification of vehicles and their operators is used primarily for enforcing road safety laws, identifying hazardous vehicles and operators involved in road crashes and collecting the compulsory Transport Accident Commission (TAC) third party insurance charge</w:t>
      </w:r>
      <w:r w:rsidR="009A7F7A">
        <w:rPr>
          <w:rFonts w:cs="Segoe UI"/>
          <w:sz w:val="20"/>
          <w:szCs w:val="20"/>
        </w:rPr>
        <w:t xml:space="preserve"> and Motor Vehicle Duty fee.</w:t>
      </w:r>
    </w:p>
    <w:p w14:paraId="3C754EF4" w14:textId="77777777" w:rsidR="009A2B1F" w:rsidRPr="003C1250" w:rsidRDefault="009A2B1F" w:rsidP="006829B7">
      <w:pPr>
        <w:spacing w:after="200"/>
        <w:rPr>
          <w:rFonts w:cs="Segoe UI"/>
          <w:sz w:val="20"/>
          <w:szCs w:val="20"/>
        </w:rPr>
      </w:pPr>
      <w:r w:rsidRPr="003C1250">
        <w:rPr>
          <w:rFonts w:cs="Segoe UI"/>
          <w:sz w:val="20"/>
          <w:szCs w:val="20"/>
        </w:rPr>
        <w:t>The identification of vehicles and their operators also has secondary uses, including assisting:</w:t>
      </w:r>
    </w:p>
    <w:p w14:paraId="7B62C186" w14:textId="77777777" w:rsidR="009A2B1F" w:rsidRPr="003C1250" w:rsidRDefault="009A2B1F"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local government authorities to enforce parking infringements</w:t>
      </w:r>
    </w:p>
    <w:p w14:paraId="16A73E8C" w14:textId="77777777" w:rsidR="009A2B1F" w:rsidRPr="003C1250" w:rsidRDefault="009A2B1F"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tolling operators to enforce toll payment</w:t>
      </w:r>
    </w:p>
    <w:p w14:paraId="291746EB" w14:textId="77777777" w:rsidR="009A2B1F" w:rsidRPr="003C1250" w:rsidRDefault="009A2B1F"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insurance companies to identify operators of vehicles involved in road incidents and crashes</w:t>
      </w:r>
    </w:p>
    <w:p w14:paraId="7D0878D6" w14:textId="77777777" w:rsidR="009A2B1F" w:rsidRPr="003C1250" w:rsidRDefault="009A2B1F"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vehicle buyers to check if their prospective vehicle has been stolen or written off, is security for a loan or lease, or has been barred from registration because of unpaid fines.</w:t>
      </w:r>
    </w:p>
    <w:p w14:paraId="4910B748" w14:textId="77777777" w:rsidR="009A2B1F" w:rsidRPr="003C1250" w:rsidRDefault="009A2B1F" w:rsidP="006829B7">
      <w:pPr>
        <w:spacing w:after="200"/>
        <w:rPr>
          <w:rFonts w:cs="Segoe UI"/>
          <w:sz w:val="20"/>
          <w:szCs w:val="20"/>
        </w:rPr>
      </w:pPr>
      <w:r w:rsidRPr="003C1250">
        <w:rPr>
          <w:rFonts w:cs="Segoe UI"/>
          <w:sz w:val="20"/>
          <w:szCs w:val="20"/>
        </w:rPr>
        <w:t>The Victorian vehicle registration scheme complies with international and national standards relating to how vehicles are identified and linked to their operators.</w:t>
      </w:r>
      <w:r w:rsidRPr="003C1250">
        <w:rPr>
          <w:rStyle w:val="FootnoteReference"/>
          <w:rFonts w:cs="Segoe UI"/>
          <w:sz w:val="20"/>
          <w:szCs w:val="20"/>
        </w:rPr>
        <w:footnoteReference w:id="150"/>
      </w:r>
    </w:p>
    <w:p w14:paraId="57BA37E8" w14:textId="3B525FC7" w:rsidR="009A2B1F" w:rsidRPr="003C1250" w:rsidRDefault="009A2B1F" w:rsidP="006829B7">
      <w:pPr>
        <w:jc w:val="both"/>
        <w:rPr>
          <w:rFonts w:cs="Segoe UI"/>
          <w:b/>
          <w:bCs/>
          <w:sz w:val="20"/>
          <w:szCs w:val="20"/>
        </w:rPr>
      </w:pPr>
      <w:r w:rsidRPr="003C1250">
        <w:rPr>
          <w:rFonts w:cs="Segoe UI"/>
          <w:b/>
          <w:bCs/>
          <w:sz w:val="20"/>
          <w:szCs w:val="20"/>
        </w:rPr>
        <w:t>Victorian registered vehicle fleet profile</w:t>
      </w:r>
    </w:p>
    <w:p w14:paraId="71D5C99A" w14:textId="1DDCE651" w:rsidR="009A2B1F" w:rsidRDefault="009A2B1F" w:rsidP="006829B7">
      <w:pPr>
        <w:jc w:val="both"/>
        <w:rPr>
          <w:rFonts w:cs="Segoe UI"/>
          <w:sz w:val="20"/>
          <w:szCs w:val="20"/>
        </w:rPr>
      </w:pPr>
      <w:r w:rsidRPr="006138B2">
        <w:rPr>
          <w:rFonts w:cs="Segoe UI"/>
          <w:sz w:val="20"/>
          <w:szCs w:val="20"/>
        </w:rPr>
        <w:t xml:space="preserve">Table </w:t>
      </w:r>
      <w:r w:rsidR="00693C74" w:rsidRPr="006138B2">
        <w:rPr>
          <w:rFonts w:cs="Segoe UI"/>
          <w:sz w:val="20"/>
          <w:szCs w:val="20"/>
        </w:rPr>
        <w:t>1</w:t>
      </w:r>
      <w:r w:rsidR="008505BC">
        <w:rPr>
          <w:rFonts w:cs="Segoe UI"/>
          <w:sz w:val="20"/>
          <w:szCs w:val="20"/>
        </w:rPr>
        <w:t>6</w:t>
      </w:r>
      <w:r w:rsidRPr="006138B2">
        <w:rPr>
          <w:rFonts w:cs="Segoe UI"/>
          <w:sz w:val="20"/>
          <w:szCs w:val="20"/>
        </w:rPr>
        <w:t xml:space="preserve"> below summarises the number and the mean age of Victorian vehicles as at 31 December</w:t>
      </w:r>
      <w:r w:rsidRPr="003C1250">
        <w:rPr>
          <w:rFonts w:cs="Segoe UI"/>
          <w:sz w:val="20"/>
          <w:szCs w:val="20"/>
        </w:rPr>
        <w:t xml:space="preserve"> 20</w:t>
      </w:r>
      <w:r w:rsidR="00A65CDD" w:rsidRPr="003C1250">
        <w:rPr>
          <w:rFonts w:cs="Segoe UI"/>
          <w:sz w:val="20"/>
          <w:szCs w:val="20"/>
        </w:rPr>
        <w:t>20</w:t>
      </w:r>
      <w:r w:rsidRPr="003C1250">
        <w:rPr>
          <w:rFonts w:cs="Segoe UI"/>
          <w:sz w:val="20"/>
          <w:szCs w:val="20"/>
        </w:rPr>
        <w:t>.</w:t>
      </w:r>
    </w:p>
    <w:p w14:paraId="5A05B7B5" w14:textId="3E7C75E9" w:rsidR="007E710E" w:rsidRPr="003C1250" w:rsidRDefault="007E710E" w:rsidP="006829B7">
      <w:pPr>
        <w:pStyle w:val="Caption"/>
        <w:spacing w:line="276" w:lineRule="auto"/>
        <w:rPr>
          <w:rFonts w:cs="Segoe UI"/>
        </w:rPr>
      </w:pPr>
      <w:bookmarkStart w:id="303" w:name="_Toc66722078"/>
      <w:bookmarkStart w:id="304" w:name="_Toc66723839"/>
      <w:bookmarkStart w:id="305" w:name="_Toc66899355"/>
      <w:bookmarkStart w:id="306" w:name="_Toc68198330"/>
      <w:bookmarkStart w:id="307" w:name="_Toc68198626"/>
      <w:bookmarkStart w:id="308" w:name="_Toc69414964"/>
      <w:bookmarkStart w:id="309" w:name="_Toc69722787"/>
      <w:bookmarkStart w:id="310" w:name="_Toc74219816"/>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8505BC">
        <w:rPr>
          <w:rFonts w:cs="Segoe UI"/>
          <w:noProof/>
        </w:rPr>
        <w:t>16</w:t>
      </w:r>
      <w:r w:rsidR="009D18AB" w:rsidRPr="003C1250">
        <w:rPr>
          <w:rFonts w:cs="Segoe UI"/>
          <w:noProof/>
        </w:rPr>
        <w:fldChar w:fldCharType="end"/>
      </w:r>
      <w:r w:rsidRPr="003C1250">
        <w:rPr>
          <w:rFonts w:cs="Segoe UI"/>
        </w:rPr>
        <w:t xml:space="preserve"> – Victorian registered vehicles, 31 Dec 20</w:t>
      </w:r>
      <w:r w:rsidR="00A65CDD" w:rsidRPr="003C1250">
        <w:rPr>
          <w:rFonts w:cs="Segoe UI"/>
        </w:rPr>
        <w:t>20</w:t>
      </w:r>
      <w:bookmarkEnd w:id="303"/>
      <w:bookmarkEnd w:id="304"/>
      <w:bookmarkEnd w:id="305"/>
      <w:bookmarkEnd w:id="306"/>
      <w:bookmarkEnd w:id="307"/>
      <w:bookmarkEnd w:id="308"/>
      <w:bookmarkEnd w:id="309"/>
      <w:bookmarkEnd w:id="310"/>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8"/>
        <w:gridCol w:w="2259"/>
        <w:gridCol w:w="2251"/>
        <w:gridCol w:w="2258"/>
      </w:tblGrid>
      <w:tr w:rsidR="007E710E" w:rsidRPr="003C1250" w14:paraId="5D1B4B41" w14:textId="77777777" w:rsidTr="00020C2C">
        <w:trPr>
          <w:tblHeader/>
        </w:trPr>
        <w:tc>
          <w:tcPr>
            <w:tcW w:w="2248" w:type="dxa"/>
            <w:shd w:val="clear" w:color="auto" w:fill="2F5496" w:themeFill="accent1" w:themeFillShade="BF"/>
            <w:vAlign w:val="center"/>
          </w:tcPr>
          <w:p w14:paraId="672D9B21" w14:textId="77777777" w:rsidR="007E710E" w:rsidRPr="003C1250" w:rsidRDefault="007E710E" w:rsidP="006829B7">
            <w:pPr>
              <w:spacing w:before="40" w:after="40"/>
              <w:rPr>
                <w:rFonts w:cs="Segoe UI"/>
                <w:b/>
                <w:color w:val="FFFFFF" w:themeColor="background1"/>
                <w:sz w:val="18"/>
                <w:szCs w:val="18"/>
              </w:rPr>
            </w:pPr>
            <w:r w:rsidRPr="003C1250">
              <w:rPr>
                <w:rFonts w:cs="Segoe UI"/>
                <w:b/>
                <w:color w:val="FFFFFF" w:themeColor="background1"/>
                <w:sz w:val="18"/>
                <w:szCs w:val="18"/>
              </w:rPr>
              <w:t>Vehicle type</w:t>
            </w:r>
          </w:p>
        </w:tc>
        <w:tc>
          <w:tcPr>
            <w:tcW w:w="2259" w:type="dxa"/>
            <w:shd w:val="clear" w:color="auto" w:fill="2F5496" w:themeFill="accent1" w:themeFillShade="BF"/>
            <w:vAlign w:val="center"/>
          </w:tcPr>
          <w:p w14:paraId="5BA541CA" w14:textId="77777777" w:rsidR="007E710E" w:rsidRPr="003C1250" w:rsidRDefault="007E710E"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Motor vehicles</w:t>
            </w:r>
            <w:r w:rsidRPr="003C1250">
              <w:rPr>
                <w:rStyle w:val="FootnoteReference"/>
                <w:rFonts w:cs="Segoe UI"/>
                <w:b/>
                <w:color w:val="FFFFFF" w:themeColor="background1"/>
                <w:sz w:val="18"/>
                <w:szCs w:val="18"/>
              </w:rPr>
              <w:footnoteReference w:id="151"/>
            </w:r>
          </w:p>
        </w:tc>
        <w:tc>
          <w:tcPr>
            <w:tcW w:w="2251" w:type="dxa"/>
            <w:shd w:val="clear" w:color="auto" w:fill="2F5496" w:themeFill="accent1" w:themeFillShade="BF"/>
            <w:vAlign w:val="center"/>
          </w:tcPr>
          <w:p w14:paraId="6DD9C56F" w14:textId="77777777" w:rsidR="007E710E" w:rsidRPr="003C1250" w:rsidRDefault="007E710E"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Trailers</w:t>
            </w:r>
          </w:p>
        </w:tc>
        <w:tc>
          <w:tcPr>
            <w:tcW w:w="2258" w:type="dxa"/>
            <w:shd w:val="clear" w:color="auto" w:fill="2F5496" w:themeFill="accent1" w:themeFillShade="BF"/>
            <w:vAlign w:val="center"/>
          </w:tcPr>
          <w:p w14:paraId="56783879" w14:textId="77777777" w:rsidR="007E710E" w:rsidRPr="003C1250" w:rsidRDefault="007E710E"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Total vehicles</w:t>
            </w:r>
          </w:p>
        </w:tc>
      </w:tr>
      <w:tr w:rsidR="007E710E" w:rsidRPr="003C1250" w14:paraId="12970E6D" w14:textId="77777777" w:rsidTr="007E710E">
        <w:tc>
          <w:tcPr>
            <w:tcW w:w="2248" w:type="dxa"/>
            <w:vAlign w:val="center"/>
          </w:tcPr>
          <w:p w14:paraId="7B22D985" w14:textId="77777777" w:rsidR="007E710E" w:rsidRPr="003C1250" w:rsidRDefault="007E710E" w:rsidP="006829B7">
            <w:pPr>
              <w:spacing w:before="40" w:after="40"/>
              <w:rPr>
                <w:rFonts w:cs="Segoe UI"/>
                <w:b/>
                <w:sz w:val="18"/>
                <w:szCs w:val="18"/>
              </w:rPr>
            </w:pPr>
            <w:r w:rsidRPr="003C1250">
              <w:rPr>
                <w:rFonts w:cs="Segoe UI"/>
                <w:b/>
                <w:sz w:val="18"/>
                <w:szCs w:val="18"/>
              </w:rPr>
              <w:t xml:space="preserve">Light </w:t>
            </w:r>
            <w:r w:rsidRPr="003C1250">
              <w:rPr>
                <w:rFonts w:cs="Segoe UI"/>
                <w:sz w:val="16"/>
                <w:szCs w:val="16"/>
              </w:rPr>
              <w:t>(mass ≤ 4.5 tonnes)</w:t>
            </w:r>
          </w:p>
        </w:tc>
        <w:tc>
          <w:tcPr>
            <w:tcW w:w="2259" w:type="dxa"/>
            <w:vAlign w:val="center"/>
          </w:tcPr>
          <w:p w14:paraId="02FFCC84" w14:textId="107C7E58" w:rsidR="007E710E" w:rsidRPr="003C1250" w:rsidRDefault="007E710E" w:rsidP="006829B7">
            <w:pPr>
              <w:spacing w:before="40" w:after="40"/>
              <w:jc w:val="center"/>
              <w:rPr>
                <w:rFonts w:cs="Segoe UI"/>
                <w:sz w:val="18"/>
                <w:szCs w:val="18"/>
              </w:rPr>
            </w:pPr>
            <w:r w:rsidRPr="003C1250">
              <w:rPr>
                <w:rFonts w:cs="Segoe UI"/>
                <w:sz w:val="18"/>
                <w:szCs w:val="18"/>
              </w:rPr>
              <w:t>5,</w:t>
            </w:r>
            <w:r w:rsidR="007F4F94" w:rsidRPr="003C1250">
              <w:rPr>
                <w:rFonts w:cs="Segoe UI"/>
                <w:sz w:val="18"/>
                <w:szCs w:val="18"/>
              </w:rPr>
              <w:t>026</w:t>
            </w:r>
            <w:r w:rsidRPr="003C1250">
              <w:rPr>
                <w:rFonts w:cs="Segoe UI"/>
                <w:sz w:val="18"/>
                <w:szCs w:val="18"/>
              </w:rPr>
              <w:t>,</w:t>
            </w:r>
            <w:r w:rsidR="007F4F94" w:rsidRPr="003C1250">
              <w:rPr>
                <w:rFonts w:cs="Segoe UI"/>
                <w:sz w:val="18"/>
                <w:szCs w:val="18"/>
              </w:rPr>
              <w:t>383</w:t>
            </w:r>
            <w:r w:rsidRPr="003C1250">
              <w:rPr>
                <w:rFonts w:cs="Segoe UI"/>
                <w:sz w:val="18"/>
                <w:szCs w:val="18"/>
              </w:rPr>
              <w:br/>
            </w:r>
            <w:r w:rsidRPr="003C1250">
              <w:rPr>
                <w:rFonts w:cs="Segoe UI"/>
                <w:sz w:val="16"/>
                <w:szCs w:val="16"/>
              </w:rPr>
              <w:t xml:space="preserve">(mean age </w:t>
            </w:r>
            <w:r w:rsidR="00D34EF0" w:rsidRPr="003C1250">
              <w:rPr>
                <w:rFonts w:cs="Segoe UI"/>
                <w:sz w:val="16"/>
                <w:szCs w:val="16"/>
              </w:rPr>
              <w:t>10</w:t>
            </w:r>
            <w:r w:rsidRPr="003C1250">
              <w:rPr>
                <w:rFonts w:cs="Segoe UI"/>
                <w:sz w:val="16"/>
                <w:szCs w:val="16"/>
              </w:rPr>
              <w:t xml:space="preserve"> years)</w:t>
            </w:r>
          </w:p>
        </w:tc>
        <w:tc>
          <w:tcPr>
            <w:tcW w:w="2251" w:type="dxa"/>
            <w:vAlign w:val="center"/>
          </w:tcPr>
          <w:p w14:paraId="2A55878C" w14:textId="2794D0BE" w:rsidR="007E710E" w:rsidRPr="003C1250" w:rsidRDefault="007E710E" w:rsidP="006829B7">
            <w:pPr>
              <w:spacing w:before="40" w:after="40"/>
              <w:jc w:val="center"/>
              <w:rPr>
                <w:rFonts w:cs="Segoe UI"/>
                <w:sz w:val="18"/>
                <w:szCs w:val="18"/>
              </w:rPr>
            </w:pPr>
            <w:r w:rsidRPr="003C1250">
              <w:rPr>
                <w:rFonts w:cs="Segoe UI"/>
                <w:sz w:val="18"/>
                <w:szCs w:val="18"/>
              </w:rPr>
              <w:t>8</w:t>
            </w:r>
            <w:r w:rsidR="007F4F94" w:rsidRPr="003C1250">
              <w:rPr>
                <w:rFonts w:cs="Segoe UI"/>
                <w:sz w:val="18"/>
                <w:szCs w:val="18"/>
              </w:rPr>
              <w:t>49,529</w:t>
            </w:r>
            <w:r w:rsidRPr="003C1250">
              <w:rPr>
                <w:rFonts w:cs="Segoe UI"/>
                <w:sz w:val="18"/>
                <w:szCs w:val="18"/>
              </w:rPr>
              <w:br/>
            </w:r>
            <w:r w:rsidRPr="003C1250">
              <w:rPr>
                <w:rFonts w:cs="Segoe UI"/>
                <w:sz w:val="16"/>
                <w:szCs w:val="16"/>
              </w:rPr>
              <w:t>(mean age 1</w:t>
            </w:r>
            <w:r w:rsidR="00D34EF0" w:rsidRPr="003C1250">
              <w:rPr>
                <w:rFonts w:cs="Segoe UI"/>
                <w:sz w:val="16"/>
                <w:szCs w:val="16"/>
              </w:rPr>
              <w:t>3.6</w:t>
            </w:r>
            <w:r w:rsidRPr="003C1250">
              <w:rPr>
                <w:rFonts w:cs="Segoe UI"/>
                <w:sz w:val="16"/>
                <w:szCs w:val="16"/>
              </w:rPr>
              <w:t xml:space="preserve"> years)</w:t>
            </w:r>
          </w:p>
        </w:tc>
        <w:tc>
          <w:tcPr>
            <w:tcW w:w="2258" w:type="dxa"/>
            <w:vAlign w:val="center"/>
          </w:tcPr>
          <w:p w14:paraId="2E3DC40E" w14:textId="3BEF5387" w:rsidR="007E710E" w:rsidRPr="003C1250" w:rsidRDefault="007F4F94" w:rsidP="006829B7">
            <w:pPr>
              <w:spacing w:before="40" w:after="40"/>
              <w:jc w:val="center"/>
              <w:rPr>
                <w:rFonts w:cs="Segoe UI"/>
                <w:sz w:val="18"/>
                <w:szCs w:val="18"/>
              </w:rPr>
            </w:pPr>
            <w:r w:rsidRPr="003C1250">
              <w:rPr>
                <w:rFonts w:cs="Segoe UI"/>
                <w:sz w:val="18"/>
                <w:szCs w:val="18"/>
              </w:rPr>
              <w:t>5,875,912</w:t>
            </w:r>
            <w:r w:rsidR="007E710E" w:rsidRPr="003C1250">
              <w:rPr>
                <w:rFonts w:cs="Segoe UI"/>
                <w:sz w:val="18"/>
                <w:szCs w:val="18"/>
              </w:rPr>
              <w:br/>
            </w:r>
            <w:r w:rsidR="007E710E" w:rsidRPr="003C1250">
              <w:rPr>
                <w:rFonts w:cs="Segoe UI"/>
                <w:sz w:val="16"/>
                <w:szCs w:val="16"/>
              </w:rPr>
              <w:t>(mean age 10.</w:t>
            </w:r>
            <w:r w:rsidR="00D34EF0" w:rsidRPr="003C1250">
              <w:rPr>
                <w:rFonts w:cs="Segoe UI"/>
                <w:sz w:val="16"/>
                <w:szCs w:val="16"/>
              </w:rPr>
              <w:t>5</w:t>
            </w:r>
            <w:r w:rsidR="007E710E" w:rsidRPr="003C1250">
              <w:rPr>
                <w:rFonts w:cs="Segoe UI"/>
                <w:sz w:val="16"/>
                <w:szCs w:val="16"/>
              </w:rPr>
              <w:t xml:space="preserve"> years)</w:t>
            </w:r>
          </w:p>
        </w:tc>
      </w:tr>
      <w:tr w:rsidR="007E710E" w:rsidRPr="003C1250" w14:paraId="3B579402" w14:textId="77777777" w:rsidTr="007E710E">
        <w:tc>
          <w:tcPr>
            <w:tcW w:w="2248" w:type="dxa"/>
            <w:tcBorders>
              <w:bottom w:val="single" w:sz="4" w:space="0" w:color="000000" w:themeColor="text1"/>
            </w:tcBorders>
            <w:vAlign w:val="center"/>
          </w:tcPr>
          <w:p w14:paraId="48112E0F" w14:textId="77777777" w:rsidR="007E710E" w:rsidRPr="003C1250" w:rsidRDefault="007E710E" w:rsidP="006829B7">
            <w:pPr>
              <w:spacing w:before="40" w:after="40"/>
              <w:rPr>
                <w:rFonts w:cs="Segoe UI"/>
                <w:sz w:val="16"/>
                <w:szCs w:val="16"/>
              </w:rPr>
            </w:pPr>
            <w:r w:rsidRPr="003C1250">
              <w:rPr>
                <w:rFonts w:cs="Segoe UI"/>
                <w:b/>
                <w:sz w:val="18"/>
                <w:szCs w:val="18"/>
              </w:rPr>
              <w:t xml:space="preserve">Heavy </w:t>
            </w:r>
            <w:r w:rsidRPr="003C1250">
              <w:rPr>
                <w:rFonts w:cs="Segoe UI"/>
                <w:sz w:val="16"/>
                <w:szCs w:val="16"/>
              </w:rPr>
              <w:t>(mass &gt; 4.5 tonnes)</w:t>
            </w:r>
          </w:p>
        </w:tc>
        <w:tc>
          <w:tcPr>
            <w:tcW w:w="2259" w:type="dxa"/>
            <w:tcBorders>
              <w:bottom w:val="single" w:sz="4" w:space="0" w:color="000000" w:themeColor="text1"/>
            </w:tcBorders>
            <w:vAlign w:val="center"/>
          </w:tcPr>
          <w:p w14:paraId="5620D3B5" w14:textId="528E2ED1" w:rsidR="007E710E" w:rsidRPr="003C1250" w:rsidRDefault="007F4F94" w:rsidP="006829B7">
            <w:pPr>
              <w:spacing w:before="40" w:after="40"/>
              <w:jc w:val="center"/>
              <w:rPr>
                <w:rFonts w:cs="Segoe UI"/>
                <w:sz w:val="18"/>
                <w:szCs w:val="18"/>
              </w:rPr>
            </w:pPr>
            <w:r w:rsidRPr="003C1250">
              <w:rPr>
                <w:rFonts w:cs="Segoe UI"/>
                <w:sz w:val="18"/>
                <w:szCs w:val="18"/>
              </w:rPr>
              <w:t>184,789</w:t>
            </w:r>
            <w:r w:rsidR="007E710E" w:rsidRPr="003C1250">
              <w:rPr>
                <w:rFonts w:cs="Segoe UI"/>
                <w:sz w:val="18"/>
                <w:szCs w:val="18"/>
              </w:rPr>
              <w:br/>
            </w:r>
            <w:r w:rsidR="007E710E" w:rsidRPr="003C1250">
              <w:rPr>
                <w:rFonts w:cs="Segoe UI"/>
                <w:sz w:val="16"/>
                <w:szCs w:val="16"/>
              </w:rPr>
              <w:t xml:space="preserve">(mean age </w:t>
            </w:r>
            <w:r w:rsidR="00D34EF0" w:rsidRPr="003C1250">
              <w:rPr>
                <w:rFonts w:cs="Segoe UI"/>
                <w:sz w:val="16"/>
                <w:szCs w:val="16"/>
              </w:rPr>
              <w:t>14.4</w:t>
            </w:r>
            <w:r w:rsidR="007E710E" w:rsidRPr="003C1250">
              <w:rPr>
                <w:rFonts w:cs="Segoe UI"/>
                <w:sz w:val="16"/>
                <w:szCs w:val="16"/>
              </w:rPr>
              <w:t xml:space="preserve"> years)</w:t>
            </w:r>
          </w:p>
        </w:tc>
        <w:tc>
          <w:tcPr>
            <w:tcW w:w="2251" w:type="dxa"/>
            <w:tcBorders>
              <w:bottom w:val="single" w:sz="4" w:space="0" w:color="000000" w:themeColor="text1"/>
            </w:tcBorders>
            <w:vAlign w:val="center"/>
          </w:tcPr>
          <w:p w14:paraId="4466B3ED" w14:textId="26663466" w:rsidR="007E710E" w:rsidRPr="003C1250" w:rsidRDefault="007F4F94" w:rsidP="006829B7">
            <w:pPr>
              <w:spacing w:before="40" w:after="40"/>
              <w:jc w:val="center"/>
              <w:rPr>
                <w:rFonts w:cs="Segoe UI"/>
                <w:sz w:val="18"/>
                <w:szCs w:val="18"/>
              </w:rPr>
            </w:pPr>
            <w:r w:rsidRPr="003C1250">
              <w:rPr>
                <w:rFonts w:cs="Segoe UI"/>
                <w:sz w:val="18"/>
                <w:szCs w:val="18"/>
              </w:rPr>
              <w:t>70,830</w:t>
            </w:r>
            <w:r w:rsidR="007E710E" w:rsidRPr="003C1250">
              <w:rPr>
                <w:rFonts w:cs="Segoe UI"/>
                <w:sz w:val="18"/>
                <w:szCs w:val="18"/>
              </w:rPr>
              <w:br/>
            </w:r>
            <w:r w:rsidR="007E710E" w:rsidRPr="003C1250">
              <w:rPr>
                <w:rFonts w:cs="Segoe UI"/>
                <w:sz w:val="16"/>
                <w:szCs w:val="16"/>
              </w:rPr>
              <w:t>(mean age 1</w:t>
            </w:r>
            <w:r w:rsidR="00D34EF0" w:rsidRPr="003C1250">
              <w:rPr>
                <w:rFonts w:cs="Segoe UI"/>
                <w:sz w:val="16"/>
                <w:szCs w:val="16"/>
              </w:rPr>
              <w:t>4.7</w:t>
            </w:r>
            <w:r w:rsidR="007E710E" w:rsidRPr="003C1250">
              <w:rPr>
                <w:rFonts w:cs="Segoe UI"/>
                <w:sz w:val="16"/>
                <w:szCs w:val="16"/>
              </w:rPr>
              <w:t xml:space="preserve"> years)</w:t>
            </w:r>
          </w:p>
        </w:tc>
        <w:tc>
          <w:tcPr>
            <w:tcW w:w="2258" w:type="dxa"/>
            <w:tcBorders>
              <w:bottom w:val="single" w:sz="4" w:space="0" w:color="000000" w:themeColor="text1"/>
            </w:tcBorders>
            <w:vAlign w:val="center"/>
          </w:tcPr>
          <w:p w14:paraId="33115787" w14:textId="07167C61" w:rsidR="007E710E" w:rsidRPr="003C1250" w:rsidRDefault="007F4F94" w:rsidP="006829B7">
            <w:pPr>
              <w:spacing w:before="40" w:after="40"/>
              <w:jc w:val="center"/>
              <w:rPr>
                <w:rFonts w:cs="Segoe UI"/>
                <w:sz w:val="18"/>
                <w:szCs w:val="18"/>
              </w:rPr>
            </w:pPr>
            <w:r w:rsidRPr="003C1250">
              <w:rPr>
                <w:rFonts w:cs="Segoe UI"/>
                <w:sz w:val="18"/>
                <w:szCs w:val="18"/>
              </w:rPr>
              <w:t>2</w:t>
            </w:r>
            <w:r w:rsidR="00D34EF0" w:rsidRPr="003C1250">
              <w:rPr>
                <w:rFonts w:cs="Segoe UI"/>
                <w:sz w:val="18"/>
                <w:szCs w:val="18"/>
              </w:rPr>
              <w:t>55,619</w:t>
            </w:r>
            <w:r w:rsidR="007E710E" w:rsidRPr="003C1250">
              <w:rPr>
                <w:rFonts w:cs="Segoe UI"/>
                <w:sz w:val="18"/>
                <w:szCs w:val="18"/>
              </w:rPr>
              <w:br/>
            </w:r>
            <w:r w:rsidR="007E710E" w:rsidRPr="003C1250">
              <w:rPr>
                <w:rFonts w:cs="Segoe UI"/>
                <w:sz w:val="16"/>
                <w:szCs w:val="16"/>
              </w:rPr>
              <w:t>(mean age 1</w:t>
            </w:r>
            <w:r w:rsidR="00D34EF0" w:rsidRPr="003C1250">
              <w:rPr>
                <w:rFonts w:cs="Segoe UI"/>
                <w:sz w:val="16"/>
                <w:szCs w:val="16"/>
              </w:rPr>
              <w:t>4.5</w:t>
            </w:r>
            <w:r w:rsidR="007E710E" w:rsidRPr="003C1250">
              <w:rPr>
                <w:rFonts w:cs="Segoe UI"/>
                <w:sz w:val="16"/>
                <w:szCs w:val="16"/>
              </w:rPr>
              <w:t xml:space="preserve"> years)</w:t>
            </w:r>
          </w:p>
        </w:tc>
      </w:tr>
      <w:tr w:rsidR="007E710E" w:rsidRPr="003C1250" w14:paraId="6BB68808" w14:textId="77777777" w:rsidTr="007E710E">
        <w:tc>
          <w:tcPr>
            <w:tcW w:w="2248" w:type="dxa"/>
            <w:tcBorders>
              <w:top w:val="single" w:sz="4" w:space="0" w:color="000000" w:themeColor="text1"/>
              <w:bottom w:val="double" w:sz="4" w:space="0" w:color="auto"/>
            </w:tcBorders>
            <w:vAlign w:val="center"/>
          </w:tcPr>
          <w:p w14:paraId="29D5F2E2" w14:textId="77777777" w:rsidR="007E710E" w:rsidRPr="003C1250" w:rsidRDefault="007E710E" w:rsidP="006829B7">
            <w:pPr>
              <w:spacing w:before="40" w:after="40"/>
              <w:rPr>
                <w:rFonts w:cs="Segoe UI"/>
                <w:b/>
                <w:sz w:val="18"/>
                <w:szCs w:val="18"/>
              </w:rPr>
            </w:pPr>
            <w:r w:rsidRPr="003C1250">
              <w:rPr>
                <w:rFonts w:cs="Segoe UI"/>
                <w:b/>
                <w:sz w:val="18"/>
                <w:szCs w:val="18"/>
              </w:rPr>
              <w:t>TOTAL</w:t>
            </w:r>
          </w:p>
        </w:tc>
        <w:tc>
          <w:tcPr>
            <w:tcW w:w="2259" w:type="dxa"/>
            <w:tcBorders>
              <w:top w:val="single" w:sz="4" w:space="0" w:color="000000" w:themeColor="text1"/>
              <w:bottom w:val="double" w:sz="4" w:space="0" w:color="auto"/>
            </w:tcBorders>
            <w:vAlign w:val="center"/>
          </w:tcPr>
          <w:p w14:paraId="0FD39FFF" w14:textId="005A32D2" w:rsidR="007E710E" w:rsidRPr="003C1250" w:rsidRDefault="007F4F94" w:rsidP="006829B7">
            <w:pPr>
              <w:spacing w:before="40" w:after="40"/>
              <w:jc w:val="center"/>
              <w:rPr>
                <w:rFonts w:cs="Segoe UI"/>
                <w:b/>
                <w:sz w:val="18"/>
                <w:szCs w:val="18"/>
              </w:rPr>
            </w:pPr>
            <w:r w:rsidRPr="003C1250">
              <w:rPr>
                <w:rFonts w:cs="Segoe UI"/>
                <w:b/>
                <w:sz w:val="18"/>
                <w:szCs w:val="18"/>
              </w:rPr>
              <w:t>5,211,172</w:t>
            </w:r>
            <w:r w:rsidR="007E710E" w:rsidRPr="003C1250">
              <w:rPr>
                <w:rFonts w:cs="Segoe UI"/>
                <w:sz w:val="18"/>
                <w:szCs w:val="18"/>
              </w:rPr>
              <w:br/>
            </w:r>
            <w:r w:rsidR="007E710E" w:rsidRPr="003C1250">
              <w:rPr>
                <w:rFonts w:cs="Segoe UI"/>
                <w:sz w:val="16"/>
                <w:szCs w:val="16"/>
              </w:rPr>
              <w:t xml:space="preserve">(mean age </w:t>
            </w:r>
            <w:r w:rsidR="00D34EF0" w:rsidRPr="003C1250">
              <w:rPr>
                <w:rFonts w:cs="Segoe UI"/>
                <w:sz w:val="16"/>
                <w:szCs w:val="16"/>
              </w:rPr>
              <w:t>10.2</w:t>
            </w:r>
            <w:r w:rsidR="007E710E" w:rsidRPr="003C1250">
              <w:rPr>
                <w:rFonts w:cs="Segoe UI"/>
                <w:sz w:val="16"/>
                <w:szCs w:val="16"/>
              </w:rPr>
              <w:t xml:space="preserve"> years)</w:t>
            </w:r>
          </w:p>
        </w:tc>
        <w:tc>
          <w:tcPr>
            <w:tcW w:w="2251" w:type="dxa"/>
            <w:tcBorders>
              <w:top w:val="single" w:sz="4" w:space="0" w:color="000000" w:themeColor="text1"/>
              <w:bottom w:val="double" w:sz="4" w:space="0" w:color="auto"/>
            </w:tcBorders>
            <w:vAlign w:val="center"/>
          </w:tcPr>
          <w:p w14:paraId="44ADAF96" w14:textId="311CF6DD" w:rsidR="007E710E" w:rsidRPr="003C1250" w:rsidRDefault="007F4F94" w:rsidP="006829B7">
            <w:pPr>
              <w:spacing w:before="40" w:after="40"/>
              <w:jc w:val="center"/>
              <w:rPr>
                <w:rFonts w:cs="Segoe UI"/>
                <w:b/>
                <w:sz w:val="18"/>
                <w:szCs w:val="18"/>
              </w:rPr>
            </w:pPr>
            <w:r w:rsidRPr="003C1250">
              <w:rPr>
                <w:rFonts w:cs="Segoe UI"/>
                <w:b/>
                <w:sz w:val="18"/>
                <w:szCs w:val="18"/>
              </w:rPr>
              <w:t>920,359</w:t>
            </w:r>
            <w:r w:rsidR="007E710E" w:rsidRPr="003C1250">
              <w:rPr>
                <w:rFonts w:cs="Segoe UI"/>
                <w:sz w:val="18"/>
                <w:szCs w:val="18"/>
              </w:rPr>
              <w:br/>
            </w:r>
            <w:r w:rsidR="007E710E" w:rsidRPr="003C1250">
              <w:rPr>
                <w:rFonts w:cs="Segoe UI"/>
                <w:sz w:val="16"/>
                <w:szCs w:val="16"/>
              </w:rPr>
              <w:t>(mean age 13.</w:t>
            </w:r>
            <w:r w:rsidR="00D34EF0" w:rsidRPr="003C1250">
              <w:rPr>
                <w:rFonts w:cs="Segoe UI"/>
                <w:sz w:val="16"/>
                <w:szCs w:val="16"/>
              </w:rPr>
              <w:t>7</w:t>
            </w:r>
            <w:r w:rsidR="007E710E" w:rsidRPr="003C1250">
              <w:rPr>
                <w:rFonts w:cs="Segoe UI"/>
                <w:sz w:val="16"/>
                <w:szCs w:val="16"/>
              </w:rPr>
              <w:t xml:space="preserve"> years)</w:t>
            </w:r>
          </w:p>
        </w:tc>
        <w:tc>
          <w:tcPr>
            <w:tcW w:w="2258" w:type="dxa"/>
            <w:tcBorders>
              <w:top w:val="single" w:sz="4" w:space="0" w:color="000000" w:themeColor="text1"/>
              <w:bottom w:val="double" w:sz="4" w:space="0" w:color="auto"/>
            </w:tcBorders>
            <w:vAlign w:val="center"/>
          </w:tcPr>
          <w:p w14:paraId="5635DEF0" w14:textId="496E559B" w:rsidR="007E710E" w:rsidRPr="003C1250" w:rsidRDefault="00D34EF0" w:rsidP="006829B7">
            <w:pPr>
              <w:spacing w:before="40" w:after="40"/>
              <w:jc w:val="center"/>
              <w:rPr>
                <w:rFonts w:cs="Segoe UI"/>
                <w:b/>
                <w:sz w:val="18"/>
                <w:szCs w:val="18"/>
              </w:rPr>
            </w:pPr>
            <w:r w:rsidRPr="003C1250">
              <w:rPr>
                <w:rFonts w:cs="Segoe UI"/>
                <w:b/>
                <w:sz w:val="18"/>
                <w:szCs w:val="18"/>
              </w:rPr>
              <w:t>6,131,531</w:t>
            </w:r>
            <w:r w:rsidR="007E710E" w:rsidRPr="003C1250">
              <w:rPr>
                <w:rFonts w:cs="Segoe UI"/>
                <w:sz w:val="18"/>
                <w:szCs w:val="18"/>
              </w:rPr>
              <w:br/>
            </w:r>
            <w:r w:rsidR="007E710E" w:rsidRPr="003C1250">
              <w:rPr>
                <w:rFonts w:cs="Segoe UI"/>
                <w:sz w:val="16"/>
                <w:szCs w:val="16"/>
              </w:rPr>
              <w:t>(mean age 10.</w:t>
            </w:r>
            <w:r w:rsidRPr="003C1250">
              <w:rPr>
                <w:rFonts w:cs="Segoe UI"/>
                <w:sz w:val="16"/>
                <w:szCs w:val="16"/>
              </w:rPr>
              <w:t>7</w:t>
            </w:r>
            <w:r w:rsidR="007E710E" w:rsidRPr="003C1250">
              <w:rPr>
                <w:rFonts w:cs="Segoe UI"/>
                <w:sz w:val="16"/>
                <w:szCs w:val="16"/>
              </w:rPr>
              <w:t xml:space="preserve"> years)</w:t>
            </w:r>
          </w:p>
        </w:tc>
      </w:tr>
    </w:tbl>
    <w:p w14:paraId="548D9BDB" w14:textId="77777777" w:rsidR="007E710E" w:rsidRPr="003C1250" w:rsidRDefault="007E710E" w:rsidP="006829B7">
      <w:pPr>
        <w:rPr>
          <w:rFonts w:cs="Segoe UI"/>
          <w:i/>
          <w:color w:val="000000" w:themeColor="text1"/>
          <w:sz w:val="18"/>
          <w:szCs w:val="18"/>
        </w:rPr>
      </w:pPr>
      <w:bookmarkStart w:id="311" w:name="_Ref506999500"/>
      <w:bookmarkStart w:id="312" w:name="_Ref506999504"/>
      <w:r w:rsidRPr="003C1250">
        <w:rPr>
          <w:rFonts w:cs="Segoe UI"/>
          <w:i/>
          <w:color w:val="000000" w:themeColor="text1"/>
          <w:sz w:val="18"/>
          <w:szCs w:val="18"/>
        </w:rPr>
        <w:t>Source: VicRoads registration data</w:t>
      </w:r>
    </w:p>
    <w:bookmarkEnd w:id="311"/>
    <w:bookmarkEnd w:id="312"/>
    <w:p w14:paraId="3E191A22" w14:textId="47C4463C" w:rsidR="009A2B1F" w:rsidRPr="003C1250" w:rsidRDefault="00BE35C9" w:rsidP="006829B7">
      <w:pPr>
        <w:jc w:val="both"/>
        <w:rPr>
          <w:rFonts w:cs="Segoe UI"/>
          <w:sz w:val="20"/>
          <w:szCs w:val="20"/>
        </w:rPr>
      </w:pPr>
      <w:r w:rsidRPr="003C1250">
        <w:rPr>
          <w:rFonts w:cs="Segoe UI"/>
          <w:sz w:val="20"/>
          <w:szCs w:val="20"/>
        </w:rPr>
        <w:t>As a</w:t>
      </w:r>
      <w:r w:rsidRPr="006138B2">
        <w:rPr>
          <w:rFonts w:cs="Segoe UI"/>
          <w:sz w:val="20"/>
          <w:szCs w:val="20"/>
        </w:rPr>
        <w:t xml:space="preserve">t </w:t>
      </w:r>
      <w:r w:rsidR="00714844" w:rsidRPr="006138B2">
        <w:rPr>
          <w:rFonts w:cs="Segoe UI"/>
          <w:sz w:val="20"/>
          <w:szCs w:val="20"/>
        </w:rPr>
        <w:t>1 January 2020</w:t>
      </w:r>
      <w:r w:rsidRPr="006138B2">
        <w:rPr>
          <w:rFonts w:cs="Segoe UI"/>
          <w:sz w:val="20"/>
          <w:szCs w:val="20"/>
        </w:rPr>
        <w:t xml:space="preserve">, </w:t>
      </w:r>
      <w:r w:rsidR="00D735BD" w:rsidRPr="006138B2">
        <w:rPr>
          <w:rFonts w:cs="Segoe UI"/>
          <w:sz w:val="20"/>
          <w:szCs w:val="20"/>
        </w:rPr>
        <w:t xml:space="preserve">there was </w:t>
      </w:r>
      <w:r w:rsidRPr="006138B2">
        <w:rPr>
          <w:rFonts w:cs="Segoe UI"/>
          <w:sz w:val="20"/>
          <w:szCs w:val="20"/>
        </w:rPr>
        <w:t>an estimated 6.</w:t>
      </w:r>
      <w:r w:rsidR="00985174" w:rsidRPr="006138B2">
        <w:rPr>
          <w:rFonts w:cs="Segoe UI"/>
          <w:sz w:val="20"/>
          <w:szCs w:val="20"/>
        </w:rPr>
        <w:t>1</w:t>
      </w:r>
      <w:r w:rsidRPr="006138B2">
        <w:rPr>
          <w:rFonts w:cs="Segoe UI"/>
          <w:sz w:val="20"/>
          <w:szCs w:val="20"/>
        </w:rPr>
        <w:t xml:space="preserve"> million vehicles (including motor vehicles and trailers)</w:t>
      </w:r>
      <w:r w:rsidR="00D735BD" w:rsidRPr="006138B2">
        <w:rPr>
          <w:rFonts w:cs="Segoe UI"/>
          <w:sz w:val="20"/>
          <w:szCs w:val="20"/>
        </w:rPr>
        <w:t xml:space="preserve"> in the Victorian fleet</w:t>
      </w:r>
      <w:r w:rsidRPr="006138B2">
        <w:rPr>
          <w:rFonts w:cs="Segoe UI"/>
          <w:sz w:val="20"/>
          <w:szCs w:val="20"/>
        </w:rPr>
        <w:t>, comprising approximately 5.</w:t>
      </w:r>
      <w:r w:rsidR="00714844" w:rsidRPr="006138B2">
        <w:rPr>
          <w:rFonts w:cs="Segoe UI"/>
          <w:sz w:val="20"/>
          <w:szCs w:val="20"/>
        </w:rPr>
        <w:t>8</w:t>
      </w:r>
      <w:r w:rsidRPr="006138B2">
        <w:rPr>
          <w:rFonts w:cs="Segoe UI"/>
          <w:sz w:val="20"/>
          <w:szCs w:val="20"/>
        </w:rPr>
        <w:t xml:space="preserve"> million registered vehicles</w:t>
      </w:r>
      <w:r w:rsidR="00714844" w:rsidRPr="006138B2">
        <w:rPr>
          <w:rStyle w:val="FootnoteReference"/>
          <w:rFonts w:cs="Segoe UI"/>
          <w:sz w:val="20"/>
          <w:szCs w:val="20"/>
        </w:rPr>
        <w:footnoteReference w:id="152"/>
      </w:r>
      <w:r w:rsidRPr="006138B2">
        <w:rPr>
          <w:rFonts w:cs="Segoe UI"/>
          <w:sz w:val="20"/>
          <w:szCs w:val="20"/>
        </w:rPr>
        <w:t xml:space="preserve"> and </w:t>
      </w:r>
      <w:r w:rsidR="009C4E71" w:rsidRPr="006138B2">
        <w:rPr>
          <w:rFonts w:cs="Segoe UI"/>
          <w:sz w:val="20"/>
          <w:szCs w:val="20"/>
        </w:rPr>
        <w:t xml:space="preserve">approximately </w:t>
      </w:r>
      <w:r w:rsidRPr="006138B2">
        <w:rPr>
          <w:rFonts w:cs="Segoe UI"/>
          <w:sz w:val="20"/>
          <w:szCs w:val="20"/>
        </w:rPr>
        <w:t>0.3</w:t>
      </w:r>
      <w:r w:rsidR="007F1C0A" w:rsidRPr="006138B2">
        <w:rPr>
          <w:rStyle w:val="FootnoteReference"/>
          <w:rFonts w:cs="Segoe UI"/>
          <w:sz w:val="20"/>
          <w:szCs w:val="20"/>
        </w:rPr>
        <w:footnoteReference w:id="153"/>
      </w:r>
      <w:r w:rsidRPr="006138B2">
        <w:rPr>
          <w:rFonts w:cs="Segoe UI"/>
          <w:sz w:val="20"/>
          <w:szCs w:val="20"/>
        </w:rPr>
        <w:t xml:space="preserve"> million unregistered vehicles (excluding exempt small trailers and agricultural machinery)</w:t>
      </w:r>
      <w:r w:rsidR="00793731" w:rsidRPr="006138B2">
        <w:rPr>
          <w:rFonts w:cs="Segoe UI"/>
          <w:i/>
          <w:iCs/>
          <w:color w:val="FF0000"/>
          <w:sz w:val="20"/>
          <w:szCs w:val="20"/>
        </w:rPr>
        <w:t xml:space="preserve"> </w:t>
      </w:r>
      <w:r w:rsidRPr="006138B2">
        <w:rPr>
          <w:rFonts w:cs="Segoe UI"/>
          <w:sz w:val="20"/>
          <w:szCs w:val="20"/>
        </w:rPr>
        <w:t xml:space="preserve">Table </w:t>
      </w:r>
      <w:r w:rsidR="00D81984" w:rsidRPr="006138B2">
        <w:rPr>
          <w:rFonts w:cs="Segoe UI"/>
          <w:sz w:val="20"/>
          <w:szCs w:val="20"/>
        </w:rPr>
        <w:t>1</w:t>
      </w:r>
      <w:r w:rsidR="008505BC">
        <w:rPr>
          <w:rFonts w:cs="Segoe UI"/>
          <w:sz w:val="20"/>
          <w:szCs w:val="20"/>
        </w:rPr>
        <w:t>7</w:t>
      </w:r>
      <w:r w:rsidRPr="006138B2">
        <w:rPr>
          <w:rFonts w:cs="Segoe UI"/>
          <w:sz w:val="20"/>
          <w:szCs w:val="20"/>
        </w:rPr>
        <w:t xml:space="preserve"> below summarises the number of </w:t>
      </w:r>
      <w:r w:rsidR="001D437D" w:rsidRPr="006138B2">
        <w:rPr>
          <w:rFonts w:cs="Segoe UI"/>
          <w:sz w:val="20"/>
          <w:szCs w:val="20"/>
        </w:rPr>
        <w:t xml:space="preserve">new and second-hand </w:t>
      </w:r>
      <w:r w:rsidRPr="006138B2">
        <w:rPr>
          <w:rFonts w:cs="Segoe UI"/>
          <w:sz w:val="20"/>
          <w:szCs w:val="20"/>
        </w:rPr>
        <w:t>motor vehicle registrations in Victoria in</w:t>
      </w:r>
      <w:r w:rsidR="00985174" w:rsidRPr="006138B2">
        <w:rPr>
          <w:rFonts w:cs="Segoe UI"/>
          <w:sz w:val="20"/>
          <w:szCs w:val="20"/>
        </w:rPr>
        <w:t xml:space="preserve"> FY19/20</w:t>
      </w:r>
      <w:r w:rsidRPr="006138B2">
        <w:rPr>
          <w:rFonts w:cs="Segoe UI"/>
          <w:sz w:val="20"/>
          <w:szCs w:val="20"/>
        </w:rPr>
        <w:t>.</w:t>
      </w:r>
    </w:p>
    <w:p w14:paraId="11E1A0E5" w14:textId="77777777" w:rsidR="00DA41CC" w:rsidRPr="003C1250" w:rsidRDefault="00DA41CC" w:rsidP="00DA41CC">
      <w:pPr>
        <w:jc w:val="both"/>
        <w:rPr>
          <w:rFonts w:cs="Segoe UI"/>
          <w:sz w:val="20"/>
          <w:szCs w:val="20"/>
        </w:rPr>
      </w:pPr>
      <w:bookmarkStart w:id="313" w:name="_Toc66722079"/>
      <w:bookmarkStart w:id="314" w:name="_Toc66723840"/>
      <w:bookmarkStart w:id="315" w:name="_Toc66899356"/>
      <w:bookmarkStart w:id="316" w:name="_Toc68198331"/>
      <w:bookmarkStart w:id="317" w:name="_Toc68198627"/>
      <w:r w:rsidRPr="003C1250">
        <w:rPr>
          <w:rFonts w:cs="Segoe UI"/>
          <w:sz w:val="20"/>
          <w:szCs w:val="20"/>
        </w:rPr>
        <w:t>Approximately 325,388 motor vehicles were registered for the first time in Victoria in FY19/20.  While most of these vehicles were manufactured for the Australian market, 14,920 of these vehicles were individually constructed, modified, or imported privately.</w:t>
      </w:r>
    </w:p>
    <w:p w14:paraId="2F2C95CC" w14:textId="4FC7366D" w:rsidR="00BE35C9" w:rsidRPr="003C1250" w:rsidRDefault="00BE35C9" w:rsidP="006829B7">
      <w:pPr>
        <w:pStyle w:val="Caption"/>
        <w:spacing w:line="276" w:lineRule="auto"/>
        <w:rPr>
          <w:rFonts w:cs="Segoe UI"/>
        </w:rPr>
      </w:pPr>
      <w:bookmarkStart w:id="318" w:name="_Toc69414965"/>
      <w:bookmarkStart w:id="319" w:name="_Toc69722788"/>
      <w:bookmarkStart w:id="320" w:name="_Toc74219817"/>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76013A">
        <w:rPr>
          <w:rFonts w:cs="Segoe UI"/>
          <w:noProof/>
        </w:rPr>
        <w:t>17</w:t>
      </w:r>
      <w:r w:rsidR="009D18AB" w:rsidRPr="003C1250">
        <w:rPr>
          <w:rFonts w:cs="Segoe UI"/>
          <w:noProof/>
        </w:rPr>
        <w:fldChar w:fldCharType="end"/>
      </w:r>
      <w:r w:rsidRPr="003C1250">
        <w:rPr>
          <w:rFonts w:cs="Segoe UI"/>
        </w:rPr>
        <w:t xml:space="preserve"> – Victorian motor vehicle registrations </w:t>
      </w:r>
      <w:r w:rsidR="00985174" w:rsidRPr="003C1250">
        <w:rPr>
          <w:rFonts w:cs="Segoe UI"/>
        </w:rPr>
        <w:t>FY19/20</w:t>
      </w:r>
      <w:bookmarkEnd w:id="313"/>
      <w:bookmarkEnd w:id="314"/>
      <w:bookmarkEnd w:id="315"/>
      <w:bookmarkEnd w:id="316"/>
      <w:bookmarkEnd w:id="317"/>
      <w:bookmarkEnd w:id="318"/>
      <w:bookmarkEnd w:id="319"/>
      <w:bookmarkEnd w:id="320"/>
      <w:r w:rsidRPr="003C1250">
        <w:rPr>
          <w:rFonts w:cs="Segoe UI"/>
        </w:rPr>
        <w:t xml:space="preserve"> </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949"/>
        <w:gridCol w:w="1701"/>
      </w:tblGrid>
      <w:tr w:rsidR="00BE35C9" w:rsidRPr="003C1250" w14:paraId="59F99C37" w14:textId="77777777" w:rsidTr="00020C2C">
        <w:trPr>
          <w:tblHeader/>
          <w:jc w:val="center"/>
        </w:trPr>
        <w:tc>
          <w:tcPr>
            <w:tcW w:w="5949" w:type="dxa"/>
            <w:shd w:val="clear" w:color="auto" w:fill="2F5496" w:themeFill="accent1" w:themeFillShade="BF"/>
            <w:vAlign w:val="center"/>
          </w:tcPr>
          <w:p w14:paraId="3ED32E57" w14:textId="77777777" w:rsidR="00BE35C9" w:rsidRPr="003C1250" w:rsidRDefault="00BE35C9" w:rsidP="006829B7">
            <w:pPr>
              <w:spacing w:before="40" w:after="40"/>
              <w:rPr>
                <w:rFonts w:cs="Segoe UI"/>
                <w:b/>
                <w:color w:val="FFFFFF" w:themeColor="background1"/>
                <w:sz w:val="18"/>
                <w:szCs w:val="18"/>
              </w:rPr>
            </w:pPr>
            <w:r w:rsidRPr="003C1250">
              <w:rPr>
                <w:rFonts w:cs="Segoe UI"/>
                <w:b/>
                <w:color w:val="FFFFFF" w:themeColor="background1"/>
                <w:sz w:val="18"/>
                <w:szCs w:val="18"/>
              </w:rPr>
              <w:t>Types of registration</w:t>
            </w:r>
          </w:p>
        </w:tc>
        <w:tc>
          <w:tcPr>
            <w:tcW w:w="1701" w:type="dxa"/>
            <w:shd w:val="clear" w:color="auto" w:fill="2F5496" w:themeFill="accent1" w:themeFillShade="BF"/>
            <w:vAlign w:val="center"/>
          </w:tcPr>
          <w:p w14:paraId="46A5995F" w14:textId="77777777" w:rsidR="00BE35C9" w:rsidRPr="003C1250" w:rsidRDefault="00BE35C9"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Number</w:t>
            </w:r>
          </w:p>
        </w:tc>
      </w:tr>
      <w:tr w:rsidR="00BE35C9" w:rsidRPr="003C1250" w14:paraId="7EE29B65" w14:textId="77777777" w:rsidTr="009F4E48">
        <w:trPr>
          <w:trHeight w:val="70"/>
          <w:jc w:val="center"/>
        </w:trPr>
        <w:tc>
          <w:tcPr>
            <w:tcW w:w="5949" w:type="dxa"/>
            <w:tcBorders>
              <w:bottom w:val="single" w:sz="4" w:space="0" w:color="D9D9D9" w:themeColor="background1" w:themeShade="D9"/>
            </w:tcBorders>
            <w:vAlign w:val="center"/>
          </w:tcPr>
          <w:p w14:paraId="57EAC77D" w14:textId="77777777" w:rsidR="00BE35C9" w:rsidRPr="003C1250" w:rsidRDefault="00BE35C9" w:rsidP="006829B7">
            <w:pPr>
              <w:spacing w:before="40" w:after="40"/>
              <w:rPr>
                <w:rFonts w:cs="Segoe UI"/>
                <w:b/>
                <w:sz w:val="18"/>
                <w:szCs w:val="18"/>
              </w:rPr>
            </w:pPr>
            <w:r w:rsidRPr="003C1250">
              <w:rPr>
                <w:rFonts w:cs="Segoe UI"/>
                <w:b/>
                <w:sz w:val="18"/>
                <w:szCs w:val="18"/>
              </w:rPr>
              <w:t>New registrations</w:t>
            </w:r>
          </w:p>
        </w:tc>
        <w:tc>
          <w:tcPr>
            <w:tcW w:w="1701" w:type="dxa"/>
            <w:tcBorders>
              <w:bottom w:val="single" w:sz="4" w:space="0" w:color="D9D9D9" w:themeColor="background1" w:themeShade="D9"/>
            </w:tcBorders>
            <w:vAlign w:val="center"/>
          </w:tcPr>
          <w:p w14:paraId="64F3FA9F" w14:textId="77777777" w:rsidR="00BE35C9" w:rsidRPr="003C1250" w:rsidRDefault="00BE35C9" w:rsidP="006829B7">
            <w:pPr>
              <w:spacing w:before="40" w:after="40"/>
              <w:jc w:val="center"/>
              <w:rPr>
                <w:rFonts w:cs="Segoe UI"/>
                <w:sz w:val="18"/>
                <w:szCs w:val="18"/>
              </w:rPr>
            </w:pPr>
          </w:p>
        </w:tc>
      </w:tr>
      <w:tr w:rsidR="00BE35C9" w:rsidRPr="003C1250" w14:paraId="6FD324B4" w14:textId="77777777" w:rsidTr="00BE35C9">
        <w:trPr>
          <w:jc w:val="center"/>
        </w:trPr>
        <w:tc>
          <w:tcPr>
            <w:tcW w:w="5949" w:type="dxa"/>
            <w:tcBorders>
              <w:bottom w:val="single" w:sz="4" w:space="0" w:color="D9D9D9" w:themeColor="background1" w:themeShade="D9"/>
              <w:right w:val="single" w:sz="4" w:space="0" w:color="D9D9D9" w:themeColor="background1" w:themeShade="D9"/>
            </w:tcBorders>
            <w:vAlign w:val="center"/>
          </w:tcPr>
          <w:p w14:paraId="567078A3" w14:textId="77777777" w:rsidR="00BE35C9" w:rsidRPr="003C1250" w:rsidRDefault="00BE35C9" w:rsidP="006829B7">
            <w:pPr>
              <w:spacing w:before="40" w:after="40"/>
              <w:ind w:left="308"/>
              <w:rPr>
                <w:rFonts w:cs="Segoe UI"/>
                <w:sz w:val="18"/>
                <w:szCs w:val="18"/>
              </w:rPr>
            </w:pPr>
            <w:r w:rsidRPr="003C1250">
              <w:rPr>
                <w:rFonts w:cs="Segoe UI"/>
                <w:sz w:val="18"/>
                <w:szCs w:val="18"/>
              </w:rPr>
              <w:t>Mass market imports</w:t>
            </w:r>
          </w:p>
        </w:tc>
        <w:tc>
          <w:tcPr>
            <w:tcW w:w="1701" w:type="dxa"/>
            <w:tcBorders>
              <w:left w:val="single" w:sz="4" w:space="0" w:color="D9D9D9" w:themeColor="background1" w:themeShade="D9"/>
              <w:bottom w:val="single" w:sz="4" w:space="0" w:color="D9D9D9" w:themeColor="background1" w:themeShade="D9"/>
            </w:tcBorders>
            <w:vAlign w:val="center"/>
          </w:tcPr>
          <w:p w14:paraId="33D0E44D" w14:textId="5B27B702" w:rsidR="00BE35C9" w:rsidRPr="003C1250" w:rsidRDefault="00985174" w:rsidP="006829B7">
            <w:pPr>
              <w:spacing w:before="40" w:after="40"/>
              <w:jc w:val="center"/>
              <w:rPr>
                <w:rFonts w:cs="Segoe UI"/>
                <w:sz w:val="18"/>
                <w:szCs w:val="18"/>
              </w:rPr>
            </w:pPr>
            <w:r w:rsidRPr="003C1250">
              <w:rPr>
                <w:rFonts w:cs="Segoe UI"/>
                <w:sz w:val="18"/>
                <w:szCs w:val="18"/>
              </w:rPr>
              <w:t>310</w:t>
            </w:r>
            <w:r w:rsidR="00BE35C9" w:rsidRPr="003C1250">
              <w:rPr>
                <w:rFonts w:cs="Segoe UI"/>
                <w:sz w:val="18"/>
                <w:szCs w:val="18"/>
              </w:rPr>
              <w:t>,</w:t>
            </w:r>
            <w:r w:rsidRPr="003C1250">
              <w:rPr>
                <w:rFonts w:cs="Segoe UI"/>
                <w:sz w:val="18"/>
                <w:szCs w:val="18"/>
              </w:rPr>
              <w:t>468</w:t>
            </w:r>
          </w:p>
        </w:tc>
      </w:tr>
      <w:tr w:rsidR="00BE35C9" w:rsidRPr="003C1250" w14:paraId="0056CED5" w14:textId="77777777" w:rsidTr="00BE35C9">
        <w:trPr>
          <w:jc w:val="center"/>
        </w:trPr>
        <w:tc>
          <w:tcPr>
            <w:tcW w:w="5949" w:type="dxa"/>
            <w:tcBorders>
              <w:bottom w:val="single" w:sz="4" w:space="0" w:color="D9D9D9" w:themeColor="background1" w:themeShade="D9"/>
              <w:right w:val="single" w:sz="4" w:space="0" w:color="D9D9D9" w:themeColor="background1" w:themeShade="D9"/>
            </w:tcBorders>
            <w:vAlign w:val="center"/>
          </w:tcPr>
          <w:p w14:paraId="1233F937" w14:textId="77777777" w:rsidR="00BE35C9" w:rsidRPr="003C1250" w:rsidRDefault="00BE35C9" w:rsidP="006829B7">
            <w:pPr>
              <w:spacing w:before="40" w:after="40"/>
              <w:ind w:left="308"/>
              <w:rPr>
                <w:rFonts w:cs="Segoe UI"/>
                <w:sz w:val="18"/>
                <w:szCs w:val="18"/>
              </w:rPr>
            </w:pPr>
            <w:r w:rsidRPr="003C1250">
              <w:rPr>
                <w:rFonts w:cs="Segoe UI"/>
                <w:sz w:val="18"/>
                <w:szCs w:val="18"/>
              </w:rPr>
              <w:t>Private imports, individually constructed and modified vehicles</w:t>
            </w:r>
          </w:p>
        </w:tc>
        <w:tc>
          <w:tcPr>
            <w:tcW w:w="1701" w:type="dxa"/>
            <w:tcBorders>
              <w:left w:val="single" w:sz="4" w:space="0" w:color="D9D9D9" w:themeColor="background1" w:themeShade="D9"/>
              <w:bottom w:val="single" w:sz="4" w:space="0" w:color="D9D9D9" w:themeColor="background1" w:themeShade="D9"/>
            </w:tcBorders>
            <w:vAlign w:val="center"/>
          </w:tcPr>
          <w:p w14:paraId="6EEC7524" w14:textId="5329E311" w:rsidR="00BE35C9" w:rsidRPr="003C1250" w:rsidRDefault="00BE35C9" w:rsidP="006829B7">
            <w:pPr>
              <w:spacing w:before="40" w:after="40"/>
              <w:jc w:val="center"/>
              <w:rPr>
                <w:rFonts w:cs="Segoe UI"/>
                <w:sz w:val="18"/>
                <w:szCs w:val="18"/>
              </w:rPr>
            </w:pPr>
            <w:r w:rsidRPr="003C1250">
              <w:rPr>
                <w:rFonts w:cs="Segoe UI"/>
                <w:sz w:val="18"/>
                <w:szCs w:val="18"/>
              </w:rPr>
              <w:t>1</w:t>
            </w:r>
            <w:r w:rsidR="00985174" w:rsidRPr="003C1250">
              <w:rPr>
                <w:rFonts w:cs="Segoe UI"/>
                <w:sz w:val="18"/>
                <w:szCs w:val="18"/>
              </w:rPr>
              <w:t>4</w:t>
            </w:r>
            <w:r w:rsidRPr="003C1250">
              <w:rPr>
                <w:rFonts w:cs="Segoe UI"/>
                <w:sz w:val="18"/>
                <w:szCs w:val="18"/>
              </w:rPr>
              <w:t>,</w:t>
            </w:r>
            <w:r w:rsidR="00985174" w:rsidRPr="003C1250">
              <w:rPr>
                <w:rFonts w:cs="Segoe UI"/>
                <w:sz w:val="18"/>
                <w:szCs w:val="18"/>
              </w:rPr>
              <w:t>920</w:t>
            </w:r>
          </w:p>
        </w:tc>
      </w:tr>
      <w:tr w:rsidR="00BE35C9" w:rsidRPr="003C1250" w14:paraId="3D5ECDB5" w14:textId="77777777" w:rsidTr="00BE35C9">
        <w:trPr>
          <w:jc w:val="center"/>
        </w:trPr>
        <w:tc>
          <w:tcPr>
            <w:tcW w:w="5949" w:type="dxa"/>
            <w:tcBorders>
              <w:bottom w:val="single" w:sz="4" w:space="0" w:color="D9D9D9" w:themeColor="background1" w:themeShade="D9"/>
              <w:right w:val="single" w:sz="4" w:space="0" w:color="D9D9D9" w:themeColor="background1" w:themeShade="D9"/>
            </w:tcBorders>
            <w:vAlign w:val="center"/>
          </w:tcPr>
          <w:p w14:paraId="1D497276" w14:textId="08F8E45D" w:rsidR="00BE35C9" w:rsidRPr="003C1250" w:rsidRDefault="00985174" w:rsidP="006829B7">
            <w:pPr>
              <w:spacing w:before="40" w:after="40"/>
              <w:rPr>
                <w:rFonts w:cs="Segoe UI"/>
                <w:b/>
                <w:sz w:val="18"/>
                <w:szCs w:val="18"/>
              </w:rPr>
            </w:pPr>
            <w:r w:rsidRPr="003C1250">
              <w:rPr>
                <w:rFonts w:cs="Segoe UI"/>
                <w:b/>
                <w:sz w:val="18"/>
                <w:szCs w:val="18"/>
              </w:rPr>
              <w:t xml:space="preserve">Second-hand </w:t>
            </w:r>
            <w:r w:rsidR="00BE35C9" w:rsidRPr="003C1250">
              <w:rPr>
                <w:rFonts w:cs="Segoe UI"/>
                <w:b/>
                <w:sz w:val="18"/>
                <w:szCs w:val="18"/>
              </w:rPr>
              <w:t>registrations</w:t>
            </w:r>
          </w:p>
        </w:tc>
        <w:tc>
          <w:tcPr>
            <w:tcW w:w="1701" w:type="dxa"/>
            <w:tcBorders>
              <w:left w:val="single" w:sz="4" w:space="0" w:color="D9D9D9" w:themeColor="background1" w:themeShade="D9"/>
              <w:bottom w:val="single" w:sz="4" w:space="0" w:color="D9D9D9" w:themeColor="background1" w:themeShade="D9"/>
            </w:tcBorders>
            <w:vAlign w:val="center"/>
          </w:tcPr>
          <w:p w14:paraId="25B8CB5F" w14:textId="77777777" w:rsidR="00BE35C9" w:rsidRPr="003C1250" w:rsidRDefault="00BE35C9" w:rsidP="006829B7">
            <w:pPr>
              <w:spacing w:before="40" w:after="40"/>
              <w:jc w:val="center"/>
              <w:rPr>
                <w:rFonts w:cs="Segoe UI"/>
                <w:sz w:val="18"/>
                <w:szCs w:val="18"/>
              </w:rPr>
            </w:pPr>
          </w:p>
        </w:tc>
      </w:tr>
      <w:tr w:rsidR="00A07539" w:rsidRPr="003C1250" w14:paraId="607BC1C0" w14:textId="77777777" w:rsidTr="00443F00">
        <w:trPr>
          <w:jc w:val="center"/>
        </w:trPr>
        <w:tc>
          <w:tcPr>
            <w:tcW w:w="5949" w:type="dxa"/>
            <w:tcBorders>
              <w:bottom w:val="single" w:sz="4" w:space="0" w:color="D9D9D9" w:themeColor="background1" w:themeShade="D9"/>
              <w:right w:val="single" w:sz="4" w:space="0" w:color="D9D9D9" w:themeColor="background1" w:themeShade="D9"/>
            </w:tcBorders>
            <w:vAlign w:val="center"/>
          </w:tcPr>
          <w:p w14:paraId="79067C8E" w14:textId="555F0527" w:rsidR="00A07539" w:rsidRPr="003C1250" w:rsidRDefault="00A07539" w:rsidP="006829B7">
            <w:pPr>
              <w:spacing w:before="40" w:after="40"/>
              <w:ind w:left="308"/>
              <w:rPr>
                <w:rFonts w:cs="Segoe UI"/>
                <w:sz w:val="18"/>
                <w:szCs w:val="18"/>
              </w:rPr>
            </w:pPr>
            <w:r w:rsidRPr="003C1250">
              <w:rPr>
                <w:rFonts w:cs="Segoe UI"/>
                <w:sz w:val="18"/>
                <w:szCs w:val="18"/>
              </w:rPr>
              <w:t>All previously registered (Victorian, Interstate registered changeovers)</w:t>
            </w:r>
            <w:r w:rsidR="008865C8">
              <w:rPr>
                <w:rFonts w:cs="Segoe UI"/>
                <w:sz w:val="18"/>
                <w:szCs w:val="18"/>
              </w:rPr>
              <w:t xml:space="preserve"> and excluding repairable write-offs</w:t>
            </w:r>
          </w:p>
        </w:tc>
        <w:tc>
          <w:tcPr>
            <w:tcW w:w="1701" w:type="dxa"/>
            <w:tcBorders>
              <w:left w:val="single" w:sz="4" w:space="0" w:color="D9D9D9" w:themeColor="background1" w:themeShade="D9"/>
              <w:bottom w:val="single" w:sz="4" w:space="0" w:color="D9D9D9" w:themeColor="background1" w:themeShade="D9"/>
            </w:tcBorders>
          </w:tcPr>
          <w:p w14:paraId="08E551B2" w14:textId="2B39142D" w:rsidR="00A07539" w:rsidRPr="00A07539" w:rsidRDefault="00A07539" w:rsidP="006829B7">
            <w:pPr>
              <w:spacing w:before="40" w:after="40"/>
              <w:jc w:val="center"/>
              <w:rPr>
                <w:rFonts w:cs="Segoe UI"/>
                <w:sz w:val="20"/>
                <w:szCs w:val="20"/>
              </w:rPr>
            </w:pPr>
            <w:r w:rsidRPr="00A07539">
              <w:rPr>
                <w:sz w:val="20"/>
                <w:szCs w:val="20"/>
              </w:rPr>
              <w:t>223</w:t>
            </w:r>
            <w:r>
              <w:rPr>
                <w:sz w:val="20"/>
                <w:szCs w:val="20"/>
              </w:rPr>
              <w:t>,</w:t>
            </w:r>
            <w:r w:rsidRPr="00A07539">
              <w:rPr>
                <w:sz w:val="20"/>
                <w:szCs w:val="20"/>
              </w:rPr>
              <w:t>173</w:t>
            </w:r>
          </w:p>
        </w:tc>
      </w:tr>
      <w:tr w:rsidR="00A07539" w:rsidRPr="003C1250" w14:paraId="4038BE7C" w14:textId="77777777" w:rsidTr="00443F00">
        <w:trPr>
          <w:jc w:val="center"/>
        </w:trPr>
        <w:tc>
          <w:tcPr>
            <w:tcW w:w="5949" w:type="dxa"/>
            <w:tcBorders>
              <w:bottom w:val="single" w:sz="4" w:space="0" w:color="D9D9D9" w:themeColor="background1" w:themeShade="D9"/>
              <w:right w:val="single" w:sz="4" w:space="0" w:color="D9D9D9" w:themeColor="background1" w:themeShade="D9"/>
            </w:tcBorders>
            <w:vAlign w:val="center"/>
          </w:tcPr>
          <w:p w14:paraId="06C4C369" w14:textId="61ED1E8A" w:rsidR="00A07539" w:rsidRPr="003C1250" w:rsidRDefault="00A07539" w:rsidP="006829B7">
            <w:pPr>
              <w:spacing w:before="40" w:after="40"/>
              <w:ind w:left="308"/>
              <w:rPr>
                <w:rFonts w:cs="Segoe UI"/>
                <w:sz w:val="18"/>
                <w:szCs w:val="18"/>
              </w:rPr>
            </w:pPr>
            <w:r w:rsidRPr="003C1250">
              <w:rPr>
                <w:rFonts w:cs="Segoe UI"/>
                <w:sz w:val="18"/>
                <w:szCs w:val="18"/>
              </w:rPr>
              <w:t>Repairable write-offs</w:t>
            </w:r>
          </w:p>
        </w:tc>
        <w:tc>
          <w:tcPr>
            <w:tcW w:w="1701" w:type="dxa"/>
            <w:tcBorders>
              <w:left w:val="single" w:sz="4" w:space="0" w:color="D9D9D9" w:themeColor="background1" w:themeShade="D9"/>
              <w:bottom w:val="single" w:sz="4" w:space="0" w:color="D9D9D9" w:themeColor="background1" w:themeShade="D9"/>
            </w:tcBorders>
          </w:tcPr>
          <w:p w14:paraId="458952C2" w14:textId="47C7D3B8" w:rsidR="00A07539" w:rsidRPr="00A07539" w:rsidRDefault="00A07539" w:rsidP="006829B7">
            <w:pPr>
              <w:spacing w:before="40" w:after="40"/>
              <w:jc w:val="center"/>
              <w:rPr>
                <w:rFonts w:cs="Segoe UI"/>
                <w:sz w:val="20"/>
                <w:szCs w:val="20"/>
              </w:rPr>
            </w:pPr>
            <w:r w:rsidRPr="00A07539">
              <w:rPr>
                <w:sz w:val="20"/>
                <w:szCs w:val="20"/>
              </w:rPr>
              <w:t>1</w:t>
            </w:r>
            <w:r>
              <w:rPr>
                <w:sz w:val="20"/>
                <w:szCs w:val="20"/>
              </w:rPr>
              <w:t>,</w:t>
            </w:r>
            <w:r w:rsidRPr="00A07539">
              <w:rPr>
                <w:sz w:val="20"/>
                <w:szCs w:val="20"/>
              </w:rPr>
              <w:t>903</w:t>
            </w:r>
          </w:p>
        </w:tc>
      </w:tr>
      <w:tr w:rsidR="00BE35C9" w:rsidRPr="003C1250" w14:paraId="316976FE" w14:textId="77777777" w:rsidTr="00BE35C9">
        <w:trPr>
          <w:jc w:val="center"/>
        </w:trPr>
        <w:tc>
          <w:tcPr>
            <w:tcW w:w="5949" w:type="dxa"/>
            <w:tcBorders>
              <w:top w:val="single" w:sz="4" w:space="0" w:color="000000" w:themeColor="text1"/>
              <w:bottom w:val="double" w:sz="4" w:space="0" w:color="auto"/>
            </w:tcBorders>
            <w:vAlign w:val="center"/>
          </w:tcPr>
          <w:p w14:paraId="3D17710C" w14:textId="77777777" w:rsidR="00BE35C9" w:rsidRPr="003C1250" w:rsidRDefault="00BE35C9" w:rsidP="006829B7">
            <w:pPr>
              <w:spacing w:before="40" w:after="40"/>
              <w:rPr>
                <w:rFonts w:cs="Segoe UI"/>
                <w:b/>
                <w:sz w:val="18"/>
                <w:szCs w:val="18"/>
              </w:rPr>
            </w:pPr>
            <w:r w:rsidRPr="003C1250">
              <w:rPr>
                <w:rFonts w:cs="Segoe UI"/>
                <w:b/>
                <w:sz w:val="18"/>
                <w:szCs w:val="18"/>
              </w:rPr>
              <w:t>TOTAL</w:t>
            </w:r>
          </w:p>
        </w:tc>
        <w:tc>
          <w:tcPr>
            <w:tcW w:w="1701" w:type="dxa"/>
            <w:tcBorders>
              <w:top w:val="single" w:sz="4" w:space="0" w:color="000000" w:themeColor="text1"/>
              <w:bottom w:val="double" w:sz="4" w:space="0" w:color="auto"/>
            </w:tcBorders>
            <w:vAlign w:val="center"/>
          </w:tcPr>
          <w:p w14:paraId="4758B6CB" w14:textId="332CE638" w:rsidR="00BE35C9" w:rsidRPr="003C1250" w:rsidRDefault="00BE35C9" w:rsidP="006829B7">
            <w:pPr>
              <w:spacing w:before="40" w:after="40"/>
              <w:jc w:val="center"/>
              <w:rPr>
                <w:rFonts w:cs="Segoe UI"/>
                <w:b/>
                <w:sz w:val="18"/>
                <w:szCs w:val="18"/>
              </w:rPr>
            </w:pPr>
            <w:r w:rsidRPr="003C1250">
              <w:rPr>
                <w:rFonts w:cs="Segoe UI"/>
                <w:b/>
                <w:sz w:val="18"/>
                <w:szCs w:val="18"/>
              </w:rPr>
              <w:t>5</w:t>
            </w:r>
            <w:r w:rsidR="00985174" w:rsidRPr="003C1250">
              <w:rPr>
                <w:rFonts w:cs="Segoe UI"/>
                <w:b/>
                <w:sz w:val="18"/>
                <w:szCs w:val="18"/>
              </w:rPr>
              <w:t>50</w:t>
            </w:r>
            <w:r w:rsidRPr="003C1250">
              <w:rPr>
                <w:rFonts w:cs="Segoe UI"/>
                <w:b/>
                <w:sz w:val="18"/>
                <w:szCs w:val="18"/>
              </w:rPr>
              <w:t>,</w:t>
            </w:r>
            <w:r w:rsidR="00985174" w:rsidRPr="003C1250">
              <w:rPr>
                <w:rFonts w:cs="Segoe UI"/>
                <w:b/>
                <w:sz w:val="18"/>
                <w:szCs w:val="18"/>
              </w:rPr>
              <w:t>464</w:t>
            </w:r>
          </w:p>
        </w:tc>
      </w:tr>
    </w:tbl>
    <w:p w14:paraId="3606C1AB" w14:textId="77777777" w:rsidR="00BE35C9" w:rsidRPr="003C1250" w:rsidRDefault="00BE35C9" w:rsidP="006829B7">
      <w:pPr>
        <w:rPr>
          <w:rFonts w:cs="Segoe UI"/>
          <w:i/>
          <w:color w:val="000000" w:themeColor="text1"/>
          <w:sz w:val="18"/>
          <w:szCs w:val="18"/>
        </w:rPr>
      </w:pPr>
      <w:r w:rsidRPr="003C1250">
        <w:rPr>
          <w:rFonts w:cs="Segoe UI"/>
          <w:i/>
          <w:color w:val="000000" w:themeColor="text1"/>
          <w:sz w:val="18"/>
          <w:szCs w:val="18"/>
        </w:rPr>
        <w:t>Source: VicRoads registration data</w:t>
      </w:r>
    </w:p>
    <w:p w14:paraId="34766FD0" w14:textId="1551FBCD" w:rsidR="00BF1FD4" w:rsidRPr="006138B2" w:rsidRDefault="00BF1FD4" w:rsidP="006829B7">
      <w:pPr>
        <w:jc w:val="both"/>
        <w:rPr>
          <w:rFonts w:cs="Segoe UI"/>
          <w:sz w:val="20"/>
          <w:szCs w:val="20"/>
        </w:rPr>
      </w:pPr>
      <w:r w:rsidRPr="003C1250">
        <w:rPr>
          <w:rFonts w:cs="Segoe UI"/>
          <w:sz w:val="20"/>
          <w:szCs w:val="20"/>
        </w:rPr>
        <w:t>In additi</w:t>
      </w:r>
      <w:r w:rsidRPr="006138B2">
        <w:rPr>
          <w:rFonts w:cs="Segoe UI"/>
          <w:sz w:val="20"/>
          <w:szCs w:val="20"/>
        </w:rPr>
        <w:t xml:space="preserve">on to the </w:t>
      </w:r>
      <w:r w:rsidR="00985174" w:rsidRPr="006138B2">
        <w:rPr>
          <w:rFonts w:cs="Segoe UI"/>
          <w:sz w:val="20"/>
          <w:szCs w:val="20"/>
        </w:rPr>
        <w:t>325,388</w:t>
      </w:r>
      <w:r w:rsidRPr="006138B2">
        <w:rPr>
          <w:rFonts w:cs="Segoe UI"/>
          <w:sz w:val="20"/>
          <w:szCs w:val="20"/>
        </w:rPr>
        <w:t xml:space="preserve"> vehicles registered for the first time in Victoria,</w:t>
      </w:r>
      <w:r w:rsidR="00985174" w:rsidRPr="006138B2">
        <w:rPr>
          <w:rFonts w:cs="Segoe UI"/>
          <w:sz w:val="20"/>
          <w:szCs w:val="20"/>
        </w:rPr>
        <w:t xml:space="preserve"> 22</w:t>
      </w:r>
      <w:r w:rsidR="00E173CB" w:rsidRPr="006138B2">
        <w:rPr>
          <w:rFonts w:cs="Segoe UI"/>
          <w:sz w:val="20"/>
          <w:szCs w:val="20"/>
        </w:rPr>
        <w:t>3</w:t>
      </w:r>
      <w:r w:rsidRPr="006138B2">
        <w:rPr>
          <w:rFonts w:cs="Segoe UI"/>
          <w:sz w:val="20"/>
          <w:szCs w:val="20"/>
        </w:rPr>
        <w:t>,</w:t>
      </w:r>
      <w:r w:rsidR="00E173CB" w:rsidRPr="006138B2">
        <w:rPr>
          <w:rFonts w:cs="Segoe UI"/>
          <w:sz w:val="20"/>
          <w:szCs w:val="20"/>
        </w:rPr>
        <w:t>173</w:t>
      </w:r>
      <w:r w:rsidRPr="006138B2">
        <w:rPr>
          <w:rFonts w:cs="Segoe UI"/>
          <w:sz w:val="20"/>
          <w:szCs w:val="20"/>
        </w:rPr>
        <w:t xml:space="preserve"> vehicles were </w:t>
      </w:r>
      <w:r w:rsidR="00985174" w:rsidRPr="006138B2">
        <w:rPr>
          <w:rFonts w:cs="Segoe UI"/>
          <w:sz w:val="20"/>
          <w:szCs w:val="20"/>
        </w:rPr>
        <w:t xml:space="preserve">second-hand registrations </w:t>
      </w:r>
      <w:r w:rsidRPr="006138B2">
        <w:rPr>
          <w:rFonts w:cs="Segoe UI"/>
          <w:sz w:val="20"/>
          <w:szCs w:val="20"/>
        </w:rPr>
        <w:t xml:space="preserve">in </w:t>
      </w:r>
      <w:r w:rsidR="00985174" w:rsidRPr="006138B2">
        <w:rPr>
          <w:rFonts w:cs="Segoe UI"/>
          <w:sz w:val="20"/>
          <w:szCs w:val="20"/>
        </w:rPr>
        <w:t>FY19/20</w:t>
      </w:r>
      <w:r w:rsidRPr="006138B2">
        <w:rPr>
          <w:rFonts w:cs="Segoe UI"/>
          <w:sz w:val="20"/>
          <w:szCs w:val="20"/>
        </w:rPr>
        <w:t xml:space="preserve">.  </w:t>
      </w:r>
      <w:r w:rsidR="00985174" w:rsidRPr="006138B2">
        <w:rPr>
          <w:rFonts w:cs="Segoe UI"/>
          <w:sz w:val="20"/>
          <w:szCs w:val="20"/>
        </w:rPr>
        <w:t xml:space="preserve">Second-hand </w:t>
      </w:r>
      <w:r w:rsidRPr="006138B2">
        <w:rPr>
          <w:rFonts w:cs="Segoe UI"/>
          <w:sz w:val="20"/>
          <w:szCs w:val="20"/>
        </w:rPr>
        <w:t>registration takes place when an unregistered vehicle, which had previously been registered in Victoria</w:t>
      </w:r>
      <w:r w:rsidR="00A92098" w:rsidRPr="006138B2">
        <w:rPr>
          <w:rFonts w:cs="Segoe UI"/>
          <w:sz w:val="20"/>
          <w:szCs w:val="20"/>
        </w:rPr>
        <w:t xml:space="preserve"> or coming from interstate,</w:t>
      </w:r>
      <w:r w:rsidRPr="006138B2">
        <w:rPr>
          <w:rFonts w:cs="Segoe UI"/>
          <w:sz w:val="20"/>
          <w:szCs w:val="20"/>
        </w:rPr>
        <w:t xml:space="preserve"> is registered again.</w:t>
      </w:r>
      <w:r w:rsidR="00985174" w:rsidRPr="006138B2">
        <w:rPr>
          <w:rFonts w:cs="Segoe UI"/>
          <w:sz w:val="20"/>
          <w:szCs w:val="20"/>
        </w:rPr>
        <w:t xml:space="preserve"> Second-hand </w:t>
      </w:r>
      <w:r w:rsidR="009E568D" w:rsidRPr="006138B2">
        <w:rPr>
          <w:rFonts w:cs="Segoe UI"/>
          <w:sz w:val="20"/>
          <w:szCs w:val="20"/>
        </w:rPr>
        <w:t>registrations in FY19/20</w:t>
      </w:r>
      <w:r w:rsidRPr="006138B2">
        <w:rPr>
          <w:rFonts w:cs="Segoe UI"/>
          <w:sz w:val="20"/>
          <w:szCs w:val="20"/>
        </w:rPr>
        <w:t xml:space="preserve"> include</w:t>
      </w:r>
      <w:r w:rsidR="009E568D" w:rsidRPr="006138B2">
        <w:rPr>
          <w:rFonts w:cs="Segoe UI"/>
          <w:sz w:val="20"/>
          <w:szCs w:val="20"/>
        </w:rPr>
        <w:t>d</w:t>
      </w:r>
      <w:r w:rsidRPr="006138B2">
        <w:rPr>
          <w:rFonts w:cs="Segoe UI"/>
          <w:sz w:val="20"/>
          <w:szCs w:val="20"/>
        </w:rPr>
        <w:t xml:space="preserve"> </w:t>
      </w:r>
      <w:r w:rsidR="00E173CB" w:rsidRPr="006138B2">
        <w:rPr>
          <w:rFonts w:cs="Segoe UI"/>
          <w:sz w:val="20"/>
          <w:szCs w:val="20"/>
        </w:rPr>
        <w:t>1,903</w:t>
      </w:r>
      <w:r w:rsidR="009E568D" w:rsidRPr="006138B2">
        <w:rPr>
          <w:rFonts w:cs="Segoe UI"/>
          <w:sz w:val="20"/>
          <w:szCs w:val="20"/>
        </w:rPr>
        <w:t xml:space="preserve"> </w:t>
      </w:r>
      <w:r w:rsidRPr="006138B2">
        <w:rPr>
          <w:rFonts w:cs="Segoe UI"/>
          <w:sz w:val="20"/>
          <w:szCs w:val="20"/>
        </w:rPr>
        <w:t>vehicles</w:t>
      </w:r>
      <w:r w:rsidR="009E568D" w:rsidRPr="006138B2">
        <w:rPr>
          <w:rFonts w:cs="Segoe UI"/>
          <w:sz w:val="20"/>
          <w:szCs w:val="20"/>
        </w:rPr>
        <w:t xml:space="preserve"> </w:t>
      </w:r>
      <w:r w:rsidRPr="006138B2">
        <w:rPr>
          <w:rFonts w:cs="Segoe UI"/>
          <w:sz w:val="20"/>
          <w:szCs w:val="20"/>
        </w:rPr>
        <w:t>that have been economically written off and subsequently repaired and returned to the road.</w:t>
      </w:r>
      <w:r w:rsidR="00BF6945" w:rsidRPr="006138B2">
        <w:rPr>
          <w:rFonts w:cs="Segoe UI"/>
          <w:sz w:val="20"/>
          <w:szCs w:val="20"/>
        </w:rPr>
        <w:t xml:space="preserve"> </w:t>
      </w:r>
    </w:p>
    <w:p w14:paraId="599EDC5F" w14:textId="497A990D" w:rsidR="00517AA8" w:rsidRPr="003C1250" w:rsidRDefault="00517AA8" w:rsidP="006829B7">
      <w:pPr>
        <w:jc w:val="both"/>
        <w:rPr>
          <w:rFonts w:cs="Segoe UI"/>
          <w:sz w:val="20"/>
          <w:szCs w:val="20"/>
        </w:rPr>
      </w:pPr>
      <w:r w:rsidRPr="006138B2">
        <w:rPr>
          <w:rFonts w:cs="Segoe UI"/>
          <w:sz w:val="20"/>
          <w:szCs w:val="20"/>
        </w:rPr>
        <w:t>As at 31 December 20</w:t>
      </w:r>
      <w:r w:rsidR="00C86C91" w:rsidRPr="006138B2">
        <w:rPr>
          <w:rFonts w:cs="Segoe UI"/>
          <w:sz w:val="20"/>
          <w:szCs w:val="20"/>
        </w:rPr>
        <w:t>20</w:t>
      </w:r>
      <w:r w:rsidRPr="006138B2">
        <w:rPr>
          <w:rFonts w:cs="Segoe UI"/>
          <w:sz w:val="20"/>
          <w:szCs w:val="20"/>
        </w:rPr>
        <w:t>, the mean age across this fleet of vehicles was 10.</w:t>
      </w:r>
      <w:r w:rsidR="00C86C91" w:rsidRPr="006138B2">
        <w:rPr>
          <w:rFonts w:cs="Segoe UI"/>
          <w:sz w:val="20"/>
          <w:szCs w:val="20"/>
        </w:rPr>
        <w:t>7</w:t>
      </w:r>
      <w:r w:rsidRPr="006138B2">
        <w:rPr>
          <w:rFonts w:cs="Segoe UI"/>
          <w:sz w:val="20"/>
          <w:szCs w:val="20"/>
        </w:rPr>
        <w:t xml:space="preserve"> years. </w:t>
      </w:r>
      <w:r w:rsidR="00020C2C" w:rsidRPr="006138B2">
        <w:rPr>
          <w:rFonts w:cs="Segoe UI"/>
          <w:sz w:val="20"/>
          <w:szCs w:val="20"/>
        </w:rPr>
        <w:t xml:space="preserve">Figures </w:t>
      </w:r>
      <w:r w:rsidR="00324C79">
        <w:rPr>
          <w:rFonts w:cs="Segoe UI"/>
          <w:sz w:val="20"/>
          <w:szCs w:val="20"/>
        </w:rPr>
        <w:t>7</w:t>
      </w:r>
      <w:r w:rsidR="00020C2C" w:rsidRPr="006138B2">
        <w:rPr>
          <w:rFonts w:cs="Segoe UI"/>
          <w:sz w:val="20"/>
          <w:szCs w:val="20"/>
        </w:rPr>
        <w:t xml:space="preserve"> and </w:t>
      </w:r>
      <w:r w:rsidR="00324C79">
        <w:rPr>
          <w:rFonts w:cs="Segoe UI"/>
          <w:sz w:val="20"/>
          <w:szCs w:val="20"/>
        </w:rPr>
        <w:t>8</w:t>
      </w:r>
      <w:r w:rsidR="00020C2C" w:rsidRPr="006138B2">
        <w:rPr>
          <w:rFonts w:cs="Segoe UI"/>
          <w:sz w:val="20"/>
          <w:szCs w:val="20"/>
        </w:rPr>
        <w:t xml:space="preserve"> below summarise t</w:t>
      </w:r>
      <w:r w:rsidRPr="006138B2">
        <w:rPr>
          <w:rFonts w:cs="Segoe UI"/>
          <w:sz w:val="20"/>
          <w:szCs w:val="20"/>
        </w:rPr>
        <w:t>he types and age profile of vehicles registered in Victoria on that date.</w:t>
      </w:r>
      <w:r w:rsidRPr="006138B2">
        <w:rPr>
          <w:rStyle w:val="FootnoteReference"/>
          <w:rFonts w:cs="Segoe UI"/>
          <w:sz w:val="20"/>
          <w:szCs w:val="20"/>
        </w:rPr>
        <w:footnoteReference w:id="154"/>
      </w:r>
      <w:r w:rsidRPr="003C1250">
        <w:rPr>
          <w:rFonts w:cs="Segoe UI"/>
          <w:sz w:val="20"/>
          <w:szCs w:val="20"/>
        </w:rPr>
        <w:t xml:space="preserve"> </w:t>
      </w:r>
    </w:p>
    <w:p w14:paraId="479EA8E9" w14:textId="7F4E569E" w:rsidR="00020C2C" w:rsidRPr="003C1250" w:rsidRDefault="00020C2C" w:rsidP="006829B7">
      <w:pPr>
        <w:pStyle w:val="Caption"/>
        <w:spacing w:line="276" w:lineRule="auto"/>
        <w:rPr>
          <w:rFonts w:cs="Segoe UI"/>
          <w:b w:val="0"/>
          <w:bCs w:val="0"/>
          <w:i w:val="0"/>
          <w:iCs w:val="0"/>
          <w:color w:val="FF0000"/>
        </w:rPr>
      </w:pPr>
      <w:bookmarkStart w:id="321" w:name="_Toc66722685"/>
      <w:bookmarkStart w:id="322" w:name="_Toc66723985"/>
      <w:bookmarkStart w:id="323" w:name="_Toc66899430"/>
      <w:bookmarkStart w:id="324" w:name="_Toc68198399"/>
      <w:bookmarkStart w:id="325" w:name="_Toc69415020"/>
      <w:bookmarkStart w:id="326" w:name="_Toc69722843"/>
      <w:bookmarkStart w:id="327" w:name="_Toc74219797"/>
      <w:r w:rsidRPr="003C1250">
        <w:rPr>
          <w:rFonts w:cs="Segoe UI"/>
        </w:rPr>
        <w:t xml:space="preserve">Figure </w:t>
      </w:r>
      <w:r w:rsidR="009D18AB" w:rsidRPr="003C1250">
        <w:rPr>
          <w:rFonts w:cs="Segoe UI"/>
        </w:rPr>
        <w:fldChar w:fldCharType="begin"/>
      </w:r>
      <w:r w:rsidR="009D18AB" w:rsidRPr="003C1250">
        <w:rPr>
          <w:rFonts w:cs="Segoe UI"/>
        </w:rPr>
        <w:instrText xml:space="preserve"> SEQ Figure \* ARABIC </w:instrText>
      </w:r>
      <w:r w:rsidR="009D18AB" w:rsidRPr="003C1250">
        <w:rPr>
          <w:rFonts w:cs="Segoe UI"/>
        </w:rPr>
        <w:fldChar w:fldCharType="separate"/>
      </w:r>
      <w:r w:rsidR="00324C79">
        <w:rPr>
          <w:rFonts w:cs="Segoe UI"/>
          <w:noProof/>
        </w:rPr>
        <w:t>7</w:t>
      </w:r>
      <w:r w:rsidR="009D18AB" w:rsidRPr="003C1250">
        <w:rPr>
          <w:rFonts w:cs="Segoe UI"/>
          <w:noProof/>
        </w:rPr>
        <w:fldChar w:fldCharType="end"/>
      </w:r>
      <w:r w:rsidRPr="003C1250">
        <w:rPr>
          <w:rFonts w:cs="Segoe UI"/>
        </w:rPr>
        <w:t xml:space="preserve"> – Victorian registered light vehicles age profile, 31 Dec 20</w:t>
      </w:r>
      <w:r w:rsidR="006D5EEA" w:rsidRPr="003C1250">
        <w:rPr>
          <w:rFonts w:cs="Segoe UI"/>
        </w:rPr>
        <w:t>20</w:t>
      </w:r>
      <w:bookmarkEnd w:id="321"/>
      <w:bookmarkEnd w:id="322"/>
      <w:bookmarkEnd w:id="323"/>
      <w:bookmarkEnd w:id="324"/>
      <w:bookmarkEnd w:id="325"/>
      <w:bookmarkEnd w:id="326"/>
      <w:bookmarkEnd w:id="327"/>
      <w:r w:rsidRPr="003C1250">
        <w:rPr>
          <w:rFonts w:cs="Segoe UI"/>
        </w:rPr>
        <w:t xml:space="preserve"> </w:t>
      </w:r>
    </w:p>
    <w:p w14:paraId="00A7362F" w14:textId="14C623A0" w:rsidR="00020C2C" w:rsidRPr="003C1250" w:rsidRDefault="006D5EEA" w:rsidP="006829B7">
      <w:pPr>
        <w:rPr>
          <w:rFonts w:cs="Segoe UI"/>
        </w:rPr>
      </w:pPr>
      <w:r w:rsidRPr="003C1250">
        <w:rPr>
          <w:rFonts w:cs="Segoe UI"/>
          <w:noProof/>
        </w:rPr>
        <w:drawing>
          <wp:inline distT="0" distB="0" distL="0" distR="0" wp14:anchorId="35BA2D5B" wp14:editId="6A8C3922">
            <wp:extent cx="5731510" cy="3469005"/>
            <wp:effectExtent l="0" t="0" r="2540" b="17145"/>
            <wp:docPr id="6" name="Chart 6">
              <a:extLst xmlns:a="http://schemas.openxmlformats.org/drawingml/2006/main">
                <a:ext uri="{FF2B5EF4-FFF2-40B4-BE49-F238E27FC236}">
                  <a16:creationId xmlns:a16="http://schemas.microsoft.com/office/drawing/2014/main" id="{5E51BF2B-5603-44A7-9E89-7A53C2E75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6A9103" w14:textId="319629E3" w:rsidR="00020C2C" w:rsidRPr="003C1250" w:rsidRDefault="00020C2C" w:rsidP="006829B7">
      <w:pPr>
        <w:ind w:left="851"/>
        <w:rPr>
          <w:rFonts w:cs="Segoe UI"/>
          <w:i/>
          <w:color w:val="000000" w:themeColor="text1"/>
          <w:sz w:val="18"/>
          <w:szCs w:val="18"/>
        </w:rPr>
      </w:pPr>
      <w:r w:rsidRPr="003C1250">
        <w:rPr>
          <w:rFonts w:cs="Segoe UI"/>
          <w:i/>
          <w:color w:val="000000" w:themeColor="text1"/>
          <w:sz w:val="18"/>
          <w:szCs w:val="18"/>
        </w:rPr>
        <w:t>Source: VicRoads registration data</w:t>
      </w:r>
    </w:p>
    <w:p w14:paraId="5F3E5862" w14:textId="7B5DF5DD" w:rsidR="00326BD9" w:rsidRPr="003C1250" w:rsidRDefault="00020C2C" w:rsidP="006829B7">
      <w:pPr>
        <w:pStyle w:val="Caption"/>
        <w:spacing w:line="276" w:lineRule="auto"/>
        <w:rPr>
          <w:rFonts w:cs="Segoe UI"/>
          <w:b w:val="0"/>
          <w:bCs w:val="0"/>
          <w:i w:val="0"/>
          <w:iCs w:val="0"/>
          <w:color w:val="FF0000"/>
        </w:rPr>
      </w:pPr>
      <w:bookmarkStart w:id="328" w:name="_Toc66722686"/>
      <w:bookmarkStart w:id="329" w:name="_Toc66723986"/>
      <w:bookmarkStart w:id="330" w:name="_Toc66899431"/>
      <w:bookmarkStart w:id="331" w:name="_Toc68198400"/>
      <w:bookmarkStart w:id="332" w:name="_Toc69415021"/>
      <w:bookmarkStart w:id="333" w:name="_Toc69722844"/>
      <w:bookmarkStart w:id="334" w:name="_Toc74219798"/>
      <w:r w:rsidRPr="003C1250">
        <w:rPr>
          <w:rFonts w:cs="Segoe UI"/>
        </w:rPr>
        <w:t xml:space="preserve">Figure </w:t>
      </w:r>
      <w:r w:rsidR="009D18AB" w:rsidRPr="003C1250">
        <w:rPr>
          <w:rFonts w:cs="Segoe UI"/>
        </w:rPr>
        <w:fldChar w:fldCharType="begin"/>
      </w:r>
      <w:r w:rsidR="009D18AB" w:rsidRPr="003C1250">
        <w:rPr>
          <w:rFonts w:cs="Segoe UI"/>
        </w:rPr>
        <w:instrText xml:space="preserve"> SEQ Figure \* ARABIC </w:instrText>
      </w:r>
      <w:r w:rsidR="009D18AB" w:rsidRPr="003C1250">
        <w:rPr>
          <w:rFonts w:cs="Segoe UI"/>
        </w:rPr>
        <w:fldChar w:fldCharType="separate"/>
      </w:r>
      <w:r w:rsidR="00324C79">
        <w:rPr>
          <w:rFonts w:cs="Segoe UI"/>
          <w:noProof/>
        </w:rPr>
        <w:t>8</w:t>
      </w:r>
      <w:r w:rsidR="009D18AB" w:rsidRPr="003C1250">
        <w:rPr>
          <w:rFonts w:cs="Segoe UI"/>
          <w:noProof/>
        </w:rPr>
        <w:fldChar w:fldCharType="end"/>
      </w:r>
      <w:r w:rsidRPr="003C1250">
        <w:rPr>
          <w:rFonts w:cs="Segoe UI"/>
        </w:rPr>
        <w:t xml:space="preserve"> – Victorian registered heavy vehicles age profile, 31 Dec 20</w:t>
      </w:r>
      <w:r w:rsidR="006D5EEA" w:rsidRPr="003C1250">
        <w:rPr>
          <w:rFonts w:cs="Segoe UI"/>
        </w:rPr>
        <w:t>20</w:t>
      </w:r>
      <w:bookmarkEnd w:id="328"/>
      <w:bookmarkEnd w:id="329"/>
      <w:bookmarkEnd w:id="330"/>
      <w:bookmarkEnd w:id="331"/>
      <w:bookmarkEnd w:id="332"/>
      <w:bookmarkEnd w:id="333"/>
      <w:bookmarkEnd w:id="334"/>
      <w:r w:rsidRPr="003C1250">
        <w:rPr>
          <w:rFonts w:cs="Segoe UI"/>
        </w:rPr>
        <w:t xml:space="preserve"> </w:t>
      </w:r>
    </w:p>
    <w:p w14:paraId="2CC2CF1C" w14:textId="6A049DFA" w:rsidR="00020C2C" w:rsidRPr="003C1250" w:rsidRDefault="006D5EEA" w:rsidP="006829B7">
      <w:pPr>
        <w:pStyle w:val="Caption"/>
        <w:spacing w:line="276" w:lineRule="auto"/>
        <w:rPr>
          <w:rFonts w:cs="Segoe UI"/>
        </w:rPr>
      </w:pPr>
      <w:r w:rsidRPr="003C1250">
        <w:rPr>
          <w:rFonts w:cs="Segoe UI"/>
          <w:noProof/>
        </w:rPr>
        <w:drawing>
          <wp:inline distT="0" distB="0" distL="0" distR="0" wp14:anchorId="1E109E8B" wp14:editId="59923901">
            <wp:extent cx="5731510" cy="3954780"/>
            <wp:effectExtent l="0" t="0" r="2540" b="7620"/>
            <wp:docPr id="10" name="Chart 10">
              <a:extLst xmlns:a="http://schemas.openxmlformats.org/drawingml/2006/main">
                <a:ext uri="{FF2B5EF4-FFF2-40B4-BE49-F238E27FC236}">
                  <a16:creationId xmlns:a16="http://schemas.microsoft.com/office/drawing/2014/main" id="{B5A50BA3-8586-4224-8331-4A5CC0424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C1250" w:rsidDel="00326BD9">
        <w:rPr>
          <w:rFonts w:cs="Segoe UI"/>
        </w:rPr>
        <w:t xml:space="preserve"> </w:t>
      </w:r>
    </w:p>
    <w:p w14:paraId="721DF7B0" w14:textId="77777777" w:rsidR="00020C2C" w:rsidRPr="003C1250" w:rsidRDefault="00020C2C" w:rsidP="006829B7">
      <w:pPr>
        <w:ind w:left="851"/>
        <w:rPr>
          <w:rFonts w:cs="Segoe UI"/>
          <w:i/>
          <w:color w:val="000000" w:themeColor="text1"/>
          <w:sz w:val="18"/>
          <w:szCs w:val="18"/>
        </w:rPr>
      </w:pPr>
      <w:r w:rsidRPr="003C1250">
        <w:rPr>
          <w:rFonts w:cs="Segoe UI"/>
          <w:i/>
          <w:color w:val="000000" w:themeColor="text1"/>
          <w:sz w:val="18"/>
          <w:szCs w:val="18"/>
        </w:rPr>
        <w:t>Source: VicRoads registration data</w:t>
      </w:r>
    </w:p>
    <w:p w14:paraId="58BAF053" w14:textId="596B37C3" w:rsidR="00020C2C" w:rsidRPr="003C1250" w:rsidRDefault="009F7B81" w:rsidP="006829B7">
      <w:pPr>
        <w:jc w:val="both"/>
        <w:rPr>
          <w:rFonts w:cs="Segoe UI"/>
          <w:b/>
          <w:bCs/>
          <w:sz w:val="20"/>
          <w:szCs w:val="20"/>
        </w:rPr>
      </w:pPr>
      <w:r w:rsidRPr="003C1250">
        <w:rPr>
          <w:rFonts w:cs="Segoe UI"/>
          <w:b/>
          <w:bCs/>
          <w:sz w:val="20"/>
          <w:szCs w:val="20"/>
        </w:rPr>
        <w:t>Identification of vehicle operators</w:t>
      </w:r>
    </w:p>
    <w:p w14:paraId="0F8C762C" w14:textId="324E2429" w:rsidR="00425671" w:rsidRPr="003C1250" w:rsidRDefault="00425671" w:rsidP="006829B7">
      <w:pPr>
        <w:jc w:val="both"/>
        <w:rPr>
          <w:rFonts w:cs="Segoe UI"/>
          <w:sz w:val="20"/>
          <w:szCs w:val="20"/>
        </w:rPr>
      </w:pPr>
      <w:r w:rsidRPr="003C1250">
        <w:rPr>
          <w:rFonts w:cs="Segoe UI"/>
          <w:sz w:val="20"/>
          <w:szCs w:val="20"/>
        </w:rPr>
        <w:t>Given the importance of the operator’s information and the nature of its use, national standards require prospective registered operators to provide evidence of identity (personal</w:t>
      </w:r>
      <w:r w:rsidRPr="003C1250">
        <w:rPr>
          <w:rStyle w:val="FootnoteReference"/>
          <w:rFonts w:cs="Segoe UI"/>
          <w:sz w:val="20"/>
          <w:szCs w:val="20"/>
        </w:rPr>
        <w:footnoteReference w:id="155"/>
      </w:r>
      <w:r w:rsidRPr="003C1250">
        <w:rPr>
          <w:rFonts w:cs="Segoe UI"/>
          <w:sz w:val="20"/>
          <w:szCs w:val="20"/>
        </w:rPr>
        <w:t xml:space="preserve"> or corporate</w:t>
      </w:r>
      <w:r w:rsidRPr="003C1250">
        <w:rPr>
          <w:rStyle w:val="FootnoteReference"/>
          <w:rFonts w:cs="Segoe UI"/>
          <w:sz w:val="20"/>
          <w:szCs w:val="20"/>
        </w:rPr>
        <w:footnoteReference w:id="156"/>
      </w:r>
      <w:r w:rsidRPr="003C1250">
        <w:rPr>
          <w:rFonts w:cs="Segoe UI"/>
          <w:sz w:val="20"/>
          <w:szCs w:val="20"/>
        </w:rPr>
        <w:t>) and where the vehicle will be garaged</w:t>
      </w:r>
      <w:r w:rsidR="00055D50">
        <w:rPr>
          <w:rStyle w:val="FootnoteReference"/>
          <w:rFonts w:cs="Segoe UI"/>
          <w:sz w:val="20"/>
          <w:szCs w:val="20"/>
        </w:rPr>
        <w:footnoteReference w:id="157"/>
      </w:r>
      <w:r w:rsidRPr="003C1250">
        <w:rPr>
          <w:rFonts w:cs="Segoe UI"/>
          <w:sz w:val="20"/>
          <w:szCs w:val="20"/>
        </w:rPr>
        <w:t xml:space="preserve">. </w:t>
      </w:r>
    </w:p>
    <w:p w14:paraId="1A9E26C4" w14:textId="4956E7E9" w:rsidR="00425671" w:rsidRPr="003C1250" w:rsidRDefault="00425671" w:rsidP="006829B7">
      <w:pPr>
        <w:jc w:val="both"/>
        <w:rPr>
          <w:rFonts w:cs="Segoe UI"/>
          <w:sz w:val="20"/>
          <w:szCs w:val="20"/>
        </w:rPr>
      </w:pPr>
      <w:r w:rsidRPr="003C1250">
        <w:rPr>
          <w:rFonts w:cs="Segoe UI"/>
          <w:sz w:val="20"/>
          <w:szCs w:val="20"/>
        </w:rPr>
        <w:t>The ability to identify vehicle operators facilitates the collection of TAC no-fault compulsory third party insurance premiums from Victorian vehicle operators. In the 201</w:t>
      </w:r>
      <w:r w:rsidR="00C9254C" w:rsidRPr="003C1250">
        <w:rPr>
          <w:rFonts w:cs="Segoe UI"/>
          <w:sz w:val="20"/>
          <w:szCs w:val="20"/>
        </w:rPr>
        <w:t>9</w:t>
      </w:r>
      <w:r w:rsidRPr="003C1250">
        <w:rPr>
          <w:rFonts w:cs="Segoe UI"/>
          <w:sz w:val="20"/>
          <w:szCs w:val="20"/>
        </w:rPr>
        <w:t>/</w:t>
      </w:r>
      <w:r w:rsidR="00C9254C" w:rsidRPr="003C1250">
        <w:rPr>
          <w:rFonts w:cs="Segoe UI"/>
          <w:sz w:val="20"/>
          <w:szCs w:val="20"/>
        </w:rPr>
        <w:t>20</w:t>
      </w:r>
      <w:r w:rsidRPr="003C1250">
        <w:rPr>
          <w:rFonts w:cs="Segoe UI"/>
          <w:sz w:val="20"/>
          <w:szCs w:val="20"/>
        </w:rPr>
        <w:t xml:space="preserve"> financial year, VicRoads collected, on behalf of TAC, $1.</w:t>
      </w:r>
      <w:r w:rsidR="0085611D" w:rsidRPr="003C1250">
        <w:rPr>
          <w:rFonts w:cs="Segoe UI"/>
          <w:sz w:val="20"/>
          <w:szCs w:val="20"/>
        </w:rPr>
        <w:t>95</w:t>
      </w:r>
      <w:r w:rsidRPr="003C1250">
        <w:rPr>
          <w:rFonts w:cs="Segoe UI"/>
          <w:sz w:val="20"/>
          <w:szCs w:val="20"/>
        </w:rPr>
        <w:t xml:space="preserve"> billion in no-fault compulsory third party insurance premiums, and TAC paid out $1.</w:t>
      </w:r>
      <w:r w:rsidR="00C9254C" w:rsidRPr="003C1250">
        <w:rPr>
          <w:rFonts w:cs="Segoe UI"/>
          <w:sz w:val="20"/>
          <w:szCs w:val="20"/>
        </w:rPr>
        <w:t>51</w:t>
      </w:r>
      <w:r w:rsidRPr="003C1250">
        <w:rPr>
          <w:rFonts w:cs="Segoe UI"/>
          <w:sz w:val="20"/>
          <w:szCs w:val="20"/>
        </w:rPr>
        <w:t xml:space="preserve"> billion to more than </w:t>
      </w:r>
      <w:r w:rsidR="00C9254C" w:rsidRPr="003C1250">
        <w:rPr>
          <w:rFonts w:cs="Segoe UI"/>
          <w:sz w:val="20"/>
          <w:szCs w:val="20"/>
        </w:rPr>
        <w:t>59,</w:t>
      </w:r>
      <w:r w:rsidR="0085611D" w:rsidRPr="003C1250">
        <w:rPr>
          <w:rFonts w:cs="Segoe UI"/>
          <w:sz w:val="20"/>
          <w:szCs w:val="20"/>
        </w:rPr>
        <w:t>000</w:t>
      </w:r>
      <w:r w:rsidRPr="003C1250">
        <w:rPr>
          <w:rFonts w:cs="Segoe UI"/>
          <w:sz w:val="20"/>
          <w:szCs w:val="20"/>
        </w:rPr>
        <w:t xml:space="preserve"> injured Victorians to help them get their lives back on track after a crash.</w:t>
      </w:r>
      <w:r w:rsidRPr="003C1250">
        <w:rPr>
          <w:rStyle w:val="FootnoteReference"/>
          <w:rFonts w:cs="Segoe UI"/>
          <w:sz w:val="20"/>
          <w:szCs w:val="20"/>
        </w:rPr>
        <w:footnoteReference w:id="158"/>
      </w:r>
    </w:p>
    <w:p w14:paraId="4041EA32" w14:textId="20ADA9E7" w:rsidR="00425671" w:rsidRPr="003C1250" w:rsidRDefault="00425671" w:rsidP="006829B7">
      <w:pPr>
        <w:jc w:val="both"/>
        <w:rPr>
          <w:rFonts w:cs="Segoe UI"/>
          <w:sz w:val="20"/>
          <w:szCs w:val="20"/>
        </w:rPr>
      </w:pPr>
      <w:r w:rsidRPr="003C1250">
        <w:rPr>
          <w:rFonts w:cs="Segoe UI"/>
          <w:sz w:val="20"/>
          <w:szCs w:val="20"/>
        </w:rPr>
        <w:t>The identity of the operator is also used to determine eligibility to be a registered operator, and entitlement to registration concessions.</w:t>
      </w:r>
      <w:bookmarkStart w:id="335" w:name="_Toc500497128"/>
      <w:bookmarkStart w:id="336" w:name="_Toc500507667"/>
      <w:bookmarkStart w:id="337" w:name="_Toc500508811"/>
      <w:bookmarkStart w:id="338" w:name="_Toc500514475"/>
      <w:bookmarkStart w:id="339" w:name="_Toc500749820"/>
      <w:bookmarkStart w:id="340" w:name="_Toc500774503"/>
      <w:bookmarkStart w:id="341" w:name="_Toc501017512"/>
      <w:bookmarkStart w:id="342" w:name="_Toc501034569"/>
      <w:bookmarkStart w:id="343" w:name="_Toc501094663"/>
      <w:bookmarkStart w:id="344" w:name="_Toc501354644"/>
      <w:bookmarkStart w:id="345" w:name="_Toc501356290"/>
      <w:bookmarkStart w:id="346" w:name="_Toc501357015"/>
      <w:bookmarkStart w:id="347" w:name="_Toc501363536"/>
      <w:bookmarkStart w:id="348" w:name="_Toc501369571"/>
      <w:bookmarkStart w:id="349" w:name="_Toc501370076"/>
      <w:bookmarkStart w:id="350" w:name="_Toc501373189"/>
      <w:bookmarkStart w:id="351" w:name="_Toc50138335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065497D2" w14:textId="0C97D814" w:rsidR="000D3A63" w:rsidRPr="003C1250" w:rsidRDefault="00D473FC" w:rsidP="006829B7">
      <w:pPr>
        <w:jc w:val="both"/>
        <w:rPr>
          <w:rFonts w:cs="Segoe UI"/>
          <w:b/>
          <w:bCs/>
          <w:sz w:val="20"/>
          <w:szCs w:val="20"/>
        </w:rPr>
      </w:pPr>
      <w:r w:rsidRPr="003C1250">
        <w:rPr>
          <w:rFonts w:cs="Segoe UI"/>
          <w:b/>
          <w:bCs/>
          <w:sz w:val="20"/>
          <w:szCs w:val="20"/>
        </w:rPr>
        <w:t>Charitable body registration concession</w:t>
      </w:r>
    </w:p>
    <w:p w14:paraId="28E1F754" w14:textId="4E45FC1F" w:rsidR="00FD0E2E" w:rsidRPr="003C1250" w:rsidRDefault="00FD0E2E" w:rsidP="006829B7">
      <w:pPr>
        <w:jc w:val="both"/>
        <w:rPr>
          <w:rFonts w:cs="Segoe UI"/>
          <w:sz w:val="20"/>
          <w:szCs w:val="20"/>
        </w:rPr>
      </w:pPr>
      <w:r w:rsidRPr="003C1250">
        <w:rPr>
          <w:rFonts w:cs="Segoe UI"/>
          <w:sz w:val="20"/>
          <w:szCs w:val="20"/>
        </w:rPr>
        <w:t>The charitable body concession scheme recognises that vehicles used by charitable bodies serve society and provide a public good. To that end, charities are entitled to apply for a registration fee concession on the vehicles they operate in the course of their charitable activities.</w:t>
      </w:r>
    </w:p>
    <w:p w14:paraId="4C131358" w14:textId="641300A9" w:rsidR="0085611D" w:rsidRPr="003C1250" w:rsidRDefault="0085611D" w:rsidP="006829B7">
      <w:pPr>
        <w:spacing w:after="200"/>
        <w:rPr>
          <w:rFonts w:cs="Segoe UI"/>
          <w:b/>
          <w:bCs/>
          <w:sz w:val="20"/>
          <w:szCs w:val="20"/>
        </w:rPr>
      </w:pPr>
      <w:r w:rsidRPr="003C1250">
        <w:rPr>
          <w:rFonts w:cs="Segoe UI"/>
          <w:b/>
          <w:bCs/>
          <w:sz w:val="20"/>
          <w:szCs w:val="20"/>
        </w:rPr>
        <w:t>Identification of Chassis number</w:t>
      </w:r>
    </w:p>
    <w:p w14:paraId="480D4F53" w14:textId="077D768D" w:rsidR="00E25F5E" w:rsidRPr="003C1250" w:rsidRDefault="00D3798F" w:rsidP="006829B7">
      <w:pPr>
        <w:spacing w:after="200"/>
        <w:jc w:val="both"/>
        <w:rPr>
          <w:rFonts w:cs="Segoe UI"/>
          <w:sz w:val="20"/>
          <w:szCs w:val="20"/>
        </w:rPr>
      </w:pPr>
      <w:r w:rsidRPr="003C1250">
        <w:rPr>
          <w:rFonts w:cs="Segoe UI"/>
          <w:sz w:val="20"/>
          <w:szCs w:val="20"/>
        </w:rPr>
        <w:t>Vehicles manufactured before January 1989 and special vehicles manufactured since January 1989 (e.g. road-going plant and machinery such as cranes) are identified with a permanent and unique chassis number that is stamped, engraved, or permanently marked on a visible location and on a permanent structure in the vehicle’s frame or body. Chassis numbers are serial numbers assigned by the vehicle manufacturer. Whilst they may be unique identifiers for vehicles made by the same manufacturer, they are not unique identifiers for vehicles made by different manufacturers. Chassis numbers have been replaced by Vehicle Identification Numbers (VIN) for compliant vehicles, which are based on an international standard.</w:t>
      </w:r>
    </w:p>
    <w:p w14:paraId="480A296A" w14:textId="41A90DA0" w:rsidR="0085611D" w:rsidRPr="003C1250" w:rsidRDefault="0085611D" w:rsidP="006829B7">
      <w:pPr>
        <w:spacing w:after="200"/>
        <w:rPr>
          <w:rFonts w:cs="Segoe UI"/>
          <w:b/>
          <w:bCs/>
          <w:sz w:val="20"/>
          <w:szCs w:val="20"/>
        </w:rPr>
      </w:pPr>
      <w:r w:rsidRPr="003C1250">
        <w:rPr>
          <w:rFonts w:cs="Segoe UI"/>
          <w:b/>
          <w:bCs/>
          <w:sz w:val="20"/>
          <w:szCs w:val="20"/>
        </w:rPr>
        <w:t>Vehicle Identification Number (VIN)</w:t>
      </w:r>
    </w:p>
    <w:p w14:paraId="6FD597A0" w14:textId="77777777" w:rsidR="00467869" w:rsidRPr="003C1250" w:rsidRDefault="00467869" w:rsidP="006829B7">
      <w:pPr>
        <w:jc w:val="both"/>
        <w:rPr>
          <w:rFonts w:cs="Segoe UI"/>
          <w:sz w:val="20"/>
          <w:szCs w:val="20"/>
        </w:rPr>
      </w:pPr>
      <w:r w:rsidRPr="003C1250">
        <w:rPr>
          <w:rFonts w:cs="Segoe UI"/>
          <w:sz w:val="20"/>
          <w:szCs w:val="20"/>
        </w:rPr>
        <w:t xml:space="preserve">Vehicles manufactured after January 1989 that are required to comply with ADRs are identified with a permanent and unique VIN that is stamped, engraved, or permanently marked on a visible location and on a permanent structure in the vehicle’s frame or body. </w:t>
      </w:r>
    </w:p>
    <w:p w14:paraId="7026B82D" w14:textId="77777777" w:rsidR="00467869" w:rsidRPr="003C1250" w:rsidRDefault="00467869" w:rsidP="006829B7">
      <w:pPr>
        <w:jc w:val="both"/>
        <w:rPr>
          <w:rFonts w:cs="Segoe UI"/>
          <w:sz w:val="20"/>
          <w:szCs w:val="20"/>
        </w:rPr>
      </w:pPr>
      <w:r w:rsidRPr="003C1250">
        <w:rPr>
          <w:rFonts w:cs="Segoe UI"/>
          <w:sz w:val="20"/>
          <w:szCs w:val="20"/>
        </w:rPr>
        <w:t>A VIN is composed of 17 characters (digits and capital letters) that act as a unique identifier for the vehicle. The 17 characters in a VIN include codes for the vehicle’s country of manufacture, model year, unique features, specifications and manufacturer. The VIN is an international standard</w:t>
      </w:r>
      <w:r w:rsidRPr="003C1250">
        <w:rPr>
          <w:rStyle w:val="FootnoteReference"/>
          <w:rFonts w:cs="Segoe UI"/>
          <w:sz w:val="20"/>
          <w:szCs w:val="20"/>
        </w:rPr>
        <w:footnoteReference w:id="159"/>
      </w:r>
      <w:r w:rsidRPr="003C1250">
        <w:rPr>
          <w:rFonts w:cs="Segoe UI"/>
          <w:sz w:val="20"/>
          <w:szCs w:val="20"/>
        </w:rPr>
        <w:t xml:space="preserve"> and is effectively the vehicle’s fingerprint, as no two vehicles in operation anywhere in the world should have the same VIN. The VIN is used to track recalls, registrations, warranty claims, thefts and insurance coverage.</w:t>
      </w:r>
    </w:p>
    <w:p w14:paraId="6DA82993" w14:textId="4638F704" w:rsidR="00E25F5E" w:rsidRPr="003C1250" w:rsidRDefault="0085611D" w:rsidP="006829B7">
      <w:pPr>
        <w:spacing w:after="200"/>
        <w:rPr>
          <w:rFonts w:cs="Segoe UI"/>
          <w:b/>
          <w:bCs/>
          <w:sz w:val="20"/>
          <w:szCs w:val="20"/>
        </w:rPr>
      </w:pPr>
      <w:r w:rsidRPr="003C1250">
        <w:rPr>
          <w:rFonts w:cs="Segoe UI"/>
          <w:b/>
          <w:bCs/>
          <w:sz w:val="20"/>
          <w:szCs w:val="20"/>
        </w:rPr>
        <w:t>Number plates</w:t>
      </w:r>
    </w:p>
    <w:p w14:paraId="4893D868" w14:textId="77777777" w:rsidR="00187183" w:rsidRPr="003C1250" w:rsidRDefault="00187183" w:rsidP="006829B7">
      <w:pPr>
        <w:jc w:val="both"/>
        <w:rPr>
          <w:rFonts w:cs="Segoe UI"/>
          <w:sz w:val="20"/>
          <w:szCs w:val="20"/>
        </w:rPr>
      </w:pPr>
      <w:r w:rsidRPr="003C1250">
        <w:rPr>
          <w:rFonts w:cs="Segoe UI"/>
          <w:sz w:val="20"/>
          <w:szCs w:val="20"/>
        </w:rPr>
        <w:t>Unique vehicle identifiers like the VIN and chassis number are not visible without conducting a close inspection of the vehicle. For this reason, registered vehicles are also identified by their number plates, which are affixed in visible locations at the front and rear of the vehicle, or just at the rear for some types of vehicles, such as motorcycles, trailers, and agricultural machinery.</w:t>
      </w:r>
    </w:p>
    <w:p w14:paraId="6AE1EAC4" w14:textId="77777777" w:rsidR="00187183" w:rsidRPr="003C1250" w:rsidRDefault="00187183" w:rsidP="006829B7">
      <w:pPr>
        <w:jc w:val="both"/>
        <w:rPr>
          <w:rFonts w:cs="Segoe UI"/>
          <w:sz w:val="20"/>
          <w:szCs w:val="20"/>
        </w:rPr>
      </w:pPr>
      <w:r w:rsidRPr="003C1250">
        <w:rPr>
          <w:rFonts w:cs="Segoe UI"/>
          <w:sz w:val="20"/>
          <w:szCs w:val="20"/>
        </w:rPr>
        <w:t>Number plates provide a unique visual identifier for the vehicle, so that the vehicle, and by extension, its registered operator, can be identified by witnesses or road safety cameras in the event of a road traffic incident or offence involving the vehicle.</w:t>
      </w:r>
    </w:p>
    <w:p w14:paraId="77F84B00" w14:textId="77777777" w:rsidR="00187183" w:rsidRPr="003C1250" w:rsidRDefault="00187183" w:rsidP="006829B7">
      <w:pPr>
        <w:jc w:val="both"/>
        <w:rPr>
          <w:rFonts w:cs="Segoe UI"/>
          <w:sz w:val="20"/>
          <w:szCs w:val="20"/>
          <w:vertAlign w:val="superscript"/>
        </w:rPr>
      </w:pPr>
      <w:r w:rsidRPr="003C1250">
        <w:rPr>
          <w:rFonts w:cs="Segoe UI"/>
          <w:sz w:val="20"/>
          <w:szCs w:val="20"/>
        </w:rPr>
        <w:t>The Victorian number plate scheme is based on and complies with relevant national and international standards.</w:t>
      </w:r>
      <w:r w:rsidRPr="003C1250">
        <w:rPr>
          <w:rStyle w:val="FootnoteReference"/>
          <w:rFonts w:cs="Segoe UI"/>
          <w:sz w:val="20"/>
          <w:szCs w:val="20"/>
        </w:rPr>
        <w:footnoteReference w:id="160"/>
      </w:r>
      <w:r w:rsidRPr="003C1250">
        <w:rPr>
          <w:rFonts w:cs="Segoe UI"/>
          <w:sz w:val="20"/>
          <w:szCs w:val="20"/>
          <w:vertAlign w:val="superscript"/>
        </w:rPr>
        <w:t xml:space="preserve">, </w:t>
      </w:r>
      <w:r w:rsidRPr="003C1250">
        <w:rPr>
          <w:rStyle w:val="FootnoteReference"/>
          <w:rFonts w:cs="Segoe UI"/>
          <w:sz w:val="20"/>
          <w:szCs w:val="20"/>
        </w:rPr>
        <w:footnoteReference w:id="161"/>
      </w:r>
    </w:p>
    <w:p w14:paraId="0B622B20" w14:textId="77777777" w:rsidR="00187183" w:rsidRPr="003C1250" w:rsidRDefault="00187183" w:rsidP="006829B7">
      <w:pPr>
        <w:jc w:val="both"/>
        <w:rPr>
          <w:rFonts w:cs="Segoe UI"/>
          <w:sz w:val="20"/>
          <w:szCs w:val="20"/>
        </w:rPr>
      </w:pPr>
      <w:r w:rsidRPr="003C1250">
        <w:rPr>
          <w:rFonts w:cs="Segoe UI"/>
          <w:sz w:val="20"/>
          <w:szCs w:val="20"/>
        </w:rPr>
        <w:t>It is currently an offence to misuse number plates, namely fitting a:</w:t>
      </w:r>
    </w:p>
    <w:p w14:paraId="501D224C" w14:textId="77777777" w:rsidR="00187183" w:rsidRPr="003C1250" w:rsidRDefault="00187183"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number plate or plates other than the plate(s) issued for the vehicle or trailer</w:t>
      </w:r>
      <w:r w:rsidRPr="003C1250">
        <w:rPr>
          <w:rStyle w:val="FootnoteReference"/>
          <w:rFonts w:cs="Segoe UI"/>
          <w:sz w:val="20"/>
          <w:szCs w:val="20"/>
        </w:rPr>
        <w:footnoteReference w:id="162"/>
      </w:r>
    </w:p>
    <w:p w14:paraId="08B995E1" w14:textId="77777777" w:rsidR="00187183" w:rsidRPr="003C1250" w:rsidRDefault="00187183"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Victorian number plate or plates not issued by the Department</w:t>
      </w:r>
      <w:r w:rsidRPr="003C1250">
        <w:rPr>
          <w:rStyle w:val="FootnoteReference"/>
          <w:rFonts w:cs="Segoe UI"/>
          <w:sz w:val="20"/>
          <w:szCs w:val="20"/>
        </w:rPr>
        <w:footnoteReference w:id="163"/>
      </w:r>
    </w:p>
    <w:p w14:paraId="3BC25475" w14:textId="42F84D0D" w:rsidR="00425671" w:rsidRPr="0060387C" w:rsidRDefault="00187183" w:rsidP="001F4F0C">
      <w:pPr>
        <w:pStyle w:val="ListParagraph"/>
        <w:numPr>
          <w:ilvl w:val="0"/>
          <w:numId w:val="15"/>
        </w:numPr>
        <w:spacing w:after="200"/>
        <w:jc w:val="both"/>
        <w:rPr>
          <w:rFonts w:cs="Segoe UI"/>
          <w:sz w:val="20"/>
          <w:szCs w:val="20"/>
        </w:rPr>
      </w:pPr>
      <w:r w:rsidRPr="0060387C">
        <w:rPr>
          <w:rFonts w:cs="Segoe UI"/>
          <w:sz w:val="20"/>
          <w:szCs w:val="20"/>
        </w:rPr>
        <w:t>representation of a number plate or plates other than the plate(s) issued for the vehicle or trailer.</w:t>
      </w:r>
      <w:r w:rsidRPr="003C1250">
        <w:rPr>
          <w:rStyle w:val="FootnoteReference"/>
          <w:rFonts w:cs="Segoe UI"/>
          <w:sz w:val="20"/>
          <w:szCs w:val="20"/>
        </w:rPr>
        <w:footnoteReference w:id="164"/>
      </w:r>
    </w:p>
    <w:p w14:paraId="6A22592E" w14:textId="43B62D07" w:rsidR="00F259C9" w:rsidRPr="003C1250" w:rsidRDefault="00F259C9" w:rsidP="006829B7">
      <w:pPr>
        <w:pStyle w:val="Heading4"/>
      </w:pPr>
      <w:r w:rsidRPr="003C1250">
        <w:t xml:space="preserve">Nature and extent of the problem with regards to </w:t>
      </w:r>
      <w:r w:rsidR="00D473FC" w:rsidRPr="003C1250">
        <w:t>Charitable body registration concession</w:t>
      </w:r>
    </w:p>
    <w:p w14:paraId="1FB694AE" w14:textId="77777777" w:rsidR="00D473FC" w:rsidRPr="003C1250" w:rsidRDefault="00D473FC" w:rsidP="006829B7">
      <w:pPr>
        <w:jc w:val="both"/>
        <w:rPr>
          <w:rFonts w:cs="Segoe UI"/>
          <w:sz w:val="20"/>
          <w:szCs w:val="20"/>
        </w:rPr>
      </w:pPr>
      <w:r w:rsidRPr="003C1250">
        <w:rPr>
          <w:rFonts w:cs="Segoe UI"/>
          <w:sz w:val="20"/>
          <w:szCs w:val="20"/>
        </w:rPr>
        <w:t>As of August 2016, 916 operators of 14,169 vehicles claimed to be charitable bodies and claimed the 100% charitable body concession on their registration fee, at a cost of approximately $4 million in foregone registration revenue.</w:t>
      </w:r>
    </w:p>
    <w:p w14:paraId="3A72AAAF" w14:textId="42E472F2" w:rsidR="00D473FC" w:rsidRPr="003C1250" w:rsidRDefault="00D473FC" w:rsidP="006829B7">
      <w:pPr>
        <w:jc w:val="both"/>
        <w:rPr>
          <w:rFonts w:cs="Segoe UI"/>
          <w:sz w:val="20"/>
          <w:szCs w:val="20"/>
        </w:rPr>
      </w:pPr>
      <w:r w:rsidRPr="003C1250">
        <w:rPr>
          <w:rFonts w:cs="Segoe UI"/>
          <w:sz w:val="20"/>
          <w:szCs w:val="20"/>
        </w:rPr>
        <w:t xml:space="preserve">A review of these 916 operators found that 244 operators (27%) were not registered with the Commission established by the </w:t>
      </w:r>
      <w:r w:rsidRPr="003C1250">
        <w:rPr>
          <w:rFonts w:cs="Segoe UI"/>
          <w:i/>
          <w:sz w:val="20"/>
          <w:szCs w:val="20"/>
        </w:rPr>
        <w:t>Australian Charities and Not-for-Profits Commission Act 2012</w:t>
      </w:r>
      <w:r w:rsidRPr="003C1250">
        <w:rPr>
          <w:rFonts w:cs="Segoe UI"/>
          <w:sz w:val="20"/>
          <w:szCs w:val="20"/>
        </w:rPr>
        <w:t xml:space="preserve"> (ACNC).</w:t>
      </w:r>
      <w:r w:rsidRPr="003C1250">
        <w:rPr>
          <w:rStyle w:val="FootnoteReference"/>
          <w:rFonts w:cs="Segoe UI"/>
          <w:sz w:val="20"/>
          <w:szCs w:val="20"/>
        </w:rPr>
        <w:footnoteReference w:id="165"/>
      </w:r>
      <w:r w:rsidRPr="003C1250">
        <w:rPr>
          <w:rFonts w:cs="Segoe UI"/>
          <w:sz w:val="20"/>
          <w:szCs w:val="20"/>
        </w:rPr>
        <w:t xml:space="preserve"> Therefore, they were not recognised by the Commonwealth Government as charitable bodies.</w:t>
      </w:r>
      <w:r w:rsidR="00C46596">
        <w:rPr>
          <w:rFonts w:cs="Segoe UI"/>
          <w:sz w:val="20"/>
          <w:szCs w:val="20"/>
        </w:rPr>
        <w:t xml:space="preserve">  Moreover, b</w:t>
      </w:r>
      <w:r w:rsidR="00C46596" w:rsidRPr="00C46596">
        <w:rPr>
          <w:rFonts w:cs="Segoe UI"/>
          <w:sz w:val="20"/>
          <w:szCs w:val="20"/>
        </w:rPr>
        <w:t xml:space="preserve">ased on extrapolation of </w:t>
      </w:r>
      <w:r w:rsidR="00C46596">
        <w:rPr>
          <w:rFonts w:cs="Segoe UI"/>
          <w:sz w:val="20"/>
          <w:szCs w:val="20"/>
        </w:rPr>
        <w:t>FY</w:t>
      </w:r>
      <w:r w:rsidR="00C46596" w:rsidRPr="00C46596">
        <w:rPr>
          <w:rFonts w:cs="Segoe UI"/>
          <w:sz w:val="20"/>
          <w:szCs w:val="20"/>
        </w:rPr>
        <w:t xml:space="preserve">19/20 data, </w:t>
      </w:r>
      <w:r w:rsidR="00C46596">
        <w:rPr>
          <w:rFonts w:cs="Segoe UI"/>
          <w:sz w:val="20"/>
          <w:szCs w:val="20"/>
        </w:rPr>
        <w:t xml:space="preserve">half </w:t>
      </w:r>
      <w:r w:rsidR="00C46596" w:rsidRPr="00C46596">
        <w:rPr>
          <w:rFonts w:cs="Segoe UI"/>
          <w:sz w:val="20"/>
          <w:szCs w:val="20"/>
        </w:rPr>
        <w:t xml:space="preserve">of this 27% </w:t>
      </w:r>
      <w:r w:rsidR="00C46596">
        <w:rPr>
          <w:rFonts w:cs="Segoe UI"/>
          <w:sz w:val="20"/>
          <w:szCs w:val="20"/>
        </w:rPr>
        <w:t>were</w:t>
      </w:r>
      <w:r w:rsidR="00C46596" w:rsidRPr="00C46596">
        <w:rPr>
          <w:rFonts w:cs="Segoe UI"/>
          <w:sz w:val="20"/>
          <w:szCs w:val="20"/>
        </w:rPr>
        <w:t xml:space="preserve"> benevolent organisations and not required to be on ACNC</w:t>
      </w:r>
      <w:r w:rsidR="006D6454">
        <w:rPr>
          <w:rFonts w:cs="Segoe UI"/>
          <w:sz w:val="20"/>
          <w:szCs w:val="20"/>
        </w:rPr>
        <w:t>.</w:t>
      </w:r>
      <w:r w:rsidR="00EC0240">
        <w:rPr>
          <w:rFonts w:cs="Segoe UI"/>
          <w:sz w:val="20"/>
          <w:szCs w:val="20"/>
        </w:rPr>
        <w:t xml:space="preserve">  A review of the definition of benevolent organisations is required to make sure that only those who are eligible for a concession on their registration receive such a concession.</w:t>
      </w:r>
    </w:p>
    <w:p w14:paraId="185B961E" w14:textId="00C08900" w:rsidR="00116BBC" w:rsidRPr="003C1250" w:rsidRDefault="00116BBC" w:rsidP="006829B7">
      <w:pPr>
        <w:pStyle w:val="Heading4"/>
      </w:pPr>
      <w:r w:rsidRPr="003C1250">
        <w:t xml:space="preserve">Nature and extent of the problem with regards to vehicle identity and re-birthing for </w:t>
      </w:r>
      <w:r w:rsidR="00DD34ED" w:rsidRPr="003C1250">
        <w:t>‘</w:t>
      </w:r>
      <w:r w:rsidRPr="003C1250">
        <w:t>unregistered</w:t>
      </w:r>
      <w:r w:rsidR="00DD34ED" w:rsidRPr="003C1250">
        <w:t>’</w:t>
      </w:r>
      <w:r w:rsidRPr="003C1250">
        <w:t xml:space="preserve"> vehicles</w:t>
      </w:r>
    </w:p>
    <w:p w14:paraId="0C9AAA4F" w14:textId="77777777" w:rsidR="00116BBC" w:rsidRPr="003C1250" w:rsidRDefault="00116BBC" w:rsidP="006829B7">
      <w:pPr>
        <w:jc w:val="both"/>
        <w:rPr>
          <w:rFonts w:cs="Segoe UI"/>
          <w:sz w:val="20"/>
          <w:szCs w:val="20"/>
        </w:rPr>
      </w:pPr>
      <w:r w:rsidRPr="003C1250">
        <w:rPr>
          <w:rFonts w:cs="Segoe UI"/>
          <w:sz w:val="20"/>
          <w:szCs w:val="20"/>
        </w:rPr>
        <w:t xml:space="preserve">Vehicle identification plates and VIN or chassis number details can be used to re-birth stolen vehicles. For this reason, it is an offence to alter, deface, remove, substitute or tamper with a VIN or chassis number of a </w:t>
      </w:r>
      <w:r w:rsidRPr="003C1250">
        <w:rPr>
          <w:rFonts w:cs="Segoe UI"/>
          <w:i/>
          <w:sz w:val="20"/>
          <w:szCs w:val="20"/>
        </w:rPr>
        <w:t>registered</w:t>
      </w:r>
      <w:r w:rsidRPr="003C1250">
        <w:rPr>
          <w:rFonts w:cs="Segoe UI"/>
          <w:sz w:val="20"/>
          <w:szCs w:val="20"/>
        </w:rPr>
        <w:t xml:space="preserve"> vehicle other than with written permission from the Department. The current interim Regulations make no mention of </w:t>
      </w:r>
      <w:r w:rsidRPr="003C1250">
        <w:rPr>
          <w:rFonts w:cs="Segoe UI"/>
          <w:i/>
          <w:sz w:val="20"/>
          <w:szCs w:val="20"/>
        </w:rPr>
        <w:t>unregistered</w:t>
      </w:r>
      <w:r w:rsidRPr="003C1250">
        <w:rPr>
          <w:rFonts w:cs="Segoe UI"/>
          <w:sz w:val="20"/>
          <w:szCs w:val="20"/>
        </w:rPr>
        <w:t xml:space="preserve"> vehicles in this context.</w:t>
      </w:r>
    </w:p>
    <w:p w14:paraId="24844F06" w14:textId="5D093B41" w:rsidR="00116BBC" w:rsidRPr="003C1250" w:rsidRDefault="00116BBC" w:rsidP="006829B7">
      <w:pPr>
        <w:jc w:val="both"/>
        <w:rPr>
          <w:rFonts w:cs="Segoe UI"/>
          <w:i/>
          <w:iCs/>
          <w:sz w:val="20"/>
          <w:szCs w:val="20"/>
        </w:rPr>
      </w:pPr>
      <w:r w:rsidRPr="003C1250">
        <w:rPr>
          <w:rFonts w:cs="Segoe UI"/>
          <w:sz w:val="20"/>
          <w:szCs w:val="20"/>
        </w:rPr>
        <w:t xml:space="preserve">As it is not currently an offence to alter, copy, deface, remove, substitute or tamper with a VIN or chassis number of an </w:t>
      </w:r>
      <w:r w:rsidRPr="003C1250">
        <w:rPr>
          <w:rFonts w:cs="Segoe UI"/>
          <w:i/>
          <w:sz w:val="20"/>
          <w:szCs w:val="20"/>
        </w:rPr>
        <w:t>unregistered</w:t>
      </w:r>
      <w:r w:rsidRPr="003C1250">
        <w:rPr>
          <w:rFonts w:cs="Segoe UI"/>
          <w:sz w:val="20"/>
          <w:szCs w:val="20"/>
        </w:rPr>
        <w:t xml:space="preserve"> vehicle, it is not an offence for people, including criminals to use VINs or chassis numbers from unregistered vehicles to re-birth stolen or re identify any</w:t>
      </w:r>
      <w:r w:rsidRPr="003C1250">
        <w:rPr>
          <w:rFonts w:cs="Segoe UI"/>
          <w:color w:val="FF0000"/>
          <w:sz w:val="20"/>
          <w:szCs w:val="20"/>
        </w:rPr>
        <w:t xml:space="preserve"> </w:t>
      </w:r>
      <w:r w:rsidRPr="003C1250">
        <w:rPr>
          <w:rFonts w:cs="Segoe UI"/>
          <w:sz w:val="20"/>
          <w:szCs w:val="20"/>
        </w:rPr>
        <w:t>vehicles.</w:t>
      </w:r>
      <w:r w:rsidR="007B3190" w:rsidRPr="003C1250">
        <w:rPr>
          <w:rFonts w:cs="Segoe UI"/>
          <w:sz w:val="20"/>
          <w:szCs w:val="20"/>
        </w:rPr>
        <w:t xml:space="preserve"> </w:t>
      </w:r>
      <w:r w:rsidR="000140EC" w:rsidRPr="003C1250">
        <w:rPr>
          <w:rFonts w:cs="Segoe UI"/>
          <w:sz w:val="20"/>
          <w:szCs w:val="20"/>
        </w:rPr>
        <w:t xml:space="preserve"> </w:t>
      </w:r>
      <w:r w:rsidR="000F1BEF" w:rsidRPr="003C1250">
        <w:rPr>
          <w:rFonts w:cs="Segoe UI"/>
          <w:sz w:val="20"/>
          <w:szCs w:val="20"/>
        </w:rPr>
        <w:t>VicRoads advises that t</w:t>
      </w:r>
      <w:r w:rsidR="007B3190" w:rsidRPr="003C1250">
        <w:rPr>
          <w:rFonts w:cs="Segoe UI"/>
          <w:sz w:val="20"/>
          <w:szCs w:val="20"/>
        </w:rPr>
        <w:t xml:space="preserve">he percentage of unregistered re-birthed vehicles which have </w:t>
      </w:r>
      <w:r w:rsidR="000F1BEF" w:rsidRPr="003C1250">
        <w:rPr>
          <w:rFonts w:cs="Segoe UI"/>
          <w:sz w:val="20"/>
          <w:szCs w:val="20"/>
        </w:rPr>
        <w:t>their</w:t>
      </w:r>
      <w:r w:rsidR="007B3190" w:rsidRPr="003C1250">
        <w:rPr>
          <w:rFonts w:cs="Segoe UI"/>
          <w:sz w:val="20"/>
          <w:szCs w:val="20"/>
        </w:rPr>
        <w:t xml:space="preserve"> VIN or Chassis number </w:t>
      </w:r>
      <w:r w:rsidR="000F1BEF" w:rsidRPr="003C1250">
        <w:rPr>
          <w:rFonts w:cs="Segoe UI"/>
          <w:sz w:val="20"/>
          <w:szCs w:val="20"/>
        </w:rPr>
        <w:t xml:space="preserve">tampered with </w:t>
      </w:r>
      <w:r w:rsidR="007B3190" w:rsidRPr="003C1250">
        <w:rPr>
          <w:rFonts w:cs="Segoe UI"/>
          <w:sz w:val="20"/>
          <w:szCs w:val="20"/>
        </w:rPr>
        <w:t>is unknown</w:t>
      </w:r>
      <w:r w:rsidR="000140EC" w:rsidRPr="003C1250">
        <w:rPr>
          <w:rFonts w:cs="Segoe UI"/>
          <w:sz w:val="20"/>
          <w:szCs w:val="20"/>
        </w:rPr>
        <w:t>.</w:t>
      </w:r>
    </w:p>
    <w:p w14:paraId="4A0E20BB" w14:textId="322BD80B" w:rsidR="009F4E48" w:rsidRPr="003C1250" w:rsidRDefault="009F4E48" w:rsidP="006829B7">
      <w:pPr>
        <w:pStyle w:val="Heading4"/>
      </w:pPr>
      <w:r w:rsidRPr="003C1250">
        <w:t>Natur</w:t>
      </w:r>
      <w:r w:rsidRPr="00A07738">
        <w:t>e and extent of the pr</w:t>
      </w:r>
      <w:r w:rsidRPr="003C1250">
        <w:t xml:space="preserve">oblem with regards to </w:t>
      </w:r>
      <w:r w:rsidR="00320984" w:rsidRPr="003C1250">
        <w:t>fixing substances or objects to number plates</w:t>
      </w:r>
    </w:p>
    <w:p w14:paraId="6303D6EB" w14:textId="24EAA4B1" w:rsidR="00040B6F" w:rsidRPr="003C1250" w:rsidRDefault="00987186" w:rsidP="006829B7">
      <w:pPr>
        <w:jc w:val="both"/>
        <w:rPr>
          <w:rFonts w:cs="Segoe UI"/>
          <w:sz w:val="20"/>
          <w:szCs w:val="20"/>
        </w:rPr>
      </w:pPr>
      <w:r w:rsidRPr="003C1250">
        <w:rPr>
          <w:rFonts w:cs="Segoe UI"/>
          <w:sz w:val="20"/>
          <w:szCs w:val="20"/>
        </w:rPr>
        <w:t>The current interim Regulation</w:t>
      </w:r>
      <w:r w:rsidR="00B32F17">
        <w:rPr>
          <w:rFonts w:cs="Segoe UI"/>
          <w:sz w:val="20"/>
          <w:szCs w:val="20"/>
        </w:rPr>
        <w:t>s</w:t>
      </w:r>
      <w:r w:rsidRPr="003C1250">
        <w:rPr>
          <w:rFonts w:cs="Segoe UI"/>
          <w:sz w:val="20"/>
          <w:szCs w:val="20"/>
        </w:rPr>
        <w:t xml:space="preserve"> require</w:t>
      </w:r>
      <w:r w:rsidR="00B32F17">
        <w:rPr>
          <w:rFonts w:cs="Segoe UI"/>
          <w:sz w:val="20"/>
          <w:szCs w:val="20"/>
        </w:rPr>
        <w:t>s</w:t>
      </w:r>
      <w:r w:rsidRPr="003C1250">
        <w:rPr>
          <w:rFonts w:cs="Segoe UI"/>
          <w:sz w:val="20"/>
          <w:szCs w:val="20"/>
        </w:rPr>
        <w:t xml:space="preserve"> that any cover on the number plate-</w:t>
      </w:r>
    </w:p>
    <w:p w14:paraId="1685ABDC" w14:textId="02AC060C" w:rsidR="00987186" w:rsidRPr="003C1250" w:rsidRDefault="00987186" w:rsidP="001F4F0C">
      <w:pPr>
        <w:pStyle w:val="ListParagraph"/>
        <w:numPr>
          <w:ilvl w:val="0"/>
          <w:numId w:val="54"/>
        </w:numPr>
        <w:contextualSpacing w:val="0"/>
        <w:jc w:val="both"/>
        <w:rPr>
          <w:rFonts w:cs="Segoe UI"/>
          <w:sz w:val="20"/>
          <w:szCs w:val="20"/>
        </w:rPr>
      </w:pPr>
      <w:r w:rsidRPr="003C1250">
        <w:rPr>
          <w:rFonts w:cs="Segoe UI"/>
          <w:sz w:val="20"/>
          <w:szCs w:val="20"/>
        </w:rPr>
        <w:t>is clear, clean, untinted and flat over its entire surface; and</w:t>
      </w:r>
    </w:p>
    <w:p w14:paraId="51E72D88" w14:textId="6328000B" w:rsidR="00040B6F" w:rsidRPr="003C1250" w:rsidRDefault="00040B6F" w:rsidP="001F4F0C">
      <w:pPr>
        <w:pStyle w:val="DraftHeading4"/>
        <w:numPr>
          <w:ilvl w:val="0"/>
          <w:numId w:val="54"/>
        </w:numPr>
        <w:tabs>
          <w:tab w:val="right" w:pos="2268"/>
        </w:tabs>
        <w:spacing w:after="120" w:line="276" w:lineRule="auto"/>
        <w:rPr>
          <w:rFonts w:ascii="Segoe UI" w:hAnsi="Segoe UI" w:cs="Segoe UI"/>
          <w:sz w:val="20"/>
          <w:szCs w:val="20"/>
        </w:rPr>
      </w:pPr>
      <w:r w:rsidRPr="003C1250">
        <w:rPr>
          <w:rFonts w:ascii="Segoe UI" w:hAnsi="Segoe UI" w:cs="Segoe UI"/>
          <w:sz w:val="20"/>
          <w:szCs w:val="20"/>
        </w:rPr>
        <w:t>has no reflective or other characteristics that would prevent the successful operation of a device approved for use under a law relating to the detection of traffic offences.</w:t>
      </w:r>
      <w:r w:rsidR="00987186" w:rsidRPr="003C1250">
        <w:rPr>
          <w:rStyle w:val="FootnoteReference"/>
          <w:rFonts w:ascii="Segoe UI" w:hAnsi="Segoe UI" w:cs="Segoe UI"/>
          <w:sz w:val="20"/>
          <w:szCs w:val="20"/>
        </w:rPr>
        <w:footnoteReference w:id="166"/>
      </w:r>
    </w:p>
    <w:p w14:paraId="4F06E6B9" w14:textId="77777777" w:rsidR="00E825CC" w:rsidRPr="003C1250" w:rsidRDefault="00E825CC" w:rsidP="006829B7">
      <w:pPr>
        <w:jc w:val="both"/>
        <w:rPr>
          <w:rFonts w:cs="Segoe UI"/>
          <w:sz w:val="20"/>
          <w:szCs w:val="20"/>
        </w:rPr>
      </w:pPr>
      <w:r w:rsidRPr="003C1250">
        <w:rPr>
          <w:rFonts w:cs="Segoe UI"/>
          <w:sz w:val="20"/>
          <w:szCs w:val="20"/>
        </w:rPr>
        <w:t xml:space="preserve">‘Reflective’ is a reference to the addition of a spray that can be placed over the plate to prevent the number being read. </w:t>
      </w:r>
    </w:p>
    <w:p w14:paraId="039E8BAF" w14:textId="47ABE8ED" w:rsidR="00987186" w:rsidRPr="003C1250" w:rsidRDefault="004056FB" w:rsidP="006829B7">
      <w:pPr>
        <w:jc w:val="both"/>
        <w:rPr>
          <w:rFonts w:cs="Segoe UI"/>
          <w:sz w:val="20"/>
          <w:szCs w:val="20"/>
        </w:rPr>
      </w:pPr>
      <w:r>
        <w:rPr>
          <w:rFonts w:cs="Segoe UI"/>
          <w:sz w:val="20"/>
          <w:szCs w:val="20"/>
        </w:rPr>
        <w:t xml:space="preserve">The current interim Regulations do not establish </w:t>
      </w:r>
      <w:r w:rsidRPr="00DD5582">
        <w:rPr>
          <w:rFonts w:cs="Segoe UI"/>
          <w:sz w:val="20"/>
          <w:szCs w:val="20"/>
        </w:rPr>
        <w:t>beyond doubt</w:t>
      </w:r>
      <w:r>
        <w:rPr>
          <w:rFonts w:cs="Segoe UI"/>
          <w:sz w:val="20"/>
          <w:szCs w:val="20"/>
        </w:rPr>
        <w:t xml:space="preserve"> the obligation</w:t>
      </w:r>
      <w:r w:rsidRPr="00FE339B">
        <w:rPr>
          <w:rFonts w:cs="Segoe UI"/>
          <w:sz w:val="20"/>
          <w:szCs w:val="20"/>
        </w:rPr>
        <w:t xml:space="preserve"> </w:t>
      </w:r>
      <w:r>
        <w:rPr>
          <w:rFonts w:cs="Segoe UI"/>
          <w:sz w:val="20"/>
          <w:szCs w:val="20"/>
        </w:rPr>
        <w:t xml:space="preserve">for </w:t>
      </w:r>
      <w:r w:rsidR="00987186" w:rsidRPr="003C1250">
        <w:rPr>
          <w:rFonts w:cs="Segoe UI"/>
          <w:sz w:val="20"/>
          <w:szCs w:val="20"/>
        </w:rPr>
        <w:t xml:space="preserve">vehicle operators </w:t>
      </w:r>
      <w:r>
        <w:rPr>
          <w:rFonts w:cs="Segoe UI"/>
          <w:sz w:val="20"/>
          <w:szCs w:val="20"/>
        </w:rPr>
        <w:t xml:space="preserve">to not </w:t>
      </w:r>
      <w:r w:rsidR="00987186" w:rsidRPr="003C1250">
        <w:rPr>
          <w:rFonts w:cs="Segoe UI"/>
          <w:sz w:val="20"/>
          <w:szCs w:val="20"/>
        </w:rPr>
        <w:t>apply or fix substances or objects to the number plate in an attempt to prevent the production of a clear photograph of the number plate by a photographic or electronic detection device.</w:t>
      </w:r>
      <w:r w:rsidR="00E825CC" w:rsidRPr="003C1250">
        <w:rPr>
          <w:rFonts w:cs="Segoe UI"/>
        </w:rPr>
        <w:t xml:space="preserve">  </w:t>
      </w:r>
    </w:p>
    <w:p w14:paraId="7FCEC1B2" w14:textId="7865C247" w:rsidR="003D3DB5" w:rsidRPr="003C1250" w:rsidRDefault="003D3DB5" w:rsidP="006829B7">
      <w:pPr>
        <w:jc w:val="both"/>
        <w:rPr>
          <w:rFonts w:cs="Segoe UI"/>
          <w:sz w:val="20"/>
          <w:szCs w:val="20"/>
        </w:rPr>
      </w:pPr>
      <w:r w:rsidRPr="004A07C8">
        <w:rPr>
          <w:rFonts w:cs="Segoe UI"/>
          <w:sz w:val="20"/>
          <w:szCs w:val="20"/>
        </w:rPr>
        <w:t xml:space="preserve">In the </w:t>
      </w:r>
      <w:r w:rsidR="00361625" w:rsidRPr="004A07C8">
        <w:rPr>
          <w:rFonts w:cs="Segoe UI"/>
          <w:sz w:val="20"/>
          <w:szCs w:val="20"/>
        </w:rPr>
        <w:t>FY19/20</w:t>
      </w:r>
      <w:r w:rsidRPr="004A07C8">
        <w:rPr>
          <w:rFonts w:cs="Segoe UI"/>
          <w:sz w:val="20"/>
          <w:szCs w:val="20"/>
        </w:rPr>
        <w:t xml:space="preserve">, </w:t>
      </w:r>
      <w:r w:rsidR="00B32F17" w:rsidRPr="004A07C8">
        <w:rPr>
          <w:rFonts w:cs="Segoe UI"/>
          <w:sz w:val="20"/>
          <w:szCs w:val="20"/>
        </w:rPr>
        <w:t>1,165</w:t>
      </w:r>
      <w:r w:rsidR="007C062C" w:rsidRPr="004A07C8">
        <w:rPr>
          <w:rFonts w:cs="Segoe UI"/>
          <w:sz w:val="20"/>
          <w:szCs w:val="20"/>
        </w:rPr>
        <w:t xml:space="preserve"> </w:t>
      </w:r>
      <w:r w:rsidRPr="004A07C8">
        <w:rPr>
          <w:rFonts w:cs="Segoe UI"/>
          <w:sz w:val="20"/>
          <w:szCs w:val="20"/>
        </w:rPr>
        <w:t>infringement notices w</w:t>
      </w:r>
      <w:r w:rsidRPr="003C1250">
        <w:rPr>
          <w:rFonts w:cs="Segoe UI"/>
          <w:sz w:val="20"/>
          <w:szCs w:val="20"/>
        </w:rPr>
        <w:t>ere issued</w:t>
      </w:r>
      <w:r w:rsidR="00B32F17">
        <w:rPr>
          <w:rFonts w:cs="Segoe UI"/>
          <w:sz w:val="20"/>
          <w:szCs w:val="20"/>
        </w:rPr>
        <w:t xml:space="preserve"> for </w:t>
      </w:r>
      <w:r w:rsidR="004178F0">
        <w:rPr>
          <w:rFonts w:cs="Segoe UI"/>
          <w:sz w:val="20"/>
          <w:szCs w:val="20"/>
        </w:rPr>
        <w:t>O</w:t>
      </w:r>
      <w:r w:rsidR="00B32F17">
        <w:rPr>
          <w:rFonts w:cs="Segoe UI"/>
          <w:sz w:val="20"/>
          <w:szCs w:val="20"/>
        </w:rPr>
        <w:t>bscuring/</w:t>
      </w:r>
      <w:r w:rsidR="004178F0">
        <w:rPr>
          <w:rFonts w:cs="Segoe UI"/>
          <w:sz w:val="20"/>
          <w:szCs w:val="20"/>
        </w:rPr>
        <w:t xml:space="preserve"> A</w:t>
      </w:r>
      <w:r w:rsidR="00B32F17">
        <w:rPr>
          <w:rFonts w:cs="Segoe UI"/>
          <w:sz w:val="20"/>
          <w:szCs w:val="20"/>
        </w:rPr>
        <w:t>ltering/</w:t>
      </w:r>
      <w:r w:rsidR="004178F0">
        <w:rPr>
          <w:rFonts w:cs="Segoe UI"/>
          <w:sz w:val="20"/>
          <w:szCs w:val="20"/>
        </w:rPr>
        <w:t xml:space="preserve"> D</w:t>
      </w:r>
      <w:r w:rsidR="00B32F17">
        <w:rPr>
          <w:rFonts w:cs="Segoe UI"/>
          <w:sz w:val="20"/>
          <w:szCs w:val="20"/>
        </w:rPr>
        <w:t xml:space="preserve">efacing </w:t>
      </w:r>
      <w:r w:rsidR="004178F0">
        <w:rPr>
          <w:rFonts w:cs="Segoe UI"/>
          <w:sz w:val="20"/>
          <w:szCs w:val="20"/>
        </w:rPr>
        <w:t>N</w:t>
      </w:r>
      <w:r w:rsidR="00B32F17">
        <w:rPr>
          <w:rFonts w:cs="Segoe UI"/>
          <w:sz w:val="20"/>
          <w:szCs w:val="20"/>
        </w:rPr>
        <w:t xml:space="preserve">umber </w:t>
      </w:r>
      <w:r w:rsidR="004178F0">
        <w:rPr>
          <w:rFonts w:cs="Segoe UI"/>
          <w:sz w:val="20"/>
          <w:szCs w:val="20"/>
        </w:rPr>
        <w:t>P</w:t>
      </w:r>
      <w:r w:rsidR="00B32F17">
        <w:rPr>
          <w:rFonts w:cs="Segoe UI"/>
          <w:sz w:val="20"/>
          <w:szCs w:val="20"/>
        </w:rPr>
        <w:t>late</w:t>
      </w:r>
      <w:r w:rsidR="004178F0">
        <w:rPr>
          <w:rFonts w:cs="Segoe UI"/>
          <w:sz w:val="20"/>
          <w:szCs w:val="20"/>
        </w:rPr>
        <w:t xml:space="preserve"> and 1,640 infringement notices were issued for No Number Plate/ Incorrectly Affixed</w:t>
      </w:r>
      <w:r w:rsidRPr="003C1250">
        <w:rPr>
          <w:rFonts w:cs="Segoe UI"/>
          <w:sz w:val="20"/>
          <w:szCs w:val="20"/>
        </w:rPr>
        <w:t>.</w:t>
      </w:r>
      <w:r w:rsidRPr="003C1250">
        <w:rPr>
          <w:rStyle w:val="FootnoteReference"/>
          <w:rFonts w:cs="Segoe UI"/>
          <w:sz w:val="20"/>
          <w:szCs w:val="20"/>
        </w:rPr>
        <w:footnoteReference w:id="167"/>
      </w:r>
      <w:r w:rsidR="007C062C" w:rsidRPr="003C1250">
        <w:rPr>
          <w:rFonts w:cs="Segoe UI"/>
          <w:i/>
          <w:iCs/>
          <w:color w:val="FF0000"/>
          <w:sz w:val="20"/>
          <w:szCs w:val="20"/>
        </w:rPr>
        <w:t xml:space="preserve"> </w:t>
      </w:r>
      <w:r w:rsidR="00EE4354" w:rsidRPr="003C1250">
        <w:rPr>
          <w:rFonts w:cs="Segoe UI"/>
          <w:sz w:val="20"/>
          <w:szCs w:val="20"/>
        </w:rPr>
        <w:t xml:space="preserve">However, the </w:t>
      </w:r>
      <w:r w:rsidR="009F6ECD">
        <w:rPr>
          <w:rFonts w:cs="Segoe UI"/>
          <w:sz w:val="20"/>
          <w:szCs w:val="20"/>
        </w:rPr>
        <w:t xml:space="preserve">number of </w:t>
      </w:r>
      <w:r w:rsidR="001B02C2">
        <w:rPr>
          <w:rFonts w:cs="Segoe UI"/>
          <w:sz w:val="20"/>
          <w:szCs w:val="20"/>
        </w:rPr>
        <w:t xml:space="preserve">vehicle operators </w:t>
      </w:r>
      <w:r w:rsidR="00EE4354" w:rsidRPr="003C1250">
        <w:rPr>
          <w:rFonts w:cs="Segoe UI"/>
          <w:sz w:val="20"/>
          <w:szCs w:val="20"/>
        </w:rPr>
        <w:t>fixing</w:t>
      </w:r>
      <w:r w:rsidR="007979AB">
        <w:rPr>
          <w:rFonts w:cs="Segoe UI"/>
          <w:sz w:val="20"/>
          <w:szCs w:val="20"/>
        </w:rPr>
        <w:t xml:space="preserve"> a</w:t>
      </w:r>
      <w:r w:rsidR="00EE4354" w:rsidRPr="003C1250">
        <w:rPr>
          <w:rFonts w:cs="Segoe UI"/>
          <w:sz w:val="20"/>
          <w:szCs w:val="20"/>
        </w:rPr>
        <w:t xml:space="preserve"> substance or objects to number plates is unknown</w:t>
      </w:r>
      <w:r w:rsidR="00CE5A18">
        <w:rPr>
          <w:rFonts w:cs="Segoe UI"/>
          <w:sz w:val="20"/>
          <w:szCs w:val="20"/>
        </w:rPr>
        <w:t>.</w:t>
      </w:r>
    </w:p>
    <w:p w14:paraId="7D99D08F" w14:textId="0535A2BF" w:rsidR="00CA5B84" w:rsidRPr="003C1250" w:rsidRDefault="00795F54" w:rsidP="006829B7">
      <w:pPr>
        <w:pStyle w:val="Heading3"/>
      </w:pPr>
      <w:bookmarkStart w:id="352" w:name="_Toc66721871"/>
      <w:bookmarkStart w:id="353" w:name="_Toc66723570"/>
      <w:bookmarkStart w:id="354" w:name="_Toc74219890"/>
      <w:r>
        <w:t>Problems</w:t>
      </w:r>
      <w:r w:rsidR="0089357E" w:rsidRPr="003C1250">
        <w:t xml:space="preserve"> </w:t>
      </w:r>
      <w:r w:rsidR="00F70322" w:rsidRPr="003C1250">
        <w:t xml:space="preserve">with </w:t>
      </w:r>
      <w:r w:rsidR="00B40D4E" w:rsidRPr="003C1250">
        <w:t xml:space="preserve">inconsistent licencing and registration of </w:t>
      </w:r>
      <w:r w:rsidR="00F70322" w:rsidRPr="003C1250">
        <w:t>motor trikes</w:t>
      </w:r>
      <w:bookmarkEnd w:id="352"/>
      <w:bookmarkEnd w:id="353"/>
      <w:bookmarkEnd w:id="354"/>
    </w:p>
    <w:p w14:paraId="4E6DA92C" w14:textId="71533F8C" w:rsidR="006B1294" w:rsidRPr="003C1250" w:rsidRDefault="00B40D4E" w:rsidP="006829B7">
      <w:pPr>
        <w:jc w:val="both"/>
        <w:rPr>
          <w:rFonts w:cs="Segoe UI"/>
          <w:sz w:val="20"/>
          <w:szCs w:val="20"/>
        </w:rPr>
      </w:pPr>
      <w:r w:rsidRPr="006138B2">
        <w:rPr>
          <w:rFonts w:cs="Segoe UI"/>
          <w:sz w:val="20"/>
          <w:szCs w:val="20"/>
        </w:rPr>
        <w:t xml:space="preserve">Under the </w:t>
      </w:r>
      <w:r w:rsidR="00BB6310" w:rsidRPr="007E796A">
        <w:rPr>
          <w:rFonts w:cs="Segoe UI"/>
          <w:i/>
          <w:iCs/>
          <w:sz w:val="20"/>
          <w:szCs w:val="20"/>
        </w:rPr>
        <w:t>Road Safety Act</w:t>
      </w:r>
      <w:r w:rsidR="00BB6310">
        <w:rPr>
          <w:rFonts w:cs="Segoe UI"/>
          <w:sz w:val="20"/>
          <w:szCs w:val="20"/>
        </w:rPr>
        <w:t xml:space="preserve"> and regulations made under the Act, </w:t>
      </w:r>
      <w:r w:rsidRPr="006138B2">
        <w:rPr>
          <w:rFonts w:cs="Segoe UI"/>
          <w:sz w:val="20"/>
          <w:szCs w:val="20"/>
        </w:rPr>
        <w:t xml:space="preserve">there is an inconsistent treatment of motor trikes.  </w:t>
      </w:r>
      <w:r w:rsidR="00150F23" w:rsidRPr="006138B2">
        <w:rPr>
          <w:rFonts w:cs="Segoe UI"/>
          <w:sz w:val="20"/>
          <w:szCs w:val="20"/>
        </w:rPr>
        <w:t>Registration data</w:t>
      </w:r>
      <w:r w:rsidR="00150F23" w:rsidRPr="006138B2">
        <w:rPr>
          <w:rStyle w:val="FootnoteReference"/>
          <w:rFonts w:cs="Segoe UI"/>
          <w:sz w:val="20"/>
          <w:szCs w:val="20"/>
        </w:rPr>
        <w:footnoteReference w:id="168"/>
      </w:r>
      <w:r w:rsidR="00150F23" w:rsidRPr="006138B2">
        <w:rPr>
          <w:rFonts w:cs="Segoe UI"/>
          <w:sz w:val="20"/>
          <w:szCs w:val="20"/>
        </w:rPr>
        <w:t xml:space="preserve"> </w:t>
      </w:r>
      <w:r w:rsidR="00734992" w:rsidRPr="006138B2">
        <w:rPr>
          <w:rFonts w:cs="Segoe UI"/>
          <w:sz w:val="20"/>
          <w:szCs w:val="20"/>
        </w:rPr>
        <w:t xml:space="preserve">in Table </w:t>
      </w:r>
      <w:r w:rsidR="005F73CA" w:rsidRPr="006138B2">
        <w:rPr>
          <w:rFonts w:cs="Segoe UI"/>
          <w:sz w:val="20"/>
          <w:szCs w:val="20"/>
        </w:rPr>
        <w:t>1</w:t>
      </w:r>
      <w:r w:rsidR="0076013A">
        <w:rPr>
          <w:rFonts w:cs="Segoe UI"/>
          <w:sz w:val="20"/>
          <w:szCs w:val="20"/>
        </w:rPr>
        <w:t>8</w:t>
      </w:r>
      <w:r w:rsidR="00734992" w:rsidRPr="006138B2">
        <w:rPr>
          <w:rFonts w:cs="Segoe UI"/>
          <w:sz w:val="20"/>
          <w:szCs w:val="20"/>
        </w:rPr>
        <w:t xml:space="preserve"> </w:t>
      </w:r>
      <w:r w:rsidR="00150F23" w:rsidRPr="006138B2">
        <w:rPr>
          <w:rFonts w:cs="Segoe UI"/>
          <w:sz w:val="20"/>
          <w:szCs w:val="20"/>
        </w:rPr>
        <w:t xml:space="preserve">shows that there </w:t>
      </w:r>
      <w:r w:rsidR="00376293" w:rsidRPr="006138B2">
        <w:rPr>
          <w:rFonts w:cs="Segoe UI"/>
          <w:sz w:val="20"/>
          <w:szCs w:val="20"/>
        </w:rPr>
        <w:t>are arou</w:t>
      </w:r>
      <w:r w:rsidR="00376293" w:rsidRPr="003C1250">
        <w:rPr>
          <w:rFonts w:cs="Segoe UI"/>
          <w:sz w:val="20"/>
          <w:szCs w:val="20"/>
        </w:rPr>
        <w:t xml:space="preserve">nd </w:t>
      </w:r>
      <w:r w:rsidR="006B1294" w:rsidRPr="003C1250">
        <w:rPr>
          <w:rFonts w:cs="Segoe UI"/>
          <w:sz w:val="20"/>
          <w:szCs w:val="20"/>
        </w:rPr>
        <w:t>1,</w:t>
      </w:r>
      <w:r w:rsidR="005917EB" w:rsidRPr="003C1250">
        <w:rPr>
          <w:rFonts w:cs="Segoe UI"/>
          <w:sz w:val="20"/>
          <w:szCs w:val="20"/>
        </w:rPr>
        <w:t>502</w:t>
      </w:r>
      <w:r w:rsidR="006B1294" w:rsidRPr="003C1250">
        <w:rPr>
          <w:rFonts w:cs="Segoe UI"/>
          <w:sz w:val="20"/>
          <w:szCs w:val="20"/>
        </w:rPr>
        <w:t xml:space="preserve"> </w:t>
      </w:r>
      <w:r w:rsidR="00150F23" w:rsidRPr="003C1250">
        <w:rPr>
          <w:rFonts w:cs="Segoe UI"/>
          <w:sz w:val="20"/>
          <w:szCs w:val="20"/>
        </w:rPr>
        <w:t>three-wheeled vehicles registered in Victoria</w:t>
      </w:r>
      <w:r w:rsidR="00376293" w:rsidRPr="003C1250">
        <w:rPr>
          <w:rFonts w:cs="Segoe UI"/>
          <w:sz w:val="20"/>
          <w:szCs w:val="20"/>
        </w:rPr>
        <w:t>.</w:t>
      </w:r>
    </w:p>
    <w:p w14:paraId="185DDF36" w14:textId="21B9D320" w:rsidR="006B1294" w:rsidRPr="003C1250" w:rsidRDefault="006B1294" w:rsidP="006829B7">
      <w:pPr>
        <w:pStyle w:val="Caption"/>
        <w:spacing w:line="276" w:lineRule="auto"/>
        <w:rPr>
          <w:rFonts w:cs="Segoe UI"/>
        </w:rPr>
      </w:pPr>
      <w:bookmarkStart w:id="355" w:name="_Toc66722080"/>
      <w:bookmarkStart w:id="356" w:name="_Toc66723841"/>
      <w:bookmarkStart w:id="357" w:name="_Toc66899357"/>
      <w:bookmarkStart w:id="358" w:name="_Toc68198332"/>
      <w:bookmarkStart w:id="359" w:name="_Toc68198628"/>
      <w:bookmarkStart w:id="360" w:name="_Toc69414966"/>
      <w:bookmarkStart w:id="361" w:name="_Toc69722789"/>
      <w:bookmarkStart w:id="362" w:name="_Hlk61706080"/>
      <w:bookmarkStart w:id="363" w:name="_Toc74219818"/>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76013A">
        <w:rPr>
          <w:rFonts w:cs="Segoe UI"/>
          <w:noProof/>
        </w:rPr>
        <w:t>18</w:t>
      </w:r>
      <w:r w:rsidR="009D18AB" w:rsidRPr="003C1250">
        <w:rPr>
          <w:rFonts w:cs="Segoe UI"/>
          <w:noProof/>
        </w:rPr>
        <w:fldChar w:fldCharType="end"/>
      </w:r>
      <w:r w:rsidRPr="003C1250">
        <w:rPr>
          <w:rFonts w:cs="Segoe UI"/>
        </w:rPr>
        <w:t xml:space="preserve"> – No of motor trikes registered in Victoria – 31 December 2021</w:t>
      </w:r>
      <w:bookmarkEnd w:id="355"/>
      <w:bookmarkEnd w:id="356"/>
      <w:bookmarkEnd w:id="357"/>
      <w:bookmarkEnd w:id="358"/>
      <w:bookmarkEnd w:id="359"/>
      <w:bookmarkEnd w:id="360"/>
      <w:bookmarkEnd w:id="361"/>
      <w:bookmarkEnd w:id="363"/>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6"/>
        <w:gridCol w:w="2256"/>
      </w:tblGrid>
      <w:tr w:rsidR="006B1294" w:rsidRPr="003C1250" w14:paraId="4EA28290" w14:textId="77777777" w:rsidTr="006B1294">
        <w:trPr>
          <w:tblHeader/>
          <w:jc w:val="center"/>
        </w:trPr>
        <w:tc>
          <w:tcPr>
            <w:tcW w:w="2246" w:type="dxa"/>
            <w:tcBorders>
              <w:top w:val="single" w:sz="4" w:space="0" w:color="BFBFBF" w:themeColor="background1" w:themeShade="BF"/>
              <w:left w:val="single" w:sz="4" w:space="0" w:color="BFBFBF" w:themeColor="background1" w:themeShade="BF"/>
            </w:tcBorders>
            <w:shd w:val="clear" w:color="auto" w:fill="2F5496" w:themeFill="accent1" w:themeFillShade="BF"/>
            <w:vAlign w:val="center"/>
          </w:tcPr>
          <w:bookmarkEnd w:id="362"/>
          <w:p w14:paraId="6448E3AC" w14:textId="10C45A90" w:rsidR="006B1294" w:rsidRPr="003C1250" w:rsidRDefault="006B1294"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Plate type</w:t>
            </w:r>
          </w:p>
        </w:tc>
        <w:tc>
          <w:tcPr>
            <w:tcW w:w="2256" w:type="dxa"/>
            <w:shd w:val="clear" w:color="auto" w:fill="2F5496" w:themeFill="accent1" w:themeFillShade="BF"/>
            <w:vAlign w:val="center"/>
          </w:tcPr>
          <w:p w14:paraId="5B531B25" w14:textId="2B322C1B" w:rsidR="006B1294" w:rsidRPr="003C1250" w:rsidRDefault="006B1294"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 xml:space="preserve">No. Motor Trikes </w:t>
            </w:r>
          </w:p>
        </w:tc>
      </w:tr>
      <w:tr w:rsidR="006B1294" w:rsidRPr="003C1250" w14:paraId="7C573F4F" w14:textId="77777777" w:rsidTr="006B1294">
        <w:trPr>
          <w:jc w:val="center"/>
        </w:trPr>
        <w:tc>
          <w:tcPr>
            <w:tcW w:w="2246" w:type="dxa"/>
            <w:vAlign w:val="center"/>
          </w:tcPr>
          <w:p w14:paraId="4B77A647" w14:textId="7A732203" w:rsidR="006B1294" w:rsidRPr="003C1250" w:rsidRDefault="006B1294" w:rsidP="006829B7">
            <w:pPr>
              <w:spacing w:before="40" w:after="40"/>
              <w:rPr>
                <w:rFonts w:cs="Segoe UI"/>
                <w:sz w:val="18"/>
                <w:szCs w:val="18"/>
              </w:rPr>
            </w:pPr>
            <w:r w:rsidRPr="003C1250">
              <w:rPr>
                <w:rFonts w:cs="Segoe UI"/>
                <w:sz w:val="18"/>
                <w:szCs w:val="18"/>
              </w:rPr>
              <w:t xml:space="preserve">Standard </w:t>
            </w:r>
            <w:r w:rsidR="009F473A">
              <w:rPr>
                <w:rFonts w:cs="Segoe UI"/>
                <w:sz w:val="18"/>
                <w:szCs w:val="18"/>
              </w:rPr>
              <w:t xml:space="preserve">(general issue) number </w:t>
            </w:r>
            <w:r w:rsidRPr="003C1250">
              <w:rPr>
                <w:rFonts w:cs="Segoe UI"/>
                <w:sz w:val="18"/>
                <w:szCs w:val="18"/>
              </w:rPr>
              <w:t>plates</w:t>
            </w:r>
          </w:p>
        </w:tc>
        <w:tc>
          <w:tcPr>
            <w:tcW w:w="2256" w:type="dxa"/>
            <w:vAlign w:val="center"/>
          </w:tcPr>
          <w:p w14:paraId="4832D513" w14:textId="0FF89B2F" w:rsidR="006B1294" w:rsidRPr="003C1250" w:rsidRDefault="006B1294" w:rsidP="006829B7">
            <w:pPr>
              <w:spacing w:before="40" w:after="40"/>
              <w:jc w:val="center"/>
              <w:rPr>
                <w:rFonts w:cs="Segoe UI"/>
                <w:sz w:val="18"/>
                <w:szCs w:val="18"/>
              </w:rPr>
            </w:pPr>
            <w:r w:rsidRPr="003C1250">
              <w:rPr>
                <w:rFonts w:cs="Segoe UI"/>
                <w:sz w:val="18"/>
                <w:szCs w:val="18"/>
              </w:rPr>
              <w:t>1,089</w:t>
            </w:r>
          </w:p>
        </w:tc>
      </w:tr>
      <w:tr w:rsidR="006B1294" w:rsidRPr="003C1250" w14:paraId="1C24F01D" w14:textId="77777777" w:rsidTr="006B1294">
        <w:trPr>
          <w:jc w:val="center"/>
        </w:trPr>
        <w:tc>
          <w:tcPr>
            <w:tcW w:w="2246" w:type="dxa"/>
            <w:tcBorders>
              <w:bottom w:val="single" w:sz="4" w:space="0" w:color="BFBFBF" w:themeColor="background1" w:themeShade="BF"/>
            </w:tcBorders>
            <w:vAlign w:val="center"/>
          </w:tcPr>
          <w:p w14:paraId="3A24BC73" w14:textId="49A6E7F6" w:rsidR="006B1294" w:rsidRPr="003C1250" w:rsidRDefault="009F473A" w:rsidP="006829B7">
            <w:pPr>
              <w:spacing w:before="40" w:after="40"/>
              <w:rPr>
                <w:rFonts w:cs="Segoe UI"/>
                <w:sz w:val="18"/>
                <w:szCs w:val="18"/>
              </w:rPr>
            </w:pPr>
            <w:r>
              <w:rPr>
                <w:rFonts w:cs="Segoe UI"/>
                <w:sz w:val="18"/>
                <w:szCs w:val="18"/>
              </w:rPr>
              <w:t>Non-standard (c</w:t>
            </w:r>
            <w:r w:rsidR="006B1294" w:rsidRPr="003C1250">
              <w:rPr>
                <w:rFonts w:cs="Segoe UI"/>
                <w:sz w:val="18"/>
                <w:szCs w:val="18"/>
              </w:rPr>
              <w:t>ustom</w:t>
            </w:r>
            <w:r>
              <w:rPr>
                <w:rFonts w:cs="Segoe UI"/>
                <w:sz w:val="18"/>
                <w:szCs w:val="18"/>
              </w:rPr>
              <w:t>)</w:t>
            </w:r>
            <w:r w:rsidR="006B1294" w:rsidRPr="003C1250">
              <w:rPr>
                <w:rFonts w:cs="Segoe UI"/>
                <w:sz w:val="18"/>
                <w:szCs w:val="18"/>
              </w:rPr>
              <w:t xml:space="preserve"> plates</w:t>
            </w:r>
            <w:r w:rsidR="00DA1564" w:rsidRPr="003C1250">
              <w:rPr>
                <w:rFonts w:cs="Segoe UI"/>
                <w:sz w:val="18"/>
                <w:szCs w:val="18"/>
              </w:rPr>
              <w:t>*</w:t>
            </w:r>
            <w:r w:rsidR="006B1294" w:rsidRPr="003C1250">
              <w:rPr>
                <w:rFonts w:cs="Segoe UI"/>
                <w:sz w:val="18"/>
                <w:szCs w:val="18"/>
              </w:rPr>
              <w:t xml:space="preserve"> including slimline black </w:t>
            </w:r>
            <w:r>
              <w:rPr>
                <w:rFonts w:cs="Segoe UI"/>
                <w:sz w:val="18"/>
                <w:szCs w:val="18"/>
              </w:rPr>
              <w:t xml:space="preserve">number </w:t>
            </w:r>
            <w:r w:rsidR="006B1294" w:rsidRPr="003C1250">
              <w:rPr>
                <w:rFonts w:cs="Segoe UI"/>
                <w:sz w:val="18"/>
                <w:szCs w:val="18"/>
              </w:rPr>
              <w:t>plates</w:t>
            </w:r>
          </w:p>
        </w:tc>
        <w:tc>
          <w:tcPr>
            <w:tcW w:w="2256" w:type="dxa"/>
            <w:tcBorders>
              <w:bottom w:val="single" w:sz="4" w:space="0" w:color="BFBFBF" w:themeColor="background1" w:themeShade="BF"/>
            </w:tcBorders>
            <w:vAlign w:val="center"/>
          </w:tcPr>
          <w:p w14:paraId="2E5E6045" w14:textId="0914E0ED" w:rsidR="006B1294" w:rsidRPr="003C1250" w:rsidRDefault="006B1294" w:rsidP="006829B7">
            <w:pPr>
              <w:spacing w:before="40" w:after="40"/>
              <w:jc w:val="center"/>
              <w:rPr>
                <w:rFonts w:cs="Segoe UI"/>
                <w:sz w:val="18"/>
                <w:szCs w:val="18"/>
              </w:rPr>
            </w:pPr>
            <w:r w:rsidRPr="003C1250">
              <w:rPr>
                <w:rFonts w:cs="Segoe UI"/>
                <w:sz w:val="18"/>
                <w:szCs w:val="18"/>
              </w:rPr>
              <w:t>413</w:t>
            </w:r>
          </w:p>
        </w:tc>
      </w:tr>
      <w:tr w:rsidR="006B1294" w:rsidRPr="003C1250" w14:paraId="1383A49D" w14:textId="77777777" w:rsidTr="006B1294">
        <w:trPr>
          <w:jc w:val="center"/>
        </w:trPr>
        <w:tc>
          <w:tcPr>
            <w:tcW w:w="224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64E6D988" w14:textId="77777777" w:rsidR="006B1294" w:rsidRPr="003C1250" w:rsidRDefault="006B1294" w:rsidP="006829B7">
            <w:pPr>
              <w:spacing w:before="40" w:after="40"/>
              <w:rPr>
                <w:rFonts w:cs="Segoe UI"/>
                <w:b/>
                <w:sz w:val="18"/>
                <w:szCs w:val="18"/>
              </w:rPr>
            </w:pPr>
            <w:r w:rsidRPr="003C1250">
              <w:rPr>
                <w:rFonts w:cs="Segoe UI"/>
                <w:b/>
                <w:sz w:val="18"/>
                <w:szCs w:val="18"/>
              </w:rPr>
              <w:t>TOTAL</w:t>
            </w:r>
          </w:p>
        </w:tc>
        <w:tc>
          <w:tcPr>
            <w:tcW w:w="225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0734339D" w14:textId="0C0FA3DA" w:rsidR="006B1294" w:rsidRPr="003C1250" w:rsidRDefault="006B1294" w:rsidP="006829B7">
            <w:pPr>
              <w:spacing w:before="40" w:after="40"/>
              <w:jc w:val="center"/>
              <w:rPr>
                <w:rFonts w:cs="Segoe UI"/>
                <w:b/>
                <w:sz w:val="18"/>
                <w:szCs w:val="18"/>
              </w:rPr>
            </w:pPr>
            <w:r w:rsidRPr="003C1250">
              <w:rPr>
                <w:rFonts w:cs="Segoe UI"/>
                <w:b/>
                <w:sz w:val="18"/>
                <w:szCs w:val="18"/>
              </w:rPr>
              <w:t>1,</w:t>
            </w:r>
            <w:r w:rsidR="005917EB" w:rsidRPr="003C1250">
              <w:rPr>
                <w:rFonts w:cs="Segoe UI"/>
                <w:b/>
                <w:sz w:val="18"/>
                <w:szCs w:val="18"/>
              </w:rPr>
              <w:t>502</w:t>
            </w:r>
          </w:p>
        </w:tc>
      </w:tr>
    </w:tbl>
    <w:p w14:paraId="6C98F779" w14:textId="77777777" w:rsidR="009F473A" w:rsidRDefault="009F473A" w:rsidP="006829B7">
      <w:pPr>
        <w:jc w:val="both"/>
        <w:rPr>
          <w:rFonts w:cs="Segoe UI"/>
          <w:i/>
          <w:iCs/>
          <w:sz w:val="18"/>
          <w:szCs w:val="18"/>
        </w:rPr>
      </w:pPr>
    </w:p>
    <w:p w14:paraId="0AF33918" w14:textId="15DA23B8" w:rsidR="009645AC" w:rsidRPr="003C1250" w:rsidRDefault="009645AC" w:rsidP="006829B7">
      <w:pPr>
        <w:jc w:val="both"/>
        <w:rPr>
          <w:rFonts w:cs="Segoe UI"/>
          <w:i/>
          <w:iCs/>
          <w:sz w:val="18"/>
          <w:szCs w:val="18"/>
        </w:rPr>
      </w:pPr>
      <w:r w:rsidRPr="003C1250">
        <w:rPr>
          <w:rFonts w:cs="Segoe UI"/>
          <w:i/>
          <w:iCs/>
          <w:sz w:val="18"/>
          <w:szCs w:val="18"/>
        </w:rPr>
        <w:t>Source: VicRoads</w:t>
      </w:r>
      <w:r w:rsidR="00DA1564" w:rsidRPr="003C1250">
        <w:rPr>
          <w:rFonts w:cs="Segoe UI"/>
          <w:sz w:val="18"/>
          <w:szCs w:val="18"/>
        </w:rPr>
        <w:t>:</w:t>
      </w:r>
      <w:r w:rsidR="003E28F7" w:rsidRPr="003C1250">
        <w:rPr>
          <w:rFonts w:cs="Segoe UI"/>
          <w:i/>
          <w:iCs/>
          <w:sz w:val="18"/>
          <w:szCs w:val="18"/>
        </w:rPr>
        <w:t xml:space="preserve"> *</w:t>
      </w:r>
      <w:r w:rsidR="003E28F7" w:rsidRPr="003C1250">
        <w:rPr>
          <w:rFonts w:eastAsia="Times New Roman" w:cs="Segoe UI"/>
          <w:sz w:val="18"/>
          <w:szCs w:val="18"/>
          <w:lang w:eastAsia="en-AU"/>
        </w:rPr>
        <w:t xml:space="preserve"> Of all</w:t>
      </w:r>
      <w:r w:rsidR="009F473A">
        <w:rPr>
          <w:rFonts w:eastAsia="Times New Roman" w:cs="Segoe UI"/>
          <w:sz w:val="18"/>
          <w:szCs w:val="18"/>
          <w:lang w:eastAsia="en-AU"/>
        </w:rPr>
        <w:t xml:space="preserve"> non-standard</w:t>
      </w:r>
      <w:r w:rsidR="003E28F7" w:rsidRPr="003C1250">
        <w:rPr>
          <w:rFonts w:eastAsia="Times New Roman" w:cs="Segoe UI"/>
          <w:sz w:val="18"/>
          <w:szCs w:val="18"/>
          <w:lang w:eastAsia="en-AU"/>
        </w:rPr>
        <w:t xml:space="preserve"> </w:t>
      </w:r>
      <w:r w:rsidR="009F473A">
        <w:rPr>
          <w:rFonts w:eastAsia="Times New Roman" w:cs="Segoe UI"/>
          <w:sz w:val="18"/>
          <w:szCs w:val="18"/>
          <w:lang w:eastAsia="en-AU"/>
        </w:rPr>
        <w:t>(</w:t>
      </w:r>
      <w:r w:rsidR="003E28F7" w:rsidRPr="003C1250">
        <w:rPr>
          <w:rFonts w:eastAsia="Times New Roman" w:cs="Segoe UI"/>
          <w:sz w:val="18"/>
          <w:szCs w:val="18"/>
          <w:lang w:eastAsia="en-AU"/>
        </w:rPr>
        <w:t>custom</w:t>
      </w:r>
      <w:r w:rsidR="009F473A">
        <w:rPr>
          <w:rFonts w:eastAsia="Times New Roman" w:cs="Segoe UI"/>
          <w:sz w:val="18"/>
          <w:szCs w:val="18"/>
          <w:lang w:eastAsia="en-AU"/>
        </w:rPr>
        <w:t>)</w:t>
      </w:r>
      <w:r w:rsidR="003E28F7" w:rsidRPr="003C1250">
        <w:rPr>
          <w:rFonts w:eastAsia="Times New Roman" w:cs="Segoe UI"/>
          <w:sz w:val="18"/>
          <w:szCs w:val="18"/>
          <w:lang w:eastAsia="en-AU"/>
        </w:rPr>
        <w:t xml:space="preserve"> plates - 147 are 5 characters or less with 262 that are 6 characters</w:t>
      </w:r>
    </w:p>
    <w:p w14:paraId="17BD3C33" w14:textId="00AF3408" w:rsidR="007B3190" w:rsidRPr="003C1250" w:rsidRDefault="00C476B9" w:rsidP="006829B7">
      <w:pPr>
        <w:jc w:val="both"/>
        <w:rPr>
          <w:rFonts w:cs="Segoe UI"/>
          <w:sz w:val="20"/>
          <w:szCs w:val="20"/>
        </w:rPr>
      </w:pPr>
      <w:r w:rsidRPr="003C1250">
        <w:rPr>
          <w:rFonts w:cs="Segoe UI"/>
          <w:sz w:val="20"/>
          <w:szCs w:val="20"/>
        </w:rPr>
        <w:t xml:space="preserve">A </w:t>
      </w:r>
      <w:r w:rsidR="00D533B5" w:rsidRPr="003C1250">
        <w:rPr>
          <w:rFonts w:cs="Segoe UI"/>
          <w:sz w:val="20"/>
          <w:szCs w:val="20"/>
        </w:rPr>
        <w:t>‘</w:t>
      </w:r>
      <w:r w:rsidRPr="003C1250">
        <w:rPr>
          <w:rFonts w:cs="Segoe UI"/>
          <w:sz w:val="20"/>
          <w:szCs w:val="20"/>
        </w:rPr>
        <w:t>m</w:t>
      </w:r>
      <w:r w:rsidR="00D533B5" w:rsidRPr="003C1250">
        <w:rPr>
          <w:rFonts w:cs="Segoe UI"/>
          <w:sz w:val="20"/>
          <w:szCs w:val="20"/>
        </w:rPr>
        <w:t xml:space="preserve">otor trike’ is defined under the </w:t>
      </w:r>
      <w:r w:rsidR="00D533B5" w:rsidRPr="003C1250">
        <w:rPr>
          <w:rFonts w:cs="Segoe UI"/>
          <w:i/>
          <w:iCs/>
          <w:sz w:val="20"/>
          <w:szCs w:val="20"/>
        </w:rPr>
        <w:t>Road Safety Act 1986 (the Act)</w:t>
      </w:r>
      <w:r w:rsidR="00D533B5" w:rsidRPr="003C1250">
        <w:rPr>
          <w:rFonts w:cs="Segoe UI"/>
          <w:sz w:val="20"/>
          <w:szCs w:val="20"/>
        </w:rPr>
        <w:t xml:space="preserve"> as a three-wheeled motor vehicle that does not have a body type similar to that which is commonly found on a motor vehicle with four wheels. Specifically, a three wheeled motor vehicle has no floorpan ahead of the driver.  </w:t>
      </w:r>
      <w:r w:rsidR="007B3190" w:rsidRPr="003C1250">
        <w:rPr>
          <w:rFonts w:cs="Segoe UI"/>
          <w:sz w:val="20"/>
          <w:szCs w:val="20"/>
        </w:rPr>
        <w:t>Currently, a motor trike number plate displays on the Vehicle Registration Information System (VRIS) and the Law Enforcement Assistance Program (LEAP) database to indicate the vehicle is a ‘car’.</w:t>
      </w:r>
      <w:r w:rsidR="00132AF9" w:rsidRPr="003C1250">
        <w:rPr>
          <w:rFonts w:cs="Segoe UI"/>
          <w:sz w:val="20"/>
          <w:szCs w:val="20"/>
        </w:rPr>
        <w:t xml:space="preserve">  Motor trikes range in price from $5,000 to $85,000 for a Harley Davidson.</w:t>
      </w:r>
    </w:p>
    <w:p w14:paraId="23CAC371" w14:textId="0C130A1A" w:rsidR="00793D09" w:rsidRPr="003C1250" w:rsidRDefault="00187F40" w:rsidP="006829B7">
      <w:pPr>
        <w:jc w:val="both"/>
        <w:rPr>
          <w:rFonts w:cs="Segoe UI"/>
          <w:sz w:val="20"/>
          <w:szCs w:val="20"/>
        </w:rPr>
      </w:pPr>
      <w:r w:rsidRPr="003C1250">
        <w:rPr>
          <w:rFonts w:cs="Segoe UI"/>
          <w:sz w:val="20"/>
          <w:szCs w:val="20"/>
        </w:rPr>
        <w:t>On the other hand, under the Road Safety Road Rules 2017</w:t>
      </w:r>
      <w:r w:rsidRPr="003C1250">
        <w:rPr>
          <w:rStyle w:val="FootnoteReference"/>
          <w:rFonts w:cs="Segoe UI"/>
          <w:sz w:val="20"/>
          <w:szCs w:val="20"/>
        </w:rPr>
        <w:footnoteReference w:id="169"/>
      </w:r>
      <w:r w:rsidRPr="003C1250">
        <w:rPr>
          <w:rFonts w:cs="Segoe UI"/>
          <w:sz w:val="20"/>
          <w:szCs w:val="20"/>
        </w:rPr>
        <w:t xml:space="preserve"> a motorcycle is defined as</w:t>
      </w:r>
      <w:r w:rsidR="00793D09" w:rsidRPr="003C1250">
        <w:rPr>
          <w:rFonts w:cs="Segoe UI"/>
          <w:sz w:val="20"/>
          <w:szCs w:val="20"/>
        </w:rPr>
        <w:t>: motor bike means a motor vehicle with 2 wheels, and includes—</w:t>
      </w:r>
    </w:p>
    <w:p w14:paraId="34B88810" w14:textId="7A7E204F" w:rsidR="00793D09" w:rsidRPr="003C1250" w:rsidRDefault="00793D09" w:rsidP="001F4F0C">
      <w:pPr>
        <w:pStyle w:val="ListParagraph"/>
        <w:numPr>
          <w:ilvl w:val="0"/>
          <w:numId w:val="25"/>
        </w:numPr>
        <w:jc w:val="both"/>
        <w:rPr>
          <w:rFonts w:cs="Segoe UI"/>
          <w:sz w:val="20"/>
          <w:szCs w:val="20"/>
        </w:rPr>
      </w:pPr>
      <w:r w:rsidRPr="003C1250">
        <w:rPr>
          <w:rFonts w:cs="Segoe UI"/>
          <w:sz w:val="20"/>
          <w:szCs w:val="20"/>
        </w:rPr>
        <w:t>a two-wheeled motor vehicle with a sidecar attached to it that is supported by a third wheel; and</w:t>
      </w:r>
    </w:p>
    <w:p w14:paraId="792E2B81" w14:textId="319050FB" w:rsidR="00793D09" w:rsidRPr="003C1250" w:rsidRDefault="00793D09" w:rsidP="001F4F0C">
      <w:pPr>
        <w:pStyle w:val="ListParagraph"/>
        <w:numPr>
          <w:ilvl w:val="0"/>
          <w:numId w:val="25"/>
        </w:numPr>
        <w:jc w:val="both"/>
        <w:rPr>
          <w:rFonts w:cs="Segoe UI"/>
          <w:sz w:val="20"/>
          <w:szCs w:val="20"/>
        </w:rPr>
      </w:pPr>
      <w:r w:rsidRPr="003C1250">
        <w:rPr>
          <w:rFonts w:cs="Segoe UI"/>
          <w:sz w:val="20"/>
          <w:szCs w:val="20"/>
        </w:rPr>
        <w:t>a motor vehicle with 3 wheels that is ridden in the same way as a motor vehicle with 2 wheels;</w:t>
      </w:r>
    </w:p>
    <w:p w14:paraId="1E87DC75" w14:textId="1B3FD2B9" w:rsidR="006F0C34" w:rsidRPr="003C1250" w:rsidRDefault="00150F23" w:rsidP="006829B7">
      <w:pPr>
        <w:jc w:val="both"/>
        <w:rPr>
          <w:rFonts w:cs="Segoe UI"/>
          <w:sz w:val="20"/>
          <w:szCs w:val="20"/>
        </w:rPr>
      </w:pPr>
      <w:r w:rsidRPr="003C1250">
        <w:rPr>
          <w:rFonts w:cs="Segoe UI"/>
          <w:sz w:val="20"/>
          <w:szCs w:val="20"/>
        </w:rPr>
        <w:t xml:space="preserve">Motor trikes and motorcycles have similar handling provisions and require a similar driver </w:t>
      </w:r>
      <w:r w:rsidR="00C476B9" w:rsidRPr="003C1250">
        <w:rPr>
          <w:rFonts w:cs="Segoe UI"/>
          <w:sz w:val="20"/>
          <w:szCs w:val="20"/>
        </w:rPr>
        <w:t>skillset or attributes</w:t>
      </w:r>
      <w:r w:rsidRPr="003C1250">
        <w:rPr>
          <w:rFonts w:cs="Segoe UI"/>
          <w:sz w:val="20"/>
          <w:szCs w:val="20"/>
        </w:rPr>
        <w:t>.</w:t>
      </w:r>
      <w:r w:rsidR="00C476B9" w:rsidRPr="003C1250">
        <w:rPr>
          <w:rFonts w:cs="Segoe UI"/>
          <w:sz w:val="20"/>
          <w:szCs w:val="20"/>
        </w:rPr>
        <w:t xml:space="preserve">  </w:t>
      </w:r>
      <w:r w:rsidRPr="003C1250">
        <w:rPr>
          <w:rFonts w:cs="Segoe UI"/>
          <w:sz w:val="20"/>
          <w:szCs w:val="20"/>
        </w:rPr>
        <w:t>However, in Victoria, a</w:t>
      </w:r>
      <w:r w:rsidR="006F0C34" w:rsidRPr="003C1250">
        <w:rPr>
          <w:rFonts w:cs="Segoe UI"/>
          <w:sz w:val="20"/>
          <w:szCs w:val="20"/>
        </w:rPr>
        <w:t xml:space="preserve">ll three-wheeled vehicles regardless of design are subject to the same registration fees as </w:t>
      </w:r>
      <w:r w:rsidR="00575CD0" w:rsidRPr="003C1250">
        <w:rPr>
          <w:rFonts w:cs="Segoe UI"/>
          <w:sz w:val="20"/>
          <w:szCs w:val="20"/>
        </w:rPr>
        <w:t>light motor vehicles</w:t>
      </w:r>
      <w:r w:rsidR="006F0C34" w:rsidRPr="003C1250">
        <w:rPr>
          <w:rFonts w:cs="Segoe UI"/>
          <w:sz w:val="20"/>
          <w:szCs w:val="20"/>
        </w:rPr>
        <w:t xml:space="preserve"> </w:t>
      </w:r>
      <w:r w:rsidR="00D533B5" w:rsidRPr="003C1250">
        <w:rPr>
          <w:rFonts w:cs="Segoe UI"/>
          <w:sz w:val="20"/>
          <w:szCs w:val="20"/>
        </w:rPr>
        <w:t xml:space="preserve">being that the current </w:t>
      </w:r>
      <w:r w:rsidR="006F0C34" w:rsidRPr="003C1250">
        <w:rPr>
          <w:rFonts w:cs="Segoe UI"/>
          <w:sz w:val="20"/>
          <w:szCs w:val="20"/>
        </w:rPr>
        <w:t>Road Safety (Vehicles) Interim Regulations 2020 has only two categories in the relevant provisions:</w:t>
      </w:r>
    </w:p>
    <w:p w14:paraId="608A8D1F" w14:textId="5609BBB0" w:rsidR="006F0C34" w:rsidRPr="003C1250" w:rsidRDefault="00F158B8" w:rsidP="001F4F0C">
      <w:pPr>
        <w:pStyle w:val="ListParagraph"/>
        <w:numPr>
          <w:ilvl w:val="0"/>
          <w:numId w:val="24"/>
        </w:numPr>
        <w:jc w:val="both"/>
        <w:rPr>
          <w:rFonts w:cs="Segoe UI"/>
          <w:sz w:val="20"/>
          <w:szCs w:val="20"/>
        </w:rPr>
      </w:pPr>
      <w:r w:rsidRPr="003C1250">
        <w:rPr>
          <w:rFonts w:cs="Segoe UI"/>
          <w:sz w:val="20"/>
          <w:szCs w:val="20"/>
        </w:rPr>
        <w:t>‘</w:t>
      </w:r>
      <w:r w:rsidR="006F0C34" w:rsidRPr="003C1250">
        <w:rPr>
          <w:rFonts w:cs="Segoe UI"/>
          <w:sz w:val="20"/>
          <w:szCs w:val="20"/>
        </w:rPr>
        <w:t>Motorcy</w:t>
      </w:r>
      <w:r w:rsidR="0003527B" w:rsidRPr="003C1250">
        <w:rPr>
          <w:rFonts w:cs="Segoe UI"/>
          <w:sz w:val="20"/>
          <w:szCs w:val="20"/>
        </w:rPr>
        <w:t>c</w:t>
      </w:r>
      <w:r w:rsidR="006F0C34" w:rsidRPr="003C1250">
        <w:rPr>
          <w:rFonts w:cs="Segoe UI"/>
          <w:sz w:val="20"/>
          <w:szCs w:val="20"/>
        </w:rPr>
        <w:t>les</w:t>
      </w:r>
      <w:r w:rsidRPr="003C1250">
        <w:rPr>
          <w:rFonts w:cs="Segoe UI"/>
          <w:sz w:val="20"/>
          <w:szCs w:val="20"/>
        </w:rPr>
        <w:t>’</w:t>
      </w:r>
      <w:r w:rsidR="006F0C34" w:rsidRPr="003C1250">
        <w:rPr>
          <w:rFonts w:cs="Segoe UI"/>
          <w:sz w:val="20"/>
          <w:szCs w:val="20"/>
        </w:rPr>
        <w:t xml:space="preserve"> as defined under the </w:t>
      </w:r>
      <w:r w:rsidR="006F0C34" w:rsidRPr="003C1250">
        <w:rPr>
          <w:rFonts w:cs="Segoe UI"/>
          <w:i/>
          <w:iCs/>
          <w:sz w:val="20"/>
          <w:szCs w:val="20"/>
        </w:rPr>
        <w:t>Road Safety Act 1986</w:t>
      </w:r>
      <w:r w:rsidR="006F0C34" w:rsidRPr="003C1250">
        <w:rPr>
          <w:rFonts w:cs="Segoe UI"/>
          <w:sz w:val="20"/>
          <w:szCs w:val="20"/>
        </w:rPr>
        <w:t xml:space="preserve"> as motor vehicles with two wheels; and</w:t>
      </w:r>
    </w:p>
    <w:p w14:paraId="6A5F1D99" w14:textId="7F16F2A2" w:rsidR="006F0C34" w:rsidRPr="003C1250" w:rsidRDefault="00F158B8" w:rsidP="001F4F0C">
      <w:pPr>
        <w:pStyle w:val="ListParagraph"/>
        <w:numPr>
          <w:ilvl w:val="0"/>
          <w:numId w:val="24"/>
        </w:numPr>
        <w:jc w:val="both"/>
        <w:rPr>
          <w:rFonts w:cs="Segoe UI"/>
          <w:sz w:val="20"/>
          <w:szCs w:val="20"/>
        </w:rPr>
      </w:pPr>
      <w:r w:rsidRPr="003C1250">
        <w:rPr>
          <w:rFonts w:cs="Segoe UI"/>
          <w:sz w:val="20"/>
          <w:szCs w:val="20"/>
        </w:rPr>
        <w:t>‘</w:t>
      </w:r>
      <w:r w:rsidR="006F0C34" w:rsidRPr="003C1250">
        <w:rPr>
          <w:rFonts w:cs="Segoe UI"/>
          <w:sz w:val="20"/>
          <w:szCs w:val="20"/>
        </w:rPr>
        <w:t>Motor vehicles</w:t>
      </w:r>
      <w:r w:rsidRPr="003C1250">
        <w:rPr>
          <w:rFonts w:cs="Segoe UI"/>
          <w:sz w:val="20"/>
          <w:szCs w:val="20"/>
        </w:rPr>
        <w:t>’</w:t>
      </w:r>
      <w:r w:rsidR="006F0C34" w:rsidRPr="003C1250">
        <w:rPr>
          <w:rFonts w:cs="Segoe UI"/>
          <w:sz w:val="20"/>
          <w:szCs w:val="20"/>
        </w:rPr>
        <w:t xml:space="preserve"> which covers all other vehicles</w:t>
      </w:r>
      <w:r w:rsidR="00463507" w:rsidRPr="003C1250">
        <w:rPr>
          <w:rFonts w:cs="Segoe UI"/>
          <w:sz w:val="20"/>
          <w:szCs w:val="20"/>
        </w:rPr>
        <w:t>.</w:t>
      </w:r>
    </w:p>
    <w:p w14:paraId="5E6D573A" w14:textId="70E53070" w:rsidR="006F0C34" w:rsidRPr="003C1250" w:rsidRDefault="006D3E80" w:rsidP="006829B7">
      <w:pPr>
        <w:jc w:val="both"/>
        <w:rPr>
          <w:rFonts w:cs="Segoe UI"/>
          <w:sz w:val="20"/>
          <w:szCs w:val="20"/>
        </w:rPr>
      </w:pPr>
      <w:r>
        <w:rPr>
          <w:rFonts w:cs="Segoe UI"/>
          <w:sz w:val="20"/>
          <w:szCs w:val="20"/>
        </w:rPr>
        <w:t>Under the Road Safety (Drivers) Regulations 2019</w:t>
      </w:r>
      <w:r>
        <w:rPr>
          <w:rStyle w:val="FootnoteReference"/>
          <w:rFonts w:cs="Segoe UI"/>
          <w:sz w:val="20"/>
          <w:szCs w:val="20"/>
        </w:rPr>
        <w:footnoteReference w:id="170"/>
      </w:r>
      <w:r>
        <w:rPr>
          <w:rFonts w:cs="Segoe UI"/>
          <w:sz w:val="20"/>
          <w:szCs w:val="20"/>
        </w:rPr>
        <w:t xml:space="preserve">, owners of motor trikes must obtain a motorcycle licence in order to operate their vehicle. </w:t>
      </w:r>
      <w:r w:rsidR="00463507" w:rsidRPr="003C1250">
        <w:rPr>
          <w:rFonts w:cs="Segoe UI"/>
          <w:sz w:val="20"/>
          <w:szCs w:val="20"/>
        </w:rPr>
        <w:t xml:space="preserve">Consequently, </w:t>
      </w:r>
      <w:r w:rsidR="00575CD0" w:rsidRPr="003C1250">
        <w:rPr>
          <w:rFonts w:cs="Segoe UI"/>
          <w:sz w:val="20"/>
          <w:szCs w:val="20"/>
        </w:rPr>
        <w:t xml:space="preserve">as owners of </w:t>
      </w:r>
      <w:r w:rsidR="00B40D4E" w:rsidRPr="003C1250">
        <w:rPr>
          <w:rFonts w:cs="Segoe UI"/>
          <w:sz w:val="20"/>
          <w:szCs w:val="20"/>
        </w:rPr>
        <w:t>motor trikes</w:t>
      </w:r>
      <w:r w:rsidR="00575CD0" w:rsidRPr="003C1250">
        <w:rPr>
          <w:rFonts w:cs="Segoe UI"/>
          <w:sz w:val="20"/>
          <w:szCs w:val="20"/>
        </w:rPr>
        <w:t xml:space="preserve"> (who hold motorcycle licences)</w:t>
      </w:r>
      <w:r w:rsidR="00B40D4E" w:rsidRPr="003C1250">
        <w:rPr>
          <w:rFonts w:cs="Segoe UI"/>
          <w:sz w:val="20"/>
          <w:szCs w:val="20"/>
        </w:rPr>
        <w:t xml:space="preserve"> must register their motor trikes as ‘light </w:t>
      </w:r>
      <w:r w:rsidR="00754929" w:rsidRPr="003C1250">
        <w:rPr>
          <w:rFonts w:cs="Segoe UI"/>
          <w:sz w:val="20"/>
          <w:szCs w:val="20"/>
        </w:rPr>
        <w:t xml:space="preserve">motor </w:t>
      </w:r>
      <w:r w:rsidR="00B40D4E" w:rsidRPr="003C1250">
        <w:rPr>
          <w:rFonts w:cs="Segoe UI"/>
          <w:sz w:val="20"/>
          <w:szCs w:val="20"/>
        </w:rPr>
        <w:t>vehicles’</w:t>
      </w:r>
      <w:r w:rsidR="00575CD0" w:rsidRPr="003C1250">
        <w:rPr>
          <w:rFonts w:cs="Segoe UI"/>
          <w:sz w:val="20"/>
          <w:szCs w:val="20"/>
        </w:rPr>
        <w:t xml:space="preserve"> –</w:t>
      </w:r>
      <w:r w:rsidR="00B40D4E" w:rsidRPr="003C1250">
        <w:rPr>
          <w:rFonts w:cs="Segoe UI"/>
          <w:sz w:val="20"/>
          <w:szCs w:val="20"/>
        </w:rPr>
        <w:t xml:space="preserve"> </w:t>
      </w:r>
      <w:r w:rsidR="00575CD0" w:rsidRPr="003C1250">
        <w:rPr>
          <w:rFonts w:cs="Segoe UI"/>
          <w:sz w:val="20"/>
          <w:szCs w:val="20"/>
        </w:rPr>
        <w:t xml:space="preserve">they </w:t>
      </w:r>
      <w:r w:rsidR="00B40D4E" w:rsidRPr="003C1250">
        <w:rPr>
          <w:rFonts w:cs="Segoe UI"/>
          <w:sz w:val="20"/>
          <w:szCs w:val="20"/>
        </w:rPr>
        <w:t>incur arou</w:t>
      </w:r>
      <w:r w:rsidR="00B40D4E" w:rsidRPr="006138B2">
        <w:rPr>
          <w:rFonts w:cs="Segoe UI"/>
          <w:sz w:val="20"/>
          <w:szCs w:val="20"/>
        </w:rPr>
        <w:t xml:space="preserve">nd </w:t>
      </w:r>
      <w:r w:rsidR="00275E18" w:rsidRPr="006138B2">
        <w:rPr>
          <w:rFonts w:cs="Segoe UI"/>
          <w:sz w:val="20"/>
          <w:szCs w:val="20"/>
        </w:rPr>
        <w:t>between $30.25 and $241.00</w:t>
      </w:r>
      <w:r w:rsidR="00B40D4E" w:rsidRPr="006138B2">
        <w:rPr>
          <w:rFonts w:cs="Segoe UI"/>
          <w:sz w:val="20"/>
          <w:szCs w:val="20"/>
        </w:rPr>
        <w:t xml:space="preserve"> of additional registration costs as compared to a motorcycle</w:t>
      </w:r>
      <w:r w:rsidR="00275E18" w:rsidRPr="006138B2">
        <w:rPr>
          <w:rFonts w:cs="Segoe UI"/>
          <w:sz w:val="20"/>
          <w:szCs w:val="20"/>
        </w:rPr>
        <w:t xml:space="preserve"> (not including TAC fees) as shown in Table </w:t>
      </w:r>
      <w:r w:rsidR="005F73CA" w:rsidRPr="006138B2">
        <w:rPr>
          <w:rFonts w:cs="Segoe UI"/>
          <w:sz w:val="20"/>
          <w:szCs w:val="20"/>
        </w:rPr>
        <w:t>1</w:t>
      </w:r>
      <w:r w:rsidR="0076013A">
        <w:rPr>
          <w:rFonts w:cs="Segoe UI"/>
          <w:sz w:val="20"/>
          <w:szCs w:val="20"/>
        </w:rPr>
        <w:t>9</w:t>
      </w:r>
      <w:r w:rsidR="00275E18" w:rsidRPr="006138B2">
        <w:rPr>
          <w:rFonts w:cs="Segoe UI"/>
          <w:sz w:val="20"/>
          <w:szCs w:val="20"/>
        </w:rPr>
        <w:t xml:space="preserve"> below.</w:t>
      </w:r>
      <w:r w:rsidR="00575CD0" w:rsidRPr="006138B2">
        <w:rPr>
          <w:rFonts w:cs="Segoe UI"/>
          <w:sz w:val="20"/>
          <w:szCs w:val="20"/>
        </w:rPr>
        <w:t xml:space="preserve">  This </w:t>
      </w:r>
      <w:r w:rsidR="00967E81" w:rsidRPr="006138B2">
        <w:rPr>
          <w:rFonts w:cs="Segoe UI"/>
          <w:sz w:val="20"/>
          <w:szCs w:val="20"/>
        </w:rPr>
        <w:t>con</w:t>
      </w:r>
      <w:r w:rsidR="00967E81" w:rsidRPr="003C1250">
        <w:rPr>
          <w:rFonts w:cs="Segoe UI"/>
          <w:sz w:val="20"/>
          <w:szCs w:val="20"/>
        </w:rPr>
        <w:t xml:space="preserve">stitutes inequitable treatment of motorcycle licence holders.  </w:t>
      </w:r>
    </w:p>
    <w:p w14:paraId="4F95DA14" w14:textId="23803346" w:rsidR="00730B8C" w:rsidRPr="003C1250" w:rsidRDefault="00730B8C" w:rsidP="006829B7">
      <w:pPr>
        <w:pStyle w:val="Caption"/>
        <w:spacing w:line="276" w:lineRule="auto"/>
        <w:rPr>
          <w:rFonts w:cs="Segoe UI"/>
        </w:rPr>
      </w:pPr>
      <w:bookmarkStart w:id="364" w:name="_Toc66722081"/>
      <w:bookmarkStart w:id="365" w:name="_Toc66723842"/>
      <w:bookmarkStart w:id="366" w:name="_Toc66899358"/>
      <w:bookmarkStart w:id="367" w:name="_Toc68198333"/>
      <w:bookmarkStart w:id="368" w:name="_Toc68198629"/>
      <w:bookmarkStart w:id="369" w:name="_Toc69414967"/>
      <w:bookmarkStart w:id="370" w:name="_Toc69722790"/>
      <w:bookmarkStart w:id="371" w:name="_Toc74219819"/>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76013A">
        <w:rPr>
          <w:rFonts w:cs="Segoe UI"/>
          <w:noProof/>
        </w:rPr>
        <w:t>19</w:t>
      </w:r>
      <w:r w:rsidR="009D18AB" w:rsidRPr="003C1250">
        <w:rPr>
          <w:rFonts w:cs="Segoe UI"/>
          <w:noProof/>
        </w:rPr>
        <w:fldChar w:fldCharType="end"/>
      </w:r>
      <w:r w:rsidRPr="003C1250">
        <w:rPr>
          <w:rFonts w:cs="Segoe UI"/>
        </w:rPr>
        <w:t xml:space="preserve"> – </w:t>
      </w:r>
      <w:r w:rsidR="009F473A">
        <w:rPr>
          <w:rFonts w:cs="Segoe UI"/>
        </w:rPr>
        <w:t>R</w:t>
      </w:r>
      <w:r w:rsidRPr="003C1250">
        <w:rPr>
          <w:rFonts w:cs="Segoe UI"/>
        </w:rPr>
        <w:t>egistration charges – 31 December 202</w:t>
      </w:r>
      <w:r w:rsidR="00C6446A" w:rsidRPr="003C1250">
        <w:rPr>
          <w:rFonts w:cs="Segoe UI"/>
        </w:rPr>
        <w:t>0</w:t>
      </w:r>
      <w:r w:rsidRPr="003C1250">
        <w:rPr>
          <w:rStyle w:val="FootnoteReference"/>
          <w:rFonts w:cs="Segoe UI"/>
        </w:rPr>
        <w:footnoteReference w:id="171"/>
      </w:r>
      <w:bookmarkEnd w:id="364"/>
      <w:bookmarkEnd w:id="365"/>
      <w:bookmarkEnd w:id="366"/>
      <w:bookmarkEnd w:id="367"/>
      <w:bookmarkEnd w:id="368"/>
      <w:bookmarkEnd w:id="369"/>
      <w:bookmarkEnd w:id="370"/>
      <w:bookmarkEnd w:id="371"/>
    </w:p>
    <w:tbl>
      <w:tblPr>
        <w:tblW w:w="850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274"/>
        <w:gridCol w:w="1276"/>
        <w:gridCol w:w="1418"/>
        <w:gridCol w:w="1275"/>
        <w:gridCol w:w="1701"/>
      </w:tblGrid>
      <w:tr w:rsidR="001B4173" w:rsidRPr="003C1250" w14:paraId="6A812F6B" w14:textId="6FC541E4" w:rsidTr="00C476B9">
        <w:trPr>
          <w:tblHeader/>
          <w:jc w:val="center"/>
        </w:trPr>
        <w:tc>
          <w:tcPr>
            <w:tcW w:w="1556" w:type="dxa"/>
            <w:tcBorders>
              <w:top w:val="single" w:sz="4" w:space="0" w:color="BFBFBF" w:themeColor="background1" w:themeShade="BF"/>
              <w:left w:val="single" w:sz="4" w:space="0" w:color="BFBFBF" w:themeColor="background1" w:themeShade="BF"/>
            </w:tcBorders>
            <w:shd w:val="clear" w:color="auto" w:fill="2F5496" w:themeFill="accent1" w:themeFillShade="BF"/>
          </w:tcPr>
          <w:p w14:paraId="36C2362A" w14:textId="665C119D" w:rsidR="001B4173" w:rsidRPr="003C1250" w:rsidRDefault="001B4173"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Registration by Rate Code</w:t>
            </w:r>
            <w:r w:rsidR="009F473A">
              <w:rPr>
                <w:rStyle w:val="FootnoteReference"/>
                <w:rFonts w:cs="Segoe UI"/>
                <w:b/>
                <w:bCs/>
                <w:color w:val="FFFFFF" w:themeColor="background1"/>
                <w:sz w:val="18"/>
                <w:szCs w:val="18"/>
              </w:rPr>
              <w:footnoteReference w:id="172"/>
            </w:r>
          </w:p>
        </w:tc>
        <w:tc>
          <w:tcPr>
            <w:tcW w:w="1274" w:type="dxa"/>
            <w:shd w:val="clear" w:color="auto" w:fill="2F5496" w:themeFill="accent1" w:themeFillShade="BF"/>
          </w:tcPr>
          <w:p w14:paraId="53A4BBD4" w14:textId="6AC6FA90" w:rsidR="001B4173" w:rsidRPr="003C1250" w:rsidRDefault="001B4173"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No. Motor Trikes</w:t>
            </w:r>
          </w:p>
        </w:tc>
        <w:tc>
          <w:tcPr>
            <w:tcW w:w="1276" w:type="dxa"/>
            <w:shd w:val="clear" w:color="auto" w:fill="2F5496" w:themeFill="accent1" w:themeFillShade="BF"/>
          </w:tcPr>
          <w:p w14:paraId="71C6944C" w14:textId="6E874FBC" w:rsidR="001B4173" w:rsidRPr="003C1250" w:rsidRDefault="001B4173"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Current registration fee - car</w:t>
            </w:r>
          </w:p>
        </w:tc>
        <w:tc>
          <w:tcPr>
            <w:tcW w:w="1418" w:type="dxa"/>
            <w:shd w:val="clear" w:color="auto" w:fill="2F5496" w:themeFill="accent1" w:themeFillShade="BF"/>
          </w:tcPr>
          <w:p w14:paraId="1EA09C55" w14:textId="580ACF04" w:rsidR="001B4173" w:rsidRPr="003C1250" w:rsidRDefault="001B4173"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Revised motor cycle registration fee</w:t>
            </w:r>
          </w:p>
        </w:tc>
        <w:tc>
          <w:tcPr>
            <w:tcW w:w="1275" w:type="dxa"/>
            <w:shd w:val="clear" w:color="auto" w:fill="2F5496" w:themeFill="accent1" w:themeFillShade="BF"/>
          </w:tcPr>
          <w:p w14:paraId="6A34111B" w14:textId="31B49FB3" w:rsidR="001B4173" w:rsidRPr="003C1250" w:rsidRDefault="001B4173"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Additional registration fee per motor trike</w:t>
            </w:r>
          </w:p>
        </w:tc>
        <w:tc>
          <w:tcPr>
            <w:tcW w:w="1701" w:type="dxa"/>
            <w:shd w:val="clear" w:color="auto" w:fill="2F5496" w:themeFill="accent1" w:themeFillShade="BF"/>
          </w:tcPr>
          <w:p w14:paraId="7D7DB525" w14:textId="795F684C" w:rsidR="001B4173" w:rsidRPr="003C1250" w:rsidRDefault="001B4173"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Total cost of additional registration fees for motor trikes per annum</w:t>
            </w:r>
          </w:p>
        </w:tc>
      </w:tr>
      <w:tr w:rsidR="00545ED0" w:rsidRPr="003C1250" w14:paraId="1B0AE6A7" w14:textId="5A9B4D3E" w:rsidTr="00C476B9">
        <w:trPr>
          <w:jc w:val="center"/>
        </w:trPr>
        <w:tc>
          <w:tcPr>
            <w:tcW w:w="1556" w:type="dxa"/>
          </w:tcPr>
          <w:p w14:paraId="79050A50" w14:textId="5C311661" w:rsidR="00545ED0" w:rsidRPr="003C1250" w:rsidRDefault="00545ED0" w:rsidP="006829B7">
            <w:pPr>
              <w:spacing w:before="40" w:after="40"/>
              <w:rPr>
                <w:rFonts w:cs="Segoe UI"/>
                <w:sz w:val="18"/>
                <w:szCs w:val="18"/>
              </w:rPr>
            </w:pPr>
            <w:r w:rsidRPr="003C1250">
              <w:rPr>
                <w:rFonts w:cs="Segoe UI"/>
                <w:sz w:val="18"/>
                <w:szCs w:val="18"/>
              </w:rPr>
              <w:t>EN</w:t>
            </w:r>
          </w:p>
        </w:tc>
        <w:tc>
          <w:tcPr>
            <w:tcW w:w="1274" w:type="dxa"/>
          </w:tcPr>
          <w:p w14:paraId="51699539" w14:textId="6234814B" w:rsidR="00545ED0" w:rsidRPr="003C1250" w:rsidRDefault="00545ED0" w:rsidP="006829B7">
            <w:pPr>
              <w:spacing w:before="40" w:after="40"/>
              <w:jc w:val="center"/>
              <w:rPr>
                <w:rFonts w:cs="Segoe UI"/>
                <w:sz w:val="18"/>
                <w:szCs w:val="18"/>
              </w:rPr>
            </w:pPr>
            <w:r w:rsidRPr="003C1250">
              <w:rPr>
                <w:rFonts w:cs="Segoe UI"/>
                <w:sz w:val="18"/>
                <w:szCs w:val="18"/>
              </w:rPr>
              <w:t>4</w:t>
            </w:r>
          </w:p>
        </w:tc>
        <w:tc>
          <w:tcPr>
            <w:tcW w:w="1276" w:type="dxa"/>
          </w:tcPr>
          <w:p w14:paraId="5A8E96C7" w14:textId="13511655" w:rsidR="00545ED0" w:rsidRPr="003C1250" w:rsidRDefault="00545ED0" w:rsidP="006829B7">
            <w:pPr>
              <w:spacing w:before="40" w:after="40"/>
              <w:jc w:val="right"/>
              <w:rPr>
                <w:rFonts w:cs="Segoe UI"/>
                <w:sz w:val="18"/>
                <w:szCs w:val="18"/>
              </w:rPr>
            </w:pPr>
            <w:r w:rsidRPr="003C1250">
              <w:rPr>
                <w:rFonts w:cs="Segoe UI"/>
                <w:sz w:val="18"/>
                <w:szCs w:val="18"/>
              </w:rPr>
              <w:t>$0.00</w:t>
            </w:r>
          </w:p>
        </w:tc>
        <w:tc>
          <w:tcPr>
            <w:tcW w:w="1418" w:type="dxa"/>
          </w:tcPr>
          <w:p w14:paraId="3D8C3D3D" w14:textId="28D26690" w:rsidR="00545ED0" w:rsidRPr="003C1250" w:rsidRDefault="00545ED0" w:rsidP="006829B7">
            <w:pPr>
              <w:spacing w:before="40" w:after="40"/>
              <w:jc w:val="right"/>
              <w:rPr>
                <w:rFonts w:cs="Segoe UI"/>
                <w:b/>
                <w:sz w:val="18"/>
                <w:szCs w:val="18"/>
              </w:rPr>
            </w:pPr>
            <w:r w:rsidRPr="003C1250">
              <w:rPr>
                <w:rFonts w:cs="Segoe UI"/>
                <w:sz w:val="18"/>
                <w:szCs w:val="18"/>
              </w:rPr>
              <w:t>$0.00</w:t>
            </w:r>
          </w:p>
        </w:tc>
        <w:tc>
          <w:tcPr>
            <w:tcW w:w="1275" w:type="dxa"/>
          </w:tcPr>
          <w:p w14:paraId="2B3B3FCA" w14:textId="2AB5782F" w:rsidR="00545ED0" w:rsidRPr="003C1250" w:rsidRDefault="00545ED0" w:rsidP="006829B7">
            <w:pPr>
              <w:spacing w:before="40" w:after="40"/>
              <w:jc w:val="right"/>
              <w:rPr>
                <w:rFonts w:cs="Segoe UI"/>
                <w:b/>
                <w:sz w:val="18"/>
                <w:szCs w:val="18"/>
              </w:rPr>
            </w:pPr>
            <w:r w:rsidRPr="003C1250">
              <w:rPr>
                <w:rFonts w:cs="Segoe UI"/>
                <w:sz w:val="18"/>
                <w:szCs w:val="18"/>
              </w:rPr>
              <w:t>$0.00</w:t>
            </w:r>
          </w:p>
        </w:tc>
        <w:tc>
          <w:tcPr>
            <w:tcW w:w="1701" w:type="dxa"/>
          </w:tcPr>
          <w:p w14:paraId="12EF26A8" w14:textId="1A1E8829" w:rsidR="00545ED0" w:rsidRPr="003C1250" w:rsidRDefault="00545ED0" w:rsidP="006829B7">
            <w:pPr>
              <w:spacing w:before="40" w:after="40"/>
              <w:jc w:val="right"/>
              <w:rPr>
                <w:rFonts w:cs="Segoe UI"/>
                <w:b/>
                <w:sz w:val="18"/>
                <w:szCs w:val="18"/>
              </w:rPr>
            </w:pPr>
            <w:r w:rsidRPr="003C1250">
              <w:rPr>
                <w:rFonts w:cs="Segoe UI"/>
                <w:sz w:val="18"/>
                <w:szCs w:val="18"/>
              </w:rPr>
              <w:t>$0.00</w:t>
            </w:r>
          </w:p>
        </w:tc>
      </w:tr>
      <w:tr w:rsidR="00545ED0" w:rsidRPr="003C1250" w14:paraId="64ECB234" w14:textId="7BAABA6B" w:rsidTr="00C476B9">
        <w:trPr>
          <w:jc w:val="center"/>
        </w:trPr>
        <w:tc>
          <w:tcPr>
            <w:tcW w:w="1556" w:type="dxa"/>
            <w:tcBorders>
              <w:bottom w:val="single" w:sz="4" w:space="0" w:color="BFBFBF" w:themeColor="background1" w:themeShade="BF"/>
            </w:tcBorders>
          </w:tcPr>
          <w:p w14:paraId="0C3F45F9" w14:textId="6A80E64A" w:rsidR="00545ED0" w:rsidRPr="003C1250" w:rsidRDefault="00545ED0" w:rsidP="006829B7">
            <w:pPr>
              <w:spacing w:before="40" w:after="40"/>
              <w:rPr>
                <w:rFonts w:cs="Segoe UI"/>
                <w:sz w:val="18"/>
                <w:szCs w:val="18"/>
              </w:rPr>
            </w:pPr>
            <w:r w:rsidRPr="003C1250">
              <w:rPr>
                <w:rFonts w:cs="Segoe UI"/>
                <w:sz w:val="18"/>
                <w:szCs w:val="18"/>
              </w:rPr>
              <w:t>ER</w:t>
            </w:r>
          </w:p>
        </w:tc>
        <w:tc>
          <w:tcPr>
            <w:tcW w:w="1274" w:type="dxa"/>
            <w:tcBorders>
              <w:bottom w:val="single" w:sz="4" w:space="0" w:color="BFBFBF" w:themeColor="background1" w:themeShade="BF"/>
            </w:tcBorders>
          </w:tcPr>
          <w:p w14:paraId="726C28DC" w14:textId="6E0F859D" w:rsidR="00545ED0" w:rsidRPr="003C1250" w:rsidRDefault="00545ED0" w:rsidP="006829B7">
            <w:pPr>
              <w:spacing w:before="40" w:after="40"/>
              <w:jc w:val="center"/>
              <w:rPr>
                <w:rFonts w:cs="Segoe UI"/>
                <w:sz w:val="18"/>
                <w:szCs w:val="18"/>
              </w:rPr>
            </w:pPr>
            <w:r w:rsidRPr="003C1250">
              <w:rPr>
                <w:rFonts w:cs="Segoe UI"/>
                <w:sz w:val="18"/>
                <w:szCs w:val="18"/>
              </w:rPr>
              <w:t>1</w:t>
            </w:r>
          </w:p>
        </w:tc>
        <w:tc>
          <w:tcPr>
            <w:tcW w:w="1276" w:type="dxa"/>
            <w:tcBorders>
              <w:bottom w:val="single" w:sz="4" w:space="0" w:color="BFBFBF" w:themeColor="background1" w:themeShade="BF"/>
            </w:tcBorders>
          </w:tcPr>
          <w:p w14:paraId="3A688419" w14:textId="6485C4FB" w:rsidR="00545ED0" w:rsidRPr="003C1250" w:rsidRDefault="00545ED0" w:rsidP="006829B7">
            <w:pPr>
              <w:spacing w:before="40" w:after="40"/>
              <w:jc w:val="right"/>
              <w:rPr>
                <w:rFonts w:cs="Segoe UI"/>
                <w:sz w:val="18"/>
                <w:szCs w:val="18"/>
              </w:rPr>
            </w:pPr>
            <w:r w:rsidRPr="003C1250">
              <w:rPr>
                <w:rFonts w:cs="Segoe UI"/>
                <w:sz w:val="18"/>
                <w:szCs w:val="18"/>
              </w:rPr>
              <w:t>$0.00</w:t>
            </w:r>
          </w:p>
        </w:tc>
        <w:tc>
          <w:tcPr>
            <w:tcW w:w="1418" w:type="dxa"/>
            <w:tcBorders>
              <w:bottom w:val="single" w:sz="4" w:space="0" w:color="BFBFBF" w:themeColor="background1" w:themeShade="BF"/>
            </w:tcBorders>
          </w:tcPr>
          <w:p w14:paraId="156456DB" w14:textId="7AE2AF37" w:rsidR="00545ED0" w:rsidRPr="003C1250" w:rsidRDefault="00545ED0" w:rsidP="006829B7">
            <w:pPr>
              <w:spacing w:before="40" w:after="40"/>
              <w:jc w:val="right"/>
              <w:rPr>
                <w:rFonts w:cs="Segoe UI"/>
                <w:b/>
                <w:sz w:val="18"/>
                <w:szCs w:val="18"/>
              </w:rPr>
            </w:pPr>
            <w:r w:rsidRPr="003C1250">
              <w:rPr>
                <w:rFonts w:cs="Segoe UI"/>
                <w:sz w:val="18"/>
                <w:szCs w:val="18"/>
              </w:rPr>
              <w:t>$0.00</w:t>
            </w:r>
          </w:p>
        </w:tc>
        <w:tc>
          <w:tcPr>
            <w:tcW w:w="1275" w:type="dxa"/>
            <w:tcBorders>
              <w:bottom w:val="single" w:sz="4" w:space="0" w:color="BFBFBF" w:themeColor="background1" w:themeShade="BF"/>
            </w:tcBorders>
          </w:tcPr>
          <w:p w14:paraId="56A07671" w14:textId="6568CF9B" w:rsidR="00545ED0" w:rsidRPr="003C1250" w:rsidRDefault="00545ED0" w:rsidP="006829B7">
            <w:pPr>
              <w:spacing w:before="40" w:after="40"/>
              <w:jc w:val="right"/>
              <w:rPr>
                <w:rFonts w:cs="Segoe UI"/>
                <w:b/>
                <w:sz w:val="18"/>
                <w:szCs w:val="18"/>
              </w:rPr>
            </w:pPr>
            <w:r w:rsidRPr="003C1250">
              <w:rPr>
                <w:rFonts w:cs="Segoe UI"/>
                <w:sz w:val="18"/>
                <w:szCs w:val="18"/>
              </w:rPr>
              <w:t>$0.00</w:t>
            </w:r>
          </w:p>
        </w:tc>
        <w:tc>
          <w:tcPr>
            <w:tcW w:w="1701" w:type="dxa"/>
            <w:tcBorders>
              <w:bottom w:val="single" w:sz="4" w:space="0" w:color="BFBFBF" w:themeColor="background1" w:themeShade="BF"/>
            </w:tcBorders>
          </w:tcPr>
          <w:p w14:paraId="5FBE8E56" w14:textId="425E62EF" w:rsidR="00545ED0" w:rsidRPr="003C1250" w:rsidRDefault="00545ED0" w:rsidP="006829B7">
            <w:pPr>
              <w:spacing w:before="40" w:after="40"/>
              <w:jc w:val="right"/>
              <w:rPr>
                <w:rFonts w:cs="Segoe UI"/>
                <w:b/>
                <w:sz w:val="18"/>
                <w:szCs w:val="18"/>
              </w:rPr>
            </w:pPr>
            <w:r w:rsidRPr="003C1250">
              <w:rPr>
                <w:rFonts w:cs="Segoe UI"/>
                <w:sz w:val="18"/>
                <w:szCs w:val="18"/>
              </w:rPr>
              <w:t>$0.00</w:t>
            </w:r>
          </w:p>
        </w:tc>
      </w:tr>
      <w:tr w:rsidR="00545ED0" w:rsidRPr="003C1250" w14:paraId="1E4B5CF5" w14:textId="2C674FA3" w:rsidTr="00C476B9">
        <w:trPr>
          <w:jc w:val="center"/>
        </w:trPr>
        <w:tc>
          <w:tcPr>
            <w:tcW w:w="1556" w:type="dxa"/>
            <w:tcBorders>
              <w:bottom w:val="single" w:sz="4" w:space="0" w:color="BFBFBF" w:themeColor="background1" w:themeShade="BF"/>
            </w:tcBorders>
          </w:tcPr>
          <w:p w14:paraId="677D56F8" w14:textId="18FD69B4" w:rsidR="00545ED0" w:rsidRPr="003C1250" w:rsidRDefault="00545ED0" w:rsidP="006829B7">
            <w:pPr>
              <w:spacing w:before="40" w:after="40"/>
              <w:rPr>
                <w:rFonts w:cs="Segoe UI"/>
                <w:sz w:val="18"/>
                <w:szCs w:val="18"/>
              </w:rPr>
            </w:pPr>
            <w:r w:rsidRPr="003C1250">
              <w:rPr>
                <w:rFonts w:cs="Segoe UI"/>
                <w:sz w:val="18"/>
                <w:szCs w:val="18"/>
              </w:rPr>
              <w:t>E</w:t>
            </w:r>
            <w:r w:rsidR="009F473A">
              <w:rPr>
                <w:rFonts w:cs="Segoe UI"/>
                <w:sz w:val="18"/>
                <w:szCs w:val="18"/>
              </w:rPr>
              <w:t>X</w:t>
            </w:r>
          </w:p>
        </w:tc>
        <w:tc>
          <w:tcPr>
            <w:tcW w:w="1274" w:type="dxa"/>
            <w:tcBorders>
              <w:bottom w:val="single" w:sz="4" w:space="0" w:color="BFBFBF" w:themeColor="background1" w:themeShade="BF"/>
            </w:tcBorders>
          </w:tcPr>
          <w:p w14:paraId="4E7E5F61" w14:textId="69AD490A" w:rsidR="00545ED0" w:rsidRPr="003C1250" w:rsidRDefault="00545ED0" w:rsidP="006829B7">
            <w:pPr>
              <w:spacing w:before="40" w:after="40"/>
              <w:jc w:val="center"/>
              <w:rPr>
                <w:rFonts w:cs="Segoe UI"/>
                <w:sz w:val="18"/>
                <w:szCs w:val="18"/>
              </w:rPr>
            </w:pPr>
            <w:r w:rsidRPr="003C1250">
              <w:rPr>
                <w:rFonts w:cs="Segoe UI"/>
                <w:sz w:val="18"/>
                <w:szCs w:val="18"/>
              </w:rPr>
              <w:t>1</w:t>
            </w:r>
          </w:p>
        </w:tc>
        <w:tc>
          <w:tcPr>
            <w:tcW w:w="1276" w:type="dxa"/>
            <w:tcBorders>
              <w:bottom w:val="single" w:sz="4" w:space="0" w:color="BFBFBF" w:themeColor="background1" w:themeShade="BF"/>
            </w:tcBorders>
          </w:tcPr>
          <w:p w14:paraId="611DECAB" w14:textId="37D80031" w:rsidR="00545ED0" w:rsidRPr="003C1250" w:rsidRDefault="00545ED0" w:rsidP="006829B7">
            <w:pPr>
              <w:spacing w:before="40" w:after="40"/>
              <w:jc w:val="right"/>
              <w:rPr>
                <w:rFonts w:cs="Segoe UI"/>
                <w:sz w:val="18"/>
                <w:szCs w:val="18"/>
              </w:rPr>
            </w:pPr>
            <w:r w:rsidRPr="003C1250">
              <w:rPr>
                <w:rFonts w:cs="Segoe UI"/>
                <w:sz w:val="18"/>
                <w:szCs w:val="18"/>
              </w:rPr>
              <w:t>$0.00</w:t>
            </w:r>
          </w:p>
        </w:tc>
        <w:tc>
          <w:tcPr>
            <w:tcW w:w="1418" w:type="dxa"/>
            <w:tcBorders>
              <w:bottom w:val="single" w:sz="4" w:space="0" w:color="BFBFBF" w:themeColor="background1" w:themeShade="BF"/>
            </w:tcBorders>
          </w:tcPr>
          <w:p w14:paraId="467E17B9" w14:textId="748C1F6E" w:rsidR="00545ED0" w:rsidRPr="003C1250" w:rsidRDefault="00545ED0" w:rsidP="006829B7">
            <w:pPr>
              <w:spacing w:before="40" w:after="40"/>
              <w:jc w:val="right"/>
              <w:rPr>
                <w:rFonts w:cs="Segoe UI"/>
                <w:b/>
                <w:sz w:val="18"/>
                <w:szCs w:val="18"/>
              </w:rPr>
            </w:pPr>
            <w:r w:rsidRPr="003C1250">
              <w:rPr>
                <w:rFonts w:cs="Segoe UI"/>
                <w:sz w:val="18"/>
                <w:szCs w:val="18"/>
              </w:rPr>
              <w:t>$0.00</w:t>
            </w:r>
          </w:p>
        </w:tc>
        <w:tc>
          <w:tcPr>
            <w:tcW w:w="1275" w:type="dxa"/>
            <w:tcBorders>
              <w:bottom w:val="single" w:sz="4" w:space="0" w:color="BFBFBF" w:themeColor="background1" w:themeShade="BF"/>
            </w:tcBorders>
          </w:tcPr>
          <w:p w14:paraId="540D538E" w14:textId="3E9EB1AD" w:rsidR="00545ED0" w:rsidRPr="003C1250" w:rsidRDefault="00545ED0" w:rsidP="006829B7">
            <w:pPr>
              <w:spacing w:before="40" w:after="40"/>
              <w:jc w:val="right"/>
              <w:rPr>
                <w:rFonts w:cs="Segoe UI"/>
                <w:b/>
                <w:sz w:val="18"/>
                <w:szCs w:val="18"/>
              </w:rPr>
            </w:pPr>
            <w:r w:rsidRPr="003C1250">
              <w:rPr>
                <w:rFonts w:cs="Segoe UI"/>
                <w:sz w:val="18"/>
                <w:szCs w:val="18"/>
              </w:rPr>
              <w:t>$0.00</w:t>
            </w:r>
          </w:p>
        </w:tc>
        <w:tc>
          <w:tcPr>
            <w:tcW w:w="1701" w:type="dxa"/>
            <w:tcBorders>
              <w:bottom w:val="single" w:sz="4" w:space="0" w:color="BFBFBF" w:themeColor="background1" w:themeShade="BF"/>
            </w:tcBorders>
          </w:tcPr>
          <w:p w14:paraId="1266E441" w14:textId="1B76F719" w:rsidR="00545ED0" w:rsidRPr="003C1250" w:rsidRDefault="00545ED0" w:rsidP="006829B7">
            <w:pPr>
              <w:spacing w:before="40" w:after="40"/>
              <w:jc w:val="right"/>
              <w:rPr>
                <w:rFonts w:cs="Segoe UI"/>
                <w:b/>
                <w:sz w:val="18"/>
                <w:szCs w:val="18"/>
              </w:rPr>
            </w:pPr>
            <w:r w:rsidRPr="003C1250">
              <w:rPr>
                <w:rFonts w:cs="Segoe UI"/>
                <w:sz w:val="18"/>
                <w:szCs w:val="18"/>
              </w:rPr>
              <w:t>$0.00</w:t>
            </w:r>
          </w:p>
        </w:tc>
      </w:tr>
      <w:tr w:rsidR="001B4173" w:rsidRPr="003C1250" w14:paraId="32E694E2" w14:textId="104F4265" w:rsidTr="00C476B9">
        <w:trPr>
          <w:jc w:val="center"/>
        </w:trPr>
        <w:tc>
          <w:tcPr>
            <w:tcW w:w="1556" w:type="dxa"/>
            <w:tcBorders>
              <w:bottom w:val="single" w:sz="4" w:space="0" w:color="BFBFBF" w:themeColor="background1" w:themeShade="BF"/>
            </w:tcBorders>
          </w:tcPr>
          <w:p w14:paraId="3044BAD7" w14:textId="1C711267" w:rsidR="001B4173" w:rsidRPr="003C1250" w:rsidRDefault="001B4173" w:rsidP="006829B7">
            <w:pPr>
              <w:spacing w:before="40" w:after="40"/>
              <w:rPr>
                <w:rFonts w:cs="Segoe UI"/>
                <w:sz w:val="18"/>
                <w:szCs w:val="18"/>
              </w:rPr>
            </w:pPr>
            <w:r w:rsidRPr="003C1250">
              <w:rPr>
                <w:rFonts w:cs="Segoe UI"/>
                <w:sz w:val="18"/>
                <w:szCs w:val="18"/>
              </w:rPr>
              <w:t>PH</w:t>
            </w:r>
          </w:p>
        </w:tc>
        <w:tc>
          <w:tcPr>
            <w:tcW w:w="1274" w:type="dxa"/>
            <w:tcBorders>
              <w:bottom w:val="single" w:sz="4" w:space="0" w:color="BFBFBF" w:themeColor="background1" w:themeShade="BF"/>
            </w:tcBorders>
          </w:tcPr>
          <w:p w14:paraId="57C094CF" w14:textId="38DBCCD0" w:rsidR="001B4173" w:rsidRPr="003C1250" w:rsidRDefault="001B4173" w:rsidP="006829B7">
            <w:pPr>
              <w:spacing w:before="40" w:after="40"/>
              <w:jc w:val="center"/>
              <w:rPr>
                <w:rFonts w:cs="Segoe UI"/>
                <w:sz w:val="18"/>
                <w:szCs w:val="18"/>
              </w:rPr>
            </w:pPr>
            <w:r w:rsidRPr="003C1250">
              <w:rPr>
                <w:rFonts w:cs="Segoe UI"/>
                <w:sz w:val="18"/>
                <w:szCs w:val="18"/>
              </w:rPr>
              <w:t>9</w:t>
            </w:r>
          </w:p>
        </w:tc>
        <w:tc>
          <w:tcPr>
            <w:tcW w:w="1276" w:type="dxa"/>
            <w:tcBorders>
              <w:bottom w:val="single" w:sz="4" w:space="0" w:color="BFBFBF" w:themeColor="background1" w:themeShade="BF"/>
            </w:tcBorders>
          </w:tcPr>
          <w:p w14:paraId="1219A6B6" w14:textId="634D27C5" w:rsidR="001B4173" w:rsidRPr="003C1250" w:rsidRDefault="001B4173" w:rsidP="006829B7">
            <w:pPr>
              <w:spacing w:before="40" w:after="40"/>
              <w:jc w:val="right"/>
              <w:rPr>
                <w:rFonts w:cs="Segoe UI"/>
                <w:sz w:val="18"/>
                <w:szCs w:val="18"/>
              </w:rPr>
            </w:pPr>
            <w:r w:rsidRPr="003C1250">
              <w:rPr>
                <w:rFonts w:cs="Segoe UI"/>
                <w:sz w:val="18"/>
                <w:szCs w:val="18"/>
              </w:rPr>
              <w:t>$151.20</w:t>
            </w:r>
          </w:p>
        </w:tc>
        <w:tc>
          <w:tcPr>
            <w:tcW w:w="1418" w:type="dxa"/>
            <w:tcBorders>
              <w:bottom w:val="single" w:sz="4" w:space="0" w:color="BFBFBF" w:themeColor="background1" w:themeShade="BF"/>
            </w:tcBorders>
          </w:tcPr>
          <w:p w14:paraId="7D1D61F7" w14:textId="21FB9319" w:rsidR="001B4173" w:rsidRPr="003C1250" w:rsidRDefault="001B4173" w:rsidP="006829B7">
            <w:pPr>
              <w:spacing w:before="40" w:after="40"/>
              <w:jc w:val="right"/>
              <w:rPr>
                <w:rFonts w:cs="Segoe UI"/>
                <w:b/>
                <w:sz w:val="18"/>
                <w:szCs w:val="18"/>
              </w:rPr>
            </w:pPr>
            <w:r w:rsidRPr="003C1250">
              <w:rPr>
                <w:rFonts w:cs="Segoe UI"/>
                <w:sz w:val="18"/>
                <w:szCs w:val="18"/>
              </w:rPr>
              <w:t>$30.20</w:t>
            </w:r>
          </w:p>
        </w:tc>
        <w:tc>
          <w:tcPr>
            <w:tcW w:w="1275" w:type="dxa"/>
            <w:tcBorders>
              <w:bottom w:val="single" w:sz="4" w:space="0" w:color="BFBFBF" w:themeColor="background1" w:themeShade="BF"/>
            </w:tcBorders>
          </w:tcPr>
          <w:p w14:paraId="6B44365E" w14:textId="4B46FA73" w:rsidR="001B4173" w:rsidRPr="003C1250" w:rsidRDefault="001B4173" w:rsidP="006829B7">
            <w:pPr>
              <w:spacing w:before="40" w:after="40"/>
              <w:jc w:val="right"/>
              <w:rPr>
                <w:rFonts w:cs="Segoe UI"/>
                <w:b/>
                <w:sz w:val="18"/>
                <w:szCs w:val="18"/>
              </w:rPr>
            </w:pPr>
            <w:r w:rsidRPr="003C1250">
              <w:rPr>
                <w:rFonts w:cs="Segoe UI"/>
                <w:sz w:val="18"/>
                <w:szCs w:val="18"/>
              </w:rPr>
              <w:t>$121.00</w:t>
            </w:r>
          </w:p>
        </w:tc>
        <w:tc>
          <w:tcPr>
            <w:tcW w:w="1701" w:type="dxa"/>
            <w:tcBorders>
              <w:bottom w:val="single" w:sz="4" w:space="0" w:color="BFBFBF" w:themeColor="background1" w:themeShade="BF"/>
            </w:tcBorders>
          </w:tcPr>
          <w:p w14:paraId="4BB2D9AF" w14:textId="57EE05D9" w:rsidR="001B4173" w:rsidRPr="003C1250" w:rsidRDefault="00545ED0" w:rsidP="006829B7">
            <w:pPr>
              <w:spacing w:before="40" w:after="40"/>
              <w:jc w:val="right"/>
              <w:rPr>
                <w:rFonts w:cs="Segoe UI"/>
                <w:b/>
                <w:sz w:val="18"/>
                <w:szCs w:val="18"/>
              </w:rPr>
            </w:pPr>
            <w:r w:rsidRPr="003C1250">
              <w:rPr>
                <w:rFonts w:cs="Segoe UI"/>
                <w:sz w:val="18"/>
                <w:szCs w:val="18"/>
              </w:rPr>
              <w:t>$</w:t>
            </w:r>
            <w:r w:rsidR="001B4173" w:rsidRPr="003C1250">
              <w:rPr>
                <w:rFonts w:cs="Segoe UI"/>
                <w:sz w:val="18"/>
                <w:szCs w:val="18"/>
              </w:rPr>
              <w:t>1</w:t>
            </w:r>
            <w:r w:rsidRPr="003C1250">
              <w:rPr>
                <w:rFonts w:cs="Segoe UI"/>
                <w:sz w:val="18"/>
                <w:szCs w:val="18"/>
              </w:rPr>
              <w:t>,</w:t>
            </w:r>
            <w:r w:rsidR="001B4173" w:rsidRPr="003C1250">
              <w:rPr>
                <w:rFonts w:cs="Segoe UI"/>
                <w:sz w:val="18"/>
                <w:szCs w:val="18"/>
              </w:rPr>
              <w:t>089</w:t>
            </w:r>
            <w:r w:rsidRPr="003C1250">
              <w:rPr>
                <w:rFonts w:cs="Segoe UI"/>
                <w:sz w:val="18"/>
                <w:szCs w:val="18"/>
              </w:rPr>
              <w:t>.00</w:t>
            </w:r>
          </w:p>
        </w:tc>
      </w:tr>
      <w:tr w:rsidR="001B4173" w:rsidRPr="003C1250" w14:paraId="5C00C711" w14:textId="2755E2DF" w:rsidTr="00C476B9">
        <w:trPr>
          <w:jc w:val="center"/>
        </w:trPr>
        <w:tc>
          <w:tcPr>
            <w:tcW w:w="1556" w:type="dxa"/>
            <w:tcBorders>
              <w:bottom w:val="single" w:sz="4" w:space="0" w:color="BFBFBF" w:themeColor="background1" w:themeShade="BF"/>
            </w:tcBorders>
          </w:tcPr>
          <w:p w14:paraId="52EA68C2" w14:textId="76848726" w:rsidR="001B4173" w:rsidRPr="003C1250" w:rsidRDefault="001B4173" w:rsidP="006829B7">
            <w:pPr>
              <w:spacing w:before="40" w:after="40"/>
              <w:rPr>
                <w:rFonts w:cs="Segoe UI"/>
                <w:sz w:val="18"/>
                <w:szCs w:val="18"/>
              </w:rPr>
            </w:pPr>
            <w:r w:rsidRPr="003C1250">
              <w:rPr>
                <w:rFonts w:cs="Segoe UI"/>
                <w:sz w:val="18"/>
                <w:szCs w:val="18"/>
              </w:rPr>
              <w:t>PR</w:t>
            </w:r>
          </w:p>
        </w:tc>
        <w:tc>
          <w:tcPr>
            <w:tcW w:w="1274" w:type="dxa"/>
            <w:tcBorders>
              <w:bottom w:val="single" w:sz="4" w:space="0" w:color="BFBFBF" w:themeColor="background1" w:themeShade="BF"/>
            </w:tcBorders>
          </w:tcPr>
          <w:p w14:paraId="05C1BF55" w14:textId="5541BC68" w:rsidR="001B4173" w:rsidRPr="003C1250" w:rsidRDefault="001B4173" w:rsidP="006829B7">
            <w:pPr>
              <w:spacing w:before="40" w:after="40"/>
              <w:jc w:val="center"/>
              <w:rPr>
                <w:rFonts w:cs="Segoe UI"/>
                <w:sz w:val="18"/>
                <w:szCs w:val="18"/>
              </w:rPr>
            </w:pPr>
            <w:r w:rsidRPr="003C1250">
              <w:rPr>
                <w:rFonts w:cs="Segoe UI"/>
                <w:sz w:val="18"/>
                <w:szCs w:val="18"/>
              </w:rPr>
              <w:t>79</w:t>
            </w:r>
          </w:p>
        </w:tc>
        <w:tc>
          <w:tcPr>
            <w:tcW w:w="1276" w:type="dxa"/>
            <w:tcBorders>
              <w:bottom w:val="single" w:sz="4" w:space="0" w:color="BFBFBF" w:themeColor="background1" w:themeShade="BF"/>
            </w:tcBorders>
          </w:tcPr>
          <w:p w14:paraId="74D5E615" w14:textId="55E5C882" w:rsidR="001B4173" w:rsidRPr="003C1250" w:rsidRDefault="001B4173" w:rsidP="006829B7">
            <w:pPr>
              <w:spacing w:before="40" w:after="40"/>
              <w:jc w:val="right"/>
              <w:rPr>
                <w:rFonts w:cs="Segoe UI"/>
                <w:sz w:val="18"/>
                <w:szCs w:val="18"/>
              </w:rPr>
            </w:pPr>
            <w:r w:rsidRPr="003C1250">
              <w:rPr>
                <w:rFonts w:cs="Segoe UI"/>
                <w:sz w:val="18"/>
                <w:szCs w:val="18"/>
              </w:rPr>
              <w:t>$151.20</w:t>
            </w:r>
          </w:p>
        </w:tc>
        <w:tc>
          <w:tcPr>
            <w:tcW w:w="1418" w:type="dxa"/>
            <w:tcBorders>
              <w:bottom w:val="single" w:sz="4" w:space="0" w:color="BFBFBF" w:themeColor="background1" w:themeShade="BF"/>
            </w:tcBorders>
          </w:tcPr>
          <w:p w14:paraId="4CE8BB66" w14:textId="6B49FE30" w:rsidR="001B4173" w:rsidRPr="003C1250" w:rsidRDefault="001B4173" w:rsidP="006829B7">
            <w:pPr>
              <w:spacing w:before="40" w:after="40"/>
              <w:jc w:val="right"/>
              <w:rPr>
                <w:rFonts w:cs="Segoe UI"/>
                <w:b/>
                <w:sz w:val="18"/>
                <w:szCs w:val="18"/>
              </w:rPr>
            </w:pPr>
            <w:r w:rsidRPr="003C1250">
              <w:rPr>
                <w:rFonts w:cs="Segoe UI"/>
                <w:sz w:val="18"/>
                <w:szCs w:val="18"/>
              </w:rPr>
              <w:t>$30.20</w:t>
            </w:r>
          </w:p>
        </w:tc>
        <w:tc>
          <w:tcPr>
            <w:tcW w:w="1275" w:type="dxa"/>
            <w:tcBorders>
              <w:bottom w:val="single" w:sz="4" w:space="0" w:color="BFBFBF" w:themeColor="background1" w:themeShade="BF"/>
            </w:tcBorders>
          </w:tcPr>
          <w:p w14:paraId="176A16FE" w14:textId="10A964E9" w:rsidR="001B4173" w:rsidRPr="003C1250" w:rsidRDefault="001B4173" w:rsidP="006829B7">
            <w:pPr>
              <w:spacing w:before="40" w:after="40"/>
              <w:jc w:val="right"/>
              <w:rPr>
                <w:rFonts w:cs="Segoe UI"/>
                <w:b/>
                <w:sz w:val="18"/>
                <w:szCs w:val="18"/>
              </w:rPr>
            </w:pPr>
            <w:r w:rsidRPr="003C1250">
              <w:rPr>
                <w:rFonts w:cs="Segoe UI"/>
                <w:sz w:val="18"/>
                <w:szCs w:val="18"/>
              </w:rPr>
              <w:t>$121.00</w:t>
            </w:r>
          </w:p>
        </w:tc>
        <w:tc>
          <w:tcPr>
            <w:tcW w:w="1701" w:type="dxa"/>
            <w:tcBorders>
              <w:bottom w:val="single" w:sz="4" w:space="0" w:color="BFBFBF" w:themeColor="background1" w:themeShade="BF"/>
            </w:tcBorders>
          </w:tcPr>
          <w:p w14:paraId="24ED45C0" w14:textId="44C8E4C4" w:rsidR="001B4173" w:rsidRPr="003C1250" w:rsidRDefault="00545ED0" w:rsidP="006829B7">
            <w:pPr>
              <w:spacing w:before="40" w:after="40"/>
              <w:jc w:val="right"/>
              <w:rPr>
                <w:rFonts w:cs="Segoe UI"/>
                <w:b/>
                <w:sz w:val="18"/>
                <w:szCs w:val="18"/>
              </w:rPr>
            </w:pPr>
            <w:r w:rsidRPr="003C1250">
              <w:rPr>
                <w:rFonts w:cs="Segoe UI"/>
                <w:sz w:val="18"/>
                <w:szCs w:val="18"/>
              </w:rPr>
              <w:t>$</w:t>
            </w:r>
            <w:r w:rsidR="001B4173" w:rsidRPr="003C1250">
              <w:rPr>
                <w:rFonts w:cs="Segoe UI"/>
                <w:sz w:val="18"/>
                <w:szCs w:val="18"/>
              </w:rPr>
              <w:t>9</w:t>
            </w:r>
            <w:r w:rsidRPr="003C1250">
              <w:rPr>
                <w:rFonts w:cs="Segoe UI"/>
                <w:sz w:val="18"/>
                <w:szCs w:val="18"/>
              </w:rPr>
              <w:t>,</w:t>
            </w:r>
            <w:r w:rsidR="001B4173" w:rsidRPr="003C1250">
              <w:rPr>
                <w:rFonts w:cs="Segoe UI"/>
                <w:sz w:val="18"/>
                <w:szCs w:val="18"/>
              </w:rPr>
              <w:t>559</w:t>
            </w:r>
            <w:r w:rsidRPr="003C1250">
              <w:rPr>
                <w:rFonts w:cs="Segoe UI"/>
                <w:sz w:val="18"/>
                <w:szCs w:val="18"/>
              </w:rPr>
              <w:t>.00</w:t>
            </w:r>
          </w:p>
        </w:tc>
      </w:tr>
      <w:tr w:rsidR="001B4173" w:rsidRPr="003C1250" w14:paraId="10D33F0A" w14:textId="3D99AE31" w:rsidTr="00C476B9">
        <w:trPr>
          <w:jc w:val="center"/>
        </w:trPr>
        <w:tc>
          <w:tcPr>
            <w:tcW w:w="1556" w:type="dxa"/>
            <w:tcBorders>
              <w:bottom w:val="single" w:sz="4" w:space="0" w:color="BFBFBF" w:themeColor="background1" w:themeShade="BF"/>
            </w:tcBorders>
          </w:tcPr>
          <w:p w14:paraId="24E1CB3E" w14:textId="4ED307D8" w:rsidR="001B4173" w:rsidRPr="003C1250" w:rsidRDefault="001B4173" w:rsidP="006829B7">
            <w:pPr>
              <w:spacing w:before="40" w:after="40"/>
              <w:rPr>
                <w:rFonts w:cs="Segoe UI"/>
                <w:sz w:val="18"/>
                <w:szCs w:val="18"/>
              </w:rPr>
            </w:pPr>
            <w:r w:rsidRPr="003C1250">
              <w:rPr>
                <w:rFonts w:cs="Segoe UI"/>
                <w:sz w:val="18"/>
                <w:szCs w:val="18"/>
              </w:rPr>
              <w:t>PT</w:t>
            </w:r>
          </w:p>
        </w:tc>
        <w:tc>
          <w:tcPr>
            <w:tcW w:w="1274" w:type="dxa"/>
            <w:tcBorders>
              <w:bottom w:val="single" w:sz="4" w:space="0" w:color="BFBFBF" w:themeColor="background1" w:themeShade="BF"/>
            </w:tcBorders>
          </w:tcPr>
          <w:p w14:paraId="053ECADD" w14:textId="10E0C901" w:rsidR="001B4173" w:rsidRPr="003C1250" w:rsidRDefault="001B4173" w:rsidP="006829B7">
            <w:pPr>
              <w:spacing w:before="40" w:after="40"/>
              <w:jc w:val="center"/>
              <w:rPr>
                <w:rFonts w:cs="Segoe UI"/>
                <w:sz w:val="18"/>
                <w:szCs w:val="18"/>
              </w:rPr>
            </w:pPr>
            <w:r w:rsidRPr="003C1250">
              <w:rPr>
                <w:rFonts w:cs="Segoe UI"/>
                <w:sz w:val="18"/>
                <w:szCs w:val="18"/>
              </w:rPr>
              <w:t>4</w:t>
            </w:r>
          </w:p>
        </w:tc>
        <w:tc>
          <w:tcPr>
            <w:tcW w:w="1276" w:type="dxa"/>
            <w:tcBorders>
              <w:bottom w:val="single" w:sz="4" w:space="0" w:color="BFBFBF" w:themeColor="background1" w:themeShade="BF"/>
            </w:tcBorders>
          </w:tcPr>
          <w:p w14:paraId="54F942BF" w14:textId="1A8BF58B" w:rsidR="001B4173" w:rsidRPr="003C1250" w:rsidRDefault="001B4173" w:rsidP="006829B7">
            <w:pPr>
              <w:spacing w:before="40" w:after="40"/>
              <w:jc w:val="right"/>
              <w:rPr>
                <w:rFonts w:cs="Segoe UI"/>
                <w:sz w:val="18"/>
                <w:szCs w:val="18"/>
              </w:rPr>
            </w:pPr>
            <w:r w:rsidRPr="003C1250">
              <w:rPr>
                <w:rFonts w:cs="Segoe UI"/>
                <w:sz w:val="18"/>
                <w:szCs w:val="18"/>
              </w:rPr>
              <w:t>$0.00</w:t>
            </w:r>
          </w:p>
        </w:tc>
        <w:tc>
          <w:tcPr>
            <w:tcW w:w="1418" w:type="dxa"/>
            <w:tcBorders>
              <w:bottom w:val="single" w:sz="4" w:space="0" w:color="BFBFBF" w:themeColor="background1" w:themeShade="BF"/>
            </w:tcBorders>
          </w:tcPr>
          <w:p w14:paraId="798277A5" w14:textId="0657A898" w:rsidR="001B4173" w:rsidRPr="003C1250" w:rsidRDefault="001B4173" w:rsidP="006829B7">
            <w:pPr>
              <w:spacing w:before="40" w:after="40"/>
              <w:jc w:val="right"/>
              <w:rPr>
                <w:rFonts w:cs="Segoe UI"/>
                <w:b/>
                <w:sz w:val="18"/>
                <w:szCs w:val="18"/>
              </w:rPr>
            </w:pPr>
            <w:r w:rsidRPr="003C1250">
              <w:rPr>
                <w:rFonts w:cs="Segoe UI"/>
                <w:sz w:val="18"/>
                <w:szCs w:val="18"/>
              </w:rPr>
              <w:t>$0.00</w:t>
            </w:r>
          </w:p>
        </w:tc>
        <w:tc>
          <w:tcPr>
            <w:tcW w:w="1275" w:type="dxa"/>
            <w:tcBorders>
              <w:bottom w:val="single" w:sz="4" w:space="0" w:color="BFBFBF" w:themeColor="background1" w:themeShade="BF"/>
            </w:tcBorders>
          </w:tcPr>
          <w:p w14:paraId="1D34E21D" w14:textId="6BEB938D" w:rsidR="001B4173" w:rsidRPr="003C1250" w:rsidRDefault="001B4173" w:rsidP="006829B7">
            <w:pPr>
              <w:spacing w:before="40" w:after="40"/>
              <w:jc w:val="right"/>
              <w:rPr>
                <w:rFonts w:cs="Segoe UI"/>
                <w:b/>
                <w:sz w:val="18"/>
                <w:szCs w:val="18"/>
              </w:rPr>
            </w:pPr>
            <w:r w:rsidRPr="003C1250">
              <w:rPr>
                <w:rFonts w:cs="Segoe UI"/>
                <w:sz w:val="18"/>
                <w:szCs w:val="18"/>
              </w:rPr>
              <w:t>$0.00</w:t>
            </w:r>
          </w:p>
        </w:tc>
        <w:tc>
          <w:tcPr>
            <w:tcW w:w="1701" w:type="dxa"/>
            <w:tcBorders>
              <w:bottom w:val="single" w:sz="4" w:space="0" w:color="BFBFBF" w:themeColor="background1" w:themeShade="BF"/>
            </w:tcBorders>
          </w:tcPr>
          <w:p w14:paraId="4BBC66AA" w14:textId="2C106B97" w:rsidR="001B4173" w:rsidRPr="003C1250" w:rsidRDefault="00545ED0" w:rsidP="006829B7">
            <w:pPr>
              <w:spacing w:before="40" w:after="40"/>
              <w:jc w:val="right"/>
              <w:rPr>
                <w:rFonts w:cs="Segoe UI"/>
                <w:b/>
                <w:sz w:val="18"/>
                <w:szCs w:val="18"/>
              </w:rPr>
            </w:pPr>
            <w:r w:rsidRPr="003C1250">
              <w:rPr>
                <w:rFonts w:cs="Segoe UI"/>
                <w:sz w:val="18"/>
                <w:szCs w:val="18"/>
              </w:rPr>
              <w:t>$0.00</w:t>
            </w:r>
          </w:p>
        </w:tc>
      </w:tr>
      <w:tr w:rsidR="001B4173" w:rsidRPr="003C1250" w14:paraId="612F4AE9" w14:textId="15BB71EF" w:rsidTr="00C476B9">
        <w:trPr>
          <w:jc w:val="center"/>
        </w:trPr>
        <w:tc>
          <w:tcPr>
            <w:tcW w:w="1556" w:type="dxa"/>
            <w:tcBorders>
              <w:bottom w:val="single" w:sz="4" w:space="0" w:color="BFBFBF" w:themeColor="background1" w:themeShade="BF"/>
            </w:tcBorders>
          </w:tcPr>
          <w:p w14:paraId="17F5E222" w14:textId="59ECA61B" w:rsidR="001B4173" w:rsidRPr="003C1250" w:rsidRDefault="001B4173" w:rsidP="006829B7">
            <w:pPr>
              <w:spacing w:before="40" w:after="40"/>
              <w:rPr>
                <w:rFonts w:cs="Segoe UI"/>
                <w:sz w:val="18"/>
                <w:szCs w:val="18"/>
              </w:rPr>
            </w:pPr>
            <w:r w:rsidRPr="003C1250">
              <w:rPr>
                <w:rFonts w:cs="Segoe UI"/>
                <w:sz w:val="18"/>
                <w:szCs w:val="18"/>
              </w:rPr>
              <w:t>PU</w:t>
            </w:r>
          </w:p>
        </w:tc>
        <w:tc>
          <w:tcPr>
            <w:tcW w:w="1274" w:type="dxa"/>
            <w:tcBorders>
              <w:bottom w:val="single" w:sz="4" w:space="0" w:color="BFBFBF" w:themeColor="background1" w:themeShade="BF"/>
            </w:tcBorders>
          </w:tcPr>
          <w:p w14:paraId="4EF0E078" w14:textId="66AD3691" w:rsidR="001B4173" w:rsidRPr="003C1250" w:rsidRDefault="001B4173" w:rsidP="006829B7">
            <w:pPr>
              <w:spacing w:before="40" w:after="40"/>
              <w:jc w:val="center"/>
              <w:rPr>
                <w:rFonts w:cs="Segoe UI"/>
                <w:sz w:val="18"/>
                <w:szCs w:val="18"/>
              </w:rPr>
            </w:pPr>
            <w:r w:rsidRPr="003C1250">
              <w:rPr>
                <w:rFonts w:cs="Segoe UI"/>
                <w:sz w:val="18"/>
                <w:szCs w:val="18"/>
              </w:rPr>
              <w:t>16</w:t>
            </w:r>
          </w:p>
        </w:tc>
        <w:tc>
          <w:tcPr>
            <w:tcW w:w="1276" w:type="dxa"/>
            <w:tcBorders>
              <w:bottom w:val="single" w:sz="4" w:space="0" w:color="BFBFBF" w:themeColor="background1" w:themeShade="BF"/>
            </w:tcBorders>
          </w:tcPr>
          <w:p w14:paraId="09E040F0" w14:textId="1E1353EF" w:rsidR="001B4173" w:rsidRPr="003C1250" w:rsidRDefault="001B4173" w:rsidP="006829B7">
            <w:pPr>
              <w:spacing w:before="40" w:after="40"/>
              <w:jc w:val="right"/>
              <w:rPr>
                <w:rFonts w:cs="Segoe UI"/>
                <w:sz w:val="18"/>
                <w:szCs w:val="18"/>
              </w:rPr>
            </w:pPr>
            <w:r w:rsidRPr="003C1250">
              <w:rPr>
                <w:rFonts w:cs="Segoe UI"/>
                <w:sz w:val="18"/>
                <w:szCs w:val="18"/>
              </w:rPr>
              <w:t>$37.80</w:t>
            </w:r>
          </w:p>
        </w:tc>
        <w:tc>
          <w:tcPr>
            <w:tcW w:w="1418" w:type="dxa"/>
            <w:tcBorders>
              <w:bottom w:val="single" w:sz="4" w:space="0" w:color="BFBFBF" w:themeColor="background1" w:themeShade="BF"/>
            </w:tcBorders>
          </w:tcPr>
          <w:p w14:paraId="7B27F12E" w14:textId="6687C9F2" w:rsidR="001B4173" w:rsidRPr="003C1250" w:rsidRDefault="001B4173" w:rsidP="006829B7">
            <w:pPr>
              <w:spacing w:before="40" w:after="40"/>
              <w:jc w:val="right"/>
              <w:rPr>
                <w:rFonts w:cs="Segoe UI"/>
                <w:b/>
                <w:sz w:val="18"/>
                <w:szCs w:val="18"/>
              </w:rPr>
            </w:pPr>
            <w:r w:rsidRPr="003C1250">
              <w:rPr>
                <w:rFonts w:cs="Segoe UI"/>
                <w:sz w:val="18"/>
                <w:szCs w:val="18"/>
              </w:rPr>
              <w:t>$7.55</w:t>
            </w:r>
          </w:p>
        </w:tc>
        <w:tc>
          <w:tcPr>
            <w:tcW w:w="1275" w:type="dxa"/>
            <w:tcBorders>
              <w:bottom w:val="single" w:sz="4" w:space="0" w:color="BFBFBF" w:themeColor="background1" w:themeShade="BF"/>
            </w:tcBorders>
          </w:tcPr>
          <w:p w14:paraId="465C622E" w14:textId="025B25C1" w:rsidR="001B4173" w:rsidRPr="003C1250" w:rsidRDefault="001B4173" w:rsidP="006829B7">
            <w:pPr>
              <w:spacing w:before="40" w:after="40"/>
              <w:jc w:val="right"/>
              <w:rPr>
                <w:rFonts w:cs="Segoe UI"/>
                <w:b/>
                <w:sz w:val="18"/>
                <w:szCs w:val="18"/>
              </w:rPr>
            </w:pPr>
            <w:r w:rsidRPr="003C1250">
              <w:rPr>
                <w:rFonts w:cs="Segoe UI"/>
                <w:sz w:val="18"/>
                <w:szCs w:val="18"/>
              </w:rPr>
              <w:t>$30.25</w:t>
            </w:r>
          </w:p>
        </w:tc>
        <w:tc>
          <w:tcPr>
            <w:tcW w:w="1701" w:type="dxa"/>
            <w:tcBorders>
              <w:bottom w:val="single" w:sz="4" w:space="0" w:color="BFBFBF" w:themeColor="background1" w:themeShade="BF"/>
            </w:tcBorders>
          </w:tcPr>
          <w:p w14:paraId="530EA00F" w14:textId="46D4E427" w:rsidR="001B4173" w:rsidRPr="003C1250" w:rsidRDefault="00545ED0" w:rsidP="006829B7">
            <w:pPr>
              <w:spacing w:before="40" w:after="40"/>
              <w:jc w:val="right"/>
              <w:rPr>
                <w:rFonts w:cs="Segoe UI"/>
                <w:b/>
                <w:sz w:val="18"/>
                <w:szCs w:val="18"/>
              </w:rPr>
            </w:pPr>
            <w:r w:rsidRPr="003C1250">
              <w:rPr>
                <w:rFonts w:cs="Segoe UI"/>
                <w:sz w:val="18"/>
                <w:szCs w:val="18"/>
              </w:rPr>
              <w:t>$</w:t>
            </w:r>
            <w:r w:rsidR="001B4173" w:rsidRPr="003C1250">
              <w:rPr>
                <w:rFonts w:cs="Segoe UI"/>
                <w:sz w:val="18"/>
                <w:szCs w:val="18"/>
              </w:rPr>
              <w:t>484</w:t>
            </w:r>
            <w:r w:rsidRPr="003C1250">
              <w:rPr>
                <w:rFonts w:cs="Segoe UI"/>
                <w:sz w:val="18"/>
                <w:szCs w:val="18"/>
              </w:rPr>
              <w:t>.00</w:t>
            </w:r>
          </w:p>
        </w:tc>
      </w:tr>
      <w:tr w:rsidR="001B4173" w:rsidRPr="003C1250" w14:paraId="0137B1DA" w14:textId="731F4F2A" w:rsidTr="00C476B9">
        <w:trPr>
          <w:jc w:val="center"/>
        </w:trPr>
        <w:tc>
          <w:tcPr>
            <w:tcW w:w="1556" w:type="dxa"/>
            <w:tcBorders>
              <w:bottom w:val="single" w:sz="4" w:space="0" w:color="BFBFBF" w:themeColor="background1" w:themeShade="BF"/>
            </w:tcBorders>
          </w:tcPr>
          <w:p w14:paraId="6E59C26E" w14:textId="660ADF09" w:rsidR="001B4173" w:rsidRPr="003C1250" w:rsidRDefault="001B4173" w:rsidP="006829B7">
            <w:pPr>
              <w:spacing w:before="40" w:after="40"/>
              <w:rPr>
                <w:rFonts w:cs="Segoe UI"/>
                <w:sz w:val="18"/>
                <w:szCs w:val="18"/>
              </w:rPr>
            </w:pPr>
            <w:r w:rsidRPr="003C1250">
              <w:rPr>
                <w:rFonts w:cs="Segoe UI"/>
                <w:sz w:val="18"/>
                <w:szCs w:val="18"/>
              </w:rPr>
              <w:t>PV</w:t>
            </w:r>
          </w:p>
        </w:tc>
        <w:tc>
          <w:tcPr>
            <w:tcW w:w="1274" w:type="dxa"/>
            <w:tcBorders>
              <w:bottom w:val="single" w:sz="4" w:space="0" w:color="BFBFBF" w:themeColor="background1" w:themeShade="BF"/>
            </w:tcBorders>
          </w:tcPr>
          <w:p w14:paraId="0484E47C" w14:textId="4A1B507C" w:rsidR="001B4173" w:rsidRPr="003C1250" w:rsidRDefault="001B4173" w:rsidP="006829B7">
            <w:pPr>
              <w:spacing w:before="40" w:after="40"/>
              <w:jc w:val="center"/>
              <w:rPr>
                <w:rFonts w:cs="Segoe UI"/>
                <w:sz w:val="18"/>
                <w:szCs w:val="18"/>
              </w:rPr>
            </w:pPr>
            <w:r w:rsidRPr="003C1250">
              <w:rPr>
                <w:rFonts w:cs="Segoe UI"/>
                <w:sz w:val="18"/>
                <w:szCs w:val="18"/>
              </w:rPr>
              <w:t>1</w:t>
            </w:r>
          </w:p>
        </w:tc>
        <w:tc>
          <w:tcPr>
            <w:tcW w:w="1276" w:type="dxa"/>
            <w:tcBorders>
              <w:bottom w:val="single" w:sz="4" w:space="0" w:color="BFBFBF" w:themeColor="background1" w:themeShade="BF"/>
            </w:tcBorders>
          </w:tcPr>
          <w:p w14:paraId="793E1986" w14:textId="14EB7453" w:rsidR="001B4173" w:rsidRPr="003C1250" w:rsidRDefault="001B4173" w:rsidP="006829B7">
            <w:pPr>
              <w:spacing w:before="40" w:after="40"/>
              <w:jc w:val="right"/>
              <w:rPr>
                <w:rFonts w:cs="Segoe UI"/>
                <w:sz w:val="18"/>
                <w:szCs w:val="18"/>
              </w:rPr>
            </w:pPr>
            <w:r w:rsidRPr="003C1250">
              <w:rPr>
                <w:rFonts w:cs="Segoe UI"/>
                <w:sz w:val="18"/>
                <w:szCs w:val="18"/>
              </w:rPr>
              <w:t>$37.80</w:t>
            </w:r>
          </w:p>
        </w:tc>
        <w:tc>
          <w:tcPr>
            <w:tcW w:w="1418" w:type="dxa"/>
            <w:tcBorders>
              <w:bottom w:val="single" w:sz="4" w:space="0" w:color="BFBFBF" w:themeColor="background1" w:themeShade="BF"/>
            </w:tcBorders>
          </w:tcPr>
          <w:p w14:paraId="5E661786" w14:textId="27DA4E60" w:rsidR="001B4173" w:rsidRPr="003C1250" w:rsidRDefault="001B4173" w:rsidP="006829B7">
            <w:pPr>
              <w:spacing w:before="40" w:after="40"/>
              <w:jc w:val="right"/>
              <w:rPr>
                <w:rFonts w:cs="Segoe UI"/>
                <w:b/>
                <w:sz w:val="18"/>
                <w:szCs w:val="18"/>
              </w:rPr>
            </w:pPr>
            <w:r w:rsidRPr="003C1250">
              <w:rPr>
                <w:rFonts w:cs="Segoe UI"/>
                <w:sz w:val="18"/>
                <w:szCs w:val="18"/>
              </w:rPr>
              <w:t>$7.55</w:t>
            </w:r>
          </w:p>
        </w:tc>
        <w:tc>
          <w:tcPr>
            <w:tcW w:w="1275" w:type="dxa"/>
            <w:tcBorders>
              <w:bottom w:val="single" w:sz="4" w:space="0" w:color="BFBFBF" w:themeColor="background1" w:themeShade="BF"/>
            </w:tcBorders>
          </w:tcPr>
          <w:p w14:paraId="0DA1549D" w14:textId="7CFD7184" w:rsidR="001B4173" w:rsidRPr="003C1250" w:rsidRDefault="001B4173" w:rsidP="006829B7">
            <w:pPr>
              <w:spacing w:before="40" w:after="40"/>
              <w:jc w:val="right"/>
              <w:rPr>
                <w:rFonts w:cs="Segoe UI"/>
                <w:b/>
                <w:sz w:val="18"/>
                <w:szCs w:val="18"/>
              </w:rPr>
            </w:pPr>
            <w:r w:rsidRPr="003C1250">
              <w:rPr>
                <w:rFonts w:cs="Segoe UI"/>
                <w:sz w:val="18"/>
                <w:szCs w:val="18"/>
              </w:rPr>
              <w:t>$30.25</w:t>
            </w:r>
          </w:p>
        </w:tc>
        <w:tc>
          <w:tcPr>
            <w:tcW w:w="1701" w:type="dxa"/>
            <w:tcBorders>
              <w:bottom w:val="single" w:sz="4" w:space="0" w:color="BFBFBF" w:themeColor="background1" w:themeShade="BF"/>
            </w:tcBorders>
          </w:tcPr>
          <w:p w14:paraId="132CF7CB" w14:textId="7041791E" w:rsidR="001B4173" w:rsidRPr="003C1250" w:rsidRDefault="00545ED0" w:rsidP="006829B7">
            <w:pPr>
              <w:spacing w:before="40" w:after="40"/>
              <w:jc w:val="right"/>
              <w:rPr>
                <w:rFonts w:cs="Segoe UI"/>
                <w:b/>
                <w:sz w:val="18"/>
                <w:szCs w:val="18"/>
              </w:rPr>
            </w:pPr>
            <w:r w:rsidRPr="003C1250">
              <w:rPr>
                <w:rFonts w:cs="Segoe UI"/>
                <w:sz w:val="18"/>
                <w:szCs w:val="18"/>
              </w:rPr>
              <w:t>$</w:t>
            </w:r>
            <w:r w:rsidR="001B4173" w:rsidRPr="003C1250">
              <w:rPr>
                <w:rFonts w:cs="Segoe UI"/>
                <w:sz w:val="18"/>
                <w:szCs w:val="18"/>
              </w:rPr>
              <w:t>30.25</w:t>
            </w:r>
          </w:p>
        </w:tc>
      </w:tr>
      <w:tr w:rsidR="001B4173" w:rsidRPr="003C1250" w14:paraId="2B0727F6" w14:textId="3F2AF233" w:rsidTr="00C476B9">
        <w:trPr>
          <w:jc w:val="center"/>
        </w:trPr>
        <w:tc>
          <w:tcPr>
            <w:tcW w:w="1556" w:type="dxa"/>
            <w:tcBorders>
              <w:bottom w:val="single" w:sz="4" w:space="0" w:color="BFBFBF" w:themeColor="background1" w:themeShade="BF"/>
            </w:tcBorders>
          </w:tcPr>
          <w:p w14:paraId="50AEAF1E" w14:textId="63ED9C11" w:rsidR="001B4173" w:rsidRPr="003C1250" w:rsidRDefault="001B4173" w:rsidP="006829B7">
            <w:pPr>
              <w:spacing w:before="40" w:after="40"/>
              <w:rPr>
                <w:rFonts w:cs="Segoe UI"/>
                <w:sz w:val="18"/>
                <w:szCs w:val="18"/>
              </w:rPr>
            </w:pPr>
            <w:r w:rsidRPr="003C1250">
              <w:rPr>
                <w:rFonts w:cs="Segoe UI"/>
                <w:sz w:val="18"/>
                <w:szCs w:val="18"/>
              </w:rPr>
              <w:t>PX</w:t>
            </w:r>
          </w:p>
        </w:tc>
        <w:tc>
          <w:tcPr>
            <w:tcW w:w="1274" w:type="dxa"/>
            <w:tcBorders>
              <w:bottom w:val="single" w:sz="4" w:space="0" w:color="BFBFBF" w:themeColor="background1" w:themeShade="BF"/>
            </w:tcBorders>
          </w:tcPr>
          <w:p w14:paraId="5880F135" w14:textId="2D892739" w:rsidR="001B4173" w:rsidRPr="003C1250" w:rsidRDefault="001B4173" w:rsidP="006829B7">
            <w:pPr>
              <w:spacing w:before="40" w:after="40"/>
              <w:jc w:val="center"/>
              <w:rPr>
                <w:rFonts w:cs="Segoe UI"/>
                <w:sz w:val="18"/>
                <w:szCs w:val="18"/>
              </w:rPr>
            </w:pPr>
            <w:r w:rsidRPr="003C1250">
              <w:rPr>
                <w:rFonts w:cs="Segoe UI"/>
                <w:sz w:val="18"/>
                <w:szCs w:val="18"/>
              </w:rPr>
              <w:t>18</w:t>
            </w:r>
          </w:p>
        </w:tc>
        <w:tc>
          <w:tcPr>
            <w:tcW w:w="1276" w:type="dxa"/>
            <w:tcBorders>
              <w:bottom w:val="single" w:sz="4" w:space="0" w:color="BFBFBF" w:themeColor="background1" w:themeShade="BF"/>
            </w:tcBorders>
          </w:tcPr>
          <w:p w14:paraId="65B2655A" w14:textId="01B27088" w:rsidR="001B4173" w:rsidRPr="003C1250" w:rsidRDefault="001B4173" w:rsidP="006829B7">
            <w:pPr>
              <w:spacing w:before="40" w:after="40"/>
              <w:jc w:val="right"/>
              <w:rPr>
                <w:rFonts w:cs="Segoe UI"/>
                <w:sz w:val="18"/>
                <w:szCs w:val="18"/>
              </w:rPr>
            </w:pPr>
            <w:r w:rsidRPr="003C1250">
              <w:rPr>
                <w:rFonts w:cs="Segoe UI"/>
                <w:sz w:val="18"/>
                <w:szCs w:val="18"/>
              </w:rPr>
              <w:t>$75.60</w:t>
            </w:r>
          </w:p>
        </w:tc>
        <w:tc>
          <w:tcPr>
            <w:tcW w:w="1418" w:type="dxa"/>
            <w:tcBorders>
              <w:bottom w:val="single" w:sz="4" w:space="0" w:color="BFBFBF" w:themeColor="background1" w:themeShade="BF"/>
            </w:tcBorders>
          </w:tcPr>
          <w:p w14:paraId="07E72B81" w14:textId="3593B513" w:rsidR="001B4173" w:rsidRPr="003C1250" w:rsidRDefault="001B4173" w:rsidP="006829B7">
            <w:pPr>
              <w:spacing w:before="40" w:after="40"/>
              <w:jc w:val="right"/>
              <w:rPr>
                <w:rFonts w:cs="Segoe UI"/>
                <w:b/>
                <w:sz w:val="18"/>
                <w:szCs w:val="18"/>
              </w:rPr>
            </w:pPr>
            <w:r w:rsidRPr="003C1250">
              <w:rPr>
                <w:rFonts w:cs="Segoe UI"/>
                <w:sz w:val="18"/>
                <w:szCs w:val="18"/>
              </w:rPr>
              <w:t>$15.10</w:t>
            </w:r>
          </w:p>
        </w:tc>
        <w:tc>
          <w:tcPr>
            <w:tcW w:w="1275" w:type="dxa"/>
            <w:tcBorders>
              <w:bottom w:val="single" w:sz="4" w:space="0" w:color="BFBFBF" w:themeColor="background1" w:themeShade="BF"/>
            </w:tcBorders>
          </w:tcPr>
          <w:p w14:paraId="4A7CA65D" w14:textId="7E965F0F" w:rsidR="001B4173" w:rsidRPr="003C1250" w:rsidRDefault="001B4173" w:rsidP="006829B7">
            <w:pPr>
              <w:spacing w:before="40" w:after="40"/>
              <w:jc w:val="right"/>
              <w:rPr>
                <w:rFonts w:cs="Segoe UI"/>
                <w:b/>
                <w:sz w:val="18"/>
                <w:szCs w:val="18"/>
              </w:rPr>
            </w:pPr>
            <w:r w:rsidRPr="003C1250">
              <w:rPr>
                <w:rFonts w:cs="Segoe UI"/>
                <w:sz w:val="18"/>
                <w:szCs w:val="18"/>
              </w:rPr>
              <w:t>$60.50</w:t>
            </w:r>
          </w:p>
        </w:tc>
        <w:tc>
          <w:tcPr>
            <w:tcW w:w="1701" w:type="dxa"/>
            <w:tcBorders>
              <w:bottom w:val="single" w:sz="4" w:space="0" w:color="BFBFBF" w:themeColor="background1" w:themeShade="BF"/>
            </w:tcBorders>
          </w:tcPr>
          <w:p w14:paraId="6D9A64FE" w14:textId="61AE295A" w:rsidR="001B4173" w:rsidRPr="003C1250" w:rsidRDefault="00545ED0" w:rsidP="006829B7">
            <w:pPr>
              <w:spacing w:before="40" w:after="40"/>
              <w:jc w:val="right"/>
              <w:rPr>
                <w:rFonts w:cs="Segoe UI"/>
                <w:b/>
                <w:sz w:val="18"/>
                <w:szCs w:val="18"/>
              </w:rPr>
            </w:pPr>
            <w:r w:rsidRPr="003C1250">
              <w:rPr>
                <w:rFonts w:cs="Segoe UI"/>
                <w:sz w:val="18"/>
                <w:szCs w:val="18"/>
              </w:rPr>
              <w:t>$</w:t>
            </w:r>
            <w:r w:rsidR="001B4173" w:rsidRPr="003C1250">
              <w:rPr>
                <w:rFonts w:cs="Segoe UI"/>
                <w:sz w:val="18"/>
                <w:szCs w:val="18"/>
              </w:rPr>
              <w:t>1</w:t>
            </w:r>
            <w:r w:rsidRPr="003C1250">
              <w:rPr>
                <w:rFonts w:cs="Segoe UI"/>
                <w:sz w:val="18"/>
                <w:szCs w:val="18"/>
              </w:rPr>
              <w:t>,</w:t>
            </w:r>
            <w:r w:rsidR="001B4173" w:rsidRPr="003C1250">
              <w:rPr>
                <w:rFonts w:cs="Segoe UI"/>
                <w:sz w:val="18"/>
                <w:szCs w:val="18"/>
              </w:rPr>
              <w:t>089</w:t>
            </w:r>
            <w:r w:rsidRPr="003C1250">
              <w:rPr>
                <w:rFonts w:cs="Segoe UI"/>
                <w:sz w:val="18"/>
                <w:szCs w:val="18"/>
              </w:rPr>
              <w:t>.00</w:t>
            </w:r>
          </w:p>
        </w:tc>
      </w:tr>
      <w:tr w:rsidR="001B4173" w:rsidRPr="003C1250" w14:paraId="4313AA32" w14:textId="572155A4" w:rsidTr="00C476B9">
        <w:trPr>
          <w:jc w:val="center"/>
        </w:trPr>
        <w:tc>
          <w:tcPr>
            <w:tcW w:w="1556" w:type="dxa"/>
            <w:tcBorders>
              <w:bottom w:val="single" w:sz="4" w:space="0" w:color="BFBFBF" w:themeColor="background1" w:themeShade="BF"/>
            </w:tcBorders>
          </w:tcPr>
          <w:p w14:paraId="15CFFFD3" w14:textId="7DB30199" w:rsidR="001B4173" w:rsidRPr="003C1250" w:rsidRDefault="001B4173" w:rsidP="006829B7">
            <w:pPr>
              <w:spacing w:before="40" w:after="40"/>
              <w:rPr>
                <w:rFonts w:cs="Segoe UI"/>
                <w:sz w:val="18"/>
                <w:szCs w:val="18"/>
              </w:rPr>
            </w:pPr>
            <w:r w:rsidRPr="003C1250">
              <w:rPr>
                <w:rFonts w:cs="Segoe UI"/>
                <w:sz w:val="18"/>
                <w:szCs w:val="18"/>
              </w:rPr>
              <w:t>VJ</w:t>
            </w:r>
          </w:p>
        </w:tc>
        <w:tc>
          <w:tcPr>
            <w:tcW w:w="1274" w:type="dxa"/>
            <w:tcBorders>
              <w:bottom w:val="single" w:sz="4" w:space="0" w:color="BFBFBF" w:themeColor="background1" w:themeShade="BF"/>
            </w:tcBorders>
          </w:tcPr>
          <w:p w14:paraId="6795FC2B" w14:textId="575152A7" w:rsidR="001B4173" w:rsidRPr="003C1250" w:rsidRDefault="001B4173" w:rsidP="006829B7">
            <w:pPr>
              <w:spacing w:before="40" w:after="40"/>
              <w:jc w:val="center"/>
              <w:rPr>
                <w:rFonts w:cs="Segoe UI"/>
                <w:sz w:val="18"/>
                <w:szCs w:val="18"/>
              </w:rPr>
            </w:pPr>
            <w:r w:rsidRPr="003C1250">
              <w:rPr>
                <w:rFonts w:cs="Segoe UI"/>
                <w:sz w:val="18"/>
                <w:szCs w:val="18"/>
              </w:rPr>
              <w:t>172</w:t>
            </w:r>
          </w:p>
        </w:tc>
        <w:tc>
          <w:tcPr>
            <w:tcW w:w="1276" w:type="dxa"/>
            <w:tcBorders>
              <w:bottom w:val="single" w:sz="4" w:space="0" w:color="BFBFBF" w:themeColor="background1" w:themeShade="BF"/>
            </w:tcBorders>
          </w:tcPr>
          <w:p w14:paraId="7FF7F880" w14:textId="65DCA51C" w:rsidR="001B4173" w:rsidRPr="003C1250" w:rsidRDefault="001B4173" w:rsidP="006829B7">
            <w:pPr>
              <w:spacing w:before="40" w:after="40"/>
              <w:jc w:val="right"/>
              <w:rPr>
                <w:rFonts w:cs="Segoe UI"/>
                <w:sz w:val="18"/>
                <w:szCs w:val="18"/>
              </w:rPr>
            </w:pPr>
            <w:r w:rsidRPr="003C1250">
              <w:rPr>
                <w:rFonts w:cs="Segoe UI"/>
                <w:sz w:val="18"/>
                <w:szCs w:val="18"/>
              </w:rPr>
              <w:t>$75.60</w:t>
            </w:r>
          </w:p>
        </w:tc>
        <w:tc>
          <w:tcPr>
            <w:tcW w:w="1418" w:type="dxa"/>
            <w:tcBorders>
              <w:bottom w:val="single" w:sz="4" w:space="0" w:color="BFBFBF" w:themeColor="background1" w:themeShade="BF"/>
            </w:tcBorders>
          </w:tcPr>
          <w:p w14:paraId="67054281" w14:textId="5CB71835" w:rsidR="001B4173" w:rsidRPr="003C1250" w:rsidRDefault="001B4173" w:rsidP="006829B7">
            <w:pPr>
              <w:spacing w:before="40" w:after="40"/>
              <w:jc w:val="right"/>
              <w:rPr>
                <w:rFonts w:cs="Segoe UI"/>
                <w:b/>
                <w:sz w:val="18"/>
                <w:szCs w:val="18"/>
              </w:rPr>
            </w:pPr>
            <w:r w:rsidRPr="003C1250">
              <w:rPr>
                <w:rFonts w:cs="Segoe UI"/>
                <w:sz w:val="18"/>
                <w:szCs w:val="18"/>
              </w:rPr>
              <w:t>$15.13</w:t>
            </w:r>
          </w:p>
        </w:tc>
        <w:tc>
          <w:tcPr>
            <w:tcW w:w="1275" w:type="dxa"/>
            <w:tcBorders>
              <w:bottom w:val="single" w:sz="4" w:space="0" w:color="BFBFBF" w:themeColor="background1" w:themeShade="BF"/>
            </w:tcBorders>
          </w:tcPr>
          <w:p w14:paraId="4FD54061" w14:textId="77289ED0" w:rsidR="001B4173" w:rsidRPr="003C1250" w:rsidRDefault="001B4173" w:rsidP="006829B7">
            <w:pPr>
              <w:spacing w:before="40" w:after="40"/>
              <w:jc w:val="right"/>
              <w:rPr>
                <w:rFonts w:cs="Segoe UI"/>
                <w:b/>
                <w:sz w:val="18"/>
                <w:szCs w:val="18"/>
              </w:rPr>
            </w:pPr>
            <w:r w:rsidRPr="003C1250">
              <w:rPr>
                <w:rFonts w:cs="Segoe UI"/>
                <w:sz w:val="18"/>
                <w:szCs w:val="18"/>
              </w:rPr>
              <w:t>$60.47</w:t>
            </w:r>
          </w:p>
        </w:tc>
        <w:tc>
          <w:tcPr>
            <w:tcW w:w="1701" w:type="dxa"/>
            <w:tcBorders>
              <w:bottom w:val="single" w:sz="4" w:space="0" w:color="BFBFBF" w:themeColor="background1" w:themeShade="BF"/>
            </w:tcBorders>
          </w:tcPr>
          <w:p w14:paraId="34DF47AD" w14:textId="3CEF209C" w:rsidR="001B4173" w:rsidRPr="003C1250" w:rsidRDefault="00545ED0" w:rsidP="006829B7">
            <w:pPr>
              <w:spacing w:before="40" w:after="40"/>
              <w:jc w:val="right"/>
              <w:rPr>
                <w:rFonts w:cs="Segoe UI"/>
                <w:b/>
                <w:sz w:val="18"/>
                <w:szCs w:val="18"/>
              </w:rPr>
            </w:pPr>
            <w:r w:rsidRPr="003C1250">
              <w:rPr>
                <w:rFonts w:cs="Segoe UI"/>
                <w:sz w:val="18"/>
                <w:szCs w:val="18"/>
              </w:rPr>
              <w:t>$</w:t>
            </w:r>
            <w:r w:rsidR="001B4173" w:rsidRPr="003C1250">
              <w:rPr>
                <w:rFonts w:cs="Segoe UI"/>
                <w:sz w:val="18"/>
                <w:szCs w:val="18"/>
              </w:rPr>
              <w:t>10</w:t>
            </w:r>
            <w:r w:rsidRPr="003C1250">
              <w:rPr>
                <w:rFonts w:cs="Segoe UI"/>
                <w:sz w:val="18"/>
                <w:szCs w:val="18"/>
              </w:rPr>
              <w:t>,</w:t>
            </w:r>
            <w:r w:rsidR="001B4173" w:rsidRPr="003C1250">
              <w:rPr>
                <w:rFonts w:cs="Segoe UI"/>
                <w:sz w:val="18"/>
                <w:szCs w:val="18"/>
              </w:rPr>
              <w:t>400.84</w:t>
            </w:r>
          </w:p>
        </w:tc>
      </w:tr>
      <w:tr w:rsidR="001B4173" w:rsidRPr="003C1250" w14:paraId="719BEDC3" w14:textId="74CD7C2E" w:rsidTr="00C476B9">
        <w:trPr>
          <w:jc w:val="center"/>
        </w:trPr>
        <w:tc>
          <w:tcPr>
            <w:tcW w:w="1556" w:type="dxa"/>
            <w:tcBorders>
              <w:bottom w:val="single" w:sz="4" w:space="0" w:color="BFBFBF" w:themeColor="background1" w:themeShade="BF"/>
            </w:tcBorders>
          </w:tcPr>
          <w:p w14:paraId="64751BA6" w14:textId="76193E43" w:rsidR="001B4173" w:rsidRPr="003C1250" w:rsidRDefault="001B4173" w:rsidP="006829B7">
            <w:pPr>
              <w:spacing w:before="40" w:after="40"/>
              <w:rPr>
                <w:rFonts w:cs="Segoe UI"/>
                <w:sz w:val="18"/>
                <w:szCs w:val="18"/>
              </w:rPr>
            </w:pPr>
            <w:r w:rsidRPr="003C1250">
              <w:rPr>
                <w:rFonts w:cs="Segoe UI"/>
                <w:sz w:val="18"/>
                <w:szCs w:val="18"/>
              </w:rPr>
              <w:t>VK</w:t>
            </w:r>
          </w:p>
        </w:tc>
        <w:tc>
          <w:tcPr>
            <w:tcW w:w="1274" w:type="dxa"/>
            <w:tcBorders>
              <w:bottom w:val="single" w:sz="4" w:space="0" w:color="BFBFBF" w:themeColor="background1" w:themeShade="BF"/>
            </w:tcBorders>
          </w:tcPr>
          <w:p w14:paraId="7BB2A730" w14:textId="4176762B" w:rsidR="001B4173" w:rsidRPr="003C1250" w:rsidRDefault="001B4173" w:rsidP="006829B7">
            <w:pPr>
              <w:spacing w:before="40" w:after="40"/>
              <w:jc w:val="center"/>
              <w:rPr>
                <w:rFonts w:cs="Segoe UI"/>
                <w:sz w:val="18"/>
                <w:szCs w:val="18"/>
              </w:rPr>
            </w:pPr>
            <w:r w:rsidRPr="003C1250">
              <w:rPr>
                <w:rFonts w:cs="Segoe UI"/>
                <w:sz w:val="18"/>
                <w:szCs w:val="18"/>
              </w:rPr>
              <w:t>129</w:t>
            </w:r>
          </w:p>
        </w:tc>
        <w:tc>
          <w:tcPr>
            <w:tcW w:w="1276" w:type="dxa"/>
            <w:tcBorders>
              <w:bottom w:val="single" w:sz="4" w:space="0" w:color="BFBFBF" w:themeColor="background1" w:themeShade="BF"/>
            </w:tcBorders>
          </w:tcPr>
          <w:p w14:paraId="0FC4CE42" w14:textId="78A023C3" w:rsidR="001B4173" w:rsidRPr="003C1250" w:rsidRDefault="001B4173" w:rsidP="006829B7">
            <w:pPr>
              <w:spacing w:before="40" w:after="40"/>
              <w:jc w:val="right"/>
              <w:rPr>
                <w:rFonts w:cs="Segoe UI"/>
                <w:sz w:val="18"/>
                <w:szCs w:val="18"/>
              </w:rPr>
            </w:pPr>
            <w:r w:rsidRPr="003C1250">
              <w:rPr>
                <w:rFonts w:cs="Segoe UI"/>
                <w:sz w:val="18"/>
                <w:szCs w:val="18"/>
              </w:rPr>
              <w:t>$151.20</w:t>
            </w:r>
          </w:p>
        </w:tc>
        <w:tc>
          <w:tcPr>
            <w:tcW w:w="1418" w:type="dxa"/>
            <w:tcBorders>
              <w:bottom w:val="single" w:sz="4" w:space="0" w:color="BFBFBF" w:themeColor="background1" w:themeShade="BF"/>
            </w:tcBorders>
          </w:tcPr>
          <w:p w14:paraId="0C296A29" w14:textId="3288EF5E" w:rsidR="001B4173" w:rsidRPr="003C1250" w:rsidRDefault="001B4173" w:rsidP="006829B7">
            <w:pPr>
              <w:spacing w:before="40" w:after="40"/>
              <w:jc w:val="right"/>
              <w:rPr>
                <w:rFonts w:cs="Segoe UI"/>
                <w:b/>
                <w:sz w:val="18"/>
                <w:szCs w:val="18"/>
              </w:rPr>
            </w:pPr>
            <w:r w:rsidRPr="003C1250">
              <w:rPr>
                <w:rFonts w:cs="Segoe UI"/>
                <w:sz w:val="18"/>
                <w:szCs w:val="18"/>
              </w:rPr>
              <w:t>$30.25</w:t>
            </w:r>
          </w:p>
        </w:tc>
        <w:tc>
          <w:tcPr>
            <w:tcW w:w="1275" w:type="dxa"/>
            <w:tcBorders>
              <w:bottom w:val="single" w:sz="4" w:space="0" w:color="BFBFBF" w:themeColor="background1" w:themeShade="BF"/>
            </w:tcBorders>
          </w:tcPr>
          <w:p w14:paraId="2BDA5281" w14:textId="4A53C8FB" w:rsidR="001B4173" w:rsidRPr="003C1250" w:rsidRDefault="001B4173" w:rsidP="006829B7">
            <w:pPr>
              <w:spacing w:before="40" w:after="40"/>
              <w:jc w:val="right"/>
              <w:rPr>
                <w:rFonts w:cs="Segoe UI"/>
                <w:b/>
                <w:sz w:val="18"/>
                <w:szCs w:val="18"/>
              </w:rPr>
            </w:pPr>
            <w:r w:rsidRPr="003C1250">
              <w:rPr>
                <w:rFonts w:cs="Segoe UI"/>
                <w:sz w:val="18"/>
                <w:szCs w:val="18"/>
              </w:rPr>
              <w:t>$120.95</w:t>
            </w:r>
          </w:p>
        </w:tc>
        <w:tc>
          <w:tcPr>
            <w:tcW w:w="1701" w:type="dxa"/>
            <w:tcBorders>
              <w:bottom w:val="single" w:sz="4" w:space="0" w:color="BFBFBF" w:themeColor="background1" w:themeShade="BF"/>
            </w:tcBorders>
          </w:tcPr>
          <w:p w14:paraId="0A21E3BB" w14:textId="19BBAB79" w:rsidR="001B4173" w:rsidRPr="003C1250" w:rsidRDefault="00545ED0" w:rsidP="006829B7">
            <w:pPr>
              <w:spacing w:before="40" w:after="40"/>
              <w:jc w:val="right"/>
              <w:rPr>
                <w:rFonts w:cs="Segoe UI"/>
                <w:b/>
                <w:sz w:val="18"/>
                <w:szCs w:val="18"/>
              </w:rPr>
            </w:pPr>
            <w:r w:rsidRPr="003C1250">
              <w:rPr>
                <w:rFonts w:cs="Segoe UI"/>
                <w:sz w:val="18"/>
                <w:szCs w:val="18"/>
              </w:rPr>
              <w:t>$</w:t>
            </w:r>
            <w:r w:rsidR="001B4173" w:rsidRPr="003C1250">
              <w:rPr>
                <w:rFonts w:cs="Segoe UI"/>
                <w:sz w:val="18"/>
                <w:szCs w:val="18"/>
              </w:rPr>
              <w:t>15</w:t>
            </w:r>
            <w:r w:rsidRPr="003C1250">
              <w:rPr>
                <w:rFonts w:cs="Segoe UI"/>
                <w:sz w:val="18"/>
                <w:szCs w:val="18"/>
              </w:rPr>
              <w:t>,</w:t>
            </w:r>
            <w:r w:rsidR="001B4173" w:rsidRPr="003C1250">
              <w:rPr>
                <w:rFonts w:cs="Segoe UI"/>
                <w:sz w:val="18"/>
                <w:szCs w:val="18"/>
              </w:rPr>
              <w:t>602.55</w:t>
            </w:r>
          </w:p>
        </w:tc>
      </w:tr>
      <w:tr w:rsidR="001B4173" w:rsidRPr="003C1250" w14:paraId="71D1DB24" w14:textId="512A2984" w:rsidTr="00C476B9">
        <w:trPr>
          <w:jc w:val="center"/>
        </w:trPr>
        <w:tc>
          <w:tcPr>
            <w:tcW w:w="1556" w:type="dxa"/>
            <w:tcBorders>
              <w:bottom w:val="single" w:sz="4" w:space="0" w:color="BFBFBF" w:themeColor="background1" w:themeShade="BF"/>
            </w:tcBorders>
          </w:tcPr>
          <w:p w14:paraId="05FD35F3" w14:textId="6A5185C5" w:rsidR="001B4173" w:rsidRPr="003C1250" w:rsidRDefault="001B4173" w:rsidP="006829B7">
            <w:pPr>
              <w:spacing w:before="40" w:after="40"/>
              <w:rPr>
                <w:rFonts w:cs="Segoe UI"/>
                <w:sz w:val="18"/>
                <w:szCs w:val="18"/>
              </w:rPr>
            </w:pPr>
            <w:r w:rsidRPr="003C1250">
              <w:rPr>
                <w:rFonts w:cs="Segoe UI"/>
                <w:sz w:val="18"/>
                <w:szCs w:val="18"/>
              </w:rPr>
              <w:t>VL</w:t>
            </w:r>
          </w:p>
        </w:tc>
        <w:tc>
          <w:tcPr>
            <w:tcW w:w="1274" w:type="dxa"/>
            <w:tcBorders>
              <w:bottom w:val="single" w:sz="4" w:space="0" w:color="BFBFBF" w:themeColor="background1" w:themeShade="BF"/>
            </w:tcBorders>
          </w:tcPr>
          <w:p w14:paraId="5E0B522A" w14:textId="6B7A78ED" w:rsidR="001B4173" w:rsidRPr="003C1250" w:rsidRDefault="001B4173" w:rsidP="006829B7">
            <w:pPr>
              <w:spacing w:before="40" w:after="40"/>
              <w:jc w:val="center"/>
              <w:rPr>
                <w:rFonts w:cs="Segoe UI"/>
                <w:sz w:val="18"/>
                <w:szCs w:val="18"/>
              </w:rPr>
            </w:pPr>
            <w:r w:rsidRPr="003C1250">
              <w:rPr>
                <w:rFonts w:cs="Segoe UI"/>
                <w:sz w:val="18"/>
                <w:szCs w:val="18"/>
              </w:rPr>
              <w:t>1</w:t>
            </w:r>
            <w:r w:rsidR="00545ED0" w:rsidRPr="003C1250">
              <w:rPr>
                <w:rFonts w:cs="Segoe UI"/>
                <w:sz w:val="18"/>
                <w:szCs w:val="18"/>
              </w:rPr>
              <w:t>,</w:t>
            </w:r>
            <w:r w:rsidRPr="003C1250">
              <w:rPr>
                <w:rFonts w:cs="Segoe UI"/>
                <w:sz w:val="18"/>
                <w:szCs w:val="18"/>
              </w:rPr>
              <w:t>068</w:t>
            </w:r>
          </w:p>
        </w:tc>
        <w:tc>
          <w:tcPr>
            <w:tcW w:w="1276" w:type="dxa"/>
            <w:tcBorders>
              <w:bottom w:val="single" w:sz="4" w:space="0" w:color="BFBFBF" w:themeColor="background1" w:themeShade="BF"/>
            </w:tcBorders>
          </w:tcPr>
          <w:p w14:paraId="735BF982" w14:textId="2A8D97C5" w:rsidR="001B4173" w:rsidRPr="003C1250" w:rsidRDefault="001B4173" w:rsidP="006829B7">
            <w:pPr>
              <w:spacing w:before="40" w:after="40"/>
              <w:jc w:val="right"/>
              <w:rPr>
                <w:rFonts w:cs="Segoe UI"/>
                <w:sz w:val="18"/>
                <w:szCs w:val="18"/>
              </w:rPr>
            </w:pPr>
            <w:r w:rsidRPr="003C1250">
              <w:rPr>
                <w:rFonts w:cs="Segoe UI"/>
                <w:sz w:val="18"/>
                <w:szCs w:val="18"/>
              </w:rPr>
              <w:t>$302.40</w:t>
            </w:r>
          </w:p>
        </w:tc>
        <w:tc>
          <w:tcPr>
            <w:tcW w:w="1418" w:type="dxa"/>
            <w:tcBorders>
              <w:bottom w:val="single" w:sz="4" w:space="0" w:color="BFBFBF" w:themeColor="background1" w:themeShade="BF"/>
            </w:tcBorders>
          </w:tcPr>
          <w:p w14:paraId="2A7FF1C7" w14:textId="15042DBF" w:rsidR="001B4173" w:rsidRPr="003C1250" w:rsidRDefault="001B4173" w:rsidP="006829B7">
            <w:pPr>
              <w:spacing w:before="40" w:after="40"/>
              <w:jc w:val="right"/>
              <w:rPr>
                <w:rFonts w:cs="Segoe UI"/>
                <w:b/>
                <w:sz w:val="18"/>
                <w:szCs w:val="18"/>
              </w:rPr>
            </w:pPr>
            <w:r w:rsidRPr="003C1250">
              <w:rPr>
                <w:rFonts w:cs="Segoe UI"/>
                <w:sz w:val="18"/>
                <w:szCs w:val="18"/>
              </w:rPr>
              <w:t>$60.50</w:t>
            </w:r>
          </w:p>
        </w:tc>
        <w:tc>
          <w:tcPr>
            <w:tcW w:w="1275" w:type="dxa"/>
            <w:tcBorders>
              <w:bottom w:val="single" w:sz="4" w:space="0" w:color="BFBFBF" w:themeColor="background1" w:themeShade="BF"/>
            </w:tcBorders>
          </w:tcPr>
          <w:p w14:paraId="096B3B62" w14:textId="5C5BAF4F" w:rsidR="001B4173" w:rsidRPr="003C1250" w:rsidRDefault="001B4173" w:rsidP="006829B7">
            <w:pPr>
              <w:spacing w:before="40" w:after="40"/>
              <w:jc w:val="right"/>
              <w:rPr>
                <w:rFonts w:cs="Segoe UI"/>
                <w:b/>
                <w:sz w:val="18"/>
                <w:szCs w:val="18"/>
              </w:rPr>
            </w:pPr>
            <w:r w:rsidRPr="003C1250">
              <w:rPr>
                <w:rFonts w:cs="Segoe UI"/>
                <w:sz w:val="18"/>
                <w:szCs w:val="18"/>
              </w:rPr>
              <w:t>$241.90</w:t>
            </w:r>
          </w:p>
        </w:tc>
        <w:tc>
          <w:tcPr>
            <w:tcW w:w="1701" w:type="dxa"/>
            <w:tcBorders>
              <w:bottom w:val="single" w:sz="4" w:space="0" w:color="BFBFBF" w:themeColor="background1" w:themeShade="BF"/>
            </w:tcBorders>
          </w:tcPr>
          <w:p w14:paraId="598789B7" w14:textId="428FC7A0" w:rsidR="001B4173" w:rsidRPr="003C1250" w:rsidRDefault="00545ED0" w:rsidP="006829B7">
            <w:pPr>
              <w:spacing w:before="40" w:after="40"/>
              <w:jc w:val="right"/>
              <w:rPr>
                <w:rFonts w:cs="Segoe UI"/>
                <w:b/>
                <w:sz w:val="18"/>
                <w:szCs w:val="18"/>
              </w:rPr>
            </w:pPr>
            <w:r w:rsidRPr="003C1250">
              <w:rPr>
                <w:rFonts w:cs="Segoe UI"/>
                <w:sz w:val="18"/>
                <w:szCs w:val="18"/>
              </w:rPr>
              <w:t>$</w:t>
            </w:r>
            <w:r w:rsidR="001B4173" w:rsidRPr="003C1250">
              <w:rPr>
                <w:rFonts w:cs="Segoe UI"/>
                <w:sz w:val="18"/>
                <w:szCs w:val="18"/>
              </w:rPr>
              <w:t>258</w:t>
            </w:r>
            <w:r w:rsidRPr="003C1250">
              <w:rPr>
                <w:rFonts w:cs="Segoe UI"/>
                <w:sz w:val="18"/>
                <w:szCs w:val="18"/>
              </w:rPr>
              <w:t>,</w:t>
            </w:r>
            <w:r w:rsidR="001B4173" w:rsidRPr="003C1250">
              <w:rPr>
                <w:rFonts w:cs="Segoe UI"/>
                <w:sz w:val="18"/>
                <w:szCs w:val="18"/>
              </w:rPr>
              <w:t>349.2</w:t>
            </w:r>
            <w:r w:rsidRPr="003C1250">
              <w:rPr>
                <w:rFonts w:cs="Segoe UI"/>
                <w:sz w:val="18"/>
                <w:szCs w:val="18"/>
              </w:rPr>
              <w:t>0</w:t>
            </w:r>
          </w:p>
        </w:tc>
      </w:tr>
      <w:tr w:rsidR="001B4173" w:rsidRPr="003C1250" w14:paraId="1FF0BA3B" w14:textId="076494A3" w:rsidTr="00C476B9">
        <w:trPr>
          <w:jc w:val="center"/>
        </w:trPr>
        <w:tc>
          <w:tcPr>
            <w:tcW w:w="155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04DC5537" w14:textId="77777777" w:rsidR="001B4173" w:rsidRPr="003C1250" w:rsidRDefault="001B4173" w:rsidP="006829B7">
            <w:pPr>
              <w:spacing w:before="40" w:after="40"/>
              <w:rPr>
                <w:rFonts w:cs="Segoe UI"/>
                <w:b/>
                <w:sz w:val="18"/>
                <w:szCs w:val="18"/>
              </w:rPr>
            </w:pPr>
            <w:r w:rsidRPr="003C1250">
              <w:rPr>
                <w:rFonts w:cs="Segoe UI"/>
                <w:b/>
                <w:sz w:val="18"/>
                <w:szCs w:val="18"/>
              </w:rPr>
              <w:t>TOTAL</w:t>
            </w:r>
          </w:p>
        </w:tc>
        <w:tc>
          <w:tcPr>
            <w:tcW w:w="1274"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13BDD648" w14:textId="4A564AA5" w:rsidR="001B4173" w:rsidRPr="003C1250" w:rsidRDefault="00545ED0" w:rsidP="006829B7">
            <w:pPr>
              <w:spacing w:before="40" w:after="40"/>
              <w:jc w:val="center"/>
              <w:rPr>
                <w:rFonts w:cs="Segoe UI"/>
                <w:b/>
                <w:sz w:val="18"/>
                <w:szCs w:val="18"/>
              </w:rPr>
            </w:pPr>
            <w:r w:rsidRPr="003C1250">
              <w:rPr>
                <w:rFonts w:cs="Segoe UI"/>
                <w:b/>
                <w:sz w:val="18"/>
                <w:szCs w:val="18"/>
              </w:rPr>
              <w:t>1,502</w:t>
            </w:r>
          </w:p>
        </w:tc>
        <w:tc>
          <w:tcPr>
            <w:tcW w:w="127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74D23D94" w14:textId="470CDEB7" w:rsidR="001B4173" w:rsidRPr="003C1250" w:rsidRDefault="001B4173" w:rsidP="006829B7">
            <w:pPr>
              <w:spacing w:before="40" w:after="40"/>
              <w:jc w:val="center"/>
              <w:rPr>
                <w:rFonts w:cs="Segoe UI"/>
                <w:b/>
                <w:sz w:val="18"/>
                <w:szCs w:val="18"/>
              </w:rPr>
            </w:pPr>
          </w:p>
        </w:tc>
        <w:tc>
          <w:tcPr>
            <w:tcW w:w="1418"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4B8EA5D1" w14:textId="77777777" w:rsidR="001B4173" w:rsidRPr="003C1250" w:rsidRDefault="001B4173" w:rsidP="006829B7">
            <w:pPr>
              <w:spacing w:before="40" w:after="40"/>
              <w:jc w:val="center"/>
              <w:rPr>
                <w:rFonts w:cs="Segoe UI"/>
                <w:b/>
                <w:sz w:val="18"/>
                <w:szCs w:val="18"/>
              </w:rPr>
            </w:pPr>
          </w:p>
        </w:tc>
        <w:tc>
          <w:tcPr>
            <w:tcW w:w="1275"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center"/>
          </w:tcPr>
          <w:p w14:paraId="40914429" w14:textId="0CFC531B" w:rsidR="001B4173" w:rsidRPr="003C1250" w:rsidRDefault="001B4173" w:rsidP="006829B7">
            <w:pPr>
              <w:spacing w:before="40" w:after="40"/>
              <w:jc w:val="center"/>
              <w:rPr>
                <w:rFonts w:cs="Segoe UI"/>
                <w:b/>
                <w:sz w:val="18"/>
                <w:szCs w:val="18"/>
              </w:rPr>
            </w:pPr>
          </w:p>
        </w:tc>
        <w:tc>
          <w:tcPr>
            <w:tcW w:w="1701"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38A6DC13" w14:textId="56174613" w:rsidR="001B4173" w:rsidRPr="003C1250" w:rsidRDefault="00275E18" w:rsidP="006829B7">
            <w:pPr>
              <w:spacing w:before="40" w:after="40"/>
              <w:jc w:val="right"/>
              <w:rPr>
                <w:rFonts w:cs="Segoe UI"/>
                <w:b/>
                <w:sz w:val="18"/>
                <w:szCs w:val="18"/>
              </w:rPr>
            </w:pPr>
            <w:r w:rsidRPr="003C1250">
              <w:rPr>
                <w:rFonts w:cs="Segoe UI"/>
                <w:b/>
                <w:sz w:val="18"/>
                <w:szCs w:val="18"/>
              </w:rPr>
              <w:t>$296,603.84</w:t>
            </w:r>
          </w:p>
        </w:tc>
      </w:tr>
    </w:tbl>
    <w:p w14:paraId="4DDE9FC0" w14:textId="62A1BC1B" w:rsidR="00DA1564" w:rsidRPr="003C1250" w:rsidRDefault="00DA1564" w:rsidP="006829B7">
      <w:pPr>
        <w:jc w:val="both"/>
        <w:rPr>
          <w:rFonts w:cs="Segoe UI"/>
          <w:sz w:val="20"/>
          <w:szCs w:val="20"/>
        </w:rPr>
      </w:pPr>
    </w:p>
    <w:p w14:paraId="71BA4BF2" w14:textId="083BBE34" w:rsidR="00730B8C" w:rsidRPr="003C1250" w:rsidRDefault="00C476B9" w:rsidP="006829B7">
      <w:pPr>
        <w:jc w:val="both"/>
        <w:rPr>
          <w:rFonts w:cs="Segoe UI"/>
          <w:sz w:val="20"/>
          <w:szCs w:val="20"/>
        </w:rPr>
      </w:pPr>
      <w:r w:rsidRPr="006138B2">
        <w:rPr>
          <w:rFonts w:cs="Segoe UI"/>
          <w:sz w:val="20"/>
          <w:szCs w:val="20"/>
        </w:rPr>
        <w:t>Finally,</w:t>
      </w:r>
      <w:r w:rsidR="00730B8C" w:rsidRPr="006138B2">
        <w:rPr>
          <w:rFonts w:cs="Segoe UI"/>
          <w:sz w:val="20"/>
          <w:szCs w:val="20"/>
        </w:rPr>
        <w:t xml:space="preserve"> </w:t>
      </w:r>
      <w:r w:rsidR="00376293" w:rsidRPr="006138B2">
        <w:rPr>
          <w:rFonts w:cs="Segoe UI"/>
          <w:sz w:val="20"/>
          <w:szCs w:val="20"/>
        </w:rPr>
        <w:t xml:space="preserve">Table </w:t>
      </w:r>
      <w:r w:rsidR="0076013A">
        <w:rPr>
          <w:rFonts w:cs="Segoe UI"/>
          <w:sz w:val="20"/>
          <w:szCs w:val="20"/>
        </w:rPr>
        <w:t>20</w:t>
      </w:r>
      <w:r w:rsidR="00376293" w:rsidRPr="006138B2">
        <w:rPr>
          <w:rFonts w:cs="Segoe UI"/>
          <w:sz w:val="20"/>
          <w:szCs w:val="20"/>
        </w:rPr>
        <w:t>, shows the difference in TAC charges paid by motor trikes as ‘cars’ as opposed to motorcycles.</w:t>
      </w:r>
    </w:p>
    <w:p w14:paraId="0850078B" w14:textId="76FC8616" w:rsidR="00376293" w:rsidRPr="003C1250" w:rsidRDefault="00376293" w:rsidP="006829B7">
      <w:pPr>
        <w:pStyle w:val="Caption"/>
        <w:spacing w:line="276" w:lineRule="auto"/>
        <w:rPr>
          <w:rFonts w:cs="Segoe UI"/>
        </w:rPr>
      </w:pPr>
      <w:bookmarkStart w:id="372" w:name="_Toc66722082"/>
      <w:bookmarkStart w:id="373" w:name="_Toc66723843"/>
      <w:bookmarkStart w:id="374" w:name="_Toc66899359"/>
      <w:bookmarkStart w:id="375" w:name="_Toc68198334"/>
      <w:bookmarkStart w:id="376" w:name="_Toc68198630"/>
      <w:bookmarkStart w:id="377" w:name="_Toc69414968"/>
      <w:bookmarkStart w:id="378" w:name="_Toc69722791"/>
      <w:bookmarkStart w:id="379" w:name="_Toc74219820"/>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76013A">
        <w:rPr>
          <w:rFonts w:cs="Segoe UI"/>
          <w:noProof/>
        </w:rPr>
        <w:t>20</w:t>
      </w:r>
      <w:r w:rsidR="009D18AB" w:rsidRPr="003C1250">
        <w:rPr>
          <w:rFonts w:cs="Segoe UI"/>
          <w:noProof/>
        </w:rPr>
        <w:fldChar w:fldCharType="end"/>
      </w:r>
      <w:r w:rsidRPr="003C1250">
        <w:rPr>
          <w:rFonts w:cs="Segoe UI"/>
        </w:rPr>
        <w:t xml:space="preserve"> –</w:t>
      </w:r>
      <w:r w:rsidR="009F473A">
        <w:rPr>
          <w:rFonts w:cs="Segoe UI"/>
        </w:rPr>
        <w:t xml:space="preserve"> Transport Accident Commission (TAC) </w:t>
      </w:r>
      <w:r w:rsidRPr="003C1250">
        <w:rPr>
          <w:rFonts w:cs="Segoe UI"/>
        </w:rPr>
        <w:t>charges – 31 December 202</w:t>
      </w:r>
      <w:r w:rsidR="00C6446A" w:rsidRPr="003C1250">
        <w:rPr>
          <w:rFonts w:cs="Segoe UI"/>
        </w:rPr>
        <w:t>0</w:t>
      </w:r>
      <w:r w:rsidRPr="003C1250">
        <w:rPr>
          <w:rStyle w:val="FootnoteReference"/>
          <w:rFonts w:cs="Segoe UI"/>
        </w:rPr>
        <w:footnoteReference w:id="173"/>
      </w:r>
      <w:bookmarkEnd w:id="372"/>
      <w:bookmarkEnd w:id="373"/>
      <w:bookmarkEnd w:id="374"/>
      <w:bookmarkEnd w:id="375"/>
      <w:bookmarkEnd w:id="376"/>
      <w:bookmarkEnd w:id="377"/>
      <w:bookmarkEnd w:id="378"/>
      <w:bookmarkEnd w:id="379"/>
    </w:p>
    <w:tbl>
      <w:tblPr>
        <w:tblW w:w="793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9"/>
        <w:gridCol w:w="1176"/>
        <w:gridCol w:w="847"/>
        <w:gridCol w:w="1128"/>
        <w:gridCol w:w="1409"/>
        <w:gridCol w:w="1133"/>
        <w:gridCol w:w="1411"/>
      </w:tblGrid>
      <w:tr w:rsidR="00730B8C" w:rsidRPr="003C1250" w14:paraId="541DCCCE" w14:textId="30A4724B" w:rsidTr="00C476B9">
        <w:trPr>
          <w:tblHeader/>
          <w:jc w:val="center"/>
        </w:trPr>
        <w:tc>
          <w:tcPr>
            <w:tcW w:w="784" w:type="dxa"/>
            <w:tcBorders>
              <w:top w:val="single" w:sz="4" w:space="0" w:color="BFBFBF" w:themeColor="background1" w:themeShade="BF"/>
              <w:left w:val="single" w:sz="4" w:space="0" w:color="BFBFBF" w:themeColor="background1" w:themeShade="BF"/>
            </w:tcBorders>
            <w:shd w:val="clear" w:color="auto" w:fill="2F5496" w:themeFill="accent1" w:themeFillShade="BF"/>
          </w:tcPr>
          <w:p w14:paraId="6ADB007E" w14:textId="4F192E44" w:rsidR="00730B8C" w:rsidRPr="003C1250" w:rsidRDefault="00730B8C"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TAC code</w:t>
            </w:r>
            <w:r w:rsidR="00F24AD4">
              <w:rPr>
                <w:rStyle w:val="FootnoteReference"/>
                <w:rFonts w:cs="Segoe UI"/>
                <w:b/>
                <w:bCs/>
                <w:color w:val="FFFFFF" w:themeColor="background1"/>
                <w:sz w:val="18"/>
                <w:szCs w:val="18"/>
              </w:rPr>
              <w:footnoteReference w:id="174"/>
            </w:r>
          </w:p>
        </w:tc>
        <w:tc>
          <w:tcPr>
            <w:tcW w:w="1196" w:type="dxa"/>
            <w:shd w:val="clear" w:color="auto" w:fill="2F5496" w:themeFill="accent1" w:themeFillShade="BF"/>
          </w:tcPr>
          <w:p w14:paraId="6EAEC1E7" w14:textId="79CE74AB" w:rsidR="00730B8C" w:rsidRPr="003C1250" w:rsidRDefault="00730B8C"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TAC Risk Zone</w:t>
            </w:r>
          </w:p>
        </w:tc>
        <w:tc>
          <w:tcPr>
            <w:tcW w:w="850" w:type="dxa"/>
            <w:shd w:val="clear" w:color="auto" w:fill="2F5496" w:themeFill="accent1" w:themeFillShade="BF"/>
          </w:tcPr>
          <w:p w14:paraId="4151BCEB" w14:textId="005EB7E4" w:rsidR="00730B8C" w:rsidRPr="003C1250" w:rsidRDefault="00730B8C"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No. Motor Trikes</w:t>
            </w:r>
          </w:p>
        </w:tc>
        <w:tc>
          <w:tcPr>
            <w:tcW w:w="1134" w:type="dxa"/>
            <w:shd w:val="clear" w:color="auto" w:fill="2F5496" w:themeFill="accent1" w:themeFillShade="BF"/>
          </w:tcPr>
          <w:p w14:paraId="77C962E7" w14:textId="4CC14B5E" w:rsidR="00730B8C" w:rsidRPr="003C1250" w:rsidRDefault="00730B8C"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Current charge - car</w:t>
            </w:r>
          </w:p>
        </w:tc>
        <w:tc>
          <w:tcPr>
            <w:tcW w:w="1418" w:type="dxa"/>
            <w:shd w:val="clear" w:color="auto" w:fill="2F5496" w:themeFill="accent1" w:themeFillShade="BF"/>
          </w:tcPr>
          <w:p w14:paraId="03E42877" w14:textId="2EF53658" w:rsidR="00730B8C" w:rsidRPr="003C1250" w:rsidRDefault="00730B8C"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Current</w:t>
            </w:r>
            <w:r w:rsidRPr="003C1250">
              <w:rPr>
                <w:rFonts w:cs="Segoe UI"/>
                <w:b/>
                <w:bCs/>
                <w:color w:val="FFFFFF" w:themeColor="background1"/>
                <w:sz w:val="18"/>
                <w:szCs w:val="18"/>
              </w:rPr>
              <w:br/>
              <w:t>charge -</w:t>
            </w:r>
            <w:r w:rsidRPr="003C1250">
              <w:rPr>
                <w:rFonts w:cs="Segoe UI"/>
                <w:b/>
                <w:bCs/>
                <w:color w:val="FFFFFF" w:themeColor="background1"/>
                <w:sz w:val="18"/>
                <w:szCs w:val="18"/>
              </w:rPr>
              <w:br/>
              <w:t>motorcycle</w:t>
            </w:r>
            <w:r w:rsidRPr="003C1250">
              <w:rPr>
                <w:rFonts w:cs="Segoe UI"/>
                <w:b/>
                <w:bCs/>
                <w:color w:val="FFFFFF" w:themeColor="background1"/>
                <w:sz w:val="18"/>
                <w:szCs w:val="18"/>
              </w:rPr>
              <w:br/>
              <w:t>&gt;500cc</w:t>
            </w:r>
            <w:r w:rsidR="00C476B9" w:rsidRPr="003C1250">
              <w:rPr>
                <w:rStyle w:val="FootnoteReference"/>
                <w:rFonts w:cs="Segoe UI"/>
                <w:b/>
                <w:bCs/>
                <w:color w:val="FFFFFF" w:themeColor="background1"/>
                <w:sz w:val="18"/>
                <w:szCs w:val="18"/>
              </w:rPr>
              <w:footnoteReference w:id="175"/>
            </w:r>
          </w:p>
        </w:tc>
        <w:tc>
          <w:tcPr>
            <w:tcW w:w="1134" w:type="dxa"/>
            <w:shd w:val="clear" w:color="auto" w:fill="2F5496" w:themeFill="accent1" w:themeFillShade="BF"/>
          </w:tcPr>
          <w:p w14:paraId="62F10A1C" w14:textId="609B5FD6" w:rsidR="00730B8C" w:rsidRPr="003C1250" w:rsidRDefault="00730B8C"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Difference in TAC per motor trike</w:t>
            </w:r>
          </w:p>
        </w:tc>
        <w:tc>
          <w:tcPr>
            <w:tcW w:w="1417" w:type="dxa"/>
            <w:shd w:val="clear" w:color="auto" w:fill="2F5496" w:themeFill="accent1" w:themeFillShade="BF"/>
          </w:tcPr>
          <w:p w14:paraId="2FC17F4A" w14:textId="43B88B94" w:rsidR="00730B8C" w:rsidRPr="003C1250" w:rsidRDefault="00730B8C" w:rsidP="006829B7">
            <w:pPr>
              <w:spacing w:before="40" w:after="40"/>
              <w:jc w:val="center"/>
              <w:rPr>
                <w:rFonts w:cs="Segoe UI"/>
                <w:b/>
                <w:bCs/>
                <w:color w:val="FFFFFF" w:themeColor="background1"/>
                <w:sz w:val="18"/>
                <w:szCs w:val="18"/>
              </w:rPr>
            </w:pPr>
            <w:r w:rsidRPr="003C1250">
              <w:rPr>
                <w:rFonts w:cs="Segoe UI"/>
                <w:b/>
                <w:bCs/>
                <w:color w:val="FFFFFF" w:themeColor="background1"/>
                <w:sz w:val="18"/>
                <w:szCs w:val="18"/>
              </w:rPr>
              <w:t>Difference in Annual TAC charge</w:t>
            </w:r>
          </w:p>
        </w:tc>
      </w:tr>
      <w:tr w:rsidR="00730B8C" w:rsidRPr="003C1250" w14:paraId="67BFDFEA" w14:textId="2D3CFDC5" w:rsidTr="00C476B9">
        <w:trPr>
          <w:jc w:val="center"/>
        </w:trPr>
        <w:tc>
          <w:tcPr>
            <w:tcW w:w="784" w:type="dxa"/>
            <w:vAlign w:val="bottom"/>
          </w:tcPr>
          <w:p w14:paraId="1646E59D" w14:textId="19CF89C1" w:rsidR="00730B8C" w:rsidRPr="003C1250" w:rsidRDefault="00730B8C" w:rsidP="006829B7">
            <w:pPr>
              <w:spacing w:before="40" w:after="40"/>
              <w:rPr>
                <w:rFonts w:cs="Segoe UI"/>
                <w:sz w:val="18"/>
                <w:szCs w:val="18"/>
              </w:rPr>
            </w:pPr>
            <w:r w:rsidRPr="003C1250">
              <w:rPr>
                <w:rFonts w:cs="Segoe UI"/>
                <w:color w:val="000000"/>
                <w:sz w:val="18"/>
                <w:szCs w:val="18"/>
              </w:rPr>
              <w:t>10</w:t>
            </w:r>
          </w:p>
        </w:tc>
        <w:tc>
          <w:tcPr>
            <w:tcW w:w="1196" w:type="dxa"/>
            <w:vAlign w:val="bottom"/>
          </w:tcPr>
          <w:p w14:paraId="38E3654B" w14:textId="49E4748C" w:rsidR="00730B8C" w:rsidRPr="003C1250" w:rsidRDefault="00730B8C" w:rsidP="006829B7">
            <w:pPr>
              <w:spacing w:before="40" w:after="40"/>
              <w:jc w:val="center"/>
              <w:rPr>
                <w:rFonts w:cs="Segoe UI"/>
                <w:sz w:val="18"/>
                <w:szCs w:val="18"/>
              </w:rPr>
            </w:pPr>
            <w:r w:rsidRPr="003C1250">
              <w:rPr>
                <w:rFonts w:cs="Segoe UI"/>
                <w:color w:val="000000"/>
                <w:sz w:val="18"/>
                <w:szCs w:val="18"/>
              </w:rPr>
              <w:t>1</w:t>
            </w:r>
          </w:p>
        </w:tc>
        <w:tc>
          <w:tcPr>
            <w:tcW w:w="850" w:type="dxa"/>
            <w:vAlign w:val="bottom"/>
          </w:tcPr>
          <w:p w14:paraId="06B1BD00" w14:textId="5C580AFB" w:rsidR="00730B8C" w:rsidRPr="003C1250" w:rsidRDefault="00730B8C" w:rsidP="006829B7">
            <w:pPr>
              <w:spacing w:before="40" w:after="40"/>
              <w:jc w:val="center"/>
              <w:rPr>
                <w:rFonts w:cs="Segoe UI"/>
                <w:sz w:val="18"/>
                <w:szCs w:val="18"/>
              </w:rPr>
            </w:pPr>
            <w:r w:rsidRPr="003C1250">
              <w:rPr>
                <w:rFonts w:cs="Segoe UI"/>
                <w:color w:val="000000"/>
                <w:sz w:val="18"/>
                <w:szCs w:val="18"/>
              </w:rPr>
              <w:t>545</w:t>
            </w:r>
          </w:p>
        </w:tc>
        <w:tc>
          <w:tcPr>
            <w:tcW w:w="1134" w:type="dxa"/>
            <w:vAlign w:val="bottom"/>
          </w:tcPr>
          <w:p w14:paraId="6BAC58CD" w14:textId="38AA1D25" w:rsidR="00730B8C" w:rsidRPr="003C1250" w:rsidRDefault="00730B8C" w:rsidP="006829B7">
            <w:pPr>
              <w:spacing w:before="40" w:after="40"/>
              <w:jc w:val="right"/>
              <w:rPr>
                <w:rFonts w:cs="Segoe UI"/>
                <w:b/>
                <w:sz w:val="18"/>
                <w:szCs w:val="18"/>
              </w:rPr>
            </w:pPr>
            <w:r w:rsidRPr="003C1250">
              <w:rPr>
                <w:rFonts w:cs="Segoe UI"/>
                <w:color w:val="000000"/>
                <w:sz w:val="18"/>
                <w:szCs w:val="18"/>
              </w:rPr>
              <w:t>$532.40</w:t>
            </w:r>
          </w:p>
        </w:tc>
        <w:tc>
          <w:tcPr>
            <w:tcW w:w="1418" w:type="dxa"/>
            <w:vAlign w:val="bottom"/>
          </w:tcPr>
          <w:p w14:paraId="4DD7AC54" w14:textId="712CE5BC" w:rsidR="00730B8C" w:rsidRPr="003C1250" w:rsidRDefault="00730B8C" w:rsidP="006829B7">
            <w:pPr>
              <w:spacing w:before="40" w:after="40"/>
              <w:jc w:val="right"/>
              <w:rPr>
                <w:rFonts w:cs="Segoe UI"/>
                <w:b/>
                <w:sz w:val="18"/>
                <w:szCs w:val="18"/>
              </w:rPr>
            </w:pPr>
            <w:r w:rsidRPr="003C1250">
              <w:rPr>
                <w:rFonts w:cs="Segoe UI"/>
                <w:color w:val="000000"/>
                <w:sz w:val="18"/>
                <w:szCs w:val="18"/>
              </w:rPr>
              <w:t>$635.80</w:t>
            </w:r>
          </w:p>
        </w:tc>
        <w:tc>
          <w:tcPr>
            <w:tcW w:w="1134" w:type="dxa"/>
            <w:vAlign w:val="bottom"/>
          </w:tcPr>
          <w:p w14:paraId="65FAF618" w14:textId="62766092" w:rsidR="00730B8C" w:rsidRPr="003C1250" w:rsidRDefault="00730B8C" w:rsidP="006829B7">
            <w:pPr>
              <w:spacing w:before="40" w:after="40"/>
              <w:jc w:val="right"/>
              <w:rPr>
                <w:rFonts w:cs="Segoe UI"/>
                <w:b/>
                <w:sz w:val="18"/>
                <w:szCs w:val="18"/>
              </w:rPr>
            </w:pPr>
            <w:r w:rsidRPr="003C1250">
              <w:rPr>
                <w:rFonts w:cs="Segoe UI"/>
                <w:color w:val="000000"/>
                <w:sz w:val="18"/>
                <w:szCs w:val="18"/>
              </w:rPr>
              <w:t>-$103.40</w:t>
            </w:r>
          </w:p>
        </w:tc>
        <w:tc>
          <w:tcPr>
            <w:tcW w:w="1417" w:type="dxa"/>
            <w:vAlign w:val="bottom"/>
          </w:tcPr>
          <w:p w14:paraId="17E037C6" w14:textId="7263A3DE" w:rsidR="00730B8C" w:rsidRPr="003C1250" w:rsidRDefault="00730B8C" w:rsidP="006829B7">
            <w:pPr>
              <w:spacing w:before="40" w:after="40"/>
              <w:jc w:val="right"/>
              <w:rPr>
                <w:rFonts w:cs="Segoe UI"/>
                <w:sz w:val="18"/>
                <w:szCs w:val="18"/>
              </w:rPr>
            </w:pPr>
            <w:r w:rsidRPr="003C1250">
              <w:rPr>
                <w:rFonts w:cs="Segoe UI"/>
                <w:color w:val="000000"/>
                <w:sz w:val="18"/>
                <w:szCs w:val="18"/>
              </w:rPr>
              <w:t>-$56,353.00</w:t>
            </w:r>
          </w:p>
        </w:tc>
      </w:tr>
      <w:tr w:rsidR="00730B8C" w:rsidRPr="003C1250" w14:paraId="5815E35F" w14:textId="0FC86C2B" w:rsidTr="00C476B9">
        <w:trPr>
          <w:jc w:val="center"/>
        </w:trPr>
        <w:tc>
          <w:tcPr>
            <w:tcW w:w="784" w:type="dxa"/>
            <w:tcBorders>
              <w:bottom w:val="single" w:sz="4" w:space="0" w:color="BFBFBF" w:themeColor="background1" w:themeShade="BF"/>
            </w:tcBorders>
            <w:vAlign w:val="bottom"/>
          </w:tcPr>
          <w:p w14:paraId="46FE151C" w14:textId="73926BE3" w:rsidR="00730B8C" w:rsidRPr="003C1250" w:rsidRDefault="00730B8C" w:rsidP="006829B7">
            <w:pPr>
              <w:spacing w:before="40" w:after="40"/>
              <w:rPr>
                <w:rFonts w:cs="Segoe UI"/>
                <w:sz w:val="18"/>
                <w:szCs w:val="18"/>
              </w:rPr>
            </w:pPr>
            <w:r w:rsidRPr="003C1250">
              <w:rPr>
                <w:rFonts w:cs="Segoe UI"/>
                <w:color w:val="000000"/>
                <w:sz w:val="18"/>
                <w:szCs w:val="18"/>
              </w:rPr>
              <w:t>10</w:t>
            </w:r>
          </w:p>
        </w:tc>
        <w:tc>
          <w:tcPr>
            <w:tcW w:w="1196" w:type="dxa"/>
            <w:tcBorders>
              <w:bottom w:val="single" w:sz="4" w:space="0" w:color="BFBFBF" w:themeColor="background1" w:themeShade="BF"/>
            </w:tcBorders>
            <w:vAlign w:val="bottom"/>
          </w:tcPr>
          <w:p w14:paraId="1C7CABBD" w14:textId="5341E790" w:rsidR="00730B8C" w:rsidRPr="003C1250" w:rsidRDefault="00730B8C" w:rsidP="006829B7">
            <w:pPr>
              <w:spacing w:before="40" w:after="40"/>
              <w:jc w:val="center"/>
              <w:rPr>
                <w:rFonts w:cs="Segoe UI"/>
                <w:sz w:val="18"/>
                <w:szCs w:val="18"/>
              </w:rPr>
            </w:pPr>
            <w:r w:rsidRPr="003C1250">
              <w:rPr>
                <w:rFonts w:cs="Segoe UI"/>
                <w:color w:val="000000"/>
                <w:sz w:val="18"/>
                <w:szCs w:val="18"/>
              </w:rPr>
              <w:t>2</w:t>
            </w:r>
          </w:p>
        </w:tc>
        <w:tc>
          <w:tcPr>
            <w:tcW w:w="850" w:type="dxa"/>
            <w:tcBorders>
              <w:bottom w:val="single" w:sz="4" w:space="0" w:color="BFBFBF" w:themeColor="background1" w:themeShade="BF"/>
            </w:tcBorders>
            <w:vAlign w:val="bottom"/>
          </w:tcPr>
          <w:p w14:paraId="75D53FF5" w14:textId="225D6225" w:rsidR="00730B8C" w:rsidRPr="003C1250" w:rsidRDefault="00730B8C" w:rsidP="006829B7">
            <w:pPr>
              <w:spacing w:before="40" w:after="40"/>
              <w:jc w:val="center"/>
              <w:rPr>
                <w:rFonts w:cs="Segoe UI"/>
                <w:sz w:val="18"/>
                <w:szCs w:val="18"/>
              </w:rPr>
            </w:pPr>
            <w:r w:rsidRPr="003C1250">
              <w:rPr>
                <w:rFonts w:cs="Segoe UI"/>
                <w:color w:val="000000"/>
                <w:sz w:val="18"/>
                <w:szCs w:val="18"/>
              </w:rPr>
              <w:t>280</w:t>
            </w:r>
          </w:p>
        </w:tc>
        <w:tc>
          <w:tcPr>
            <w:tcW w:w="1134" w:type="dxa"/>
            <w:tcBorders>
              <w:bottom w:val="single" w:sz="4" w:space="0" w:color="BFBFBF" w:themeColor="background1" w:themeShade="BF"/>
            </w:tcBorders>
            <w:vAlign w:val="bottom"/>
          </w:tcPr>
          <w:p w14:paraId="11039317" w14:textId="738AEF51" w:rsidR="00730B8C" w:rsidRPr="003C1250" w:rsidRDefault="00730B8C" w:rsidP="006829B7">
            <w:pPr>
              <w:spacing w:before="40" w:after="40"/>
              <w:jc w:val="right"/>
              <w:rPr>
                <w:rFonts w:cs="Segoe UI"/>
                <w:b/>
                <w:sz w:val="18"/>
                <w:szCs w:val="18"/>
              </w:rPr>
            </w:pPr>
            <w:r w:rsidRPr="003C1250">
              <w:rPr>
                <w:rFonts w:cs="Segoe UI"/>
                <w:color w:val="000000"/>
                <w:sz w:val="18"/>
                <w:szCs w:val="18"/>
              </w:rPr>
              <w:t>$477.40</w:t>
            </w:r>
          </w:p>
        </w:tc>
        <w:tc>
          <w:tcPr>
            <w:tcW w:w="1418" w:type="dxa"/>
            <w:tcBorders>
              <w:bottom w:val="single" w:sz="4" w:space="0" w:color="BFBFBF" w:themeColor="background1" w:themeShade="BF"/>
            </w:tcBorders>
            <w:vAlign w:val="bottom"/>
          </w:tcPr>
          <w:p w14:paraId="512EA136" w14:textId="340BFA60" w:rsidR="00730B8C" w:rsidRPr="003C1250" w:rsidRDefault="00730B8C" w:rsidP="006829B7">
            <w:pPr>
              <w:spacing w:before="40" w:after="40"/>
              <w:jc w:val="right"/>
              <w:rPr>
                <w:rFonts w:cs="Segoe UI"/>
                <w:b/>
                <w:sz w:val="18"/>
                <w:szCs w:val="18"/>
              </w:rPr>
            </w:pPr>
            <w:r w:rsidRPr="003C1250">
              <w:rPr>
                <w:rFonts w:cs="Segoe UI"/>
                <w:color w:val="000000"/>
                <w:sz w:val="18"/>
                <w:szCs w:val="18"/>
              </w:rPr>
              <w:t>$566.50</w:t>
            </w:r>
          </w:p>
        </w:tc>
        <w:tc>
          <w:tcPr>
            <w:tcW w:w="1134" w:type="dxa"/>
            <w:tcBorders>
              <w:bottom w:val="single" w:sz="4" w:space="0" w:color="BFBFBF" w:themeColor="background1" w:themeShade="BF"/>
            </w:tcBorders>
            <w:vAlign w:val="bottom"/>
          </w:tcPr>
          <w:p w14:paraId="04EB75E1" w14:textId="4A9109C5" w:rsidR="00730B8C" w:rsidRPr="003C1250" w:rsidRDefault="00730B8C" w:rsidP="006829B7">
            <w:pPr>
              <w:spacing w:before="40" w:after="40"/>
              <w:jc w:val="right"/>
              <w:rPr>
                <w:rFonts w:cs="Segoe UI"/>
                <w:b/>
                <w:sz w:val="18"/>
                <w:szCs w:val="18"/>
              </w:rPr>
            </w:pPr>
            <w:r w:rsidRPr="003C1250">
              <w:rPr>
                <w:rFonts w:cs="Segoe UI"/>
                <w:color w:val="000000"/>
                <w:sz w:val="18"/>
                <w:szCs w:val="18"/>
              </w:rPr>
              <w:t>-$89.10</w:t>
            </w:r>
          </w:p>
        </w:tc>
        <w:tc>
          <w:tcPr>
            <w:tcW w:w="1417" w:type="dxa"/>
            <w:tcBorders>
              <w:bottom w:val="single" w:sz="4" w:space="0" w:color="BFBFBF" w:themeColor="background1" w:themeShade="BF"/>
            </w:tcBorders>
            <w:vAlign w:val="bottom"/>
          </w:tcPr>
          <w:p w14:paraId="16EA5ACE" w14:textId="39309CB0" w:rsidR="00730B8C" w:rsidRPr="003C1250" w:rsidRDefault="00730B8C" w:rsidP="006829B7">
            <w:pPr>
              <w:spacing w:before="40" w:after="40"/>
              <w:jc w:val="right"/>
              <w:rPr>
                <w:rFonts w:cs="Segoe UI"/>
                <w:sz w:val="18"/>
                <w:szCs w:val="18"/>
              </w:rPr>
            </w:pPr>
            <w:r w:rsidRPr="003C1250">
              <w:rPr>
                <w:rFonts w:cs="Segoe UI"/>
                <w:color w:val="000000"/>
                <w:sz w:val="18"/>
                <w:szCs w:val="18"/>
              </w:rPr>
              <w:t>-$24,948.00</w:t>
            </w:r>
          </w:p>
        </w:tc>
      </w:tr>
      <w:tr w:rsidR="00730B8C" w:rsidRPr="003C1250" w14:paraId="172E3BE3" w14:textId="37AA589E" w:rsidTr="00C476B9">
        <w:trPr>
          <w:jc w:val="center"/>
        </w:trPr>
        <w:tc>
          <w:tcPr>
            <w:tcW w:w="784" w:type="dxa"/>
            <w:tcBorders>
              <w:bottom w:val="single" w:sz="4" w:space="0" w:color="BFBFBF" w:themeColor="background1" w:themeShade="BF"/>
            </w:tcBorders>
            <w:vAlign w:val="bottom"/>
          </w:tcPr>
          <w:p w14:paraId="5AC09AE9" w14:textId="18F7E8C7" w:rsidR="00730B8C" w:rsidRPr="003C1250" w:rsidRDefault="00730B8C" w:rsidP="006829B7">
            <w:pPr>
              <w:spacing w:before="40" w:after="40"/>
              <w:rPr>
                <w:rFonts w:cs="Segoe UI"/>
                <w:sz w:val="18"/>
                <w:szCs w:val="18"/>
              </w:rPr>
            </w:pPr>
            <w:r w:rsidRPr="003C1250">
              <w:rPr>
                <w:rFonts w:cs="Segoe UI"/>
                <w:color w:val="000000"/>
                <w:sz w:val="18"/>
                <w:szCs w:val="18"/>
              </w:rPr>
              <w:t>10</w:t>
            </w:r>
          </w:p>
        </w:tc>
        <w:tc>
          <w:tcPr>
            <w:tcW w:w="1196" w:type="dxa"/>
            <w:tcBorders>
              <w:bottom w:val="single" w:sz="4" w:space="0" w:color="BFBFBF" w:themeColor="background1" w:themeShade="BF"/>
            </w:tcBorders>
            <w:vAlign w:val="bottom"/>
          </w:tcPr>
          <w:p w14:paraId="2A03CFF6" w14:textId="79A9CFCA" w:rsidR="00730B8C" w:rsidRPr="003C1250" w:rsidRDefault="00730B8C" w:rsidP="006829B7">
            <w:pPr>
              <w:spacing w:before="40" w:after="40"/>
              <w:jc w:val="center"/>
              <w:rPr>
                <w:rFonts w:cs="Segoe UI"/>
                <w:sz w:val="18"/>
                <w:szCs w:val="18"/>
              </w:rPr>
            </w:pPr>
            <w:r w:rsidRPr="003C1250">
              <w:rPr>
                <w:rFonts w:cs="Segoe UI"/>
                <w:color w:val="000000"/>
                <w:sz w:val="18"/>
                <w:szCs w:val="18"/>
              </w:rPr>
              <w:t>3</w:t>
            </w:r>
          </w:p>
        </w:tc>
        <w:tc>
          <w:tcPr>
            <w:tcW w:w="850" w:type="dxa"/>
            <w:tcBorders>
              <w:bottom w:val="single" w:sz="4" w:space="0" w:color="BFBFBF" w:themeColor="background1" w:themeShade="BF"/>
            </w:tcBorders>
            <w:vAlign w:val="bottom"/>
          </w:tcPr>
          <w:p w14:paraId="6F4DD8BF" w14:textId="02956CC0" w:rsidR="00730B8C" w:rsidRPr="003C1250" w:rsidRDefault="00730B8C" w:rsidP="006829B7">
            <w:pPr>
              <w:spacing w:before="40" w:after="40"/>
              <w:jc w:val="center"/>
              <w:rPr>
                <w:rFonts w:cs="Segoe UI"/>
                <w:sz w:val="18"/>
                <w:szCs w:val="18"/>
              </w:rPr>
            </w:pPr>
            <w:r w:rsidRPr="003C1250">
              <w:rPr>
                <w:rFonts w:cs="Segoe UI"/>
                <w:color w:val="000000"/>
                <w:sz w:val="18"/>
                <w:szCs w:val="18"/>
              </w:rPr>
              <w:t>655</w:t>
            </w:r>
          </w:p>
        </w:tc>
        <w:tc>
          <w:tcPr>
            <w:tcW w:w="1134" w:type="dxa"/>
            <w:tcBorders>
              <w:bottom w:val="single" w:sz="4" w:space="0" w:color="BFBFBF" w:themeColor="background1" w:themeShade="BF"/>
            </w:tcBorders>
            <w:vAlign w:val="bottom"/>
          </w:tcPr>
          <w:p w14:paraId="18810310" w14:textId="3979B8AC" w:rsidR="00730B8C" w:rsidRPr="003C1250" w:rsidRDefault="00730B8C" w:rsidP="006829B7">
            <w:pPr>
              <w:spacing w:before="40" w:after="40"/>
              <w:jc w:val="right"/>
              <w:rPr>
                <w:rFonts w:cs="Segoe UI"/>
                <w:b/>
                <w:sz w:val="18"/>
                <w:szCs w:val="18"/>
              </w:rPr>
            </w:pPr>
            <w:r w:rsidRPr="003C1250">
              <w:rPr>
                <w:rFonts w:cs="Segoe UI"/>
                <w:color w:val="000000"/>
                <w:sz w:val="18"/>
                <w:szCs w:val="18"/>
              </w:rPr>
              <w:t>$413.60</w:t>
            </w:r>
          </w:p>
        </w:tc>
        <w:tc>
          <w:tcPr>
            <w:tcW w:w="1418" w:type="dxa"/>
            <w:tcBorders>
              <w:bottom w:val="single" w:sz="4" w:space="0" w:color="BFBFBF" w:themeColor="background1" w:themeShade="BF"/>
            </w:tcBorders>
            <w:vAlign w:val="bottom"/>
          </w:tcPr>
          <w:p w14:paraId="285F310A" w14:textId="0DAE7DCD" w:rsidR="00730B8C" w:rsidRPr="003C1250" w:rsidRDefault="00730B8C" w:rsidP="006829B7">
            <w:pPr>
              <w:spacing w:before="40" w:after="40"/>
              <w:jc w:val="right"/>
              <w:rPr>
                <w:rFonts w:cs="Segoe UI"/>
                <w:b/>
                <w:sz w:val="18"/>
                <w:szCs w:val="18"/>
              </w:rPr>
            </w:pPr>
            <w:r w:rsidRPr="003C1250">
              <w:rPr>
                <w:rFonts w:cs="Segoe UI"/>
                <w:color w:val="000000"/>
                <w:sz w:val="18"/>
                <w:szCs w:val="18"/>
              </w:rPr>
              <w:t>$496.10</w:t>
            </w:r>
          </w:p>
        </w:tc>
        <w:tc>
          <w:tcPr>
            <w:tcW w:w="1134" w:type="dxa"/>
            <w:tcBorders>
              <w:bottom w:val="single" w:sz="4" w:space="0" w:color="BFBFBF" w:themeColor="background1" w:themeShade="BF"/>
            </w:tcBorders>
            <w:vAlign w:val="bottom"/>
          </w:tcPr>
          <w:p w14:paraId="66E91742" w14:textId="7A1CC762" w:rsidR="00730B8C" w:rsidRPr="003C1250" w:rsidRDefault="00730B8C" w:rsidP="006829B7">
            <w:pPr>
              <w:spacing w:before="40" w:after="40"/>
              <w:jc w:val="right"/>
              <w:rPr>
                <w:rFonts w:cs="Segoe UI"/>
                <w:b/>
                <w:sz w:val="18"/>
                <w:szCs w:val="18"/>
              </w:rPr>
            </w:pPr>
            <w:r w:rsidRPr="003C1250">
              <w:rPr>
                <w:rFonts w:cs="Segoe UI"/>
                <w:color w:val="000000"/>
                <w:sz w:val="18"/>
                <w:szCs w:val="18"/>
              </w:rPr>
              <w:t>-$82.50</w:t>
            </w:r>
          </w:p>
        </w:tc>
        <w:tc>
          <w:tcPr>
            <w:tcW w:w="1417" w:type="dxa"/>
            <w:tcBorders>
              <w:bottom w:val="single" w:sz="4" w:space="0" w:color="BFBFBF" w:themeColor="background1" w:themeShade="BF"/>
            </w:tcBorders>
            <w:vAlign w:val="bottom"/>
          </w:tcPr>
          <w:p w14:paraId="1D167FB1" w14:textId="3D19F75C" w:rsidR="00730B8C" w:rsidRPr="003C1250" w:rsidRDefault="00730B8C" w:rsidP="006829B7">
            <w:pPr>
              <w:spacing w:before="40" w:after="40"/>
              <w:jc w:val="right"/>
              <w:rPr>
                <w:rFonts w:cs="Segoe UI"/>
                <w:sz w:val="18"/>
                <w:szCs w:val="18"/>
              </w:rPr>
            </w:pPr>
            <w:r w:rsidRPr="003C1250">
              <w:rPr>
                <w:rFonts w:cs="Segoe UI"/>
                <w:color w:val="000000"/>
                <w:sz w:val="18"/>
                <w:szCs w:val="18"/>
              </w:rPr>
              <w:t>-$54,037.50</w:t>
            </w:r>
          </w:p>
        </w:tc>
      </w:tr>
      <w:tr w:rsidR="00730B8C" w:rsidRPr="003C1250" w14:paraId="1488D5A4" w14:textId="032D580F" w:rsidTr="00C476B9">
        <w:trPr>
          <w:jc w:val="center"/>
        </w:trPr>
        <w:tc>
          <w:tcPr>
            <w:tcW w:w="784" w:type="dxa"/>
            <w:tcBorders>
              <w:bottom w:val="single" w:sz="4" w:space="0" w:color="BFBFBF" w:themeColor="background1" w:themeShade="BF"/>
            </w:tcBorders>
            <w:vAlign w:val="bottom"/>
          </w:tcPr>
          <w:p w14:paraId="63BC1F12" w14:textId="28334889" w:rsidR="00730B8C" w:rsidRPr="003C1250" w:rsidRDefault="00730B8C" w:rsidP="006829B7">
            <w:pPr>
              <w:spacing w:before="40" w:after="40"/>
              <w:rPr>
                <w:rFonts w:cs="Segoe UI"/>
                <w:sz w:val="18"/>
                <w:szCs w:val="18"/>
              </w:rPr>
            </w:pPr>
            <w:r w:rsidRPr="003C1250">
              <w:rPr>
                <w:rFonts w:cs="Segoe UI"/>
                <w:color w:val="000000"/>
                <w:sz w:val="18"/>
                <w:szCs w:val="18"/>
              </w:rPr>
              <w:t>20</w:t>
            </w:r>
          </w:p>
        </w:tc>
        <w:tc>
          <w:tcPr>
            <w:tcW w:w="1196" w:type="dxa"/>
            <w:tcBorders>
              <w:bottom w:val="single" w:sz="4" w:space="0" w:color="BFBFBF" w:themeColor="background1" w:themeShade="BF"/>
            </w:tcBorders>
            <w:vAlign w:val="bottom"/>
          </w:tcPr>
          <w:p w14:paraId="4300EACD" w14:textId="52726784" w:rsidR="00730B8C" w:rsidRPr="003C1250" w:rsidRDefault="00730B8C" w:rsidP="006829B7">
            <w:pPr>
              <w:spacing w:before="40" w:after="40"/>
              <w:jc w:val="center"/>
              <w:rPr>
                <w:rFonts w:cs="Segoe UI"/>
                <w:sz w:val="18"/>
                <w:szCs w:val="18"/>
              </w:rPr>
            </w:pPr>
            <w:r w:rsidRPr="003C1250">
              <w:rPr>
                <w:rFonts w:cs="Segoe UI"/>
                <w:color w:val="000000"/>
                <w:sz w:val="18"/>
                <w:szCs w:val="18"/>
              </w:rPr>
              <w:t>3</w:t>
            </w:r>
          </w:p>
        </w:tc>
        <w:tc>
          <w:tcPr>
            <w:tcW w:w="850" w:type="dxa"/>
            <w:tcBorders>
              <w:bottom w:val="single" w:sz="4" w:space="0" w:color="BFBFBF" w:themeColor="background1" w:themeShade="BF"/>
            </w:tcBorders>
            <w:vAlign w:val="bottom"/>
          </w:tcPr>
          <w:p w14:paraId="153C9E94" w14:textId="09FA1231" w:rsidR="00730B8C" w:rsidRPr="003C1250" w:rsidRDefault="00730B8C" w:rsidP="006829B7">
            <w:pPr>
              <w:spacing w:before="40" w:after="40"/>
              <w:jc w:val="center"/>
              <w:rPr>
                <w:rFonts w:cs="Segoe UI"/>
                <w:sz w:val="18"/>
                <w:szCs w:val="18"/>
              </w:rPr>
            </w:pPr>
            <w:r w:rsidRPr="003C1250">
              <w:rPr>
                <w:rFonts w:cs="Segoe UI"/>
                <w:color w:val="000000"/>
                <w:sz w:val="18"/>
                <w:szCs w:val="18"/>
              </w:rPr>
              <w:t>9</w:t>
            </w:r>
          </w:p>
        </w:tc>
        <w:tc>
          <w:tcPr>
            <w:tcW w:w="1134" w:type="dxa"/>
            <w:tcBorders>
              <w:bottom w:val="single" w:sz="4" w:space="0" w:color="BFBFBF" w:themeColor="background1" w:themeShade="BF"/>
            </w:tcBorders>
            <w:vAlign w:val="bottom"/>
          </w:tcPr>
          <w:p w14:paraId="519C6104" w14:textId="5998901B" w:rsidR="00730B8C" w:rsidRPr="003C1250" w:rsidRDefault="00730B8C" w:rsidP="006829B7">
            <w:pPr>
              <w:spacing w:before="40" w:after="40"/>
              <w:jc w:val="right"/>
              <w:rPr>
                <w:rFonts w:cs="Segoe UI"/>
                <w:b/>
                <w:sz w:val="18"/>
                <w:szCs w:val="18"/>
              </w:rPr>
            </w:pPr>
            <w:r w:rsidRPr="003C1250">
              <w:rPr>
                <w:rFonts w:cs="Segoe UI"/>
                <w:color w:val="000000"/>
                <w:sz w:val="18"/>
                <w:szCs w:val="18"/>
              </w:rPr>
              <w:t>$279.40</w:t>
            </w:r>
          </w:p>
        </w:tc>
        <w:tc>
          <w:tcPr>
            <w:tcW w:w="1418" w:type="dxa"/>
            <w:tcBorders>
              <w:bottom w:val="single" w:sz="4" w:space="0" w:color="BFBFBF" w:themeColor="background1" w:themeShade="BF"/>
            </w:tcBorders>
            <w:vAlign w:val="bottom"/>
          </w:tcPr>
          <w:p w14:paraId="7742BAB4" w14:textId="4CDD3F63" w:rsidR="00730B8C" w:rsidRPr="003C1250" w:rsidRDefault="00730B8C" w:rsidP="006829B7">
            <w:pPr>
              <w:spacing w:before="40" w:after="40"/>
              <w:jc w:val="right"/>
              <w:rPr>
                <w:rFonts w:cs="Segoe UI"/>
                <w:b/>
                <w:sz w:val="18"/>
                <w:szCs w:val="18"/>
              </w:rPr>
            </w:pPr>
            <w:r w:rsidRPr="003C1250">
              <w:rPr>
                <w:rFonts w:cs="Segoe UI"/>
                <w:color w:val="000000"/>
                <w:sz w:val="18"/>
                <w:szCs w:val="18"/>
              </w:rPr>
              <w:t>$496.10</w:t>
            </w:r>
          </w:p>
        </w:tc>
        <w:tc>
          <w:tcPr>
            <w:tcW w:w="1134" w:type="dxa"/>
            <w:tcBorders>
              <w:bottom w:val="single" w:sz="4" w:space="0" w:color="BFBFBF" w:themeColor="background1" w:themeShade="BF"/>
            </w:tcBorders>
            <w:vAlign w:val="bottom"/>
          </w:tcPr>
          <w:p w14:paraId="56018CF1" w14:textId="5ED5A22A" w:rsidR="00730B8C" w:rsidRPr="003C1250" w:rsidRDefault="00730B8C" w:rsidP="006829B7">
            <w:pPr>
              <w:spacing w:before="40" w:after="40"/>
              <w:jc w:val="right"/>
              <w:rPr>
                <w:rFonts w:cs="Segoe UI"/>
                <w:b/>
                <w:sz w:val="18"/>
                <w:szCs w:val="18"/>
              </w:rPr>
            </w:pPr>
            <w:r w:rsidRPr="003C1250">
              <w:rPr>
                <w:rFonts w:cs="Segoe UI"/>
                <w:color w:val="000000"/>
                <w:sz w:val="18"/>
                <w:szCs w:val="18"/>
              </w:rPr>
              <w:t>-$216.70</w:t>
            </w:r>
          </w:p>
        </w:tc>
        <w:tc>
          <w:tcPr>
            <w:tcW w:w="1417" w:type="dxa"/>
            <w:tcBorders>
              <w:bottom w:val="single" w:sz="4" w:space="0" w:color="BFBFBF" w:themeColor="background1" w:themeShade="BF"/>
            </w:tcBorders>
            <w:vAlign w:val="bottom"/>
          </w:tcPr>
          <w:p w14:paraId="7D97F81C" w14:textId="44BAFFFF" w:rsidR="00730B8C" w:rsidRPr="003C1250" w:rsidRDefault="00730B8C" w:rsidP="006829B7">
            <w:pPr>
              <w:spacing w:before="40" w:after="40"/>
              <w:jc w:val="right"/>
              <w:rPr>
                <w:rFonts w:cs="Segoe UI"/>
                <w:sz w:val="18"/>
                <w:szCs w:val="18"/>
              </w:rPr>
            </w:pPr>
            <w:r w:rsidRPr="003C1250">
              <w:rPr>
                <w:rFonts w:cs="Segoe UI"/>
                <w:color w:val="000000"/>
                <w:sz w:val="18"/>
                <w:szCs w:val="18"/>
              </w:rPr>
              <w:t>-$1,950.30</w:t>
            </w:r>
          </w:p>
        </w:tc>
      </w:tr>
      <w:tr w:rsidR="00730B8C" w:rsidRPr="003C1250" w14:paraId="32820E32" w14:textId="4A164103" w:rsidTr="00C476B9">
        <w:trPr>
          <w:jc w:val="center"/>
        </w:trPr>
        <w:tc>
          <w:tcPr>
            <w:tcW w:w="784" w:type="dxa"/>
            <w:tcBorders>
              <w:bottom w:val="single" w:sz="4" w:space="0" w:color="BFBFBF" w:themeColor="background1" w:themeShade="BF"/>
            </w:tcBorders>
            <w:vAlign w:val="bottom"/>
          </w:tcPr>
          <w:p w14:paraId="6078B11E" w14:textId="54FBB233" w:rsidR="00730B8C" w:rsidRPr="003C1250" w:rsidRDefault="00730B8C" w:rsidP="006829B7">
            <w:pPr>
              <w:spacing w:before="40" w:after="40"/>
              <w:rPr>
                <w:rFonts w:cs="Segoe UI"/>
                <w:sz w:val="18"/>
                <w:szCs w:val="18"/>
              </w:rPr>
            </w:pPr>
            <w:r w:rsidRPr="003C1250">
              <w:rPr>
                <w:rFonts w:cs="Segoe UI"/>
                <w:color w:val="000000"/>
                <w:sz w:val="18"/>
                <w:szCs w:val="18"/>
              </w:rPr>
              <w:t>14</w:t>
            </w:r>
          </w:p>
        </w:tc>
        <w:tc>
          <w:tcPr>
            <w:tcW w:w="1196" w:type="dxa"/>
            <w:tcBorders>
              <w:bottom w:val="single" w:sz="4" w:space="0" w:color="BFBFBF" w:themeColor="background1" w:themeShade="BF"/>
            </w:tcBorders>
            <w:vAlign w:val="bottom"/>
          </w:tcPr>
          <w:p w14:paraId="112FC31D" w14:textId="56F04331" w:rsidR="00730B8C" w:rsidRPr="003C1250" w:rsidRDefault="00730B8C" w:rsidP="006829B7">
            <w:pPr>
              <w:spacing w:before="40" w:after="40"/>
              <w:jc w:val="center"/>
              <w:rPr>
                <w:rFonts w:cs="Segoe UI"/>
                <w:sz w:val="18"/>
                <w:szCs w:val="18"/>
              </w:rPr>
            </w:pPr>
            <w:r w:rsidRPr="003C1250">
              <w:rPr>
                <w:rFonts w:cs="Segoe UI"/>
                <w:color w:val="000000"/>
                <w:sz w:val="18"/>
                <w:szCs w:val="18"/>
              </w:rPr>
              <w:t>3</w:t>
            </w:r>
          </w:p>
        </w:tc>
        <w:tc>
          <w:tcPr>
            <w:tcW w:w="850" w:type="dxa"/>
            <w:tcBorders>
              <w:bottom w:val="single" w:sz="4" w:space="0" w:color="BFBFBF" w:themeColor="background1" w:themeShade="BF"/>
            </w:tcBorders>
            <w:vAlign w:val="bottom"/>
          </w:tcPr>
          <w:p w14:paraId="705CE2A2" w14:textId="5A4E8185" w:rsidR="00730B8C" w:rsidRPr="003C1250" w:rsidRDefault="00730B8C" w:rsidP="006829B7">
            <w:pPr>
              <w:spacing w:before="40" w:after="40"/>
              <w:jc w:val="center"/>
              <w:rPr>
                <w:rFonts w:cs="Segoe UI"/>
                <w:sz w:val="18"/>
                <w:szCs w:val="18"/>
              </w:rPr>
            </w:pPr>
            <w:r w:rsidRPr="003C1250">
              <w:rPr>
                <w:rFonts w:cs="Segoe UI"/>
                <w:color w:val="000000"/>
                <w:sz w:val="18"/>
                <w:szCs w:val="18"/>
              </w:rPr>
              <w:t>1</w:t>
            </w:r>
          </w:p>
        </w:tc>
        <w:tc>
          <w:tcPr>
            <w:tcW w:w="1134" w:type="dxa"/>
            <w:tcBorders>
              <w:bottom w:val="single" w:sz="4" w:space="0" w:color="BFBFBF" w:themeColor="background1" w:themeShade="BF"/>
            </w:tcBorders>
            <w:vAlign w:val="bottom"/>
          </w:tcPr>
          <w:p w14:paraId="366F5C69" w14:textId="10CBB98A" w:rsidR="00730B8C" w:rsidRPr="003C1250" w:rsidRDefault="00730B8C" w:rsidP="006829B7">
            <w:pPr>
              <w:spacing w:before="40" w:after="40"/>
              <w:jc w:val="right"/>
              <w:rPr>
                <w:rFonts w:cs="Segoe UI"/>
                <w:b/>
                <w:sz w:val="18"/>
                <w:szCs w:val="18"/>
              </w:rPr>
            </w:pPr>
            <w:r w:rsidRPr="003C1250">
              <w:rPr>
                <w:rFonts w:cs="Segoe UI"/>
                <w:color w:val="000000"/>
                <w:sz w:val="18"/>
                <w:szCs w:val="18"/>
              </w:rPr>
              <w:t>$1,758.90</w:t>
            </w:r>
          </w:p>
        </w:tc>
        <w:tc>
          <w:tcPr>
            <w:tcW w:w="1418" w:type="dxa"/>
            <w:tcBorders>
              <w:bottom w:val="single" w:sz="4" w:space="0" w:color="BFBFBF" w:themeColor="background1" w:themeShade="BF"/>
            </w:tcBorders>
            <w:vAlign w:val="bottom"/>
          </w:tcPr>
          <w:p w14:paraId="6938EFD9" w14:textId="72999E06" w:rsidR="00730B8C" w:rsidRPr="003C1250" w:rsidRDefault="00730B8C" w:rsidP="006829B7">
            <w:pPr>
              <w:spacing w:before="40" w:after="40"/>
              <w:jc w:val="right"/>
              <w:rPr>
                <w:rFonts w:cs="Segoe UI"/>
                <w:b/>
                <w:sz w:val="18"/>
                <w:szCs w:val="18"/>
              </w:rPr>
            </w:pPr>
            <w:r w:rsidRPr="003C1250">
              <w:rPr>
                <w:rFonts w:cs="Segoe UI"/>
                <w:color w:val="000000"/>
                <w:sz w:val="18"/>
                <w:szCs w:val="18"/>
              </w:rPr>
              <w:t>$635.80</w:t>
            </w:r>
          </w:p>
        </w:tc>
        <w:tc>
          <w:tcPr>
            <w:tcW w:w="1134" w:type="dxa"/>
            <w:tcBorders>
              <w:bottom w:val="single" w:sz="4" w:space="0" w:color="BFBFBF" w:themeColor="background1" w:themeShade="BF"/>
            </w:tcBorders>
            <w:vAlign w:val="bottom"/>
          </w:tcPr>
          <w:p w14:paraId="48565184" w14:textId="0A50438B" w:rsidR="00730B8C" w:rsidRPr="003C1250" w:rsidRDefault="00730B8C" w:rsidP="006829B7">
            <w:pPr>
              <w:spacing w:before="40" w:after="40"/>
              <w:jc w:val="right"/>
              <w:rPr>
                <w:rFonts w:cs="Segoe UI"/>
                <w:b/>
                <w:sz w:val="18"/>
                <w:szCs w:val="18"/>
              </w:rPr>
            </w:pPr>
            <w:r w:rsidRPr="003C1250">
              <w:rPr>
                <w:rFonts w:cs="Segoe UI"/>
                <w:color w:val="000000"/>
                <w:sz w:val="18"/>
                <w:szCs w:val="18"/>
              </w:rPr>
              <w:t>$1,123.10</w:t>
            </w:r>
          </w:p>
        </w:tc>
        <w:tc>
          <w:tcPr>
            <w:tcW w:w="1417" w:type="dxa"/>
            <w:tcBorders>
              <w:bottom w:val="single" w:sz="4" w:space="0" w:color="BFBFBF" w:themeColor="background1" w:themeShade="BF"/>
            </w:tcBorders>
            <w:vAlign w:val="bottom"/>
          </w:tcPr>
          <w:p w14:paraId="52C8DDCA" w14:textId="443BEC9C" w:rsidR="00730B8C" w:rsidRPr="003C1250" w:rsidRDefault="00730B8C" w:rsidP="006829B7">
            <w:pPr>
              <w:spacing w:before="40" w:after="40"/>
              <w:jc w:val="right"/>
              <w:rPr>
                <w:rFonts w:cs="Segoe UI"/>
                <w:sz w:val="18"/>
                <w:szCs w:val="18"/>
              </w:rPr>
            </w:pPr>
            <w:r w:rsidRPr="003C1250">
              <w:rPr>
                <w:rFonts w:cs="Segoe UI"/>
                <w:color w:val="000000"/>
                <w:sz w:val="18"/>
                <w:szCs w:val="18"/>
              </w:rPr>
              <w:t>$1,123.10</w:t>
            </w:r>
          </w:p>
        </w:tc>
      </w:tr>
      <w:tr w:rsidR="00730B8C" w:rsidRPr="003C1250" w14:paraId="312EA1C0" w14:textId="7EF17614" w:rsidTr="00C476B9">
        <w:trPr>
          <w:jc w:val="center"/>
        </w:trPr>
        <w:tc>
          <w:tcPr>
            <w:tcW w:w="784" w:type="dxa"/>
            <w:tcBorders>
              <w:bottom w:val="single" w:sz="4" w:space="0" w:color="BFBFBF" w:themeColor="background1" w:themeShade="BF"/>
            </w:tcBorders>
            <w:vAlign w:val="bottom"/>
          </w:tcPr>
          <w:p w14:paraId="42675474" w14:textId="49F0F097" w:rsidR="00730B8C" w:rsidRPr="003C1250" w:rsidRDefault="00730B8C" w:rsidP="006829B7">
            <w:pPr>
              <w:spacing w:before="40" w:after="40"/>
              <w:rPr>
                <w:rFonts w:cs="Segoe UI"/>
                <w:sz w:val="18"/>
                <w:szCs w:val="18"/>
              </w:rPr>
            </w:pPr>
            <w:r w:rsidRPr="003C1250">
              <w:rPr>
                <w:rFonts w:cs="Segoe UI"/>
                <w:color w:val="000000"/>
                <w:sz w:val="18"/>
                <w:szCs w:val="18"/>
              </w:rPr>
              <w:t>41</w:t>
            </w:r>
          </w:p>
        </w:tc>
        <w:tc>
          <w:tcPr>
            <w:tcW w:w="1196" w:type="dxa"/>
            <w:tcBorders>
              <w:bottom w:val="single" w:sz="4" w:space="0" w:color="BFBFBF" w:themeColor="background1" w:themeShade="BF"/>
            </w:tcBorders>
            <w:vAlign w:val="bottom"/>
          </w:tcPr>
          <w:p w14:paraId="111FBA23" w14:textId="3B4ABB7B" w:rsidR="00730B8C" w:rsidRPr="003C1250" w:rsidRDefault="00730B8C" w:rsidP="006829B7">
            <w:pPr>
              <w:spacing w:before="40" w:after="40"/>
              <w:jc w:val="center"/>
              <w:rPr>
                <w:rFonts w:cs="Segoe UI"/>
                <w:sz w:val="18"/>
                <w:szCs w:val="18"/>
              </w:rPr>
            </w:pPr>
            <w:r w:rsidRPr="003C1250">
              <w:rPr>
                <w:rFonts w:cs="Segoe UI"/>
                <w:color w:val="000000"/>
                <w:sz w:val="18"/>
                <w:szCs w:val="18"/>
              </w:rPr>
              <w:t>1</w:t>
            </w:r>
          </w:p>
        </w:tc>
        <w:tc>
          <w:tcPr>
            <w:tcW w:w="850" w:type="dxa"/>
            <w:tcBorders>
              <w:bottom w:val="single" w:sz="4" w:space="0" w:color="BFBFBF" w:themeColor="background1" w:themeShade="BF"/>
            </w:tcBorders>
            <w:vAlign w:val="bottom"/>
          </w:tcPr>
          <w:p w14:paraId="09349BF2" w14:textId="3D07235E" w:rsidR="00730B8C" w:rsidRPr="003C1250" w:rsidRDefault="00730B8C" w:rsidP="006829B7">
            <w:pPr>
              <w:spacing w:before="40" w:after="40"/>
              <w:jc w:val="center"/>
              <w:rPr>
                <w:rFonts w:cs="Segoe UI"/>
                <w:sz w:val="18"/>
                <w:szCs w:val="18"/>
              </w:rPr>
            </w:pPr>
            <w:r w:rsidRPr="003C1250">
              <w:rPr>
                <w:rFonts w:cs="Segoe UI"/>
                <w:color w:val="000000"/>
                <w:sz w:val="18"/>
                <w:szCs w:val="18"/>
              </w:rPr>
              <w:t>1</w:t>
            </w:r>
          </w:p>
        </w:tc>
        <w:tc>
          <w:tcPr>
            <w:tcW w:w="1134" w:type="dxa"/>
            <w:tcBorders>
              <w:bottom w:val="single" w:sz="4" w:space="0" w:color="BFBFBF" w:themeColor="background1" w:themeShade="BF"/>
            </w:tcBorders>
            <w:vAlign w:val="bottom"/>
          </w:tcPr>
          <w:p w14:paraId="424F547A" w14:textId="55E4A424" w:rsidR="00730B8C" w:rsidRPr="003C1250" w:rsidRDefault="00730B8C" w:rsidP="006829B7">
            <w:pPr>
              <w:spacing w:before="40" w:after="40"/>
              <w:jc w:val="right"/>
              <w:rPr>
                <w:rFonts w:cs="Segoe UI"/>
                <w:b/>
                <w:sz w:val="18"/>
                <w:szCs w:val="18"/>
              </w:rPr>
            </w:pPr>
            <w:r w:rsidRPr="003C1250">
              <w:rPr>
                <w:rFonts w:cs="Segoe UI"/>
                <w:color w:val="000000"/>
                <w:sz w:val="18"/>
                <w:szCs w:val="18"/>
              </w:rPr>
              <w:t>$402.60</w:t>
            </w:r>
          </w:p>
        </w:tc>
        <w:tc>
          <w:tcPr>
            <w:tcW w:w="1418" w:type="dxa"/>
            <w:tcBorders>
              <w:bottom w:val="single" w:sz="4" w:space="0" w:color="BFBFBF" w:themeColor="background1" w:themeShade="BF"/>
            </w:tcBorders>
            <w:vAlign w:val="bottom"/>
          </w:tcPr>
          <w:p w14:paraId="7868A3AF" w14:textId="3F79CE7F" w:rsidR="00730B8C" w:rsidRPr="003C1250" w:rsidRDefault="00730B8C" w:rsidP="006829B7">
            <w:pPr>
              <w:spacing w:before="40" w:after="40"/>
              <w:jc w:val="right"/>
              <w:rPr>
                <w:rFonts w:cs="Segoe UI"/>
                <w:b/>
                <w:sz w:val="18"/>
                <w:szCs w:val="18"/>
              </w:rPr>
            </w:pPr>
            <w:r w:rsidRPr="003C1250">
              <w:rPr>
                <w:rFonts w:cs="Segoe UI"/>
                <w:color w:val="000000"/>
                <w:sz w:val="18"/>
                <w:szCs w:val="18"/>
              </w:rPr>
              <w:t>$635.80</w:t>
            </w:r>
          </w:p>
        </w:tc>
        <w:tc>
          <w:tcPr>
            <w:tcW w:w="1134" w:type="dxa"/>
            <w:tcBorders>
              <w:bottom w:val="single" w:sz="4" w:space="0" w:color="BFBFBF" w:themeColor="background1" w:themeShade="BF"/>
            </w:tcBorders>
            <w:vAlign w:val="bottom"/>
          </w:tcPr>
          <w:p w14:paraId="615C68D5" w14:textId="3EF3BAAC" w:rsidR="00730B8C" w:rsidRPr="003C1250" w:rsidRDefault="00730B8C" w:rsidP="006829B7">
            <w:pPr>
              <w:spacing w:before="40" w:after="40"/>
              <w:jc w:val="right"/>
              <w:rPr>
                <w:rFonts w:cs="Segoe UI"/>
                <w:b/>
                <w:sz w:val="18"/>
                <w:szCs w:val="18"/>
              </w:rPr>
            </w:pPr>
            <w:r w:rsidRPr="003C1250">
              <w:rPr>
                <w:rFonts w:cs="Segoe UI"/>
                <w:color w:val="000000"/>
                <w:sz w:val="18"/>
                <w:szCs w:val="18"/>
              </w:rPr>
              <w:t>-$233.20</w:t>
            </w:r>
          </w:p>
        </w:tc>
        <w:tc>
          <w:tcPr>
            <w:tcW w:w="1417" w:type="dxa"/>
            <w:tcBorders>
              <w:bottom w:val="single" w:sz="4" w:space="0" w:color="BFBFBF" w:themeColor="background1" w:themeShade="BF"/>
            </w:tcBorders>
            <w:vAlign w:val="bottom"/>
          </w:tcPr>
          <w:p w14:paraId="104BEC75" w14:textId="274D3ED7" w:rsidR="00730B8C" w:rsidRPr="003C1250" w:rsidRDefault="00730B8C" w:rsidP="006829B7">
            <w:pPr>
              <w:spacing w:before="40" w:after="40"/>
              <w:jc w:val="right"/>
              <w:rPr>
                <w:rFonts w:cs="Segoe UI"/>
                <w:sz w:val="18"/>
                <w:szCs w:val="18"/>
              </w:rPr>
            </w:pPr>
            <w:r w:rsidRPr="003C1250">
              <w:rPr>
                <w:rFonts w:cs="Segoe UI"/>
                <w:color w:val="000000"/>
                <w:sz w:val="18"/>
                <w:szCs w:val="18"/>
              </w:rPr>
              <w:t>-$233.20</w:t>
            </w:r>
          </w:p>
        </w:tc>
      </w:tr>
      <w:tr w:rsidR="00730B8C" w:rsidRPr="003C1250" w14:paraId="40BDBB16" w14:textId="405139C1" w:rsidTr="00C476B9">
        <w:trPr>
          <w:jc w:val="center"/>
        </w:trPr>
        <w:tc>
          <w:tcPr>
            <w:tcW w:w="784" w:type="dxa"/>
            <w:tcBorders>
              <w:bottom w:val="single" w:sz="4" w:space="0" w:color="BFBFBF" w:themeColor="background1" w:themeShade="BF"/>
            </w:tcBorders>
            <w:vAlign w:val="bottom"/>
          </w:tcPr>
          <w:p w14:paraId="1F4ED9CD" w14:textId="5970763A" w:rsidR="00730B8C" w:rsidRPr="003C1250" w:rsidRDefault="00730B8C" w:rsidP="006829B7">
            <w:pPr>
              <w:spacing w:before="40" w:after="40"/>
              <w:rPr>
                <w:rFonts w:cs="Segoe UI"/>
                <w:sz w:val="18"/>
                <w:szCs w:val="18"/>
              </w:rPr>
            </w:pPr>
            <w:r w:rsidRPr="003C1250">
              <w:rPr>
                <w:rFonts w:cs="Segoe UI"/>
                <w:color w:val="000000"/>
                <w:sz w:val="18"/>
                <w:szCs w:val="18"/>
              </w:rPr>
              <w:t>41</w:t>
            </w:r>
          </w:p>
        </w:tc>
        <w:tc>
          <w:tcPr>
            <w:tcW w:w="1196" w:type="dxa"/>
            <w:tcBorders>
              <w:bottom w:val="single" w:sz="4" w:space="0" w:color="BFBFBF" w:themeColor="background1" w:themeShade="BF"/>
            </w:tcBorders>
            <w:vAlign w:val="bottom"/>
          </w:tcPr>
          <w:p w14:paraId="2F064A77" w14:textId="4A746AC8" w:rsidR="00730B8C" w:rsidRPr="003C1250" w:rsidRDefault="00730B8C" w:rsidP="006829B7">
            <w:pPr>
              <w:spacing w:before="40" w:after="40"/>
              <w:jc w:val="center"/>
              <w:rPr>
                <w:rFonts w:cs="Segoe UI"/>
                <w:sz w:val="18"/>
                <w:szCs w:val="18"/>
              </w:rPr>
            </w:pPr>
            <w:r w:rsidRPr="003C1250">
              <w:rPr>
                <w:rFonts w:cs="Segoe UI"/>
                <w:color w:val="000000"/>
                <w:sz w:val="18"/>
                <w:szCs w:val="18"/>
              </w:rPr>
              <w:t>2</w:t>
            </w:r>
          </w:p>
        </w:tc>
        <w:tc>
          <w:tcPr>
            <w:tcW w:w="850" w:type="dxa"/>
            <w:tcBorders>
              <w:bottom w:val="single" w:sz="4" w:space="0" w:color="BFBFBF" w:themeColor="background1" w:themeShade="BF"/>
            </w:tcBorders>
            <w:vAlign w:val="bottom"/>
          </w:tcPr>
          <w:p w14:paraId="1F638B87" w14:textId="6F316115" w:rsidR="00730B8C" w:rsidRPr="003C1250" w:rsidRDefault="00730B8C" w:rsidP="006829B7">
            <w:pPr>
              <w:spacing w:before="40" w:after="40"/>
              <w:jc w:val="center"/>
              <w:rPr>
                <w:rFonts w:cs="Segoe UI"/>
                <w:sz w:val="18"/>
                <w:szCs w:val="18"/>
              </w:rPr>
            </w:pPr>
            <w:r w:rsidRPr="003C1250">
              <w:rPr>
                <w:rFonts w:cs="Segoe UI"/>
                <w:color w:val="000000"/>
                <w:sz w:val="18"/>
                <w:szCs w:val="18"/>
              </w:rPr>
              <w:t>2</w:t>
            </w:r>
          </w:p>
        </w:tc>
        <w:tc>
          <w:tcPr>
            <w:tcW w:w="1134" w:type="dxa"/>
            <w:tcBorders>
              <w:bottom w:val="single" w:sz="4" w:space="0" w:color="BFBFBF" w:themeColor="background1" w:themeShade="BF"/>
            </w:tcBorders>
            <w:vAlign w:val="bottom"/>
          </w:tcPr>
          <w:p w14:paraId="48EC7AC8" w14:textId="54664815" w:rsidR="00730B8C" w:rsidRPr="003C1250" w:rsidRDefault="00730B8C" w:rsidP="006829B7">
            <w:pPr>
              <w:spacing w:before="40" w:after="40"/>
              <w:jc w:val="right"/>
              <w:rPr>
                <w:rFonts w:cs="Segoe UI"/>
                <w:b/>
                <w:sz w:val="18"/>
                <w:szCs w:val="18"/>
              </w:rPr>
            </w:pPr>
            <w:r w:rsidRPr="003C1250">
              <w:rPr>
                <w:rFonts w:cs="Segoe UI"/>
                <w:color w:val="000000"/>
                <w:sz w:val="18"/>
                <w:szCs w:val="18"/>
              </w:rPr>
              <w:t>$319.00</w:t>
            </w:r>
          </w:p>
        </w:tc>
        <w:tc>
          <w:tcPr>
            <w:tcW w:w="1418" w:type="dxa"/>
            <w:tcBorders>
              <w:bottom w:val="single" w:sz="4" w:space="0" w:color="BFBFBF" w:themeColor="background1" w:themeShade="BF"/>
            </w:tcBorders>
            <w:vAlign w:val="bottom"/>
          </w:tcPr>
          <w:p w14:paraId="332F2219" w14:textId="72E8255E" w:rsidR="00730B8C" w:rsidRPr="003C1250" w:rsidRDefault="00730B8C" w:rsidP="006829B7">
            <w:pPr>
              <w:spacing w:before="40" w:after="40"/>
              <w:jc w:val="right"/>
              <w:rPr>
                <w:rFonts w:cs="Segoe UI"/>
                <w:b/>
                <w:sz w:val="18"/>
                <w:szCs w:val="18"/>
              </w:rPr>
            </w:pPr>
            <w:r w:rsidRPr="003C1250">
              <w:rPr>
                <w:rFonts w:cs="Segoe UI"/>
                <w:color w:val="000000"/>
                <w:sz w:val="18"/>
                <w:szCs w:val="18"/>
              </w:rPr>
              <w:t>$566.50</w:t>
            </w:r>
          </w:p>
        </w:tc>
        <w:tc>
          <w:tcPr>
            <w:tcW w:w="1134" w:type="dxa"/>
            <w:tcBorders>
              <w:bottom w:val="single" w:sz="4" w:space="0" w:color="BFBFBF" w:themeColor="background1" w:themeShade="BF"/>
            </w:tcBorders>
            <w:vAlign w:val="bottom"/>
          </w:tcPr>
          <w:p w14:paraId="323BF1F3" w14:textId="4EEE7BE3" w:rsidR="00730B8C" w:rsidRPr="003C1250" w:rsidRDefault="00730B8C" w:rsidP="006829B7">
            <w:pPr>
              <w:spacing w:before="40" w:after="40"/>
              <w:jc w:val="right"/>
              <w:rPr>
                <w:rFonts w:cs="Segoe UI"/>
                <w:b/>
                <w:sz w:val="18"/>
                <w:szCs w:val="18"/>
              </w:rPr>
            </w:pPr>
            <w:r w:rsidRPr="003C1250">
              <w:rPr>
                <w:rFonts w:cs="Segoe UI"/>
                <w:color w:val="000000"/>
                <w:sz w:val="18"/>
                <w:szCs w:val="18"/>
              </w:rPr>
              <w:t>-$247.50</w:t>
            </w:r>
          </w:p>
        </w:tc>
        <w:tc>
          <w:tcPr>
            <w:tcW w:w="1417" w:type="dxa"/>
            <w:tcBorders>
              <w:bottom w:val="single" w:sz="4" w:space="0" w:color="BFBFBF" w:themeColor="background1" w:themeShade="BF"/>
            </w:tcBorders>
            <w:vAlign w:val="bottom"/>
          </w:tcPr>
          <w:p w14:paraId="07218AC4" w14:textId="2E138D4E" w:rsidR="00730B8C" w:rsidRPr="003C1250" w:rsidRDefault="00730B8C" w:rsidP="006829B7">
            <w:pPr>
              <w:spacing w:before="40" w:after="40"/>
              <w:jc w:val="right"/>
              <w:rPr>
                <w:rFonts w:cs="Segoe UI"/>
                <w:sz w:val="18"/>
                <w:szCs w:val="18"/>
              </w:rPr>
            </w:pPr>
            <w:r w:rsidRPr="003C1250">
              <w:rPr>
                <w:rFonts w:cs="Segoe UI"/>
                <w:color w:val="000000"/>
                <w:sz w:val="18"/>
                <w:szCs w:val="18"/>
              </w:rPr>
              <w:t>-$495.00</w:t>
            </w:r>
          </w:p>
        </w:tc>
      </w:tr>
      <w:tr w:rsidR="00730B8C" w:rsidRPr="003C1250" w14:paraId="6609FF79" w14:textId="2CD53907" w:rsidTr="00C476B9">
        <w:trPr>
          <w:jc w:val="center"/>
        </w:trPr>
        <w:tc>
          <w:tcPr>
            <w:tcW w:w="784" w:type="dxa"/>
            <w:tcBorders>
              <w:bottom w:val="single" w:sz="4" w:space="0" w:color="BFBFBF" w:themeColor="background1" w:themeShade="BF"/>
            </w:tcBorders>
            <w:vAlign w:val="bottom"/>
          </w:tcPr>
          <w:p w14:paraId="49BF2398" w14:textId="3F20BB02" w:rsidR="00730B8C" w:rsidRPr="003C1250" w:rsidRDefault="00730B8C" w:rsidP="006829B7">
            <w:pPr>
              <w:spacing w:before="40" w:after="40"/>
              <w:rPr>
                <w:rFonts w:cs="Segoe UI"/>
                <w:sz w:val="18"/>
                <w:szCs w:val="18"/>
              </w:rPr>
            </w:pPr>
            <w:r w:rsidRPr="003C1250">
              <w:rPr>
                <w:rFonts w:cs="Segoe UI"/>
                <w:color w:val="000000"/>
                <w:sz w:val="18"/>
                <w:szCs w:val="18"/>
              </w:rPr>
              <w:t>41</w:t>
            </w:r>
          </w:p>
        </w:tc>
        <w:tc>
          <w:tcPr>
            <w:tcW w:w="1196" w:type="dxa"/>
            <w:tcBorders>
              <w:bottom w:val="single" w:sz="4" w:space="0" w:color="BFBFBF" w:themeColor="background1" w:themeShade="BF"/>
            </w:tcBorders>
            <w:vAlign w:val="bottom"/>
          </w:tcPr>
          <w:p w14:paraId="44C54793" w14:textId="65B3151D" w:rsidR="00730B8C" w:rsidRPr="003C1250" w:rsidRDefault="00730B8C" w:rsidP="006829B7">
            <w:pPr>
              <w:spacing w:before="40" w:after="40"/>
              <w:jc w:val="center"/>
              <w:rPr>
                <w:rFonts w:cs="Segoe UI"/>
                <w:sz w:val="18"/>
                <w:szCs w:val="18"/>
              </w:rPr>
            </w:pPr>
            <w:r w:rsidRPr="003C1250">
              <w:rPr>
                <w:rFonts w:cs="Segoe UI"/>
                <w:color w:val="000000"/>
                <w:sz w:val="18"/>
                <w:szCs w:val="18"/>
              </w:rPr>
              <w:t>3</w:t>
            </w:r>
          </w:p>
        </w:tc>
        <w:tc>
          <w:tcPr>
            <w:tcW w:w="850" w:type="dxa"/>
            <w:tcBorders>
              <w:bottom w:val="single" w:sz="4" w:space="0" w:color="BFBFBF" w:themeColor="background1" w:themeShade="BF"/>
            </w:tcBorders>
            <w:vAlign w:val="bottom"/>
          </w:tcPr>
          <w:p w14:paraId="5F57A592" w14:textId="223DEE20" w:rsidR="00730B8C" w:rsidRPr="003C1250" w:rsidRDefault="00730B8C" w:rsidP="006829B7">
            <w:pPr>
              <w:spacing w:before="40" w:after="40"/>
              <w:jc w:val="center"/>
              <w:rPr>
                <w:rFonts w:cs="Segoe UI"/>
                <w:sz w:val="18"/>
                <w:szCs w:val="18"/>
              </w:rPr>
            </w:pPr>
            <w:r w:rsidRPr="003C1250">
              <w:rPr>
                <w:rFonts w:cs="Segoe UI"/>
                <w:color w:val="000000"/>
                <w:sz w:val="18"/>
                <w:szCs w:val="18"/>
              </w:rPr>
              <w:t>5</w:t>
            </w:r>
          </w:p>
        </w:tc>
        <w:tc>
          <w:tcPr>
            <w:tcW w:w="1134" w:type="dxa"/>
            <w:tcBorders>
              <w:bottom w:val="single" w:sz="4" w:space="0" w:color="BFBFBF" w:themeColor="background1" w:themeShade="BF"/>
            </w:tcBorders>
            <w:vAlign w:val="bottom"/>
          </w:tcPr>
          <w:p w14:paraId="4077C3B5" w14:textId="3CE50D61" w:rsidR="00730B8C" w:rsidRPr="003C1250" w:rsidRDefault="00730B8C" w:rsidP="006829B7">
            <w:pPr>
              <w:spacing w:before="40" w:after="40"/>
              <w:jc w:val="right"/>
              <w:rPr>
                <w:rFonts w:cs="Segoe UI"/>
                <w:b/>
                <w:sz w:val="18"/>
                <w:szCs w:val="18"/>
              </w:rPr>
            </w:pPr>
            <w:r w:rsidRPr="003C1250">
              <w:rPr>
                <w:rFonts w:cs="Segoe UI"/>
                <w:color w:val="000000"/>
                <w:sz w:val="18"/>
                <w:szCs w:val="18"/>
              </w:rPr>
              <w:t>$101.20</w:t>
            </w:r>
          </w:p>
        </w:tc>
        <w:tc>
          <w:tcPr>
            <w:tcW w:w="1418" w:type="dxa"/>
            <w:tcBorders>
              <w:bottom w:val="single" w:sz="4" w:space="0" w:color="BFBFBF" w:themeColor="background1" w:themeShade="BF"/>
            </w:tcBorders>
            <w:vAlign w:val="bottom"/>
          </w:tcPr>
          <w:p w14:paraId="4D9BBF49" w14:textId="3A3F0E37" w:rsidR="00730B8C" w:rsidRPr="003C1250" w:rsidRDefault="00730B8C" w:rsidP="006829B7">
            <w:pPr>
              <w:spacing w:before="40" w:after="40"/>
              <w:jc w:val="right"/>
              <w:rPr>
                <w:rFonts w:cs="Segoe UI"/>
                <w:b/>
                <w:sz w:val="18"/>
                <w:szCs w:val="18"/>
              </w:rPr>
            </w:pPr>
            <w:r w:rsidRPr="003C1250">
              <w:rPr>
                <w:rFonts w:cs="Segoe UI"/>
                <w:color w:val="000000"/>
                <w:sz w:val="18"/>
                <w:szCs w:val="18"/>
              </w:rPr>
              <w:t>$496.10</w:t>
            </w:r>
          </w:p>
        </w:tc>
        <w:tc>
          <w:tcPr>
            <w:tcW w:w="1134" w:type="dxa"/>
            <w:tcBorders>
              <w:bottom w:val="single" w:sz="4" w:space="0" w:color="BFBFBF" w:themeColor="background1" w:themeShade="BF"/>
            </w:tcBorders>
            <w:vAlign w:val="bottom"/>
          </w:tcPr>
          <w:p w14:paraId="6B0626C3" w14:textId="201134DD" w:rsidR="00730B8C" w:rsidRPr="003C1250" w:rsidRDefault="00730B8C" w:rsidP="006829B7">
            <w:pPr>
              <w:spacing w:before="40" w:after="40"/>
              <w:jc w:val="right"/>
              <w:rPr>
                <w:rFonts w:cs="Segoe UI"/>
                <w:b/>
                <w:sz w:val="18"/>
                <w:szCs w:val="18"/>
              </w:rPr>
            </w:pPr>
            <w:r w:rsidRPr="003C1250">
              <w:rPr>
                <w:rFonts w:cs="Segoe UI"/>
                <w:color w:val="000000"/>
                <w:sz w:val="18"/>
                <w:szCs w:val="18"/>
              </w:rPr>
              <w:t>-$394.90</w:t>
            </w:r>
          </w:p>
        </w:tc>
        <w:tc>
          <w:tcPr>
            <w:tcW w:w="1417" w:type="dxa"/>
            <w:tcBorders>
              <w:bottom w:val="single" w:sz="4" w:space="0" w:color="BFBFBF" w:themeColor="background1" w:themeShade="BF"/>
            </w:tcBorders>
            <w:vAlign w:val="bottom"/>
          </w:tcPr>
          <w:p w14:paraId="0AF98163" w14:textId="4F25D6CE" w:rsidR="00730B8C" w:rsidRPr="003C1250" w:rsidRDefault="00730B8C" w:rsidP="006829B7">
            <w:pPr>
              <w:spacing w:before="40" w:after="40"/>
              <w:jc w:val="right"/>
              <w:rPr>
                <w:rFonts w:cs="Segoe UI"/>
                <w:sz w:val="18"/>
                <w:szCs w:val="18"/>
              </w:rPr>
            </w:pPr>
            <w:r w:rsidRPr="003C1250">
              <w:rPr>
                <w:rFonts w:cs="Segoe UI"/>
                <w:color w:val="000000"/>
                <w:sz w:val="18"/>
                <w:szCs w:val="18"/>
              </w:rPr>
              <w:t>-$1,974.50</w:t>
            </w:r>
          </w:p>
        </w:tc>
      </w:tr>
      <w:tr w:rsidR="00730B8C" w:rsidRPr="003C1250" w14:paraId="72696D62" w14:textId="20E55D27" w:rsidTr="00C476B9">
        <w:trPr>
          <w:jc w:val="center"/>
        </w:trPr>
        <w:tc>
          <w:tcPr>
            <w:tcW w:w="784" w:type="dxa"/>
            <w:tcBorders>
              <w:bottom w:val="single" w:sz="4" w:space="0" w:color="BFBFBF" w:themeColor="background1" w:themeShade="BF"/>
            </w:tcBorders>
            <w:vAlign w:val="bottom"/>
          </w:tcPr>
          <w:p w14:paraId="289AAFE2" w14:textId="79AE727A" w:rsidR="00730B8C" w:rsidRPr="003C1250" w:rsidRDefault="00730B8C" w:rsidP="006829B7">
            <w:pPr>
              <w:spacing w:before="40" w:after="40"/>
              <w:rPr>
                <w:rFonts w:cs="Segoe UI"/>
                <w:sz w:val="18"/>
                <w:szCs w:val="18"/>
              </w:rPr>
            </w:pPr>
            <w:r w:rsidRPr="003C1250">
              <w:rPr>
                <w:rFonts w:cs="Segoe UI"/>
                <w:color w:val="000000"/>
                <w:sz w:val="18"/>
                <w:szCs w:val="18"/>
              </w:rPr>
              <w:t>43</w:t>
            </w:r>
          </w:p>
        </w:tc>
        <w:tc>
          <w:tcPr>
            <w:tcW w:w="1196" w:type="dxa"/>
            <w:tcBorders>
              <w:bottom w:val="single" w:sz="4" w:space="0" w:color="BFBFBF" w:themeColor="background1" w:themeShade="BF"/>
            </w:tcBorders>
            <w:vAlign w:val="bottom"/>
          </w:tcPr>
          <w:p w14:paraId="515A2C4B" w14:textId="346AA3C3" w:rsidR="00730B8C" w:rsidRPr="003C1250" w:rsidRDefault="00730B8C" w:rsidP="006829B7">
            <w:pPr>
              <w:spacing w:before="40" w:after="40"/>
              <w:jc w:val="center"/>
              <w:rPr>
                <w:rFonts w:cs="Segoe UI"/>
                <w:sz w:val="18"/>
                <w:szCs w:val="18"/>
              </w:rPr>
            </w:pPr>
            <w:r w:rsidRPr="003C1250">
              <w:rPr>
                <w:rFonts w:cs="Segoe UI"/>
                <w:color w:val="000000"/>
                <w:sz w:val="18"/>
                <w:szCs w:val="18"/>
              </w:rPr>
              <w:t>1</w:t>
            </w:r>
          </w:p>
        </w:tc>
        <w:tc>
          <w:tcPr>
            <w:tcW w:w="850" w:type="dxa"/>
            <w:tcBorders>
              <w:bottom w:val="single" w:sz="4" w:space="0" w:color="BFBFBF" w:themeColor="background1" w:themeShade="BF"/>
            </w:tcBorders>
            <w:vAlign w:val="bottom"/>
          </w:tcPr>
          <w:p w14:paraId="0B62261F" w14:textId="7A1949FA" w:rsidR="00730B8C" w:rsidRPr="003C1250" w:rsidRDefault="00730B8C" w:rsidP="006829B7">
            <w:pPr>
              <w:spacing w:before="40" w:after="40"/>
              <w:jc w:val="center"/>
              <w:rPr>
                <w:rFonts w:cs="Segoe UI"/>
                <w:sz w:val="18"/>
                <w:szCs w:val="18"/>
              </w:rPr>
            </w:pPr>
            <w:r w:rsidRPr="003C1250">
              <w:rPr>
                <w:rFonts w:cs="Segoe UI"/>
                <w:color w:val="000000"/>
                <w:sz w:val="18"/>
                <w:szCs w:val="18"/>
              </w:rPr>
              <w:t>1</w:t>
            </w:r>
          </w:p>
        </w:tc>
        <w:tc>
          <w:tcPr>
            <w:tcW w:w="1134" w:type="dxa"/>
            <w:tcBorders>
              <w:bottom w:val="single" w:sz="4" w:space="0" w:color="BFBFBF" w:themeColor="background1" w:themeShade="BF"/>
            </w:tcBorders>
            <w:vAlign w:val="bottom"/>
          </w:tcPr>
          <w:p w14:paraId="4F5D23D1" w14:textId="3737E95E" w:rsidR="00730B8C" w:rsidRPr="003C1250" w:rsidRDefault="00730B8C" w:rsidP="006829B7">
            <w:pPr>
              <w:spacing w:before="40" w:after="40"/>
              <w:jc w:val="right"/>
              <w:rPr>
                <w:rFonts w:cs="Segoe UI"/>
                <w:b/>
                <w:sz w:val="18"/>
                <w:szCs w:val="18"/>
              </w:rPr>
            </w:pPr>
            <w:r w:rsidRPr="003C1250">
              <w:rPr>
                <w:rFonts w:cs="Segoe UI"/>
                <w:color w:val="000000"/>
                <w:sz w:val="18"/>
                <w:szCs w:val="18"/>
              </w:rPr>
              <w:t>$89.10</w:t>
            </w:r>
          </w:p>
        </w:tc>
        <w:tc>
          <w:tcPr>
            <w:tcW w:w="1418" w:type="dxa"/>
            <w:tcBorders>
              <w:bottom w:val="single" w:sz="4" w:space="0" w:color="BFBFBF" w:themeColor="background1" w:themeShade="BF"/>
            </w:tcBorders>
            <w:vAlign w:val="bottom"/>
          </w:tcPr>
          <w:p w14:paraId="4333D760" w14:textId="77008433" w:rsidR="00730B8C" w:rsidRPr="003C1250" w:rsidRDefault="00730B8C" w:rsidP="006829B7">
            <w:pPr>
              <w:spacing w:before="40" w:after="40"/>
              <w:jc w:val="right"/>
              <w:rPr>
                <w:rFonts w:cs="Segoe UI"/>
                <w:b/>
                <w:sz w:val="18"/>
                <w:szCs w:val="18"/>
              </w:rPr>
            </w:pPr>
            <w:r w:rsidRPr="003C1250">
              <w:rPr>
                <w:rFonts w:cs="Segoe UI"/>
                <w:color w:val="000000"/>
                <w:sz w:val="18"/>
                <w:szCs w:val="18"/>
              </w:rPr>
              <w:t>$89.10</w:t>
            </w:r>
          </w:p>
        </w:tc>
        <w:tc>
          <w:tcPr>
            <w:tcW w:w="1134" w:type="dxa"/>
            <w:tcBorders>
              <w:bottom w:val="single" w:sz="4" w:space="0" w:color="BFBFBF" w:themeColor="background1" w:themeShade="BF"/>
            </w:tcBorders>
            <w:vAlign w:val="bottom"/>
          </w:tcPr>
          <w:p w14:paraId="36DA5E89" w14:textId="69DC9C8C" w:rsidR="00730B8C" w:rsidRPr="003C1250" w:rsidRDefault="00730B8C" w:rsidP="006829B7">
            <w:pPr>
              <w:spacing w:before="40" w:after="40"/>
              <w:jc w:val="right"/>
              <w:rPr>
                <w:rFonts w:cs="Segoe UI"/>
                <w:b/>
                <w:sz w:val="18"/>
                <w:szCs w:val="18"/>
              </w:rPr>
            </w:pPr>
            <w:r w:rsidRPr="003C1250">
              <w:rPr>
                <w:rFonts w:cs="Segoe UI"/>
                <w:color w:val="000000"/>
                <w:sz w:val="18"/>
                <w:szCs w:val="18"/>
              </w:rPr>
              <w:t>$0.00</w:t>
            </w:r>
          </w:p>
        </w:tc>
        <w:tc>
          <w:tcPr>
            <w:tcW w:w="1417" w:type="dxa"/>
            <w:tcBorders>
              <w:bottom w:val="single" w:sz="4" w:space="0" w:color="BFBFBF" w:themeColor="background1" w:themeShade="BF"/>
            </w:tcBorders>
            <w:vAlign w:val="bottom"/>
          </w:tcPr>
          <w:p w14:paraId="1A335EC3" w14:textId="4F6EA929" w:rsidR="00730B8C" w:rsidRPr="003C1250" w:rsidRDefault="00730B8C" w:rsidP="006829B7">
            <w:pPr>
              <w:spacing w:before="40" w:after="40"/>
              <w:jc w:val="right"/>
              <w:rPr>
                <w:rFonts w:cs="Segoe UI"/>
                <w:sz w:val="18"/>
                <w:szCs w:val="18"/>
              </w:rPr>
            </w:pPr>
            <w:r w:rsidRPr="003C1250">
              <w:rPr>
                <w:rFonts w:cs="Segoe UI"/>
                <w:color w:val="000000"/>
                <w:sz w:val="18"/>
                <w:szCs w:val="18"/>
              </w:rPr>
              <w:t>$0.00</w:t>
            </w:r>
          </w:p>
        </w:tc>
      </w:tr>
      <w:tr w:rsidR="00730B8C" w:rsidRPr="003C1250" w14:paraId="7803061D" w14:textId="3FC71E28" w:rsidTr="00C476B9">
        <w:trPr>
          <w:jc w:val="center"/>
        </w:trPr>
        <w:tc>
          <w:tcPr>
            <w:tcW w:w="784" w:type="dxa"/>
            <w:tcBorders>
              <w:bottom w:val="single" w:sz="4" w:space="0" w:color="BFBFBF" w:themeColor="background1" w:themeShade="BF"/>
            </w:tcBorders>
            <w:vAlign w:val="bottom"/>
          </w:tcPr>
          <w:p w14:paraId="51962A9B" w14:textId="635C5EDD" w:rsidR="00730B8C" w:rsidRPr="003C1250" w:rsidRDefault="00730B8C" w:rsidP="006829B7">
            <w:pPr>
              <w:spacing w:before="40" w:after="40"/>
              <w:rPr>
                <w:rFonts w:cs="Segoe UI"/>
                <w:sz w:val="18"/>
                <w:szCs w:val="18"/>
              </w:rPr>
            </w:pPr>
            <w:r w:rsidRPr="003C1250">
              <w:rPr>
                <w:rFonts w:cs="Segoe UI"/>
                <w:color w:val="000000"/>
                <w:sz w:val="18"/>
                <w:szCs w:val="18"/>
              </w:rPr>
              <w:t>43</w:t>
            </w:r>
          </w:p>
        </w:tc>
        <w:tc>
          <w:tcPr>
            <w:tcW w:w="1196" w:type="dxa"/>
            <w:tcBorders>
              <w:bottom w:val="single" w:sz="4" w:space="0" w:color="BFBFBF" w:themeColor="background1" w:themeShade="BF"/>
            </w:tcBorders>
            <w:vAlign w:val="bottom"/>
          </w:tcPr>
          <w:p w14:paraId="08ED6CA1" w14:textId="69B01D5F" w:rsidR="00730B8C" w:rsidRPr="003C1250" w:rsidRDefault="00730B8C" w:rsidP="006829B7">
            <w:pPr>
              <w:spacing w:before="40" w:after="40"/>
              <w:jc w:val="center"/>
              <w:rPr>
                <w:rFonts w:cs="Segoe UI"/>
                <w:sz w:val="18"/>
                <w:szCs w:val="18"/>
              </w:rPr>
            </w:pPr>
            <w:r w:rsidRPr="003C1250">
              <w:rPr>
                <w:rFonts w:cs="Segoe UI"/>
                <w:color w:val="000000"/>
                <w:sz w:val="18"/>
                <w:szCs w:val="18"/>
              </w:rPr>
              <w:t>2</w:t>
            </w:r>
          </w:p>
        </w:tc>
        <w:tc>
          <w:tcPr>
            <w:tcW w:w="850" w:type="dxa"/>
            <w:tcBorders>
              <w:bottom w:val="single" w:sz="4" w:space="0" w:color="BFBFBF" w:themeColor="background1" w:themeShade="BF"/>
            </w:tcBorders>
            <w:vAlign w:val="bottom"/>
          </w:tcPr>
          <w:p w14:paraId="176D1AAE" w14:textId="2463C498" w:rsidR="00730B8C" w:rsidRPr="003C1250" w:rsidRDefault="00730B8C" w:rsidP="006829B7">
            <w:pPr>
              <w:spacing w:before="40" w:after="40"/>
              <w:jc w:val="center"/>
              <w:rPr>
                <w:rFonts w:cs="Segoe UI"/>
                <w:sz w:val="18"/>
                <w:szCs w:val="18"/>
              </w:rPr>
            </w:pPr>
            <w:r w:rsidRPr="003C1250">
              <w:rPr>
                <w:rFonts w:cs="Segoe UI"/>
                <w:color w:val="000000"/>
                <w:sz w:val="18"/>
                <w:szCs w:val="18"/>
              </w:rPr>
              <w:t>1</w:t>
            </w:r>
          </w:p>
        </w:tc>
        <w:tc>
          <w:tcPr>
            <w:tcW w:w="1134" w:type="dxa"/>
            <w:tcBorders>
              <w:bottom w:val="single" w:sz="4" w:space="0" w:color="BFBFBF" w:themeColor="background1" w:themeShade="BF"/>
            </w:tcBorders>
            <w:vAlign w:val="bottom"/>
          </w:tcPr>
          <w:p w14:paraId="4FA555E8" w14:textId="2279B118" w:rsidR="00730B8C" w:rsidRPr="003C1250" w:rsidRDefault="00730B8C" w:rsidP="006829B7">
            <w:pPr>
              <w:spacing w:before="40" w:after="40"/>
              <w:jc w:val="right"/>
              <w:rPr>
                <w:rFonts w:cs="Segoe UI"/>
                <w:b/>
                <w:sz w:val="18"/>
                <w:szCs w:val="18"/>
              </w:rPr>
            </w:pPr>
            <w:r w:rsidRPr="003C1250">
              <w:rPr>
                <w:rFonts w:cs="Segoe UI"/>
                <w:color w:val="000000"/>
                <w:sz w:val="18"/>
                <w:szCs w:val="18"/>
              </w:rPr>
              <w:t>$89.10</w:t>
            </w:r>
          </w:p>
        </w:tc>
        <w:tc>
          <w:tcPr>
            <w:tcW w:w="1418" w:type="dxa"/>
            <w:tcBorders>
              <w:bottom w:val="single" w:sz="4" w:space="0" w:color="BFBFBF" w:themeColor="background1" w:themeShade="BF"/>
            </w:tcBorders>
            <w:vAlign w:val="bottom"/>
          </w:tcPr>
          <w:p w14:paraId="14DD972D" w14:textId="318BB033" w:rsidR="00730B8C" w:rsidRPr="003C1250" w:rsidRDefault="00730B8C" w:rsidP="006829B7">
            <w:pPr>
              <w:spacing w:before="40" w:after="40"/>
              <w:jc w:val="right"/>
              <w:rPr>
                <w:rFonts w:cs="Segoe UI"/>
                <w:b/>
                <w:sz w:val="18"/>
                <w:szCs w:val="18"/>
              </w:rPr>
            </w:pPr>
            <w:r w:rsidRPr="003C1250">
              <w:rPr>
                <w:rFonts w:cs="Segoe UI"/>
                <w:color w:val="000000"/>
                <w:sz w:val="18"/>
                <w:szCs w:val="18"/>
              </w:rPr>
              <w:t>$89.10</w:t>
            </w:r>
          </w:p>
        </w:tc>
        <w:tc>
          <w:tcPr>
            <w:tcW w:w="1134" w:type="dxa"/>
            <w:tcBorders>
              <w:bottom w:val="single" w:sz="4" w:space="0" w:color="BFBFBF" w:themeColor="background1" w:themeShade="BF"/>
            </w:tcBorders>
            <w:vAlign w:val="bottom"/>
          </w:tcPr>
          <w:p w14:paraId="13FD506C" w14:textId="56F35D22" w:rsidR="00730B8C" w:rsidRPr="003C1250" w:rsidRDefault="00730B8C" w:rsidP="006829B7">
            <w:pPr>
              <w:spacing w:before="40" w:after="40"/>
              <w:jc w:val="right"/>
              <w:rPr>
                <w:rFonts w:cs="Segoe UI"/>
                <w:b/>
                <w:sz w:val="18"/>
                <w:szCs w:val="18"/>
              </w:rPr>
            </w:pPr>
            <w:r w:rsidRPr="003C1250">
              <w:rPr>
                <w:rFonts w:cs="Segoe UI"/>
                <w:color w:val="000000"/>
                <w:sz w:val="18"/>
                <w:szCs w:val="18"/>
              </w:rPr>
              <w:t>$0.00</w:t>
            </w:r>
          </w:p>
        </w:tc>
        <w:tc>
          <w:tcPr>
            <w:tcW w:w="1417" w:type="dxa"/>
            <w:tcBorders>
              <w:bottom w:val="single" w:sz="4" w:space="0" w:color="BFBFBF" w:themeColor="background1" w:themeShade="BF"/>
            </w:tcBorders>
            <w:vAlign w:val="bottom"/>
          </w:tcPr>
          <w:p w14:paraId="54DCAAAA" w14:textId="5148BB91" w:rsidR="00730B8C" w:rsidRPr="003C1250" w:rsidRDefault="00730B8C" w:rsidP="006829B7">
            <w:pPr>
              <w:spacing w:before="40" w:after="40"/>
              <w:jc w:val="right"/>
              <w:rPr>
                <w:rFonts w:cs="Segoe UI"/>
                <w:sz w:val="18"/>
                <w:szCs w:val="18"/>
              </w:rPr>
            </w:pPr>
            <w:r w:rsidRPr="003C1250">
              <w:rPr>
                <w:rFonts w:cs="Segoe UI"/>
                <w:color w:val="000000"/>
                <w:sz w:val="18"/>
                <w:szCs w:val="18"/>
              </w:rPr>
              <w:t>$0.00</w:t>
            </w:r>
          </w:p>
        </w:tc>
      </w:tr>
      <w:tr w:rsidR="00730B8C" w:rsidRPr="003C1250" w14:paraId="73322026" w14:textId="77777777" w:rsidTr="00C476B9">
        <w:trPr>
          <w:jc w:val="center"/>
        </w:trPr>
        <w:tc>
          <w:tcPr>
            <w:tcW w:w="784" w:type="dxa"/>
            <w:tcBorders>
              <w:bottom w:val="single" w:sz="4" w:space="0" w:color="BFBFBF" w:themeColor="background1" w:themeShade="BF"/>
            </w:tcBorders>
            <w:vAlign w:val="bottom"/>
          </w:tcPr>
          <w:p w14:paraId="149AAB7A" w14:textId="6E5077D3" w:rsidR="00730B8C" w:rsidRPr="003C1250" w:rsidRDefault="00730B8C" w:rsidP="006829B7">
            <w:pPr>
              <w:spacing w:before="40" w:after="40"/>
              <w:rPr>
                <w:rFonts w:cs="Segoe UI"/>
                <w:sz w:val="18"/>
                <w:szCs w:val="18"/>
              </w:rPr>
            </w:pPr>
            <w:r w:rsidRPr="003C1250">
              <w:rPr>
                <w:rFonts w:cs="Segoe UI"/>
                <w:color w:val="000000"/>
                <w:sz w:val="18"/>
                <w:szCs w:val="18"/>
              </w:rPr>
              <w:t>43</w:t>
            </w:r>
          </w:p>
        </w:tc>
        <w:tc>
          <w:tcPr>
            <w:tcW w:w="1196" w:type="dxa"/>
            <w:tcBorders>
              <w:bottom w:val="single" w:sz="4" w:space="0" w:color="BFBFBF" w:themeColor="background1" w:themeShade="BF"/>
            </w:tcBorders>
            <w:vAlign w:val="bottom"/>
          </w:tcPr>
          <w:p w14:paraId="0CB12BBC" w14:textId="2011C4CD" w:rsidR="00730B8C" w:rsidRPr="003C1250" w:rsidRDefault="00730B8C" w:rsidP="006829B7">
            <w:pPr>
              <w:spacing w:before="40" w:after="40"/>
              <w:jc w:val="center"/>
              <w:rPr>
                <w:rFonts w:cs="Segoe UI"/>
                <w:sz w:val="18"/>
                <w:szCs w:val="18"/>
              </w:rPr>
            </w:pPr>
            <w:r w:rsidRPr="003C1250">
              <w:rPr>
                <w:rFonts w:cs="Segoe UI"/>
                <w:color w:val="000000"/>
                <w:sz w:val="18"/>
                <w:szCs w:val="18"/>
              </w:rPr>
              <w:t>3</w:t>
            </w:r>
          </w:p>
        </w:tc>
        <w:tc>
          <w:tcPr>
            <w:tcW w:w="850" w:type="dxa"/>
            <w:tcBorders>
              <w:bottom w:val="single" w:sz="4" w:space="0" w:color="BFBFBF" w:themeColor="background1" w:themeShade="BF"/>
            </w:tcBorders>
            <w:vAlign w:val="bottom"/>
          </w:tcPr>
          <w:p w14:paraId="03E7788F" w14:textId="64B7BCB8" w:rsidR="00730B8C" w:rsidRPr="003C1250" w:rsidRDefault="00730B8C" w:rsidP="006829B7">
            <w:pPr>
              <w:spacing w:before="40" w:after="40"/>
              <w:jc w:val="center"/>
              <w:rPr>
                <w:rFonts w:cs="Segoe UI"/>
                <w:sz w:val="18"/>
                <w:szCs w:val="18"/>
              </w:rPr>
            </w:pPr>
            <w:r w:rsidRPr="003C1250">
              <w:rPr>
                <w:rFonts w:cs="Segoe UI"/>
                <w:color w:val="000000"/>
                <w:sz w:val="18"/>
                <w:szCs w:val="18"/>
              </w:rPr>
              <w:t>2</w:t>
            </w:r>
          </w:p>
        </w:tc>
        <w:tc>
          <w:tcPr>
            <w:tcW w:w="1134" w:type="dxa"/>
            <w:tcBorders>
              <w:bottom w:val="single" w:sz="4" w:space="0" w:color="BFBFBF" w:themeColor="background1" w:themeShade="BF"/>
            </w:tcBorders>
            <w:vAlign w:val="bottom"/>
          </w:tcPr>
          <w:p w14:paraId="6208AE55" w14:textId="77CFCD49" w:rsidR="00730B8C" w:rsidRPr="003C1250" w:rsidRDefault="00730B8C" w:rsidP="006829B7">
            <w:pPr>
              <w:spacing w:before="40" w:after="40"/>
              <w:jc w:val="right"/>
              <w:rPr>
                <w:rFonts w:cs="Segoe UI"/>
                <w:sz w:val="18"/>
                <w:szCs w:val="18"/>
              </w:rPr>
            </w:pPr>
            <w:r w:rsidRPr="003C1250">
              <w:rPr>
                <w:rFonts w:cs="Segoe UI"/>
                <w:color w:val="000000"/>
                <w:sz w:val="18"/>
                <w:szCs w:val="18"/>
              </w:rPr>
              <w:t>$89.10</w:t>
            </w:r>
          </w:p>
        </w:tc>
        <w:tc>
          <w:tcPr>
            <w:tcW w:w="1418" w:type="dxa"/>
            <w:tcBorders>
              <w:bottom w:val="single" w:sz="4" w:space="0" w:color="BFBFBF" w:themeColor="background1" w:themeShade="BF"/>
            </w:tcBorders>
            <w:vAlign w:val="bottom"/>
          </w:tcPr>
          <w:p w14:paraId="0214EF6A" w14:textId="7A035FAE" w:rsidR="00730B8C" w:rsidRPr="003C1250" w:rsidRDefault="00730B8C" w:rsidP="006829B7">
            <w:pPr>
              <w:spacing w:before="40" w:after="40"/>
              <w:jc w:val="right"/>
              <w:rPr>
                <w:rFonts w:cs="Segoe UI"/>
                <w:sz w:val="18"/>
                <w:szCs w:val="18"/>
              </w:rPr>
            </w:pPr>
            <w:r w:rsidRPr="003C1250">
              <w:rPr>
                <w:rFonts w:cs="Segoe UI"/>
                <w:color w:val="000000"/>
                <w:sz w:val="18"/>
                <w:szCs w:val="18"/>
              </w:rPr>
              <w:t>$89.10</w:t>
            </w:r>
          </w:p>
        </w:tc>
        <w:tc>
          <w:tcPr>
            <w:tcW w:w="1134" w:type="dxa"/>
            <w:tcBorders>
              <w:bottom w:val="single" w:sz="4" w:space="0" w:color="BFBFBF" w:themeColor="background1" w:themeShade="BF"/>
            </w:tcBorders>
            <w:vAlign w:val="bottom"/>
          </w:tcPr>
          <w:p w14:paraId="783164A2" w14:textId="6E7A8148" w:rsidR="00730B8C" w:rsidRPr="003C1250" w:rsidRDefault="00730B8C" w:rsidP="006829B7">
            <w:pPr>
              <w:spacing w:before="40" w:after="40"/>
              <w:jc w:val="right"/>
              <w:rPr>
                <w:rFonts w:cs="Segoe UI"/>
                <w:sz w:val="18"/>
                <w:szCs w:val="18"/>
              </w:rPr>
            </w:pPr>
            <w:r w:rsidRPr="003C1250">
              <w:rPr>
                <w:rFonts w:cs="Segoe UI"/>
                <w:color w:val="000000"/>
                <w:sz w:val="18"/>
                <w:szCs w:val="18"/>
              </w:rPr>
              <w:t>$0.00</w:t>
            </w:r>
          </w:p>
        </w:tc>
        <w:tc>
          <w:tcPr>
            <w:tcW w:w="1417" w:type="dxa"/>
            <w:tcBorders>
              <w:bottom w:val="single" w:sz="4" w:space="0" w:color="BFBFBF" w:themeColor="background1" w:themeShade="BF"/>
            </w:tcBorders>
            <w:vAlign w:val="bottom"/>
          </w:tcPr>
          <w:p w14:paraId="19EEA4BA" w14:textId="6CBE96B9" w:rsidR="00730B8C" w:rsidRPr="003C1250" w:rsidRDefault="00730B8C" w:rsidP="006829B7">
            <w:pPr>
              <w:spacing w:before="40" w:after="40"/>
              <w:jc w:val="right"/>
              <w:rPr>
                <w:rFonts w:cs="Segoe UI"/>
                <w:sz w:val="18"/>
                <w:szCs w:val="18"/>
              </w:rPr>
            </w:pPr>
            <w:r w:rsidRPr="003C1250">
              <w:rPr>
                <w:rFonts w:cs="Segoe UI"/>
                <w:color w:val="000000"/>
                <w:sz w:val="18"/>
                <w:szCs w:val="18"/>
              </w:rPr>
              <w:t>$0.00</w:t>
            </w:r>
          </w:p>
        </w:tc>
      </w:tr>
      <w:tr w:rsidR="00730B8C" w:rsidRPr="003C1250" w14:paraId="55567653" w14:textId="308C1633" w:rsidTr="00C476B9">
        <w:trPr>
          <w:jc w:val="center"/>
        </w:trPr>
        <w:tc>
          <w:tcPr>
            <w:tcW w:w="784"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270E804C" w14:textId="7632450F" w:rsidR="00730B8C" w:rsidRPr="003C1250" w:rsidRDefault="00730B8C" w:rsidP="006829B7">
            <w:pPr>
              <w:spacing w:before="40" w:after="40"/>
              <w:rPr>
                <w:rFonts w:cs="Segoe UI"/>
                <w:b/>
                <w:sz w:val="18"/>
                <w:szCs w:val="18"/>
              </w:rPr>
            </w:pPr>
            <w:r w:rsidRPr="003C1250">
              <w:rPr>
                <w:rFonts w:cs="Segoe UI"/>
                <w:b/>
                <w:sz w:val="18"/>
                <w:szCs w:val="18"/>
              </w:rPr>
              <w:t>TOTAL</w:t>
            </w:r>
          </w:p>
        </w:tc>
        <w:tc>
          <w:tcPr>
            <w:tcW w:w="119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725C9D87" w14:textId="13B234FD" w:rsidR="00730B8C" w:rsidRPr="003C1250" w:rsidRDefault="00730B8C" w:rsidP="006829B7">
            <w:pPr>
              <w:spacing w:before="40" w:after="40"/>
              <w:jc w:val="center"/>
              <w:rPr>
                <w:rFonts w:cs="Segoe UI"/>
                <w:b/>
                <w:sz w:val="18"/>
                <w:szCs w:val="18"/>
              </w:rPr>
            </w:pPr>
          </w:p>
        </w:tc>
        <w:tc>
          <w:tcPr>
            <w:tcW w:w="850"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66142D8A" w14:textId="09A1D7CD" w:rsidR="00730B8C" w:rsidRPr="003C1250" w:rsidRDefault="00730B8C" w:rsidP="006829B7">
            <w:pPr>
              <w:spacing w:before="40" w:after="40"/>
              <w:jc w:val="center"/>
              <w:rPr>
                <w:rFonts w:cs="Segoe UI"/>
                <w:b/>
                <w:bCs/>
                <w:sz w:val="18"/>
                <w:szCs w:val="18"/>
              </w:rPr>
            </w:pPr>
            <w:r w:rsidRPr="003C1250">
              <w:rPr>
                <w:rFonts w:cs="Segoe UI"/>
                <w:b/>
                <w:bCs/>
                <w:color w:val="000000"/>
                <w:sz w:val="18"/>
                <w:szCs w:val="18"/>
              </w:rPr>
              <w:t>1,502</w:t>
            </w:r>
          </w:p>
        </w:tc>
        <w:tc>
          <w:tcPr>
            <w:tcW w:w="1134"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2F23FDBF" w14:textId="77777777" w:rsidR="00730B8C" w:rsidRPr="003C1250" w:rsidRDefault="00730B8C" w:rsidP="006829B7">
            <w:pPr>
              <w:spacing w:before="40" w:after="40"/>
              <w:jc w:val="center"/>
              <w:rPr>
                <w:rFonts w:cs="Segoe UI"/>
                <w:b/>
                <w:bCs/>
                <w:sz w:val="18"/>
                <w:szCs w:val="18"/>
              </w:rPr>
            </w:pPr>
          </w:p>
        </w:tc>
        <w:tc>
          <w:tcPr>
            <w:tcW w:w="1418"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12CA5079" w14:textId="77777777" w:rsidR="00730B8C" w:rsidRPr="003C1250" w:rsidRDefault="00730B8C" w:rsidP="006829B7">
            <w:pPr>
              <w:spacing w:before="40" w:after="40"/>
              <w:jc w:val="center"/>
              <w:rPr>
                <w:rFonts w:cs="Segoe UI"/>
                <w:b/>
                <w:bCs/>
                <w:sz w:val="18"/>
                <w:szCs w:val="18"/>
              </w:rPr>
            </w:pPr>
          </w:p>
        </w:tc>
        <w:tc>
          <w:tcPr>
            <w:tcW w:w="1134"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767DDB64" w14:textId="439DB193" w:rsidR="00730B8C" w:rsidRPr="003C1250" w:rsidRDefault="00730B8C" w:rsidP="006829B7">
            <w:pPr>
              <w:spacing w:before="40" w:after="40"/>
              <w:jc w:val="right"/>
              <w:rPr>
                <w:rFonts w:cs="Segoe UI"/>
                <w:b/>
                <w:bCs/>
                <w:sz w:val="18"/>
                <w:szCs w:val="18"/>
              </w:rPr>
            </w:pPr>
          </w:p>
        </w:tc>
        <w:tc>
          <w:tcPr>
            <w:tcW w:w="1417"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093C5F39" w14:textId="01ABEC55" w:rsidR="00730B8C" w:rsidRPr="003C1250" w:rsidRDefault="00730B8C" w:rsidP="006829B7">
            <w:pPr>
              <w:spacing w:before="40" w:after="40"/>
              <w:jc w:val="right"/>
              <w:rPr>
                <w:rFonts w:cs="Segoe UI"/>
                <w:b/>
                <w:bCs/>
                <w:sz w:val="18"/>
                <w:szCs w:val="18"/>
              </w:rPr>
            </w:pPr>
            <w:r w:rsidRPr="003C1250">
              <w:rPr>
                <w:rFonts w:cs="Segoe UI"/>
                <w:b/>
                <w:bCs/>
                <w:color w:val="000000"/>
                <w:sz w:val="18"/>
                <w:szCs w:val="18"/>
              </w:rPr>
              <w:t>-$138,868.40</w:t>
            </w:r>
          </w:p>
        </w:tc>
      </w:tr>
    </w:tbl>
    <w:p w14:paraId="29219ABC" w14:textId="0939E81B" w:rsidR="00275E18" w:rsidRPr="003C1250" w:rsidRDefault="00275E18" w:rsidP="006829B7">
      <w:pPr>
        <w:jc w:val="both"/>
        <w:rPr>
          <w:rFonts w:cs="Segoe UI"/>
          <w:sz w:val="20"/>
          <w:szCs w:val="20"/>
        </w:rPr>
      </w:pPr>
    </w:p>
    <w:p w14:paraId="4B2363AE" w14:textId="21FA3B10" w:rsidR="00376293" w:rsidRPr="003C1250" w:rsidRDefault="00376293" w:rsidP="006829B7">
      <w:pPr>
        <w:jc w:val="both"/>
        <w:rPr>
          <w:rFonts w:cs="Segoe UI"/>
          <w:sz w:val="20"/>
          <w:szCs w:val="20"/>
        </w:rPr>
      </w:pPr>
      <w:r w:rsidRPr="003C1250">
        <w:rPr>
          <w:rFonts w:cs="Segoe UI"/>
          <w:sz w:val="20"/>
          <w:szCs w:val="20"/>
        </w:rPr>
        <w:t>The net additional plate registration</w:t>
      </w:r>
      <w:r w:rsidR="001449AA" w:rsidRPr="003C1250">
        <w:rPr>
          <w:rFonts w:cs="Segoe UI"/>
          <w:sz w:val="20"/>
          <w:szCs w:val="20"/>
        </w:rPr>
        <w:t xml:space="preserve"> and TAC</w:t>
      </w:r>
      <w:r w:rsidRPr="003C1250">
        <w:rPr>
          <w:rFonts w:cs="Segoe UI"/>
          <w:sz w:val="20"/>
          <w:szCs w:val="20"/>
        </w:rPr>
        <w:t xml:space="preserve"> charges paid by motor trikes is </w:t>
      </w:r>
      <w:r w:rsidR="001449AA" w:rsidRPr="003C1250">
        <w:rPr>
          <w:rFonts w:cs="Segoe UI"/>
          <w:sz w:val="20"/>
          <w:szCs w:val="20"/>
        </w:rPr>
        <w:t xml:space="preserve">estimated to be </w:t>
      </w:r>
      <w:r w:rsidRPr="003C1250">
        <w:rPr>
          <w:rFonts w:cs="Segoe UI"/>
          <w:sz w:val="20"/>
          <w:szCs w:val="20"/>
        </w:rPr>
        <w:t>$157,735 per annum or</w:t>
      </w:r>
      <w:r w:rsidR="001449AA" w:rsidRPr="003C1250">
        <w:rPr>
          <w:rFonts w:cs="Segoe UI"/>
          <w:sz w:val="20"/>
          <w:szCs w:val="20"/>
        </w:rPr>
        <w:t>, in other words,</w:t>
      </w:r>
      <w:r w:rsidRPr="003C1250">
        <w:rPr>
          <w:rFonts w:cs="Segoe UI"/>
          <w:sz w:val="20"/>
          <w:szCs w:val="20"/>
        </w:rPr>
        <w:t xml:space="preserve"> $105 per motor trike ‘on average’.</w:t>
      </w:r>
    </w:p>
    <w:p w14:paraId="3A5DE3A0" w14:textId="3047643D" w:rsidR="00BC5EBA" w:rsidRPr="003C1250" w:rsidRDefault="009801DF" w:rsidP="006829B7">
      <w:pPr>
        <w:jc w:val="both"/>
        <w:rPr>
          <w:rFonts w:cs="Segoe UI"/>
          <w:sz w:val="20"/>
          <w:szCs w:val="20"/>
        </w:rPr>
      </w:pPr>
      <w:r w:rsidRPr="003C1250">
        <w:rPr>
          <w:rFonts w:cs="Segoe UI"/>
          <w:sz w:val="20"/>
          <w:szCs w:val="20"/>
        </w:rPr>
        <w:t>Moreover, the inconsistent approaches to registering</w:t>
      </w:r>
      <w:r w:rsidR="00E62961">
        <w:rPr>
          <w:rFonts w:cs="Segoe UI"/>
          <w:sz w:val="20"/>
          <w:szCs w:val="20"/>
        </w:rPr>
        <w:t xml:space="preserve"> versus</w:t>
      </w:r>
      <w:r w:rsidRPr="003C1250">
        <w:rPr>
          <w:rFonts w:cs="Segoe UI"/>
          <w:sz w:val="20"/>
          <w:szCs w:val="20"/>
        </w:rPr>
        <w:t xml:space="preserve"> licencing motor trikes has caused </w:t>
      </w:r>
      <w:r w:rsidR="00561B4B" w:rsidRPr="003C1250">
        <w:rPr>
          <w:rFonts w:cs="Segoe UI"/>
          <w:sz w:val="20"/>
          <w:szCs w:val="20"/>
        </w:rPr>
        <w:t xml:space="preserve">some </w:t>
      </w:r>
      <w:r w:rsidRPr="003C1250">
        <w:rPr>
          <w:rFonts w:cs="Segoe UI"/>
          <w:sz w:val="20"/>
          <w:szCs w:val="20"/>
        </w:rPr>
        <w:t xml:space="preserve">confusion for the Victorian community including, </w:t>
      </w:r>
      <w:r w:rsidR="008D55DA">
        <w:rPr>
          <w:rFonts w:cs="Segoe UI"/>
          <w:sz w:val="20"/>
          <w:szCs w:val="20"/>
        </w:rPr>
        <w:t>VicRoads</w:t>
      </w:r>
      <w:r w:rsidRPr="003C1250">
        <w:rPr>
          <w:rFonts w:cs="Segoe UI"/>
          <w:sz w:val="20"/>
          <w:szCs w:val="20"/>
        </w:rPr>
        <w:t xml:space="preserve"> staff</w:t>
      </w:r>
      <w:r w:rsidR="00561B4B" w:rsidRPr="003C1250">
        <w:rPr>
          <w:rFonts w:cs="Segoe UI"/>
          <w:sz w:val="20"/>
          <w:szCs w:val="20"/>
        </w:rPr>
        <w:t xml:space="preserve">.  </w:t>
      </w:r>
      <w:r w:rsidR="008D55DA">
        <w:rPr>
          <w:rFonts w:cs="Segoe UI"/>
          <w:sz w:val="20"/>
          <w:szCs w:val="20"/>
        </w:rPr>
        <w:t>VicRoads</w:t>
      </w:r>
      <w:r w:rsidR="00BC5EBA" w:rsidRPr="003C1250">
        <w:rPr>
          <w:rFonts w:cs="Segoe UI"/>
          <w:sz w:val="20"/>
          <w:szCs w:val="20"/>
        </w:rPr>
        <w:t xml:space="preserve"> </w:t>
      </w:r>
      <w:r w:rsidR="00561B4B" w:rsidRPr="003C1250">
        <w:rPr>
          <w:rFonts w:cs="Segoe UI"/>
          <w:sz w:val="20"/>
          <w:szCs w:val="20"/>
        </w:rPr>
        <w:t xml:space="preserve">has </w:t>
      </w:r>
      <w:r w:rsidR="00BC5EBA" w:rsidRPr="003C1250">
        <w:rPr>
          <w:rFonts w:cs="Segoe UI"/>
          <w:sz w:val="20"/>
          <w:szCs w:val="20"/>
        </w:rPr>
        <w:t>receive</w:t>
      </w:r>
      <w:r w:rsidR="00561B4B" w:rsidRPr="003C1250">
        <w:rPr>
          <w:rFonts w:cs="Segoe UI"/>
          <w:sz w:val="20"/>
          <w:szCs w:val="20"/>
        </w:rPr>
        <w:t>d</w:t>
      </w:r>
      <w:r w:rsidR="00BC5EBA" w:rsidRPr="003C1250">
        <w:rPr>
          <w:rFonts w:cs="Segoe UI"/>
          <w:sz w:val="20"/>
          <w:szCs w:val="20"/>
        </w:rPr>
        <w:t xml:space="preserve"> </w:t>
      </w:r>
      <w:r w:rsidR="00561B4B" w:rsidRPr="003C1250">
        <w:rPr>
          <w:rFonts w:cs="Segoe UI"/>
          <w:sz w:val="20"/>
          <w:szCs w:val="20"/>
        </w:rPr>
        <w:t xml:space="preserve">twelve enquiries from the public since 2018 </w:t>
      </w:r>
      <w:r w:rsidR="00BC5EBA" w:rsidRPr="003C1250">
        <w:rPr>
          <w:rFonts w:cs="Segoe UI"/>
          <w:sz w:val="20"/>
          <w:szCs w:val="20"/>
        </w:rPr>
        <w:t>with respect to the confusion regarding driver licensing and vehicle registration requirements.</w:t>
      </w:r>
      <w:r w:rsidR="00561B4B" w:rsidRPr="003C1250" w:rsidDel="00561B4B">
        <w:rPr>
          <w:rFonts w:cs="Segoe UI"/>
          <w:sz w:val="20"/>
          <w:szCs w:val="20"/>
        </w:rPr>
        <w:t xml:space="preserve"> </w:t>
      </w:r>
      <w:r w:rsidR="00771FF1" w:rsidRPr="003C1250">
        <w:rPr>
          <w:rFonts w:cs="Segoe UI"/>
          <w:sz w:val="20"/>
          <w:szCs w:val="20"/>
        </w:rPr>
        <w:t>However</w:t>
      </w:r>
      <w:r w:rsidR="00F0192A">
        <w:rPr>
          <w:rFonts w:cs="Segoe UI"/>
          <w:sz w:val="20"/>
          <w:szCs w:val="20"/>
        </w:rPr>
        <w:t>,</w:t>
      </w:r>
      <w:r w:rsidR="00771FF1" w:rsidRPr="003C1250">
        <w:rPr>
          <w:rFonts w:cs="Segoe UI"/>
          <w:sz w:val="20"/>
          <w:szCs w:val="20"/>
        </w:rPr>
        <w:t xml:space="preserve"> overall data over trike enquiries is difficult to isolate through complaint logs and is unavailable.</w:t>
      </w:r>
    </w:p>
    <w:p w14:paraId="6736B1E1" w14:textId="714650D9" w:rsidR="009801DF" w:rsidRPr="003C1250" w:rsidRDefault="009801DF" w:rsidP="006829B7">
      <w:pPr>
        <w:jc w:val="both"/>
        <w:rPr>
          <w:rFonts w:cs="Segoe UI"/>
          <w:sz w:val="20"/>
          <w:szCs w:val="20"/>
        </w:rPr>
      </w:pPr>
      <w:r w:rsidRPr="003C1250">
        <w:rPr>
          <w:rFonts w:cs="Segoe UI"/>
          <w:sz w:val="20"/>
          <w:szCs w:val="20"/>
        </w:rPr>
        <w:t xml:space="preserve">All other Jurisdictions in Australia categorise motor trikes as motorcycles and, therefore, have consistent motorcycle registration and licencing requirements for these vehicles. Victoria is currently the last remaining jurisdiction where motor trikes are still registered as light vehicles.  </w:t>
      </w:r>
    </w:p>
    <w:p w14:paraId="20B8F839" w14:textId="3DDD55F9" w:rsidR="001449AA" w:rsidRDefault="00B40D4E" w:rsidP="006829B7">
      <w:pPr>
        <w:jc w:val="both"/>
        <w:rPr>
          <w:rFonts w:cs="Segoe UI"/>
          <w:sz w:val="20"/>
          <w:szCs w:val="20"/>
        </w:rPr>
      </w:pPr>
      <w:r w:rsidRPr="006138B2">
        <w:rPr>
          <w:rFonts w:cs="Segoe UI"/>
          <w:sz w:val="20"/>
          <w:szCs w:val="20"/>
        </w:rPr>
        <w:t>The requirement to register motor trikes as light vehicles is expected to become a greater concern over time as more industries be</w:t>
      </w:r>
      <w:r w:rsidR="003A791F" w:rsidRPr="006138B2">
        <w:rPr>
          <w:rFonts w:cs="Segoe UI"/>
          <w:sz w:val="20"/>
          <w:szCs w:val="20"/>
        </w:rPr>
        <w:t>gin</w:t>
      </w:r>
      <w:r w:rsidRPr="006138B2">
        <w:rPr>
          <w:rFonts w:cs="Segoe UI"/>
          <w:sz w:val="20"/>
          <w:szCs w:val="20"/>
        </w:rPr>
        <w:t xml:space="preserve"> to use motor trikes for delivery/transport purposes</w:t>
      </w:r>
      <w:r w:rsidR="009801DF" w:rsidRPr="006138B2">
        <w:rPr>
          <w:rFonts w:cs="Segoe UI"/>
          <w:sz w:val="20"/>
          <w:szCs w:val="20"/>
        </w:rPr>
        <w:t xml:space="preserve"> </w:t>
      </w:r>
      <w:r w:rsidR="002E221D" w:rsidRPr="006138B2">
        <w:rPr>
          <w:rFonts w:cs="Segoe UI"/>
          <w:sz w:val="20"/>
          <w:szCs w:val="20"/>
        </w:rPr>
        <w:t xml:space="preserve">(similar to </w:t>
      </w:r>
      <w:r w:rsidR="000B6BAF" w:rsidRPr="006138B2">
        <w:rPr>
          <w:rFonts w:cs="Segoe UI"/>
          <w:sz w:val="20"/>
          <w:szCs w:val="20"/>
        </w:rPr>
        <w:t xml:space="preserve">the </w:t>
      </w:r>
      <w:r w:rsidR="0067632A" w:rsidRPr="006138B2">
        <w:rPr>
          <w:rFonts w:cs="Segoe UI"/>
          <w:sz w:val="20"/>
          <w:szCs w:val="20"/>
        </w:rPr>
        <w:t xml:space="preserve">example in </w:t>
      </w:r>
      <w:r w:rsidR="000B6BAF" w:rsidRPr="006138B2">
        <w:rPr>
          <w:rFonts w:cs="Segoe UI"/>
          <w:sz w:val="20"/>
          <w:szCs w:val="20"/>
        </w:rPr>
        <w:t>F</w:t>
      </w:r>
      <w:r w:rsidR="002E221D" w:rsidRPr="006138B2">
        <w:rPr>
          <w:rFonts w:cs="Segoe UI"/>
          <w:sz w:val="20"/>
          <w:szCs w:val="20"/>
        </w:rPr>
        <w:t xml:space="preserve">igure </w:t>
      </w:r>
      <w:r w:rsidR="00324C79">
        <w:rPr>
          <w:rFonts w:cs="Segoe UI"/>
          <w:sz w:val="20"/>
          <w:szCs w:val="20"/>
        </w:rPr>
        <w:t>9</w:t>
      </w:r>
      <w:r w:rsidR="002E221D" w:rsidRPr="006138B2">
        <w:rPr>
          <w:rFonts w:cs="Segoe UI"/>
          <w:sz w:val="20"/>
          <w:szCs w:val="20"/>
        </w:rPr>
        <w:t xml:space="preserve">) </w:t>
      </w:r>
      <w:r w:rsidR="003A791F" w:rsidRPr="006138B2">
        <w:rPr>
          <w:rFonts w:cs="Segoe UI"/>
          <w:sz w:val="20"/>
          <w:szCs w:val="20"/>
        </w:rPr>
        <w:t>rather than motor</w:t>
      </w:r>
      <w:r w:rsidR="003A791F" w:rsidRPr="003C1250">
        <w:rPr>
          <w:rFonts w:cs="Segoe UI"/>
          <w:sz w:val="20"/>
          <w:szCs w:val="20"/>
        </w:rPr>
        <w:t xml:space="preserve">cycles </w:t>
      </w:r>
      <w:r w:rsidRPr="003C1250">
        <w:rPr>
          <w:rFonts w:cs="Segoe UI"/>
          <w:sz w:val="20"/>
          <w:szCs w:val="20"/>
        </w:rPr>
        <w:t xml:space="preserve">given their stability and lower centre of gravity.  </w:t>
      </w:r>
      <w:r w:rsidR="009801DF" w:rsidRPr="003C1250">
        <w:rPr>
          <w:rFonts w:cs="Segoe UI"/>
          <w:sz w:val="20"/>
          <w:szCs w:val="20"/>
        </w:rPr>
        <w:t xml:space="preserve"> </w:t>
      </w:r>
      <w:r w:rsidR="001449AA" w:rsidRPr="003C1250">
        <w:rPr>
          <w:rFonts w:cs="Segoe UI"/>
          <w:sz w:val="20"/>
          <w:szCs w:val="20"/>
        </w:rPr>
        <w:t>With respect to farming and agriculture, however, quad bikes and utility vehicles are more likely to be adopted than trikes as they are more suitable for the types of road use conditions.</w:t>
      </w:r>
    </w:p>
    <w:p w14:paraId="05782816" w14:textId="77777777" w:rsidR="00353406" w:rsidRPr="003C1250" w:rsidRDefault="00353406" w:rsidP="006829B7">
      <w:pPr>
        <w:jc w:val="both"/>
        <w:rPr>
          <w:rFonts w:cs="Segoe UI"/>
          <w:sz w:val="20"/>
          <w:szCs w:val="20"/>
        </w:rPr>
      </w:pPr>
    </w:p>
    <w:p w14:paraId="3CDD7A9F" w14:textId="6F37F4D1" w:rsidR="002E221D" w:rsidRPr="003C1250" w:rsidRDefault="002E221D" w:rsidP="006829B7">
      <w:pPr>
        <w:pStyle w:val="Caption"/>
        <w:spacing w:line="276" w:lineRule="auto"/>
        <w:rPr>
          <w:rFonts w:cs="Segoe UI"/>
        </w:rPr>
      </w:pPr>
      <w:bookmarkStart w:id="380" w:name="_Toc66722687"/>
      <w:bookmarkStart w:id="381" w:name="_Toc66723987"/>
      <w:bookmarkStart w:id="382" w:name="_Toc66899432"/>
      <w:bookmarkStart w:id="383" w:name="_Toc68198401"/>
      <w:bookmarkStart w:id="384" w:name="_Toc69415022"/>
      <w:bookmarkStart w:id="385" w:name="_Toc69722845"/>
      <w:bookmarkStart w:id="386" w:name="_Toc74219799"/>
      <w:r w:rsidRPr="003C1250">
        <w:rPr>
          <w:rFonts w:cs="Segoe UI"/>
        </w:rPr>
        <w:t xml:space="preserve">Figure </w:t>
      </w:r>
      <w:r w:rsidR="009D18AB" w:rsidRPr="003C1250">
        <w:rPr>
          <w:rFonts w:cs="Segoe UI"/>
        </w:rPr>
        <w:fldChar w:fldCharType="begin"/>
      </w:r>
      <w:r w:rsidR="009D18AB" w:rsidRPr="003C1250">
        <w:rPr>
          <w:rFonts w:cs="Segoe UI"/>
        </w:rPr>
        <w:instrText xml:space="preserve"> SEQ Figure \* ARABIC </w:instrText>
      </w:r>
      <w:r w:rsidR="009D18AB" w:rsidRPr="003C1250">
        <w:rPr>
          <w:rFonts w:cs="Segoe UI"/>
        </w:rPr>
        <w:fldChar w:fldCharType="separate"/>
      </w:r>
      <w:r w:rsidR="00324C79">
        <w:rPr>
          <w:rFonts w:cs="Segoe UI"/>
          <w:noProof/>
        </w:rPr>
        <w:t>9</w:t>
      </w:r>
      <w:r w:rsidR="009D18AB" w:rsidRPr="003C1250">
        <w:rPr>
          <w:rFonts w:cs="Segoe UI"/>
          <w:noProof/>
        </w:rPr>
        <w:fldChar w:fldCharType="end"/>
      </w:r>
      <w:r w:rsidRPr="003C1250">
        <w:rPr>
          <w:rFonts w:cs="Segoe UI"/>
        </w:rPr>
        <w:t xml:space="preserve"> – Example of motor trike</w:t>
      </w:r>
      <w:bookmarkEnd w:id="380"/>
      <w:bookmarkEnd w:id="381"/>
      <w:bookmarkEnd w:id="382"/>
      <w:bookmarkEnd w:id="383"/>
      <w:bookmarkEnd w:id="384"/>
      <w:bookmarkEnd w:id="385"/>
      <w:bookmarkEnd w:id="386"/>
    </w:p>
    <w:p w14:paraId="00921585" w14:textId="46B03767" w:rsidR="00BF5F80" w:rsidRPr="003C1250" w:rsidRDefault="00C73C48" w:rsidP="006829B7">
      <w:pPr>
        <w:jc w:val="center"/>
        <w:rPr>
          <w:rFonts w:cs="Segoe UI"/>
          <w:sz w:val="20"/>
          <w:szCs w:val="20"/>
        </w:rPr>
      </w:pPr>
      <w:r w:rsidRPr="003C1250">
        <w:rPr>
          <w:rFonts w:cs="Segoe UI"/>
          <w:noProof/>
        </w:rPr>
        <w:drawing>
          <wp:inline distT="0" distB="0" distL="0" distR="0" wp14:anchorId="28D0387C" wp14:editId="53B02F25">
            <wp:extent cx="2009775" cy="150744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2242" cy="1516793"/>
                    </a:xfrm>
                    <a:prstGeom prst="rect">
                      <a:avLst/>
                    </a:prstGeom>
                  </pic:spPr>
                </pic:pic>
              </a:graphicData>
            </a:graphic>
          </wp:inline>
        </w:drawing>
      </w:r>
    </w:p>
    <w:p w14:paraId="64158D0D" w14:textId="01859D28" w:rsidR="00C476B9" w:rsidRPr="003C1250" w:rsidRDefault="00C476B9" w:rsidP="006829B7">
      <w:pPr>
        <w:pStyle w:val="Heading3"/>
      </w:pPr>
      <w:bookmarkStart w:id="387" w:name="_Toc66721872"/>
      <w:bookmarkStart w:id="388" w:name="_Toc66723571"/>
      <w:bookmarkStart w:id="389" w:name="_Toc74219891"/>
      <w:r w:rsidRPr="003C1250">
        <w:t xml:space="preserve">Nature and extent of the problem with </w:t>
      </w:r>
      <w:r w:rsidR="006060B8" w:rsidRPr="003C1250">
        <w:t xml:space="preserve">regulation of </w:t>
      </w:r>
      <w:r w:rsidR="00207D98" w:rsidRPr="003C1250">
        <w:t>vehicles that make limited use of public roads</w:t>
      </w:r>
      <w:bookmarkEnd w:id="387"/>
      <w:bookmarkEnd w:id="388"/>
      <w:bookmarkEnd w:id="389"/>
    </w:p>
    <w:p w14:paraId="4DA95C79" w14:textId="7378BE4A" w:rsidR="006060B8" w:rsidRPr="003C1250" w:rsidRDefault="006060B8" w:rsidP="006829B7">
      <w:pPr>
        <w:pStyle w:val="Heading4"/>
      </w:pPr>
      <w:r w:rsidRPr="003C1250">
        <w:t>Background to regulation of vehicles that make limited use of public roads</w:t>
      </w:r>
    </w:p>
    <w:p w14:paraId="3EB078A7" w14:textId="50B7DB14" w:rsidR="00683B95" w:rsidRPr="00FD5E0A" w:rsidRDefault="00683B95" w:rsidP="006829B7">
      <w:pPr>
        <w:jc w:val="both"/>
        <w:rPr>
          <w:rFonts w:cs="Segoe UI"/>
          <w:sz w:val="20"/>
          <w:szCs w:val="20"/>
        </w:rPr>
      </w:pPr>
      <w:r w:rsidRPr="00FD5E0A">
        <w:rPr>
          <w:rFonts w:cs="Segoe UI"/>
          <w:sz w:val="20"/>
          <w:szCs w:val="20"/>
        </w:rPr>
        <w:t xml:space="preserve">The standard form of vehicle registration, </w:t>
      </w:r>
      <w:r w:rsidR="006843C3">
        <w:rPr>
          <w:rFonts w:cs="Segoe UI"/>
          <w:sz w:val="20"/>
          <w:szCs w:val="20"/>
        </w:rPr>
        <w:t xml:space="preserve">may </w:t>
      </w:r>
      <w:r w:rsidRPr="00FD5E0A">
        <w:rPr>
          <w:rFonts w:cs="Segoe UI"/>
          <w:sz w:val="20"/>
          <w:szCs w:val="20"/>
        </w:rPr>
        <w:t>impose an inequitable regulatory burden on operators of vehicles that make limited use of public roads.</w:t>
      </w:r>
    </w:p>
    <w:p w14:paraId="172BA35F" w14:textId="5CC02068" w:rsidR="00207D98" w:rsidRPr="003C1250" w:rsidRDefault="00CF39F2" w:rsidP="006829B7">
      <w:pPr>
        <w:jc w:val="both"/>
        <w:rPr>
          <w:rFonts w:cs="Segoe UI"/>
          <w:sz w:val="20"/>
          <w:szCs w:val="20"/>
        </w:rPr>
      </w:pPr>
      <w:r w:rsidRPr="003C1250">
        <w:rPr>
          <w:rFonts w:cs="Segoe UI"/>
          <w:sz w:val="20"/>
          <w:szCs w:val="20"/>
        </w:rPr>
        <w:t>A</w:t>
      </w:r>
      <w:r w:rsidR="00207D98" w:rsidRPr="003C1250">
        <w:rPr>
          <w:rFonts w:cs="Segoe UI"/>
          <w:sz w:val="20"/>
          <w:szCs w:val="20"/>
        </w:rPr>
        <w:t xml:space="preserve"> range of unregistered vehicles in specific circumstances</w:t>
      </w:r>
      <w:r w:rsidRPr="003C1250">
        <w:rPr>
          <w:rFonts w:cs="Segoe UI"/>
          <w:sz w:val="20"/>
          <w:szCs w:val="20"/>
        </w:rPr>
        <w:t xml:space="preserve"> are</w:t>
      </w:r>
      <w:r w:rsidR="00207D98" w:rsidRPr="003C1250">
        <w:rPr>
          <w:rFonts w:cs="Segoe UI"/>
          <w:sz w:val="20"/>
          <w:szCs w:val="20"/>
        </w:rPr>
        <w:t xml:space="preserve"> permitted to operate in a limited capacity on Victorian roads. The specific circumstances were limited to:</w:t>
      </w:r>
    </w:p>
    <w:p w14:paraId="00274470" w14:textId="5D78376B" w:rsidR="00207D98" w:rsidRPr="003C1250" w:rsidRDefault="003A791F"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H</w:t>
      </w:r>
      <w:r w:rsidR="00207D98" w:rsidRPr="003C1250">
        <w:rPr>
          <w:rFonts w:cs="Segoe UI"/>
          <w:sz w:val="20"/>
          <w:szCs w:val="20"/>
        </w:rPr>
        <w:t>istoric</w:t>
      </w:r>
      <w:r w:rsidRPr="003C1250">
        <w:rPr>
          <w:rFonts w:cs="Segoe UI"/>
          <w:sz w:val="20"/>
          <w:szCs w:val="20"/>
        </w:rPr>
        <w:t>, vintage, veteran</w:t>
      </w:r>
      <w:r w:rsidR="00207D98" w:rsidRPr="003C1250">
        <w:rPr>
          <w:rFonts w:cs="Segoe UI"/>
          <w:sz w:val="20"/>
          <w:szCs w:val="20"/>
        </w:rPr>
        <w:t xml:space="preserve"> and classic vehicles that were operated by vehicle club members (</w:t>
      </w:r>
      <w:r w:rsidR="00CF39F2" w:rsidRPr="003C1250">
        <w:rPr>
          <w:rFonts w:cs="Segoe UI"/>
          <w:sz w:val="20"/>
          <w:szCs w:val="20"/>
        </w:rPr>
        <w:t xml:space="preserve">98,844 </w:t>
      </w:r>
      <w:r w:rsidR="00207D98" w:rsidRPr="003C1250">
        <w:rPr>
          <w:rFonts w:cs="Segoe UI"/>
          <w:sz w:val="20"/>
          <w:szCs w:val="20"/>
        </w:rPr>
        <w:t>vehicles</w:t>
      </w:r>
      <w:r w:rsidR="00CF39F2" w:rsidRPr="003C1250">
        <w:rPr>
          <w:rFonts w:cs="Segoe UI"/>
          <w:sz w:val="20"/>
          <w:szCs w:val="20"/>
        </w:rPr>
        <w:t xml:space="preserve"> in FY19/20</w:t>
      </w:r>
      <w:r w:rsidR="00207D98" w:rsidRPr="003C1250">
        <w:rPr>
          <w:rFonts w:cs="Segoe UI"/>
          <w:sz w:val="20"/>
          <w:szCs w:val="20"/>
        </w:rPr>
        <w:t>)</w:t>
      </w:r>
      <w:r w:rsidR="00972FCC">
        <w:rPr>
          <w:rFonts w:cs="Segoe UI"/>
          <w:sz w:val="20"/>
          <w:szCs w:val="20"/>
        </w:rPr>
        <w:t>;</w:t>
      </w:r>
    </w:p>
    <w:p w14:paraId="7D7936C1" w14:textId="41318CD4"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vehicles that were being prepared for sale or registration by vehicle dealers and other businesses in the motor vehicle industry (9,</w:t>
      </w:r>
      <w:r w:rsidR="00620319">
        <w:rPr>
          <w:rFonts w:cs="Segoe UI"/>
          <w:sz w:val="20"/>
          <w:szCs w:val="20"/>
        </w:rPr>
        <w:t>318</w:t>
      </w:r>
      <w:r w:rsidRPr="003C1250">
        <w:rPr>
          <w:rFonts w:cs="Segoe UI"/>
          <w:sz w:val="20"/>
          <w:szCs w:val="20"/>
        </w:rPr>
        <w:t xml:space="preserve"> </w:t>
      </w:r>
      <w:r w:rsidR="00972FCC">
        <w:rPr>
          <w:rFonts w:cs="Segoe UI"/>
          <w:sz w:val="20"/>
          <w:szCs w:val="20"/>
        </w:rPr>
        <w:t xml:space="preserve">trade plates issued to dealers and others </w:t>
      </w:r>
      <w:r w:rsidRPr="003C1250">
        <w:rPr>
          <w:rFonts w:cs="Segoe UI"/>
          <w:sz w:val="20"/>
          <w:szCs w:val="20"/>
        </w:rPr>
        <w:t>at any one time</w:t>
      </w:r>
      <w:r w:rsidR="00CF39F2" w:rsidRPr="003C1250">
        <w:rPr>
          <w:rFonts w:cs="Segoe UI"/>
          <w:sz w:val="20"/>
          <w:szCs w:val="20"/>
        </w:rPr>
        <w:t xml:space="preserve"> in FY1</w:t>
      </w:r>
      <w:r w:rsidR="00620319">
        <w:rPr>
          <w:rFonts w:cs="Segoe UI"/>
          <w:sz w:val="20"/>
          <w:szCs w:val="20"/>
        </w:rPr>
        <w:t>9</w:t>
      </w:r>
      <w:r w:rsidR="00CF39F2" w:rsidRPr="003C1250">
        <w:rPr>
          <w:rFonts w:cs="Segoe UI"/>
          <w:sz w:val="20"/>
          <w:szCs w:val="20"/>
        </w:rPr>
        <w:t>/</w:t>
      </w:r>
      <w:r w:rsidR="00620319">
        <w:rPr>
          <w:rFonts w:cs="Segoe UI"/>
          <w:sz w:val="20"/>
          <w:szCs w:val="20"/>
        </w:rPr>
        <w:t>20</w:t>
      </w:r>
      <w:r w:rsidR="00CF39F2" w:rsidRPr="003C1250">
        <w:rPr>
          <w:rFonts w:cs="Segoe UI"/>
          <w:sz w:val="20"/>
          <w:szCs w:val="20"/>
        </w:rPr>
        <w:t>)</w:t>
      </w:r>
      <w:r w:rsidR="00972FCC">
        <w:rPr>
          <w:rFonts w:cs="Segoe UI"/>
          <w:sz w:val="20"/>
          <w:szCs w:val="20"/>
        </w:rPr>
        <w:t>;</w:t>
      </w:r>
    </w:p>
    <w:p w14:paraId="2E36818D" w14:textId="348A342F"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 xml:space="preserve">unregistered vehicles requiring access to public roads for either a limited period of time, such as preparing a vehicle for registration, or for single purpose use, such as moving a vehicle from auction in Victoria to </w:t>
      </w:r>
      <w:r w:rsidR="00972FCC" w:rsidRPr="00972FCC">
        <w:rPr>
          <w:rFonts w:cs="Segoe UI"/>
          <w:sz w:val="20"/>
          <w:szCs w:val="20"/>
        </w:rPr>
        <w:t xml:space="preserve">a home address or interstate for registration </w:t>
      </w:r>
      <w:r w:rsidRPr="003C1250">
        <w:rPr>
          <w:rFonts w:cs="Segoe UI"/>
          <w:sz w:val="20"/>
          <w:szCs w:val="20"/>
        </w:rPr>
        <w:t>(</w:t>
      </w:r>
      <w:r w:rsidR="00AC0C28">
        <w:rPr>
          <w:rFonts w:cs="Segoe UI"/>
          <w:sz w:val="20"/>
          <w:szCs w:val="20"/>
        </w:rPr>
        <w:t>341</w:t>
      </w:r>
      <w:r w:rsidRPr="003C1250">
        <w:rPr>
          <w:rFonts w:cs="Segoe UI"/>
          <w:sz w:val="20"/>
          <w:szCs w:val="20"/>
        </w:rPr>
        <w:t>,</w:t>
      </w:r>
      <w:r w:rsidR="00AC0C28">
        <w:rPr>
          <w:rFonts w:cs="Segoe UI"/>
          <w:sz w:val="20"/>
          <w:szCs w:val="20"/>
        </w:rPr>
        <w:t>384</w:t>
      </w:r>
      <w:r w:rsidRPr="003C1250">
        <w:rPr>
          <w:rFonts w:cs="Segoe UI"/>
          <w:sz w:val="20"/>
          <w:szCs w:val="20"/>
        </w:rPr>
        <w:t xml:space="preserve"> vehicles</w:t>
      </w:r>
      <w:r w:rsidR="00CF39F2" w:rsidRPr="003C1250">
        <w:rPr>
          <w:rFonts w:cs="Segoe UI"/>
          <w:sz w:val="20"/>
          <w:szCs w:val="20"/>
        </w:rPr>
        <w:t xml:space="preserve"> in F</w:t>
      </w:r>
      <w:r w:rsidR="00556908" w:rsidRPr="003C1250">
        <w:rPr>
          <w:rFonts w:cs="Segoe UI"/>
          <w:sz w:val="20"/>
          <w:szCs w:val="20"/>
        </w:rPr>
        <w:t>Y</w:t>
      </w:r>
      <w:r w:rsidR="00CF39F2" w:rsidRPr="003C1250">
        <w:rPr>
          <w:rFonts w:cs="Segoe UI"/>
          <w:sz w:val="20"/>
          <w:szCs w:val="20"/>
        </w:rPr>
        <w:t>1</w:t>
      </w:r>
      <w:r w:rsidR="00AC0C28">
        <w:rPr>
          <w:rFonts w:cs="Segoe UI"/>
          <w:sz w:val="20"/>
          <w:szCs w:val="20"/>
        </w:rPr>
        <w:t>9</w:t>
      </w:r>
      <w:r w:rsidR="00CF39F2" w:rsidRPr="003C1250">
        <w:rPr>
          <w:rFonts w:cs="Segoe UI"/>
          <w:sz w:val="20"/>
          <w:szCs w:val="20"/>
        </w:rPr>
        <w:t>/</w:t>
      </w:r>
      <w:r w:rsidR="00AC0C28">
        <w:rPr>
          <w:rFonts w:cs="Segoe UI"/>
          <w:sz w:val="20"/>
          <w:szCs w:val="20"/>
        </w:rPr>
        <w:t>20</w:t>
      </w:r>
      <w:r w:rsidRPr="003C1250">
        <w:rPr>
          <w:rFonts w:cs="Segoe UI"/>
          <w:sz w:val="20"/>
          <w:szCs w:val="20"/>
        </w:rPr>
        <w:t>)</w:t>
      </w:r>
      <w:r w:rsidR="00972FCC">
        <w:rPr>
          <w:rFonts w:cs="Segoe UI"/>
          <w:sz w:val="20"/>
          <w:szCs w:val="20"/>
        </w:rPr>
        <w:t>; and</w:t>
      </w:r>
    </w:p>
    <w:p w14:paraId="7C14D49D" w14:textId="479E31FC" w:rsidR="00207D98" w:rsidRPr="003C1250" w:rsidRDefault="00207D98" w:rsidP="001F4F0C">
      <w:pPr>
        <w:pStyle w:val="ListParagraph"/>
        <w:numPr>
          <w:ilvl w:val="0"/>
          <w:numId w:val="15"/>
        </w:numPr>
        <w:spacing w:after="60"/>
        <w:ind w:left="714" w:hanging="357"/>
        <w:contextualSpacing w:val="0"/>
        <w:rPr>
          <w:rFonts w:cs="Segoe UI"/>
          <w:szCs w:val="20"/>
        </w:rPr>
      </w:pPr>
      <w:r w:rsidRPr="003C1250">
        <w:rPr>
          <w:rFonts w:cs="Segoe UI"/>
          <w:sz w:val="20"/>
          <w:szCs w:val="20"/>
        </w:rPr>
        <w:t>a range of other vehicles, such as those being towed, agricultural machinery and other vehicles crossing public roads, and vehicles registered in another jurisdiction and used temporarily in Victoria.</w:t>
      </w:r>
    </w:p>
    <w:p w14:paraId="09668516" w14:textId="77777777" w:rsidR="00207D98" w:rsidRPr="003C1250" w:rsidRDefault="00207D98" w:rsidP="006829B7">
      <w:pPr>
        <w:jc w:val="both"/>
        <w:rPr>
          <w:rFonts w:cs="Segoe UI"/>
          <w:sz w:val="20"/>
          <w:szCs w:val="20"/>
        </w:rPr>
      </w:pPr>
      <w:r w:rsidRPr="003C1250">
        <w:rPr>
          <w:rFonts w:cs="Segoe UI"/>
          <w:sz w:val="20"/>
          <w:szCs w:val="20"/>
        </w:rPr>
        <w:t>There are no national standards for unregistered and limited-use vehicles operating on public roads. However, there are a number of targeted solutions used by Australian jurisdictions whereby unregistered and limited-use vehicles are allowed to operate on public roads via a series of exceptions to, and exemptions from registration requirements, and use of special permits.</w:t>
      </w:r>
      <w:r w:rsidRPr="003C1250">
        <w:rPr>
          <w:rStyle w:val="FootnoteReference"/>
          <w:rFonts w:cs="Segoe UI"/>
          <w:sz w:val="20"/>
          <w:szCs w:val="20"/>
        </w:rPr>
        <w:footnoteReference w:id="176"/>
      </w:r>
      <w:r w:rsidRPr="003C1250">
        <w:rPr>
          <w:rFonts w:cs="Segoe UI"/>
          <w:sz w:val="20"/>
          <w:szCs w:val="20"/>
          <w:vertAlign w:val="superscript"/>
        </w:rPr>
        <w:t xml:space="preserve">, </w:t>
      </w:r>
      <w:r w:rsidRPr="003C1250">
        <w:rPr>
          <w:rStyle w:val="FootnoteReference"/>
          <w:rFonts w:cs="Segoe UI"/>
          <w:sz w:val="20"/>
          <w:szCs w:val="20"/>
        </w:rPr>
        <w:footnoteReference w:id="177"/>
      </w:r>
      <w:r w:rsidRPr="003C1250">
        <w:rPr>
          <w:rFonts w:cs="Segoe UI"/>
          <w:sz w:val="20"/>
          <w:szCs w:val="20"/>
          <w:vertAlign w:val="superscript"/>
        </w:rPr>
        <w:t xml:space="preserve">, </w:t>
      </w:r>
      <w:r w:rsidRPr="003C1250">
        <w:rPr>
          <w:rStyle w:val="FootnoteReference"/>
          <w:rFonts w:cs="Segoe UI"/>
          <w:sz w:val="20"/>
          <w:szCs w:val="20"/>
        </w:rPr>
        <w:footnoteReference w:id="178"/>
      </w:r>
    </w:p>
    <w:p w14:paraId="3A00774F" w14:textId="77777777" w:rsidR="00207D98" w:rsidRPr="003C1250" w:rsidRDefault="00207D98" w:rsidP="006829B7">
      <w:pPr>
        <w:spacing w:after="200"/>
        <w:jc w:val="both"/>
        <w:rPr>
          <w:rFonts w:cs="Segoe UI"/>
          <w:sz w:val="20"/>
          <w:szCs w:val="20"/>
        </w:rPr>
      </w:pPr>
      <w:r w:rsidRPr="003C1250">
        <w:rPr>
          <w:rFonts w:cs="Segoe UI"/>
          <w:sz w:val="20"/>
          <w:szCs w:val="20"/>
        </w:rPr>
        <w:t>The vehicles, to which these targeted solutions apply, pose varying levels of risk to other road users, but these fall below the level of risk posed by a registered vehicle with unlimited access to public roads. These levels of risk can be described from lowest to highest, based on the duration of their use of public roads, as follows:</w:t>
      </w:r>
    </w:p>
    <w:p w14:paraId="3EEDE7F1" w14:textId="77777777"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unregistered vehicles making minimal use of public roads (e.g. only crosses public roads between private properties)</w:t>
      </w:r>
    </w:p>
    <w:p w14:paraId="47E7E503" w14:textId="77777777"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unregistered vehicles making single direct journeys to be registered at the nearest VicRoads office</w:t>
      </w:r>
    </w:p>
    <w:p w14:paraId="2649837A" w14:textId="77777777"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vehicles that are registered or permitted to operate interstate or overseas visiting Victoria</w:t>
      </w:r>
    </w:p>
    <w:p w14:paraId="6D459B8F" w14:textId="77777777"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unregistered vehicles making single journeys from Victoria to be registered in another state or territory</w:t>
      </w:r>
    </w:p>
    <w:p w14:paraId="226DBEA7" w14:textId="77777777"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unregistered vehicles making multiple journeys while being prepared for registration in Victoria</w:t>
      </w:r>
    </w:p>
    <w:p w14:paraId="6737D053" w14:textId="77777777"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motor vehicles sales and repair businesses taking unregistered vehicles on short journeys, such as test drives</w:t>
      </w:r>
    </w:p>
    <w:p w14:paraId="6340012D" w14:textId="77777777" w:rsidR="00207D98" w:rsidRPr="003C1250" w:rsidRDefault="00207D98"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motor vehicle enthusiasts driving their historic and classic motor vehicles for a limited number of days each year.</w:t>
      </w:r>
    </w:p>
    <w:p w14:paraId="18897C6A" w14:textId="77777777" w:rsidR="001057A3" w:rsidRPr="003C1250" w:rsidRDefault="001057A3" w:rsidP="006829B7">
      <w:pPr>
        <w:jc w:val="both"/>
        <w:rPr>
          <w:rFonts w:cs="Segoe UI"/>
          <w:sz w:val="20"/>
          <w:szCs w:val="20"/>
        </w:rPr>
      </w:pPr>
      <w:r w:rsidRPr="003C1250">
        <w:rPr>
          <w:rFonts w:cs="Segoe UI"/>
          <w:sz w:val="20"/>
          <w:szCs w:val="20"/>
        </w:rPr>
        <w:t>A series of existing measures have been designed to provide practical and equitable alternatives to registering vehicles that make limited use of public roads. They confer permissions that are subject to conditions relating to their limited use of and/or limited impact on public roads.</w:t>
      </w:r>
    </w:p>
    <w:p w14:paraId="78846A75" w14:textId="29A0E58B" w:rsidR="003A0AA4" w:rsidRPr="003C1250" w:rsidRDefault="003A0AA4" w:rsidP="006829B7">
      <w:pPr>
        <w:jc w:val="both"/>
        <w:rPr>
          <w:rFonts w:cs="Segoe UI"/>
          <w:sz w:val="20"/>
          <w:szCs w:val="20"/>
        </w:rPr>
      </w:pPr>
      <w:r w:rsidRPr="003C1250">
        <w:rPr>
          <w:rFonts w:cs="Segoe UI"/>
          <w:sz w:val="20"/>
          <w:szCs w:val="20"/>
        </w:rPr>
        <w:t xml:space="preserve">Repeated and/or serious breaches of these conditions can result in the withdrawal of these permissions. If these permissions are withdrawn, the relevant vehicles must be registered in accordance with the standard vehicle registration scheme, as prescribed by the </w:t>
      </w:r>
      <w:r w:rsidRPr="003C1250">
        <w:rPr>
          <w:rFonts w:cs="Segoe UI"/>
          <w:i/>
          <w:sz w:val="20"/>
          <w:szCs w:val="20"/>
        </w:rPr>
        <w:t>RSA</w:t>
      </w:r>
      <w:r w:rsidRPr="003C1250">
        <w:rPr>
          <w:rFonts w:cs="Segoe UI"/>
          <w:sz w:val="20"/>
          <w:szCs w:val="20"/>
        </w:rPr>
        <w:t xml:space="preserve">, if the </w:t>
      </w:r>
      <w:r>
        <w:rPr>
          <w:rFonts w:cs="Segoe UI"/>
          <w:sz w:val="20"/>
          <w:szCs w:val="20"/>
        </w:rPr>
        <w:t xml:space="preserve">vehicles are eligible for registration on public roads. </w:t>
      </w:r>
    </w:p>
    <w:p w14:paraId="5EC43278" w14:textId="20CC9E99" w:rsidR="00764764" w:rsidRPr="003C1250" w:rsidRDefault="001057A3" w:rsidP="006829B7">
      <w:pPr>
        <w:jc w:val="both"/>
        <w:rPr>
          <w:rFonts w:cs="Segoe UI"/>
          <w:sz w:val="20"/>
          <w:szCs w:val="20"/>
        </w:rPr>
      </w:pPr>
      <w:r w:rsidRPr="003C1250">
        <w:rPr>
          <w:rFonts w:cs="Segoe UI"/>
          <w:sz w:val="20"/>
          <w:szCs w:val="20"/>
        </w:rPr>
        <w:t xml:space="preserve">The range of exceptions, exemptions, and permits described below provide fair and equitable access to Victoria’s public roads and TAC third party insurance. </w:t>
      </w:r>
      <w:r w:rsidR="00450A73" w:rsidRPr="003C1250">
        <w:rPr>
          <w:rFonts w:cs="Segoe UI"/>
          <w:sz w:val="20"/>
          <w:szCs w:val="20"/>
        </w:rPr>
        <w:t xml:space="preserve"> </w:t>
      </w:r>
      <w:r w:rsidR="00764764" w:rsidRPr="003C1250">
        <w:rPr>
          <w:rFonts w:cs="Segoe UI"/>
          <w:sz w:val="20"/>
          <w:szCs w:val="20"/>
        </w:rPr>
        <w:t>The lower or removed cost of exemptions and exceptions reflects their lower or temporary access to roads, which in turn lowers cost to government and to the broader population. This is borne out in reduced externalities such as road and parking congestion, noise and air pollution, and road wear. TAC cover may be limited for vehicles used under these circumstances.  For this reason, it is recommended that vehicle operators purchase non-registered vehicle TAC cover to ensure the appropriate cover is provided in case of personal injuries as a result of a motor vehicle accident.</w:t>
      </w:r>
    </w:p>
    <w:p w14:paraId="5103EBDD" w14:textId="097FEE76" w:rsidR="009F568E" w:rsidRPr="003C1250" w:rsidRDefault="00764764" w:rsidP="006829B7">
      <w:pPr>
        <w:jc w:val="both"/>
        <w:rPr>
          <w:rFonts w:cs="Segoe UI"/>
          <w:b/>
          <w:bCs/>
          <w:sz w:val="20"/>
          <w:szCs w:val="20"/>
        </w:rPr>
      </w:pPr>
      <w:r w:rsidRPr="003C1250">
        <w:rPr>
          <w:rFonts w:cs="Segoe UI"/>
          <w:b/>
          <w:bCs/>
          <w:sz w:val="20"/>
          <w:szCs w:val="20"/>
        </w:rPr>
        <w:t>Exemptions for defined types of vehicles</w:t>
      </w:r>
    </w:p>
    <w:p w14:paraId="5700CDAF" w14:textId="169965A7" w:rsidR="00DF489E" w:rsidRPr="003C1250" w:rsidRDefault="00DF489E" w:rsidP="006829B7">
      <w:pPr>
        <w:jc w:val="both"/>
        <w:rPr>
          <w:rFonts w:cs="Segoe UI"/>
          <w:sz w:val="20"/>
          <w:szCs w:val="20"/>
        </w:rPr>
      </w:pPr>
      <w:r w:rsidRPr="003C1250">
        <w:rPr>
          <w:rFonts w:cs="Segoe UI"/>
          <w:sz w:val="20"/>
          <w:szCs w:val="20"/>
        </w:rPr>
        <w:t xml:space="preserve">The current interim Regulations allow a limited number of types of vehicles to be operated on Victorian roads without being registered. </w:t>
      </w:r>
      <w:r w:rsidR="00764764" w:rsidRPr="003C1250">
        <w:rPr>
          <w:rFonts w:cs="Segoe UI"/>
          <w:sz w:val="20"/>
          <w:szCs w:val="20"/>
        </w:rPr>
        <w:t>‘Exemptions’ apply only to defined types of vehicle, and apply at all times.</w:t>
      </w:r>
      <w:r w:rsidR="00764764" w:rsidRPr="003C1250">
        <w:rPr>
          <w:rStyle w:val="FootnoteReference"/>
          <w:rFonts w:cs="Segoe UI"/>
          <w:sz w:val="20"/>
          <w:szCs w:val="20"/>
        </w:rPr>
        <w:footnoteReference w:id="179"/>
      </w:r>
      <w:r w:rsidR="00764764" w:rsidRPr="003C1250">
        <w:rPr>
          <w:rFonts w:cs="Segoe UI"/>
          <w:sz w:val="20"/>
          <w:szCs w:val="20"/>
        </w:rPr>
        <w:t xml:space="preserve">  For example, some small trailers are exempt at all times and in all circumstances from having to be registered. </w:t>
      </w:r>
      <w:r w:rsidRPr="003C1250">
        <w:rPr>
          <w:rFonts w:cs="Segoe UI"/>
          <w:sz w:val="20"/>
          <w:szCs w:val="20"/>
        </w:rPr>
        <w:t>These types of vehicles are either towed behind another vehicle,</w:t>
      </w:r>
      <w:r w:rsidR="003A0AA4">
        <w:rPr>
          <w:rFonts w:cs="Segoe UI"/>
          <w:sz w:val="20"/>
          <w:szCs w:val="20"/>
        </w:rPr>
        <w:t xml:space="preserve"> </w:t>
      </w:r>
      <w:r w:rsidR="003A0AA4" w:rsidRPr="003A0AA4">
        <w:rPr>
          <w:rFonts w:cs="Segoe UI"/>
          <w:sz w:val="20"/>
          <w:szCs w:val="20"/>
        </w:rPr>
        <w:t>or moved across public roads to traverse from one farm paddock or field to another.</w:t>
      </w:r>
      <w:r w:rsidRPr="003C1250">
        <w:rPr>
          <w:rFonts w:cs="Segoe UI"/>
          <w:sz w:val="20"/>
          <w:szCs w:val="20"/>
        </w:rPr>
        <w:t xml:space="preserve"> The operator responsible for towed vehicles can be identified from the number plates on the towing vehicle. </w:t>
      </w:r>
    </w:p>
    <w:p w14:paraId="54DF8C90" w14:textId="77777777" w:rsidR="00DF489E" w:rsidRPr="003C1250" w:rsidRDefault="00DF489E" w:rsidP="006829B7">
      <w:pPr>
        <w:jc w:val="both"/>
        <w:rPr>
          <w:rFonts w:cs="Segoe UI"/>
          <w:sz w:val="20"/>
          <w:szCs w:val="20"/>
        </w:rPr>
      </w:pPr>
      <w:r w:rsidRPr="003C1250">
        <w:rPr>
          <w:rFonts w:cs="Segoe UI"/>
          <w:sz w:val="20"/>
          <w:szCs w:val="20"/>
        </w:rPr>
        <w:t>These exempted vehicles are limited to:</w:t>
      </w:r>
    </w:p>
    <w:p w14:paraId="1F204FEC" w14:textId="5942D26F" w:rsidR="00DF489E" w:rsidRPr="003C1250" w:rsidRDefault="00DF489E" w:rsidP="001F4F0C">
      <w:pPr>
        <w:pStyle w:val="ListParagraph"/>
        <w:numPr>
          <w:ilvl w:val="0"/>
          <w:numId w:val="26"/>
        </w:numPr>
        <w:jc w:val="both"/>
        <w:rPr>
          <w:rFonts w:cs="Segoe UI"/>
          <w:sz w:val="20"/>
          <w:szCs w:val="20"/>
        </w:rPr>
      </w:pPr>
      <w:r w:rsidRPr="003C1250">
        <w:rPr>
          <w:rFonts w:cs="Segoe UI"/>
          <w:sz w:val="20"/>
          <w:szCs w:val="20"/>
        </w:rPr>
        <w:t>small trailers that weigh less than 200kg</w:t>
      </w:r>
      <w:r w:rsidR="00E12445" w:rsidRPr="003C1250">
        <w:rPr>
          <w:rFonts w:cs="Segoe UI"/>
          <w:sz w:val="20"/>
          <w:szCs w:val="20"/>
        </w:rPr>
        <w:t xml:space="preserve"> </w:t>
      </w:r>
      <w:r w:rsidRPr="003C1250">
        <w:rPr>
          <w:rFonts w:cs="Segoe UI"/>
          <w:sz w:val="20"/>
          <w:szCs w:val="20"/>
        </w:rPr>
        <w:t>when empty, are less than three metres long, are not designed to carry boats, and are no wider than the motor vehicle towing them</w:t>
      </w:r>
    </w:p>
    <w:p w14:paraId="35A6E1E2" w14:textId="14702D21" w:rsidR="00DF489E" w:rsidRPr="003C1250" w:rsidRDefault="00DF489E" w:rsidP="001F4F0C">
      <w:pPr>
        <w:pStyle w:val="ListParagraph"/>
        <w:numPr>
          <w:ilvl w:val="0"/>
          <w:numId w:val="26"/>
        </w:numPr>
        <w:jc w:val="both"/>
        <w:rPr>
          <w:rFonts w:cs="Segoe UI"/>
          <w:sz w:val="20"/>
          <w:szCs w:val="20"/>
        </w:rPr>
      </w:pPr>
      <w:r w:rsidRPr="003C1250">
        <w:rPr>
          <w:rFonts w:cs="Segoe UI"/>
          <w:sz w:val="20"/>
          <w:szCs w:val="20"/>
        </w:rPr>
        <w:t>unregistered motor vehicles being towed</w:t>
      </w:r>
    </w:p>
    <w:p w14:paraId="5E346A13" w14:textId="00771FB7" w:rsidR="00DF489E" w:rsidRPr="003C1250" w:rsidRDefault="00DF489E" w:rsidP="001F4F0C">
      <w:pPr>
        <w:pStyle w:val="ListParagraph"/>
        <w:numPr>
          <w:ilvl w:val="0"/>
          <w:numId w:val="26"/>
        </w:numPr>
        <w:jc w:val="both"/>
        <w:rPr>
          <w:rFonts w:cs="Segoe UI"/>
          <w:sz w:val="20"/>
          <w:szCs w:val="20"/>
        </w:rPr>
      </w:pPr>
      <w:r w:rsidRPr="003C1250">
        <w:rPr>
          <w:rFonts w:cs="Segoe UI"/>
          <w:sz w:val="20"/>
          <w:szCs w:val="20"/>
        </w:rPr>
        <w:t>agricultural machinery</w:t>
      </w:r>
    </w:p>
    <w:p w14:paraId="1BD645FA" w14:textId="5DF7209B" w:rsidR="00DF489E" w:rsidRPr="003C1250" w:rsidRDefault="00DF489E" w:rsidP="001F4F0C">
      <w:pPr>
        <w:pStyle w:val="ListParagraph"/>
        <w:numPr>
          <w:ilvl w:val="0"/>
          <w:numId w:val="26"/>
        </w:numPr>
        <w:jc w:val="both"/>
        <w:rPr>
          <w:rFonts w:cs="Segoe UI"/>
          <w:sz w:val="20"/>
          <w:szCs w:val="20"/>
        </w:rPr>
      </w:pPr>
      <w:r w:rsidRPr="003C1250">
        <w:rPr>
          <w:rFonts w:cs="Segoe UI"/>
          <w:sz w:val="20"/>
          <w:szCs w:val="20"/>
        </w:rPr>
        <w:t>trailers used exclusively for carrying bulk grain bins and fruit bins</w:t>
      </w:r>
    </w:p>
    <w:p w14:paraId="736A6FA9" w14:textId="6E949F2D" w:rsidR="00450A73" w:rsidRPr="003C1250" w:rsidRDefault="00DF489E" w:rsidP="001F4F0C">
      <w:pPr>
        <w:pStyle w:val="ListParagraph"/>
        <w:numPr>
          <w:ilvl w:val="0"/>
          <w:numId w:val="26"/>
        </w:numPr>
        <w:jc w:val="both"/>
        <w:rPr>
          <w:rFonts w:cs="Segoe UI"/>
          <w:sz w:val="20"/>
          <w:szCs w:val="20"/>
        </w:rPr>
      </w:pPr>
      <w:r w:rsidRPr="003C1250">
        <w:rPr>
          <w:rFonts w:cs="Segoe UI"/>
          <w:sz w:val="20"/>
          <w:szCs w:val="20"/>
        </w:rPr>
        <w:t>unregistered trailers (excluding small trailers as described above) being towed by a tow truck.</w:t>
      </w:r>
    </w:p>
    <w:p w14:paraId="4EF6AB23" w14:textId="43A89116" w:rsidR="009C3B79" w:rsidRPr="003C1250" w:rsidRDefault="009C3B79" w:rsidP="006829B7">
      <w:pPr>
        <w:spacing w:after="200"/>
        <w:jc w:val="both"/>
        <w:rPr>
          <w:rFonts w:cs="Segoe UI"/>
          <w:b/>
          <w:bCs/>
          <w:sz w:val="20"/>
          <w:szCs w:val="20"/>
        </w:rPr>
      </w:pPr>
      <w:r w:rsidRPr="003C1250">
        <w:rPr>
          <w:rFonts w:cs="Segoe UI"/>
          <w:b/>
          <w:bCs/>
          <w:sz w:val="20"/>
          <w:szCs w:val="20"/>
        </w:rPr>
        <w:t xml:space="preserve">Exemptions for </w:t>
      </w:r>
      <w:r w:rsidR="009445CC">
        <w:rPr>
          <w:rFonts w:cs="Segoe UI"/>
          <w:b/>
          <w:bCs/>
          <w:sz w:val="20"/>
          <w:szCs w:val="20"/>
        </w:rPr>
        <w:t>g</w:t>
      </w:r>
      <w:r w:rsidR="009445CC" w:rsidRPr="003C1250">
        <w:rPr>
          <w:rFonts w:cs="Segoe UI"/>
          <w:b/>
          <w:bCs/>
          <w:sz w:val="20"/>
          <w:szCs w:val="20"/>
        </w:rPr>
        <w:t xml:space="preserve">olf </w:t>
      </w:r>
      <w:r w:rsidRPr="003C1250">
        <w:rPr>
          <w:rFonts w:cs="Segoe UI"/>
          <w:b/>
          <w:bCs/>
          <w:sz w:val="20"/>
          <w:szCs w:val="20"/>
        </w:rPr>
        <w:t>carts, golf buggies and rid</w:t>
      </w:r>
      <w:r w:rsidR="003A791F" w:rsidRPr="003C1250">
        <w:rPr>
          <w:rFonts w:cs="Segoe UI"/>
          <w:b/>
          <w:bCs/>
          <w:sz w:val="20"/>
          <w:szCs w:val="20"/>
        </w:rPr>
        <w:t>e</w:t>
      </w:r>
      <w:r w:rsidRPr="003C1250">
        <w:rPr>
          <w:rFonts w:cs="Segoe UI"/>
          <w:b/>
          <w:bCs/>
          <w:sz w:val="20"/>
          <w:szCs w:val="20"/>
        </w:rPr>
        <w:t>-on lawn mowers</w:t>
      </w:r>
    </w:p>
    <w:p w14:paraId="65F5F0F2" w14:textId="5DA6FEA3" w:rsidR="00907F65" w:rsidRPr="003C1250" w:rsidRDefault="00907F65" w:rsidP="006829B7">
      <w:pPr>
        <w:spacing w:after="200"/>
        <w:jc w:val="both"/>
        <w:rPr>
          <w:rFonts w:cs="Segoe UI"/>
          <w:sz w:val="20"/>
          <w:szCs w:val="20"/>
        </w:rPr>
      </w:pPr>
      <w:r w:rsidRPr="003C1250">
        <w:rPr>
          <w:rFonts w:cs="Segoe UI"/>
          <w:sz w:val="20"/>
          <w:szCs w:val="20"/>
        </w:rPr>
        <w:t xml:space="preserve">Published in the Government Gazette </w:t>
      </w:r>
      <w:r w:rsidR="00736F67" w:rsidRPr="003C1250">
        <w:rPr>
          <w:rFonts w:cs="Segoe UI"/>
          <w:sz w:val="20"/>
          <w:szCs w:val="20"/>
        </w:rPr>
        <w:t xml:space="preserve">G7 </w:t>
      </w:r>
      <w:r w:rsidRPr="003C1250">
        <w:rPr>
          <w:rFonts w:cs="Segoe UI"/>
          <w:sz w:val="20"/>
          <w:szCs w:val="20"/>
        </w:rPr>
        <w:t>on 18 February 1993, the Governor in Council made the following order on the 8</w:t>
      </w:r>
      <w:r w:rsidRPr="003C1250">
        <w:rPr>
          <w:rFonts w:cs="Segoe UI"/>
          <w:sz w:val="20"/>
          <w:szCs w:val="20"/>
          <w:vertAlign w:val="superscript"/>
        </w:rPr>
        <w:t xml:space="preserve"> </w:t>
      </w:r>
      <w:r w:rsidRPr="003C1250">
        <w:rPr>
          <w:rFonts w:cs="Segoe UI"/>
          <w:sz w:val="20"/>
          <w:szCs w:val="20"/>
        </w:rPr>
        <w:t xml:space="preserve">February pursuant to subsection 3(2)(b) of the </w:t>
      </w:r>
      <w:r w:rsidRPr="003C1250">
        <w:rPr>
          <w:rFonts w:cs="Segoe UI"/>
          <w:i/>
          <w:iCs/>
          <w:sz w:val="20"/>
          <w:szCs w:val="20"/>
        </w:rPr>
        <w:t>RSA</w:t>
      </w:r>
      <w:r w:rsidRPr="003C1250">
        <w:rPr>
          <w:rFonts w:cs="Segoe UI"/>
          <w:sz w:val="20"/>
          <w:szCs w:val="20"/>
        </w:rPr>
        <w:t xml:space="preserve"> that:</w:t>
      </w:r>
    </w:p>
    <w:p w14:paraId="68103933" w14:textId="2ABE6A04" w:rsidR="009C3B79" w:rsidRPr="003C1250" w:rsidRDefault="009C3B79" w:rsidP="006829B7">
      <w:pPr>
        <w:spacing w:after="200"/>
        <w:jc w:val="both"/>
        <w:rPr>
          <w:rFonts w:cs="Segoe UI"/>
          <w:sz w:val="20"/>
          <w:szCs w:val="20"/>
        </w:rPr>
      </w:pPr>
      <w:r w:rsidRPr="003C1250">
        <w:rPr>
          <w:rFonts w:cs="Segoe UI"/>
          <w:sz w:val="20"/>
          <w:szCs w:val="20"/>
        </w:rPr>
        <w:t>A vehicle described as a golf cart, golf buggy or ride-on lawn mower, is not considered to be a motor vehicle for the purposes of the law provided the following conditions are met:</w:t>
      </w:r>
    </w:p>
    <w:p w14:paraId="36931AF6" w14:textId="77777777" w:rsidR="009C3B79" w:rsidRPr="003C1250" w:rsidRDefault="009C3B79" w:rsidP="001F4F0C">
      <w:pPr>
        <w:pStyle w:val="ListParagraph"/>
        <w:numPr>
          <w:ilvl w:val="0"/>
          <w:numId w:val="33"/>
        </w:numPr>
        <w:spacing w:after="200"/>
        <w:jc w:val="both"/>
        <w:rPr>
          <w:rFonts w:cs="Segoe UI"/>
          <w:sz w:val="20"/>
          <w:szCs w:val="20"/>
        </w:rPr>
      </w:pPr>
      <w:r w:rsidRPr="003C1250">
        <w:rPr>
          <w:rFonts w:cs="Segoe UI"/>
          <w:sz w:val="20"/>
          <w:szCs w:val="20"/>
        </w:rPr>
        <w:t>it is designed mainly for use outside the road system</w:t>
      </w:r>
    </w:p>
    <w:p w14:paraId="447E25D6" w14:textId="77777777" w:rsidR="009C3B79" w:rsidRPr="003C1250" w:rsidRDefault="009C3B79" w:rsidP="001F4F0C">
      <w:pPr>
        <w:pStyle w:val="ListParagraph"/>
        <w:numPr>
          <w:ilvl w:val="0"/>
          <w:numId w:val="33"/>
        </w:numPr>
        <w:spacing w:after="200"/>
        <w:jc w:val="both"/>
        <w:rPr>
          <w:rFonts w:cs="Segoe UI"/>
          <w:sz w:val="20"/>
          <w:szCs w:val="20"/>
        </w:rPr>
      </w:pPr>
      <w:r w:rsidRPr="003C1250">
        <w:rPr>
          <w:rFonts w:cs="Segoe UI"/>
          <w:sz w:val="20"/>
          <w:szCs w:val="20"/>
        </w:rPr>
        <w:t>it is only being used for the purpose for which it was manufactured</w:t>
      </w:r>
    </w:p>
    <w:p w14:paraId="367E4DBF" w14:textId="77777777" w:rsidR="009C3B79" w:rsidRPr="003C1250" w:rsidRDefault="009C3B79" w:rsidP="001F4F0C">
      <w:pPr>
        <w:pStyle w:val="ListParagraph"/>
        <w:numPr>
          <w:ilvl w:val="0"/>
          <w:numId w:val="33"/>
        </w:numPr>
        <w:spacing w:after="200"/>
        <w:jc w:val="both"/>
        <w:rPr>
          <w:rFonts w:cs="Segoe UI"/>
          <w:sz w:val="20"/>
          <w:szCs w:val="20"/>
        </w:rPr>
      </w:pPr>
      <w:r w:rsidRPr="003C1250">
        <w:rPr>
          <w:rFonts w:cs="Segoe UI"/>
          <w:sz w:val="20"/>
          <w:szCs w:val="20"/>
        </w:rPr>
        <w:t>it is not used to travel on roads or road related areas for more than two kilometres at a time in one direction.</w:t>
      </w:r>
    </w:p>
    <w:p w14:paraId="26796B69" w14:textId="77777777" w:rsidR="009C3B79" w:rsidRPr="003C1250" w:rsidRDefault="009C3B79" w:rsidP="006829B7">
      <w:pPr>
        <w:spacing w:after="200"/>
        <w:jc w:val="both"/>
        <w:rPr>
          <w:rFonts w:cs="Segoe UI"/>
          <w:sz w:val="20"/>
          <w:szCs w:val="20"/>
        </w:rPr>
      </w:pPr>
      <w:r w:rsidRPr="003C1250">
        <w:rPr>
          <w:rFonts w:cs="Segoe UI"/>
          <w:sz w:val="20"/>
          <w:szCs w:val="20"/>
        </w:rPr>
        <w:t>As these vehicles are not considered “motor vehicles”, they are exempt from registration. Because golf carts, golf buggies and ride-on lawn mowers do not have the safety features of a regular vehicle, their access to road and road related areas is limited to:</w:t>
      </w:r>
    </w:p>
    <w:p w14:paraId="1B1A5883" w14:textId="77777777" w:rsidR="009C3B79" w:rsidRPr="003C1250" w:rsidRDefault="009C3B79" w:rsidP="001F4F0C">
      <w:pPr>
        <w:pStyle w:val="ListParagraph"/>
        <w:numPr>
          <w:ilvl w:val="0"/>
          <w:numId w:val="34"/>
        </w:numPr>
        <w:spacing w:after="200"/>
        <w:jc w:val="both"/>
        <w:rPr>
          <w:rFonts w:cs="Segoe UI"/>
          <w:sz w:val="20"/>
          <w:szCs w:val="20"/>
        </w:rPr>
      </w:pPr>
      <w:r w:rsidRPr="003C1250">
        <w:rPr>
          <w:rFonts w:cs="Segoe UI"/>
          <w:sz w:val="20"/>
          <w:szCs w:val="20"/>
        </w:rPr>
        <w:t>golf cart or golf buggy – for the purpose of playing golf.</w:t>
      </w:r>
    </w:p>
    <w:p w14:paraId="5CC26A5C" w14:textId="77777777" w:rsidR="009C3B79" w:rsidRPr="003C1250" w:rsidRDefault="009C3B79" w:rsidP="001F4F0C">
      <w:pPr>
        <w:pStyle w:val="ListParagraph"/>
        <w:numPr>
          <w:ilvl w:val="0"/>
          <w:numId w:val="34"/>
        </w:numPr>
        <w:spacing w:after="200"/>
        <w:jc w:val="both"/>
        <w:rPr>
          <w:rFonts w:cs="Segoe UI"/>
          <w:sz w:val="20"/>
          <w:szCs w:val="20"/>
        </w:rPr>
      </w:pPr>
      <w:r w:rsidRPr="003C1250">
        <w:rPr>
          <w:rFonts w:cs="Segoe UI"/>
          <w:sz w:val="20"/>
          <w:szCs w:val="20"/>
        </w:rPr>
        <w:t>ride on lawn mower – limited to its use of mowing lawns;</w:t>
      </w:r>
    </w:p>
    <w:p w14:paraId="29774448" w14:textId="77777777" w:rsidR="009C3B79" w:rsidRPr="003C1250" w:rsidRDefault="009C3B79" w:rsidP="001F4F0C">
      <w:pPr>
        <w:pStyle w:val="ListParagraph"/>
        <w:numPr>
          <w:ilvl w:val="0"/>
          <w:numId w:val="34"/>
        </w:numPr>
        <w:spacing w:after="200"/>
        <w:jc w:val="both"/>
        <w:rPr>
          <w:rFonts w:cs="Segoe UI"/>
          <w:sz w:val="20"/>
          <w:szCs w:val="20"/>
        </w:rPr>
      </w:pPr>
      <w:r w:rsidRPr="003C1250">
        <w:rPr>
          <w:rFonts w:cs="Segoe UI"/>
          <w:sz w:val="20"/>
          <w:szCs w:val="20"/>
        </w:rPr>
        <w:t>and, for going to or from the location for the activity (no more than a 2 km distance one way)</w:t>
      </w:r>
      <w:r w:rsidRPr="003C1250">
        <w:rPr>
          <w:rStyle w:val="FootnoteReference"/>
          <w:rFonts w:cs="Segoe UI"/>
          <w:sz w:val="20"/>
          <w:szCs w:val="20"/>
        </w:rPr>
        <w:footnoteReference w:id="180"/>
      </w:r>
      <w:r w:rsidRPr="003C1250">
        <w:rPr>
          <w:rFonts w:cs="Segoe UI"/>
          <w:sz w:val="20"/>
          <w:szCs w:val="20"/>
        </w:rPr>
        <w:t>.</w:t>
      </w:r>
    </w:p>
    <w:p w14:paraId="1AD0FD2C" w14:textId="5E8D3655" w:rsidR="00764764" w:rsidRPr="003C1250" w:rsidRDefault="00764764" w:rsidP="006829B7">
      <w:pPr>
        <w:jc w:val="both"/>
        <w:rPr>
          <w:rFonts w:cs="Segoe UI"/>
          <w:b/>
          <w:bCs/>
          <w:sz w:val="20"/>
          <w:szCs w:val="20"/>
        </w:rPr>
      </w:pPr>
      <w:r w:rsidRPr="003C1250">
        <w:rPr>
          <w:rFonts w:cs="Segoe UI"/>
          <w:b/>
          <w:bCs/>
          <w:sz w:val="20"/>
          <w:szCs w:val="20"/>
        </w:rPr>
        <w:t>Exceptions for defined circumstances</w:t>
      </w:r>
    </w:p>
    <w:p w14:paraId="28D2A2D2" w14:textId="064C1BD4" w:rsidR="00DF489E" w:rsidRPr="003C1250" w:rsidRDefault="00764764" w:rsidP="006829B7">
      <w:pPr>
        <w:jc w:val="both"/>
        <w:rPr>
          <w:rFonts w:cs="Segoe UI"/>
          <w:sz w:val="20"/>
          <w:szCs w:val="20"/>
        </w:rPr>
      </w:pPr>
      <w:r w:rsidRPr="003C1250">
        <w:rPr>
          <w:rFonts w:cs="Segoe UI"/>
          <w:sz w:val="20"/>
          <w:szCs w:val="20"/>
        </w:rPr>
        <w:t xml:space="preserve">‘Exceptions’ can apply to any vehicle, but only in defined circumstances. For example, any vehicle can be excepted from having to be registered, as long as they only cross a public road from one property to another and do not travel along that public road. </w:t>
      </w:r>
      <w:r w:rsidR="00DF489E" w:rsidRPr="003C1250">
        <w:rPr>
          <w:rFonts w:cs="Segoe UI"/>
          <w:sz w:val="20"/>
          <w:szCs w:val="20"/>
        </w:rPr>
        <w:t xml:space="preserve">The current interim Regulations </w:t>
      </w:r>
      <w:r w:rsidRPr="003C1250">
        <w:rPr>
          <w:rFonts w:cs="Segoe UI"/>
          <w:sz w:val="20"/>
          <w:szCs w:val="20"/>
        </w:rPr>
        <w:t xml:space="preserve">provide exceptions for </w:t>
      </w:r>
      <w:r w:rsidR="00DF489E" w:rsidRPr="003C1250">
        <w:rPr>
          <w:rFonts w:cs="Segoe UI"/>
          <w:sz w:val="20"/>
          <w:szCs w:val="20"/>
        </w:rPr>
        <w:t>vehicles that are not registered in Victoria to be operated on Victorian roads under certain</w:t>
      </w:r>
      <w:r w:rsidR="007C5090" w:rsidRPr="003C1250">
        <w:rPr>
          <w:rFonts w:cs="Segoe UI"/>
          <w:sz w:val="20"/>
          <w:szCs w:val="20"/>
        </w:rPr>
        <w:t xml:space="preserve"> </w:t>
      </w:r>
      <w:r w:rsidR="00DF489E" w:rsidRPr="003C1250">
        <w:rPr>
          <w:rFonts w:cs="Segoe UI"/>
          <w:sz w:val="20"/>
          <w:szCs w:val="20"/>
        </w:rPr>
        <w:t>circumstances. These circumstances are limited to cases where:</w:t>
      </w:r>
    </w:p>
    <w:p w14:paraId="33BD2157" w14:textId="77777777" w:rsidR="00DF489E" w:rsidRPr="003C1250" w:rsidRDefault="00DF489E"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an unregistered vehicle that has a current roadworthy certificate is being driven by the most direct route to a VicRoads office where it can be registered</w:t>
      </w:r>
    </w:p>
    <w:p w14:paraId="79B4D248" w14:textId="77777777" w:rsidR="00DF489E" w:rsidRPr="003C1250" w:rsidRDefault="00DF489E"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an unregistered vehicle (other than an agricultural vehicle or machine) is only going to be used to cross public roads between one property and another</w:t>
      </w:r>
    </w:p>
    <w:p w14:paraId="28F3FF88" w14:textId="77777777" w:rsidR="00DF489E" w:rsidRPr="003C1250" w:rsidRDefault="00DF489E"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a vehicle is registered or permitted to operate in another Australian state or territory, or another country,</w:t>
      </w:r>
      <w:r w:rsidRPr="003C1250">
        <w:rPr>
          <w:rFonts w:cs="Segoe UI"/>
          <w:sz w:val="20"/>
          <w:szCs w:val="20"/>
          <w:vertAlign w:val="superscript"/>
        </w:rPr>
        <w:footnoteReference w:id="181"/>
      </w:r>
      <w:r w:rsidRPr="003C1250">
        <w:rPr>
          <w:rFonts w:cs="Segoe UI"/>
          <w:sz w:val="20"/>
          <w:szCs w:val="20"/>
        </w:rPr>
        <w:t xml:space="preserve"> and is in Victoria temporarily.</w:t>
      </w:r>
      <w:r w:rsidRPr="003C1250">
        <w:rPr>
          <w:rFonts w:cs="Segoe UI"/>
          <w:sz w:val="20"/>
          <w:szCs w:val="20"/>
          <w:vertAlign w:val="superscript"/>
        </w:rPr>
        <w:footnoteReference w:id="182"/>
      </w:r>
      <w:r w:rsidRPr="003C1250">
        <w:rPr>
          <w:rFonts w:cs="Segoe UI"/>
          <w:sz w:val="20"/>
          <w:szCs w:val="20"/>
          <w:vertAlign w:val="superscript"/>
        </w:rPr>
        <w:t xml:space="preserve"> </w:t>
      </w:r>
    </w:p>
    <w:p w14:paraId="6CB0575F" w14:textId="1BA02D7B" w:rsidR="00DF489E" w:rsidRPr="003C1250" w:rsidRDefault="00DF489E" w:rsidP="006829B7">
      <w:pPr>
        <w:spacing w:after="200"/>
        <w:jc w:val="both"/>
        <w:rPr>
          <w:rFonts w:cs="Segoe UI"/>
          <w:sz w:val="20"/>
          <w:szCs w:val="20"/>
        </w:rPr>
      </w:pPr>
      <w:r w:rsidRPr="003C1250">
        <w:rPr>
          <w:rFonts w:cs="Segoe UI"/>
          <w:sz w:val="20"/>
          <w:szCs w:val="20"/>
        </w:rPr>
        <w:t xml:space="preserve">Vehicles operated under these circumstances are considered to be low risk, as they have a current roadworthy certificate, </w:t>
      </w:r>
      <w:r w:rsidR="003A0AA4" w:rsidRPr="003C1250">
        <w:rPr>
          <w:rFonts w:cs="Segoe UI"/>
          <w:sz w:val="20"/>
          <w:szCs w:val="20"/>
        </w:rPr>
        <w:t>make minimal use of public roads</w:t>
      </w:r>
      <w:r w:rsidR="003A0AA4">
        <w:rPr>
          <w:rFonts w:cs="Segoe UI"/>
          <w:sz w:val="20"/>
          <w:szCs w:val="20"/>
        </w:rPr>
        <w:t xml:space="preserve"> or</w:t>
      </w:r>
      <w:r w:rsidR="003A0AA4" w:rsidRPr="003C1250">
        <w:rPr>
          <w:rFonts w:cs="Segoe UI"/>
          <w:sz w:val="20"/>
          <w:szCs w:val="20"/>
        </w:rPr>
        <w:t xml:space="preserve"> </w:t>
      </w:r>
      <w:r w:rsidRPr="003C1250">
        <w:rPr>
          <w:rFonts w:cs="Segoe UI"/>
          <w:sz w:val="20"/>
          <w:szCs w:val="20"/>
        </w:rPr>
        <w:t xml:space="preserve">are registered in another jurisdiction. </w:t>
      </w:r>
      <w:r w:rsidR="007C5090" w:rsidRPr="003C1250">
        <w:rPr>
          <w:rFonts w:cs="Segoe UI"/>
          <w:sz w:val="20"/>
          <w:szCs w:val="20"/>
        </w:rPr>
        <w:t xml:space="preserve"> </w:t>
      </w:r>
      <w:r w:rsidRPr="003C1250">
        <w:rPr>
          <w:rFonts w:cs="Segoe UI"/>
          <w:sz w:val="20"/>
          <w:szCs w:val="20"/>
        </w:rPr>
        <w:t>The Department of Transport considers that the exceptions</w:t>
      </w:r>
      <w:r w:rsidR="00082165" w:rsidRPr="003C1250">
        <w:rPr>
          <w:rFonts w:cs="Segoe UI"/>
          <w:sz w:val="20"/>
          <w:szCs w:val="20"/>
        </w:rPr>
        <w:t xml:space="preserve"> for circumstances</w:t>
      </w:r>
      <w:r w:rsidRPr="003C1250">
        <w:rPr>
          <w:rFonts w:cs="Segoe UI"/>
          <w:sz w:val="20"/>
          <w:szCs w:val="20"/>
        </w:rPr>
        <w:t xml:space="preserve"> described above are practical measures for vehicles that make minimal use of public roads or are registered elsewhere and visiting Victoria temporarily. The Department of Transport also acknowledges (albeit without supporting data) that it is possible for operators of vehicles in the first two of the three exceptions listed above to break road laws and not be identified but considers that the number of vehicles allowed these exceptions is sufficiently small and for sufficiently short duration that the risk is acceptable.</w:t>
      </w:r>
    </w:p>
    <w:p w14:paraId="1133A776" w14:textId="3A9353A3" w:rsidR="005B493F" w:rsidRPr="003C1250" w:rsidRDefault="005B493F" w:rsidP="006829B7">
      <w:pPr>
        <w:jc w:val="both"/>
        <w:rPr>
          <w:rFonts w:cs="Segoe UI"/>
          <w:b/>
          <w:bCs/>
          <w:sz w:val="20"/>
          <w:szCs w:val="20"/>
        </w:rPr>
      </w:pPr>
      <w:r w:rsidRPr="003C1250">
        <w:rPr>
          <w:rFonts w:cs="Segoe UI"/>
          <w:b/>
          <w:bCs/>
          <w:sz w:val="20"/>
          <w:szCs w:val="20"/>
        </w:rPr>
        <w:t>Club permits</w:t>
      </w:r>
    </w:p>
    <w:p w14:paraId="12DD7F6F" w14:textId="13468E98" w:rsidR="005B493F" w:rsidRPr="003C1250" w:rsidRDefault="005B493F" w:rsidP="006829B7">
      <w:pPr>
        <w:jc w:val="both"/>
        <w:rPr>
          <w:rFonts w:cs="Segoe UI"/>
          <w:sz w:val="20"/>
          <w:szCs w:val="20"/>
        </w:rPr>
      </w:pPr>
      <w:r w:rsidRPr="003C1250">
        <w:rPr>
          <w:rFonts w:cs="Segoe UI"/>
          <w:sz w:val="20"/>
          <w:szCs w:val="20"/>
        </w:rPr>
        <w:t xml:space="preserve">The Department of Transport and the Victorian club permit scheme (CPS) continues to recognise the role motoring clubs play in preserving Victoria’s motoring heritage. It provides sufficient flexibility to allow members of vintage, veteran, historic, and classic vehicle clubs that are recognised by the Department to make limited use of </w:t>
      </w:r>
      <w:r w:rsidR="00DE28FE">
        <w:rPr>
          <w:rFonts w:cs="Segoe UI"/>
          <w:sz w:val="20"/>
          <w:szCs w:val="20"/>
        </w:rPr>
        <w:t xml:space="preserve">club </w:t>
      </w:r>
      <w:r w:rsidRPr="003C1250">
        <w:rPr>
          <w:rFonts w:cs="Segoe UI"/>
          <w:sz w:val="20"/>
          <w:szCs w:val="20"/>
        </w:rPr>
        <w:t xml:space="preserve">eligible vehicles on the road network. These vehicles are not registered but are permitted to operate on public roads for a maximum of </w:t>
      </w:r>
      <w:r w:rsidR="00AA6DEC">
        <w:rPr>
          <w:rFonts w:cs="Segoe UI"/>
          <w:sz w:val="20"/>
          <w:szCs w:val="20"/>
        </w:rPr>
        <w:t>90-day</w:t>
      </w:r>
      <w:r w:rsidRPr="003C1250">
        <w:rPr>
          <w:rFonts w:cs="Segoe UI"/>
          <w:sz w:val="20"/>
          <w:szCs w:val="20"/>
        </w:rPr>
        <w:t xml:space="preserve">s per year from the date the club permit was issued. </w:t>
      </w:r>
      <w:r w:rsidR="00632E1E" w:rsidRPr="003C1250">
        <w:rPr>
          <w:rFonts w:cs="Segoe UI"/>
          <w:sz w:val="20"/>
          <w:szCs w:val="20"/>
        </w:rPr>
        <w:t>The CPS began in the early 1960s however it was substantially revised in 2011 when the log book obligations were introduced.</w:t>
      </w:r>
    </w:p>
    <w:p w14:paraId="566E9353" w14:textId="77777777" w:rsidR="005B493F" w:rsidRPr="003C1250" w:rsidRDefault="005B493F" w:rsidP="006829B7">
      <w:pPr>
        <w:jc w:val="both"/>
        <w:rPr>
          <w:rFonts w:cs="Segoe UI"/>
          <w:sz w:val="20"/>
          <w:szCs w:val="20"/>
        </w:rPr>
      </w:pPr>
      <w:r w:rsidRPr="003C1250">
        <w:rPr>
          <w:rFonts w:cs="Segoe UI"/>
          <w:sz w:val="20"/>
          <w:szCs w:val="20"/>
        </w:rPr>
        <w:t>Club permit vehicles are identified through their unique club permit number plate and their operators are responsible for proper use of the vehicle in accordance with club permit conditions. These conditions include being a member of an approved car club and using a log book to record vehicle use, to ensure the vehicle does not exceed the maximum number of days on public roads permitted by the club permit.</w:t>
      </w:r>
    </w:p>
    <w:p w14:paraId="7A39DD56" w14:textId="502E3EA6" w:rsidR="001057A3" w:rsidRPr="003C1250" w:rsidRDefault="005B493F" w:rsidP="006829B7">
      <w:pPr>
        <w:jc w:val="both"/>
        <w:rPr>
          <w:rFonts w:cs="Segoe UI"/>
          <w:sz w:val="20"/>
          <w:szCs w:val="20"/>
        </w:rPr>
      </w:pPr>
      <w:r w:rsidRPr="003C1250">
        <w:rPr>
          <w:rFonts w:cs="Segoe UI"/>
          <w:sz w:val="20"/>
          <w:szCs w:val="20"/>
        </w:rPr>
        <w:t xml:space="preserve">The club permit scheme provides vehicle enthusiasts the flexibility to utilise their vehicles on the days of their choosing to pursue their hobby at a level of regulation and cost that is proportional with the vehicles’ use of public roads.  </w:t>
      </w:r>
      <w:r w:rsidR="002D4026" w:rsidRPr="003C1250">
        <w:rPr>
          <w:rFonts w:cs="Segoe UI"/>
          <w:sz w:val="20"/>
          <w:szCs w:val="20"/>
        </w:rPr>
        <w:t>9</w:t>
      </w:r>
      <w:r w:rsidR="0075321D">
        <w:rPr>
          <w:rFonts w:cs="Segoe UI"/>
          <w:sz w:val="20"/>
          <w:szCs w:val="20"/>
        </w:rPr>
        <w:t>7</w:t>
      </w:r>
      <w:r w:rsidRPr="003C1250">
        <w:rPr>
          <w:rFonts w:cs="Segoe UI"/>
          <w:sz w:val="20"/>
          <w:szCs w:val="20"/>
        </w:rPr>
        <w:t>,</w:t>
      </w:r>
      <w:r w:rsidR="0075321D">
        <w:rPr>
          <w:rFonts w:cs="Segoe UI"/>
          <w:sz w:val="20"/>
          <w:szCs w:val="20"/>
        </w:rPr>
        <w:t>586</w:t>
      </w:r>
      <w:r w:rsidRPr="003C1250">
        <w:rPr>
          <w:rFonts w:cs="Segoe UI"/>
          <w:sz w:val="20"/>
          <w:szCs w:val="20"/>
        </w:rPr>
        <w:t xml:space="preserve"> vehicles </w:t>
      </w:r>
      <w:r w:rsidR="002D4026" w:rsidRPr="003C1250">
        <w:rPr>
          <w:rFonts w:cs="Segoe UI"/>
          <w:sz w:val="20"/>
          <w:szCs w:val="20"/>
        </w:rPr>
        <w:t xml:space="preserve">were </w:t>
      </w:r>
      <w:r w:rsidRPr="003C1250">
        <w:rPr>
          <w:rFonts w:cs="Segoe UI"/>
          <w:sz w:val="20"/>
          <w:szCs w:val="20"/>
        </w:rPr>
        <w:t>registered on the CPS</w:t>
      </w:r>
      <w:r w:rsidR="002D4026" w:rsidRPr="003C1250">
        <w:rPr>
          <w:rFonts w:cs="Segoe UI"/>
          <w:sz w:val="20"/>
          <w:szCs w:val="20"/>
        </w:rPr>
        <w:t xml:space="preserve"> in 2019/20</w:t>
      </w:r>
      <w:r w:rsidRPr="003C1250">
        <w:rPr>
          <w:rFonts w:cs="Segoe UI"/>
          <w:sz w:val="20"/>
          <w:szCs w:val="20"/>
        </w:rPr>
        <w:t>.</w:t>
      </w:r>
      <w:r w:rsidR="00C24C5F">
        <w:rPr>
          <w:rFonts w:cs="Segoe UI"/>
          <w:sz w:val="20"/>
          <w:szCs w:val="20"/>
        </w:rPr>
        <w:t xml:space="preserve">  </w:t>
      </w:r>
      <w:r w:rsidR="001057A3" w:rsidRPr="003C1250">
        <w:rPr>
          <w:rFonts w:cs="Segoe UI"/>
          <w:sz w:val="20"/>
          <w:szCs w:val="20"/>
        </w:rPr>
        <w:t xml:space="preserve">Where fees are charged, as is the case for </w:t>
      </w:r>
      <w:r w:rsidR="00727813" w:rsidRPr="003C1250">
        <w:rPr>
          <w:rFonts w:cs="Segoe UI"/>
          <w:sz w:val="20"/>
          <w:szCs w:val="20"/>
        </w:rPr>
        <w:t>c</w:t>
      </w:r>
      <w:r w:rsidR="001057A3" w:rsidRPr="003C1250">
        <w:rPr>
          <w:rFonts w:cs="Segoe UI"/>
          <w:sz w:val="20"/>
          <w:szCs w:val="20"/>
        </w:rPr>
        <w:t>lub permits, the amounts vary depending on the nature of the permit and the duration of public road use.</w:t>
      </w:r>
    </w:p>
    <w:p w14:paraId="5CD57791" w14:textId="3500B402" w:rsidR="001057A3" w:rsidRPr="003C1250" w:rsidRDefault="001057A3" w:rsidP="006829B7">
      <w:pPr>
        <w:jc w:val="both"/>
        <w:rPr>
          <w:rFonts w:cs="Segoe UI"/>
          <w:sz w:val="20"/>
          <w:szCs w:val="20"/>
        </w:rPr>
      </w:pPr>
      <w:r w:rsidRPr="003C1250">
        <w:rPr>
          <w:rFonts w:cs="Segoe UI"/>
          <w:sz w:val="20"/>
          <w:szCs w:val="20"/>
        </w:rPr>
        <w:t>Compared to standard vehicl</w:t>
      </w:r>
      <w:r w:rsidRPr="006138B2">
        <w:rPr>
          <w:rFonts w:cs="Segoe UI"/>
          <w:sz w:val="20"/>
          <w:szCs w:val="20"/>
        </w:rPr>
        <w:t>e registration charges, the fees charged for club permits amount</w:t>
      </w:r>
      <w:r w:rsidR="00F924CE" w:rsidRPr="006138B2">
        <w:rPr>
          <w:rFonts w:cs="Segoe UI"/>
          <w:sz w:val="20"/>
          <w:szCs w:val="20"/>
        </w:rPr>
        <w:t>ed</w:t>
      </w:r>
      <w:r w:rsidRPr="006138B2">
        <w:rPr>
          <w:rFonts w:cs="Segoe UI"/>
          <w:sz w:val="20"/>
          <w:szCs w:val="20"/>
        </w:rPr>
        <w:t xml:space="preserve"> to a saving </w:t>
      </w:r>
      <w:r w:rsidR="00F924CE" w:rsidRPr="006138B2">
        <w:rPr>
          <w:rFonts w:cs="Segoe UI"/>
          <w:sz w:val="20"/>
          <w:szCs w:val="20"/>
        </w:rPr>
        <w:t>for</w:t>
      </w:r>
      <w:r w:rsidRPr="006138B2">
        <w:rPr>
          <w:rFonts w:cs="Segoe UI"/>
          <w:sz w:val="20"/>
          <w:szCs w:val="20"/>
        </w:rPr>
        <w:t xml:space="preserve"> </w:t>
      </w:r>
      <w:r w:rsidR="00F924CE" w:rsidRPr="006138B2">
        <w:rPr>
          <w:rFonts w:cs="Segoe UI"/>
          <w:sz w:val="20"/>
          <w:szCs w:val="20"/>
        </w:rPr>
        <w:t xml:space="preserve">vehicle </w:t>
      </w:r>
      <w:r w:rsidRPr="006138B2">
        <w:rPr>
          <w:rFonts w:cs="Segoe UI"/>
          <w:sz w:val="20"/>
          <w:szCs w:val="20"/>
        </w:rPr>
        <w:t xml:space="preserve">operators of </w:t>
      </w:r>
      <w:r w:rsidR="00F924CE" w:rsidRPr="006138B2">
        <w:rPr>
          <w:rFonts w:cs="Segoe UI"/>
          <w:sz w:val="20"/>
          <w:szCs w:val="20"/>
        </w:rPr>
        <w:t xml:space="preserve">approximately </w:t>
      </w:r>
      <w:r w:rsidRPr="006138B2">
        <w:rPr>
          <w:rFonts w:cs="Segoe UI"/>
          <w:sz w:val="20"/>
          <w:szCs w:val="20"/>
        </w:rPr>
        <w:t>$</w:t>
      </w:r>
      <w:r w:rsidR="00CA252C" w:rsidRPr="006138B2">
        <w:rPr>
          <w:rFonts w:cs="Segoe UI"/>
          <w:sz w:val="20"/>
          <w:szCs w:val="20"/>
        </w:rPr>
        <w:t>72</w:t>
      </w:r>
      <w:r w:rsidR="00727813" w:rsidRPr="006138B2">
        <w:rPr>
          <w:rFonts w:cs="Segoe UI"/>
          <w:sz w:val="20"/>
          <w:szCs w:val="20"/>
        </w:rPr>
        <w:t>.</w:t>
      </w:r>
      <w:r w:rsidR="00CA252C" w:rsidRPr="006138B2">
        <w:rPr>
          <w:rFonts w:cs="Segoe UI"/>
          <w:sz w:val="20"/>
          <w:szCs w:val="20"/>
        </w:rPr>
        <w:t>21</w:t>
      </w:r>
      <w:r w:rsidR="00727813" w:rsidRPr="006138B2">
        <w:rPr>
          <w:rFonts w:cs="Segoe UI"/>
          <w:sz w:val="20"/>
          <w:szCs w:val="20"/>
        </w:rPr>
        <w:t xml:space="preserve"> </w:t>
      </w:r>
      <w:r w:rsidRPr="006138B2">
        <w:rPr>
          <w:rFonts w:cs="Segoe UI"/>
          <w:sz w:val="20"/>
          <w:szCs w:val="20"/>
        </w:rPr>
        <w:t>millio</w:t>
      </w:r>
      <w:r w:rsidR="00727813" w:rsidRPr="006138B2">
        <w:rPr>
          <w:rFonts w:cs="Segoe UI"/>
          <w:sz w:val="20"/>
          <w:szCs w:val="20"/>
        </w:rPr>
        <w:t>n</w:t>
      </w:r>
      <w:r w:rsidR="00F924CE" w:rsidRPr="006138B2">
        <w:rPr>
          <w:rFonts w:cs="Segoe UI"/>
          <w:sz w:val="20"/>
          <w:szCs w:val="20"/>
        </w:rPr>
        <w:t xml:space="preserve"> in 2019/20</w:t>
      </w:r>
      <w:r w:rsidRPr="006138B2">
        <w:rPr>
          <w:rFonts w:cs="Segoe UI"/>
          <w:sz w:val="20"/>
          <w:szCs w:val="20"/>
        </w:rPr>
        <w:t>.</w:t>
      </w:r>
      <w:r w:rsidR="00D6384D">
        <w:rPr>
          <w:rFonts w:cs="Segoe UI"/>
          <w:sz w:val="20"/>
          <w:szCs w:val="20"/>
        </w:rPr>
        <w:t xml:space="preserve"> </w:t>
      </w:r>
      <w:r w:rsidRPr="006138B2">
        <w:rPr>
          <w:rFonts w:cs="Segoe UI"/>
          <w:sz w:val="20"/>
          <w:szCs w:val="20"/>
        </w:rPr>
        <w:t>Th</w:t>
      </w:r>
      <w:r w:rsidR="00F924CE" w:rsidRPr="006138B2">
        <w:rPr>
          <w:rFonts w:cs="Segoe UI"/>
          <w:sz w:val="20"/>
          <w:szCs w:val="20"/>
        </w:rPr>
        <w:t xml:space="preserve">ese vehicle </w:t>
      </w:r>
      <w:r w:rsidRPr="006138B2">
        <w:rPr>
          <w:rFonts w:cs="Segoe UI"/>
          <w:sz w:val="20"/>
          <w:szCs w:val="20"/>
        </w:rPr>
        <w:t>operators are not charged for a full year of standard registration</w:t>
      </w:r>
      <w:r w:rsidR="00F924CE" w:rsidRPr="006138B2">
        <w:rPr>
          <w:rStyle w:val="FootnoteReference"/>
          <w:rFonts w:cs="Segoe UI"/>
          <w:sz w:val="20"/>
          <w:szCs w:val="20"/>
        </w:rPr>
        <w:footnoteReference w:id="183"/>
      </w:r>
      <w:r w:rsidRPr="006138B2">
        <w:rPr>
          <w:rFonts w:cs="Segoe UI"/>
          <w:sz w:val="20"/>
          <w:szCs w:val="20"/>
        </w:rPr>
        <w:t xml:space="preserve">. </w:t>
      </w:r>
      <w:r w:rsidR="00BB0B42" w:rsidRPr="006138B2">
        <w:rPr>
          <w:rFonts w:cs="Segoe UI"/>
          <w:sz w:val="20"/>
          <w:szCs w:val="20"/>
        </w:rPr>
        <w:t xml:space="preserve"> </w:t>
      </w:r>
      <w:r w:rsidRPr="006138B2">
        <w:rPr>
          <w:rFonts w:cs="Segoe UI"/>
          <w:sz w:val="20"/>
          <w:szCs w:val="20"/>
        </w:rPr>
        <w:t xml:space="preserve">Table </w:t>
      </w:r>
      <w:r w:rsidR="00E46D52" w:rsidRPr="006138B2">
        <w:rPr>
          <w:rFonts w:cs="Segoe UI"/>
          <w:sz w:val="20"/>
          <w:szCs w:val="20"/>
        </w:rPr>
        <w:t>2</w:t>
      </w:r>
      <w:r w:rsidR="0076013A">
        <w:rPr>
          <w:rFonts w:cs="Segoe UI"/>
          <w:sz w:val="20"/>
          <w:szCs w:val="20"/>
        </w:rPr>
        <w:t>1</w:t>
      </w:r>
      <w:r w:rsidRPr="006138B2">
        <w:rPr>
          <w:rFonts w:cs="Segoe UI"/>
          <w:sz w:val="20"/>
          <w:szCs w:val="20"/>
        </w:rPr>
        <w:t xml:space="preserve"> below details these s</w:t>
      </w:r>
      <w:r w:rsidRPr="003C1250">
        <w:rPr>
          <w:rFonts w:cs="Segoe UI"/>
          <w:sz w:val="20"/>
          <w:szCs w:val="20"/>
        </w:rPr>
        <w:t>avings further.</w:t>
      </w:r>
    </w:p>
    <w:p w14:paraId="101FEEE1" w14:textId="77068EC2" w:rsidR="00384556" w:rsidRPr="003C1250" w:rsidRDefault="00384556" w:rsidP="006829B7">
      <w:pPr>
        <w:pStyle w:val="Caption"/>
        <w:spacing w:line="276" w:lineRule="auto"/>
        <w:rPr>
          <w:rFonts w:cs="Segoe UI"/>
        </w:rPr>
      </w:pPr>
      <w:bookmarkStart w:id="390" w:name="_Toc66722083"/>
      <w:bookmarkStart w:id="391" w:name="_Toc66723844"/>
      <w:bookmarkStart w:id="392" w:name="_Toc66899360"/>
      <w:bookmarkStart w:id="393" w:name="_Toc68198335"/>
      <w:bookmarkStart w:id="394" w:name="_Toc68198631"/>
      <w:bookmarkStart w:id="395" w:name="_Toc69414969"/>
      <w:bookmarkStart w:id="396" w:name="_Toc69722792"/>
      <w:bookmarkStart w:id="397" w:name="_Toc74219821"/>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76013A">
        <w:rPr>
          <w:rFonts w:cs="Segoe UI"/>
          <w:noProof/>
        </w:rPr>
        <w:t>21</w:t>
      </w:r>
      <w:r w:rsidR="009D18AB" w:rsidRPr="003C1250">
        <w:rPr>
          <w:rFonts w:cs="Segoe UI"/>
          <w:noProof/>
        </w:rPr>
        <w:fldChar w:fldCharType="end"/>
      </w:r>
      <w:r w:rsidRPr="003C1250">
        <w:rPr>
          <w:rFonts w:cs="Segoe UI"/>
        </w:rPr>
        <w:t xml:space="preserve"> –</w:t>
      </w:r>
      <w:r w:rsidR="00355A74">
        <w:rPr>
          <w:rFonts w:cs="Segoe UI"/>
        </w:rPr>
        <w:t xml:space="preserve"> </w:t>
      </w:r>
      <w:r w:rsidR="00355A74">
        <w:rPr>
          <w:rFonts w:cs="Segoe UI"/>
          <w:color w:val="44546A" w:themeColor="text2"/>
        </w:rPr>
        <w:t>Registration</w:t>
      </w:r>
      <w:r w:rsidR="000711DA">
        <w:rPr>
          <w:rFonts w:cs="Segoe UI"/>
          <w:color w:val="44546A" w:themeColor="text2"/>
        </w:rPr>
        <w:t xml:space="preserve"> cost</w:t>
      </w:r>
      <w:r w:rsidR="00C24C5F">
        <w:rPr>
          <w:rFonts w:cs="Segoe UI"/>
          <w:color w:val="44546A" w:themeColor="text2"/>
        </w:rPr>
        <w:t>s saved</w:t>
      </w:r>
      <w:r w:rsidR="00283900" w:rsidRPr="003C1250">
        <w:rPr>
          <w:rFonts w:cs="Segoe UI"/>
          <w:color w:val="44546A" w:themeColor="text2"/>
        </w:rPr>
        <w:t xml:space="preserve"> by vehicle operators using club permits </w:t>
      </w:r>
      <w:r w:rsidR="00F0325E" w:rsidRPr="003C1250">
        <w:rPr>
          <w:rFonts w:cs="Segoe UI"/>
          <w:color w:val="44546A" w:themeColor="text2"/>
        </w:rPr>
        <w:t>2019/20</w:t>
      </w:r>
      <w:r w:rsidR="000711DA">
        <w:rPr>
          <w:rStyle w:val="FootnoteReference"/>
          <w:rFonts w:cs="Segoe UI"/>
          <w:color w:val="44546A" w:themeColor="text2"/>
        </w:rPr>
        <w:footnoteReference w:id="184"/>
      </w:r>
      <w:bookmarkEnd w:id="390"/>
      <w:bookmarkEnd w:id="391"/>
      <w:bookmarkEnd w:id="392"/>
      <w:bookmarkEnd w:id="393"/>
      <w:bookmarkEnd w:id="394"/>
      <w:bookmarkEnd w:id="395"/>
      <w:bookmarkEnd w:id="396"/>
      <w:bookmarkEnd w:id="397"/>
    </w:p>
    <w:tbl>
      <w:tblPr>
        <w:tblW w:w="977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82"/>
        <w:gridCol w:w="2190"/>
        <w:gridCol w:w="1276"/>
        <w:gridCol w:w="2268"/>
        <w:gridCol w:w="2127"/>
        <w:gridCol w:w="1133"/>
      </w:tblGrid>
      <w:tr w:rsidR="001057A3" w:rsidRPr="003C1250" w14:paraId="2CA43832" w14:textId="77777777" w:rsidTr="00E96C90">
        <w:trPr>
          <w:trHeight w:val="548"/>
          <w:tblHeader/>
          <w:jc w:val="center"/>
        </w:trPr>
        <w:tc>
          <w:tcPr>
            <w:tcW w:w="782" w:type="dxa"/>
            <w:shd w:val="clear" w:color="auto" w:fill="2F5496" w:themeFill="accent1" w:themeFillShade="BF"/>
            <w:vAlign w:val="center"/>
          </w:tcPr>
          <w:p w14:paraId="0F4B1BFF" w14:textId="77777777" w:rsidR="001057A3" w:rsidRPr="003C1250" w:rsidRDefault="001057A3"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Permit type</w:t>
            </w:r>
          </w:p>
        </w:tc>
        <w:tc>
          <w:tcPr>
            <w:tcW w:w="2190" w:type="dxa"/>
            <w:shd w:val="clear" w:color="auto" w:fill="2F5496" w:themeFill="accent1" w:themeFillShade="BF"/>
            <w:vAlign w:val="center"/>
          </w:tcPr>
          <w:p w14:paraId="4F7DB597" w14:textId="5DF3E12D" w:rsidR="001057A3" w:rsidRPr="003C1250" w:rsidRDefault="001057A3"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Cost</w:t>
            </w:r>
            <w:r w:rsidRPr="003C1250">
              <w:rPr>
                <w:rFonts w:cs="Segoe UI"/>
                <w:b/>
                <w:color w:val="FFFFFF" w:themeColor="background1"/>
                <w:sz w:val="18"/>
                <w:szCs w:val="18"/>
              </w:rPr>
              <w:br/>
              <w:t>(inc</w:t>
            </w:r>
            <w:r w:rsidR="00BB0B42" w:rsidRPr="003C1250">
              <w:rPr>
                <w:rFonts w:cs="Segoe UI"/>
                <w:b/>
                <w:color w:val="FFFFFF" w:themeColor="background1"/>
                <w:sz w:val="18"/>
                <w:szCs w:val="18"/>
              </w:rPr>
              <w:t xml:space="preserve">. </w:t>
            </w:r>
            <w:r w:rsidRPr="003C1250">
              <w:rPr>
                <w:rFonts w:cs="Segoe UI"/>
                <w:b/>
                <w:color w:val="FFFFFF" w:themeColor="background1"/>
                <w:sz w:val="18"/>
                <w:szCs w:val="18"/>
              </w:rPr>
              <w:t>TAC)</w:t>
            </w:r>
            <w:bookmarkStart w:id="398" w:name="_Ref509319207"/>
            <w:r w:rsidRPr="003C1250">
              <w:rPr>
                <w:rStyle w:val="FootnoteReference"/>
                <w:rFonts w:cs="Segoe UI"/>
                <w:b/>
                <w:color w:val="FFFFFF" w:themeColor="background1"/>
                <w:sz w:val="18"/>
                <w:szCs w:val="18"/>
              </w:rPr>
              <w:footnoteReference w:id="185"/>
            </w:r>
            <w:bookmarkEnd w:id="398"/>
          </w:p>
        </w:tc>
        <w:tc>
          <w:tcPr>
            <w:tcW w:w="1276" w:type="dxa"/>
            <w:shd w:val="clear" w:color="auto" w:fill="2F5496" w:themeFill="accent1" w:themeFillShade="BF"/>
            <w:vAlign w:val="center"/>
          </w:tcPr>
          <w:p w14:paraId="24AC454A" w14:textId="3A9DD3D3" w:rsidR="001057A3" w:rsidRPr="003C1250" w:rsidRDefault="001057A3"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Standard registration</w:t>
            </w:r>
            <w:r w:rsidRPr="003C1250">
              <w:rPr>
                <w:rFonts w:cs="Segoe UI"/>
                <w:b/>
                <w:color w:val="FFFFFF" w:themeColor="background1"/>
                <w:sz w:val="18"/>
                <w:szCs w:val="18"/>
              </w:rPr>
              <w:br/>
              <w:t>(inc</w:t>
            </w:r>
            <w:r w:rsidR="00BB0B42" w:rsidRPr="003C1250">
              <w:rPr>
                <w:rFonts w:cs="Segoe UI"/>
                <w:b/>
                <w:color w:val="FFFFFF" w:themeColor="background1"/>
                <w:sz w:val="18"/>
                <w:szCs w:val="18"/>
              </w:rPr>
              <w:t xml:space="preserve">. </w:t>
            </w:r>
            <w:r w:rsidRPr="003C1250">
              <w:rPr>
                <w:rFonts w:cs="Segoe UI"/>
                <w:b/>
                <w:color w:val="FFFFFF" w:themeColor="background1"/>
                <w:sz w:val="18"/>
                <w:szCs w:val="18"/>
              </w:rPr>
              <w:t>TAC)</w:t>
            </w:r>
            <w:r w:rsidR="00E13AB1" w:rsidRPr="003C1250">
              <w:rPr>
                <w:rStyle w:val="FootnoteReference"/>
                <w:rFonts w:cs="Segoe UI"/>
                <w:b/>
                <w:color w:val="FFFFFF" w:themeColor="background1"/>
                <w:sz w:val="18"/>
                <w:szCs w:val="18"/>
              </w:rPr>
              <w:footnoteReference w:id="186"/>
            </w:r>
          </w:p>
        </w:tc>
        <w:tc>
          <w:tcPr>
            <w:tcW w:w="2268" w:type="dxa"/>
            <w:shd w:val="clear" w:color="auto" w:fill="2F5496" w:themeFill="accent1" w:themeFillShade="BF"/>
            <w:vAlign w:val="center"/>
          </w:tcPr>
          <w:p w14:paraId="458C3D33" w14:textId="77777777" w:rsidR="001057A3" w:rsidRDefault="001057A3"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Saving per vehicle</w:t>
            </w:r>
          </w:p>
          <w:p w14:paraId="7FEADCC7" w14:textId="581FFE32" w:rsidR="00FF714B" w:rsidRPr="003C1250" w:rsidRDefault="00FF714B" w:rsidP="006829B7">
            <w:pPr>
              <w:spacing w:before="40" w:after="40"/>
              <w:jc w:val="center"/>
              <w:rPr>
                <w:rFonts w:cs="Segoe UI"/>
                <w:b/>
                <w:color w:val="FFFFFF" w:themeColor="background1"/>
                <w:sz w:val="18"/>
                <w:szCs w:val="18"/>
              </w:rPr>
            </w:pPr>
            <w:r>
              <w:rPr>
                <w:rFonts w:cs="Segoe UI"/>
                <w:b/>
                <w:color w:val="FFFFFF" w:themeColor="background1"/>
                <w:sz w:val="18"/>
                <w:szCs w:val="18"/>
              </w:rPr>
              <w:t>(X-Y)</w:t>
            </w:r>
          </w:p>
        </w:tc>
        <w:tc>
          <w:tcPr>
            <w:tcW w:w="2127" w:type="dxa"/>
            <w:shd w:val="clear" w:color="auto" w:fill="2F5496" w:themeFill="accent1" w:themeFillShade="BF"/>
            <w:vAlign w:val="center"/>
          </w:tcPr>
          <w:p w14:paraId="7024C7A2" w14:textId="4B23D51B" w:rsidR="001057A3" w:rsidRPr="003C1250" w:rsidRDefault="001057A3"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Number of vehicles</w:t>
            </w:r>
            <w:r w:rsidR="00F0325E" w:rsidRPr="003C1250">
              <w:rPr>
                <w:rStyle w:val="FootnoteReference"/>
                <w:rFonts w:cs="Segoe UI"/>
                <w:color w:val="FFFFFF" w:themeColor="background1"/>
                <w:sz w:val="18"/>
                <w:szCs w:val="18"/>
              </w:rPr>
              <w:footnoteReference w:id="187"/>
            </w:r>
          </w:p>
        </w:tc>
        <w:tc>
          <w:tcPr>
            <w:tcW w:w="1133" w:type="dxa"/>
            <w:shd w:val="clear" w:color="auto" w:fill="2F5496" w:themeFill="accent1" w:themeFillShade="BF"/>
            <w:vAlign w:val="center"/>
          </w:tcPr>
          <w:p w14:paraId="4E0B901B" w14:textId="088887FF" w:rsidR="001057A3" w:rsidRPr="003C1250" w:rsidRDefault="001057A3"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 xml:space="preserve">Total </w:t>
            </w:r>
            <w:r w:rsidR="00727813" w:rsidRPr="003C1250">
              <w:rPr>
                <w:rFonts w:cs="Segoe UI"/>
                <w:b/>
                <w:color w:val="FFFFFF" w:themeColor="background1"/>
                <w:sz w:val="18"/>
                <w:szCs w:val="18"/>
              </w:rPr>
              <w:t xml:space="preserve">annual </w:t>
            </w:r>
            <w:r w:rsidRPr="003C1250">
              <w:rPr>
                <w:rFonts w:cs="Segoe UI"/>
                <w:b/>
                <w:color w:val="FFFFFF" w:themeColor="background1"/>
                <w:sz w:val="18"/>
                <w:szCs w:val="18"/>
              </w:rPr>
              <w:t>savings</w:t>
            </w:r>
          </w:p>
        </w:tc>
      </w:tr>
      <w:tr w:rsidR="001057A3" w:rsidRPr="003C1250" w14:paraId="4B25CF57" w14:textId="77777777" w:rsidTr="00E96C90">
        <w:trPr>
          <w:trHeight w:val="1077"/>
          <w:jc w:val="center"/>
        </w:trPr>
        <w:tc>
          <w:tcPr>
            <w:tcW w:w="782" w:type="dxa"/>
            <w:vAlign w:val="center"/>
          </w:tcPr>
          <w:p w14:paraId="330CAE95" w14:textId="77777777" w:rsidR="001057A3" w:rsidRPr="003C1250" w:rsidRDefault="001057A3" w:rsidP="006829B7">
            <w:pPr>
              <w:spacing w:before="40" w:after="40"/>
              <w:jc w:val="center"/>
              <w:rPr>
                <w:rFonts w:cs="Segoe UI"/>
                <w:sz w:val="18"/>
                <w:szCs w:val="18"/>
              </w:rPr>
            </w:pPr>
            <w:r w:rsidRPr="003C1250">
              <w:rPr>
                <w:rFonts w:cs="Segoe UI"/>
                <w:sz w:val="18"/>
                <w:szCs w:val="18"/>
              </w:rPr>
              <w:t>Club permit</w:t>
            </w:r>
          </w:p>
        </w:tc>
        <w:tc>
          <w:tcPr>
            <w:tcW w:w="2190" w:type="dxa"/>
            <w:vAlign w:val="center"/>
          </w:tcPr>
          <w:p w14:paraId="08924A7F" w14:textId="3CF315D0" w:rsidR="001057A3" w:rsidRPr="003C1250" w:rsidRDefault="00BB5CC2" w:rsidP="006829B7">
            <w:pPr>
              <w:spacing w:before="40" w:after="40"/>
              <w:jc w:val="center"/>
              <w:rPr>
                <w:rFonts w:cs="Segoe UI"/>
                <w:sz w:val="18"/>
                <w:szCs w:val="18"/>
              </w:rPr>
            </w:pPr>
            <w:r w:rsidRPr="003C1250">
              <w:rPr>
                <w:rFonts w:cs="Segoe UI"/>
                <w:sz w:val="18"/>
                <w:szCs w:val="18"/>
              </w:rPr>
              <w:t>$</w:t>
            </w:r>
            <w:r w:rsidR="00783B82">
              <w:rPr>
                <w:rFonts w:cs="Segoe UI"/>
                <w:sz w:val="18"/>
                <w:szCs w:val="18"/>
              </w:rPr>
              <w:t>79</w:t>
            </w:r>
            <w:r w:rsidRPr="003C1250">
              <w:rPr>
                <w:rFonts w:cs="Segoe UI"/>
                <w:sz w:val="18"/>
                <w:szCs w:val="18"/>
              </w:rPr>
              <w:t>.60</w:t>
            </w:r>
            <w:r w:rsidR="000711DA">
              <w:rPr>
                <w:rFonts w:cs="Segoe UI"/>
                <w:sz w:val="18"/>
                <w:szCs w:val="18"/>
              </w:rPr>
              <w:t xml:space="preserve"> </w:t>
            </w:r>
            <w:r w:rsidR="001057A3" w:rsidRPr="003C1250">
              <w:rPr>
                <w:rFonts w:cs="Segoe UI"/>
                <w:sz w:val="18"/>
                <w:szCs w:val="18"/>
              </w:rPr>
              <w:t>(</w:t>
            </w:r>
            <w:r w:rsidR="00AA6DEC">
              <w:rPr>
                <w:rFonts w:cs="Segoe UI"/>
                <w:sz w:val="18"/>
                <w:szCs w:val="18"/>
              </w:rPr>
              <w:t>45-day</w:t>
            </w:r>
            <w:r w:rsidR="001057A3" w:rsidRPr="003C1250">
              <w:rPr>
                <w:rFonts w:cs="Segoe UI"/>
                <w:sz w:val="18"/>
                <w:szCs w:val="18"/>
              </w:rPr>
              <w:t>s / year)</w:t>
            </w:r>
          </w:p>
          <w:p w14:paraId="6F409EBC" w14:textId="5498AAD2" w:rsidR="001057A3" w:rsidRPr="003C1250" w:rsidRDefault="00BB5CC2" w:rsidP="006829B7">
            <w:pPr>
              <w:spacing w:before="40" w:after="40"/>
              <w:jc w:val="center"/>
              <w:rPr>
                <w:rFonts w:cs="Segoe UI"/>
                <w:sz w:val="18"/>
                <w:szCs w:val="18"/>
                <w:highlight w:val="yellow"/>
              </w:rPr>
            </w:pPr>
            <w:r w:rsidRPr="003C1250">
              <w:rPr>
                <w:rFonts w:cs="Segoe UI"/>
                <w:sz w:val="18"/>
                <w:szCs w:val="18"/>
              </w:rPr>
              <w:t>$</w:t>
            </w:r>
            <w:r w:rsidR="00783B82">
              <w:rPr>
                <w:rFonts w:cs="Segoe UI"/>
                <w:sz w:val="18"/>
                <w:szCs w:val="18"/>
              </w:rPr>
              <w:t>153.</w:t>
            </w:r>
            <w:r w:rsidRPr="003C1250">
              <w:rPr>
                <w:rFonts w:cs="Segoe UI"/>
                <w:sz w:val="18"/>
                <w:szCs w:val="18"/>
              </w:rPr>
              <w:t>90</w:t>
            </w:r>
            <w:r w:rsidR="000711DA">
              <w:rPr>
                <w:rFonts w:cs="Segoe UI"/>
                <w:sz w:val="18"/>
                <w:szCs w:val="18"/>
              </w:rPr>
              <w:t xml:space="preserve"> </w:t>
            </w:r>
            <w:r w:rsidR="001057A3" w:rsidRPr="003C1250">
              <w:rPr>
                <w:rFonts w:cs="Segoe UI"/>
                <w:sz w:val="18"/>
                <w:szCs w:val="18"/>
              </w:rPr>
              <w:t>(</w:t>
            </w:r>
            <w:r w:rsidR="00AA6DEC">
              <w:rPr>
                <w:rFonts w:cs="Segoe UI"/>
                <w:sz w:val="18"/>
                <w:szCs w:val="18"/>
              </w:rPr>
              <w:t>90-day</w:t>
            </w:r>
            <w:r w:rsidR="001057A3" w:rsidRPr="003C1250">
              <w:rPr>
                <w:rFonts w:cs="Segoe UI"/>
                <w:sz w:val="18"/>
                <w:szCs w:val="18"/>
              </w:rPr>
              <w:t>s / year)</w:t>
            </w:r>
          </w:p>
        </w:tc>
        <w:tc>
          <w:tcPr>
            <w:tcW w:w="1276" w:type="dxa"/>
            <w:vAlign w:val="center"/>
          </w:tcPr>
          <w:p w14:paraId="1D167FC5" w14:textId="5C385EDE" w:rsidR="001057A3" w:rsidRPr="003C1250" w:rsidRDefault="001057A3" w:rsidP="006829B7">
            <w:pPr>
              <w:spacing w:before="40" w:after="40"/>
              <w:jc w:val="center"/>
              <w:rPr>
                <w:rFonts w:cs="Segoe UI"/>
                <w:sz w:val="18"/>
                <w:szCs w:val="18"/>
                <w:highlight w:val="yellow"/>
              </w:rPr>
            </w:pPr>
            <w:r w:rsidRPr="003C1250">
              <w:rPr>
                <w:rFonts w:cs="Segoe UI"/>
                <w:sz w:val="18"/>
                <w:szCs w:val="18"/>
              </w:rPr>
              <w:t>$8</w:t>
            </w:r>
            <w:r w:rsidR="00E13AB1" w:rsidRPr="003C1250">
              <w:rPr>
                <w:rFonts w:cs="Segoe UI"/>
                <w:sz w:val="18"/>
                <w:szCs w:val="18"/>
              </w:rPr>
              <w:t>34</w:t>
            </w:r>
            <w:r w:rsidRPr="003C1250">
              <w:rPr>
                <w:rFonts w:cs="Segoe UI"/>
                <w:sz w:val="18"/>
                <w:szCs w:val="18"/>
              </w:rPr>
              <w:t>.</w:t>
            </w:r>
            <w:r w:rsidR="00E13AB1" w:rsidRPr="003C1250">
              <w:rPr>
                <w:rFonts w:cs="Segoe UI"/>
                <w:sz w:val="18"/>
                <w:szCs w:val="18"/>
              </w:rPr>
              <w:t>8</w:t>
            </w:r>
            <w:r w:rsidRPr="003C1250">
              <w:rPr>
                <w:rFonts w:cs="Segoe UI"/>
                <w:sz w:val="18"/>
                <w:szCs w:val="18"/>
              </w:rPr>
              <w:t>0</w:t>
            </w:r>
          </w:p>
        </w:tc>
        <w:tc>
          <w:tcPr>
            <w:tcW w:w="2268" w:type="dxa"/>
            <w:vAlign w:val="center"/>
          </w:tcPr>
          <w:p w14:paraId="03306A95" w14:textId="519FA71B" w:rsidR="001057A3" w:rsidRPr="003C1250" w:rsidRDefault="001057A3" w:rsidP="006829B7">
            <w:pPr>
              <w:spacing w:before="40" w:after="40"/>
              <w:jc w:val="center"/>
              <w:rPr>
                <w:rFonts w:cs="Segoe UI"/>
                <w:sz w:val="18"/>
                <w:szCs w:val="18"/>
                <w:highlight w:val="yellow"/>
              </w:rPr>
            </w:pPr>
            <w:r w:rsidRPr="003C1250">
              <w:rPr>
                <w:rFonts w:cs="Segoe UI"/>
                <w:sz w:val="18"/>
                <w:szCs w:val="18"/>
              </w:rPr>
              <w:t>$7</w:t>
            </w:r>
            <w:r w:rsidR="00CD43FC">
              <w:rPr>
                <w:rFonts w:cs="Segoe UI"/>
                <w:sz w:val="18"/>
                <w:szCs w:val="18"/>
              </w:rPr>
              <w:t>55</w:t>
            </w:r>
            <w:r w:rsidRPr="003C1250">
              <w:rPr>
                <w:rFonts w:cs="Segoe UI"/>
                <w:sz w:val="18"/>
                <w:szCs w:val="18"/>
              </w:rPr>
              <w:t>.</w:t>
            </w:r>
            <w:r w:rsidR="00F924CE" w:rsidRPr="003C1250">
              <w:rPr>
                <w:rFonts w:cs="Segoe UI"/>
                <w:sz w:val="18"/>
                <w:szCs w:val="18"/>
              </w:rPr>
              <w:t>2</w:t>
            </w:r>
            <w:r w:rsidRPr="003C1250">
              <w:rPr>
                <w:rFonts w:cs="Segoe UI"/>
                <w:sz w:val="18"/>
                <w:szCs w:val="18"/>
              </w:rPr>
              <w:t>0</w:t>
            </w:r>
            <w:r w:rsidR="000711DA">
              <w:rPr>
                <w:rFonts w:cs="Segoe UI"/>
                <w:sz w:val="18"/>
                <w:szCs w:val="18"/>
              </w:rPr>
              <w:t xml:space="preserve"> </w:t>
            </w:r>
            <w:r w:rsidRPr="003C1250">
              <w:rPr>
                <w:rFonts w:cs="Segoe UI"/>
                <w:sz w:val="18"/>
                <w:szCs w:val="18"/>
              </w:rPr>
              <w:t>(</w:t>
            </w:r>
            <w:r w:rsidR="00AA6DEC">
              <w:rPr>
                <w:rFonts w:cs="Segoe UI"/>
                <w:sz w:val="18"/>
                <w:szCs w:val="18"/>
              </w:rPr>
              <w:t>45-day</w:t>
            </w:r>
            <w:r w:rsidRPr="003C1250">
              <w:rPr>
                <w:rFonts w:cs="Segoe UI"/>
                <w:sz w:val="18"/>
                <w:szCs w:val="18"/>
              </w:rPr>
              <w:t>s / year)</w:t>
            </w:r>
          </w:p>
          <w:p w14:paraId="73758A93" w14:textId="74DA8FBF" w:rsidR="001057A3" w:rsidRPr="003C1250" w:rsidRDefault="001057A3" w:rsidP="006829B7">
            <w:pPr>
              <w:spacing w:before="40" w:after="40"/>
              <w:jc w:val="center"/>
              <w:rPr>
                <w:rFonts w:cs="Segoe UI"/>
                <w:sz w:val="18"/>
                <w:szCs w:val="18"/>
                <w:highlight w:val="yellow"/>
              </w:rPr>
            </w:pPr>
            <w:r w:rsidRPr="003C1250">
              <w:rPr>
                <w:rFonts w:cs="Segoe UI"/>
                <w:sz w:val="18"/>
                <w:szCs w:val="18"/>
              </w:rPr>
              <w:t>$6</w:t>
            </w:r>
            <w:r w:rsidR="00CD43FC">
              <w:rPr>
                <w:rFonts w:cs="Segoe UI"/>
                <w:sz w:val="18"/>
                <w:szCs w:val="18"/>
              </w:rPr>
              <w:t>80</w:t>
            </w:r>
            <w:r w:rsidRPr="003C1250">
              <w:rPr>
                <w:rFonts w:cs="Segoe UI"/>
                <w:sz w:val="18"/>
                <w:szCs w:val="18"/>
              </w:rPr>
              <w:t>.</w:t>
            </w:r>
            <w:r w:rsidR="00F924CE" w:rsidRPr="003C1250">
              <w:rPr>
                <w:rFonts w:cs="Segoe UI"/>
                <w:sz w:val="18"/>
                <w:szCs w:val="18"/>
              </w:rPr>
              <w:t>90</w:t>
            </w:r>
            <w:r w:rsidR="000711DA">
              <w:rPr>
                <w:rFonts w:cs="Segoe UI"/>
                <w:sz w:val="18"/>
                <w:szCs w:val="18"/>
              </w:rPr>
              <w:t xml:space="preserve"> </w:t>
            </w:r>
            <w:r w:rsidRPr="003C1250">
              <w:rPr>
                <w:rFonts w:cs="Segoe UI"/>
                <w:sz w:val="18"/>
                <w:szCs w:val="18"/>
              </w:rPr>
              <w:t>(</w:t>
            </w:r>
            <w:r w:rsidR="00AA6DEC">
              <w:rPr>
                <w:rFonts w:cs="Segoe UI"/>
                <w:sz w:val="18"/>
                <w:szCs w:val="18"/>
              </w:rPr>
              <w:t>90-day</w:t>
            </w:r>
            <w:r w:rsidRPr="003C1250">
              <w:rPr>
                <w:rFonts w:cs="Segoe UI"/>
                <w:sz w:val="18"/>
                <w:szCs w:val="18"/>
              </w:rPr>
              <w:t>s / year)</w:t>
            </w:r>
          </w:p>
        </w:tc>
        <w:tc>
          <w:tcPr>
            <w:tcW w:w="2127" w:type="dxa"/>
            <w:vAlign w:val="center"/>
          </w:tcPr>
          <w:p w14:paraId="7F522F4C" w14:textId="7CA46F92" w:rsidR="001057A3" w:rsidRPr="003C1250" w:rsidRDefault="00F0325E" w:rsidP="006829B7">
            <w:pPr>
              <w:spacing w:before="40" w:after="40"/>
              <w:jc w:val="center"/>
              <w:rPr>
                <w:rFonts w:cs="Segoe UI"/>
                <w:sz w:val="18"/>
                <w:szCs w:val="18"/>
              </w:rPr>
            </w:pPr>
            <w:r w:rsidRPr="003C1250">
              <w:rPr>
                <w:rFonts w:cs="Segoe UI"/>
                <w:sz w:val="18"/>
                <w:szCs w:val="18"/>
              </w:rPr>
              <w:t>7</w:t>
            </w:r>
            <w:r w:rsidR="00783B82">
              <w:rPr>
                <w:rFonts w:cs="Segoe UI"/>
                <w:sz w:val="18"/>
                <w:szCs w:val="18"/>
              </w:rPr>
              <w:t>7</w:t>
            </w:r>
            <w:r w:rsidRPr="003C1250">
              <w:rPr>
                <w:rFonts w:cs="Segoe UI"/>
                <w:sz w:val="18"/>
                <w:szCs w:val="18"/>
              </w:rPr>
              <w:t>,</w:t>
            </w:r>
            <w:r w:rsidR="00783B82">
              <w:rPr>
                <w:rFonts w:cs="Segoe UI"/>
                <w:sz w:val="18"/>
                <w:szCs w:val="18"/>
              </w:rPr>
              <w:t>639</w:t>
            </w:r>
            <w:r w:rsidR="000711DA">
              <w:rPr>
                <w:rFonts w:cs="Segoe UI"/>
                <w:sz w:val="18"/>
                <w:szCs w:val="18"/>
              </w:rPr>
              <w:t xml:space="preserve"> </w:t>
            </w:r>
            <w:r w:rsidR="001057A3" w:rsidRPr="003C1250">
              <w:rPr>
                <w:rFonts w:cs="Segoe UI"/>
                <w:sz w:val="18"/>
                <w:szCs w:val="18"/>
              </w:rPr>
              <w:t>(</w:t>
            </w:r>
            <w:r w:rsidR="00AA6DEC">
              <w:rPr>
                <w:rFonts w:cs="Segoe UI"/>
                <w:sz w:val="18"/>
                <w:szCs w:val="18"/>
              </w:rPr>
              <w:t>45-day</w:t>
            </w:r>
            <w:r w:rsidR="001057A3" w:rsidRPr="003C1250">
              <w:rPr>
                <w:rFonts w:cs="Segoe UI"/>
                <w:sz w:val="18"/>
                <w:szCs w:val="18"/>
              </w:rPr>
              <w:t>s / year)</w:t>
            </w:r>
          </w:p>
          <w:p w14:paraId="0EED7E28" w14:textId="4B593C8F" w:rsidR="001057A3" w:rsidRPr="003C1250" w:rsidRDefault="000711DA" w:rsidP="006829B7">
            <w:pPr>
              <w:spacing w:before="40" w:after="40"/>
              <w:jc w:val="center"/>
              <w:rPr>
                <w:rFonts w:cs="Segoe UI"/>
                <w:sz w:val="18"/>
                <w:szCs w:val="18"/>
                <w:highlight w:val="yellow"/>
              </w:rPr>
            </w:pPr>
            <w:r>
              <w:rPr>
                <w:rFonts w:cs="Segoe UI"/>
                <w:sz w:val="18"/>
                <w:szCs w:val="18"/>
              </w:rPr>
              <w:t>19</w:t>
            </w:r>
            <w:r w:rsidR="00F0325E" w:rsidRPr="003C1250">
              <w:rPr>
                <w:rFonts w:cs="Segoe UI"/>
                <w:sz w:val="18"/>
                <w:szCs w:val="18"/>
              </w:rPr>
              <w:t>,</w:t>
            </w:r>
            <w:r>
              <w:rPr>
                <w:rFonts w:cs="Segoe UI"/>
                <w:sz w:val="18"/>
                <w:szCs w:val="18"/>
              </w:rPr>
              <w:t xml:space="preserve">947 </w:t>
            </w:r>
            <w:r w:rsidR="001057A3" w:rsidRPr="003C1250">
              <w:rPr>
                <w:rFonts w:cs="Segoe UI"/>
                <w:sz w:val="18"/>
                <w:szCs w:val="18"/>
              </w:rPr>
              <w:t>(</w:t>
            </w:r>
            <w:r w:rsidR="00AA6DEC">
              <w:rPr>
                <w:rFonts w:cs="Segoe UI"/>
                <w:sz w:val="18"/>
                <w:szCs w:val="18"/>
              </w:rPr>
              <w:t>90-day</w:t>
            </w:r>
            <w:r w:rsidR="001057A3" w:rsidRPr="003C1250">
              <w:rPr>
                <w:rFonts w:cs="Segoe UI"/>
                <w:sz w:val="18"/>
                <w:szCs w:val="18"/>
              </w:rPr>
              <w:t>s / year)</w:t>
            </w:r>
          </w:p>
        </w:tc>
        <w:tc>
          <w:tcPr>
            <w:tcW w:w="1133" w:type="dxa"/>
            <w:vAlign w:val="center"/>
          </w:tcPr>
          <w:p w14:paraId="480D8EA3" w14:textId="4DDD2DEA" w:rsidR="001057A3" w:rsidRPr="003C1250" w:rsidRDefault="001057A3" w:rsidP="006829B7">
            <w:pPr>
              <w:spacing w:before="40" w:after="40"/>
              <w:jc w:val="center"/>
              <w:rPr>
                <w:rFonts w:cs="Segoe UI"/>
                <w:sz w:val="18"/>
                <w:szCs w:val="18"/>
                <w:highlight w:val="yellow"/>
              </w:rPr>
            </w:pPr>
            <w:r w:rsidRPr="003C1250">
              <w:rPr>
                <w:rFonts w:cs="Segoe UI"/>
                <w:sz w:val="18"/>
                <w:szCs w:val="18"/>
              </w:rPr>
              <w:t>$</w:t>
            </w:r>
            <w:r w:rsidR="00CA252C">
              <w:rPr>
                <w:rFonts w:cs="Segoe UI"/>
                <w:sz w:val="18"/>
                <w:szCs w:val="18"/>
              </w:rPr>
              <w:t>72.21</w:t>
            </w:r>
            <w:r w:rsidRPr="003C1250">
              <w:rPr>
                <w:rFonts w:cs="Segoe UI"/>
                <w:sz w:val="18"/>
                <w:szCs w:val="18"/>
              </w:rPr>
              <w:t xml:space="preserve"> million</w:t>
            </w:r>
          </w:p>
        </w:tc>
      </w:tr>
    </w:tbl>
    <w:p w14:paraId="4CF5BCBB" w14:textId="0D1FF477" w:rsidR="00BB0B42" w:rsidRDefault="00BB0B42" w:rsidP="006829B7">
      <w:pPr>
        <w:jc w:val="both"/>
        <w:rPr>
          <w:rFonts w:cs="Segoe UI"/>
          <w:sz w:val="20"/>
          <w:szCs w:val="20"/>
          <w:highlight w:val="yellow"/>
        </w:rPr>
      </w:pPr>
    </w:p>
    <w:p w14:paraId="0F873D16" w14:textId="1A5A94AD" w:rsidR="00022667" w:rsidRPr="003C1250" w:rsidRDefault="00795F54" w:rsidP="006829B7">
      <w:pPr>
        <w:pStyle w:val="Heading4"/>
      </w:pPr>
      <w:r>
        <w:t>S</w:t>
      </w:r>
      <w:r w:rsidR="00022667" w:rsidRPr="003C1250">
        <w:t>afety</w:t>
      </w:r>
      <w:r w:rsidR="00A612B3" w:rsidRPr="003C1250">
        <w:t xml:space="preserve"> and enforceability</w:t>
      </w:r>
      <w:r w:rsidR="00022667" w:rsidRPr="003C1250">
        <w:t xml:space="preserve"> concerns with regards to light trailers</w:t>
      </w:r>
    </w:p>
    <w:p w14:paraId="523F1D61" w14:textId="77777777" w:rsidR="00022667" w:rsidRPr="003C1250" w:rsidRDefault="00022667" w:rsidP="006829B7">
      <w:pPr>
        <w:jc w:val="both"/>
        <w:rPr>
          <w:rFonts w:cs="Segoe UI"/>
          <w:sz w:val="20"/>
          <w:szCs w:val="20"/>
        </w:rPr>
      </w:pPr>
      <w:r w:rsidRPr="003C1250">
        <w:rPr>
          <w:rFonts w:cs="Segoe UI"/>
          <w:sz w:val="20"/>
          <w:szCs w:val="20"/>
        </w:rPr>
        <w:t>Under the current interim Regulations there are three classes of light trailer registration requirements in Victoria:</w:t>
      </w:r>
    </w:p>
    <w:p w14:paraId="5A56E868" w14:textId="10C5D4F7" w:rsidR="00022667" w:rsidRPr="003C1250" w:rsidRDefault="00022667" w:rsidP="001F4F0C">
      <w:pPr>
        <w:pStyle w:val="ListParagraph"/>
        <w:numPr>
          <w:ilvl w:val="0"/>
          <w:numId w:val="30"/>
        </w:numPr>
        <w:ind w:left="714" w:hanging="357"/>
        <w:contextualSpacing w:val="0"/>
        <w:rPr>
          <w:rFonts w:cs="Segoe UI"/>
          <w:sz w:val="20"/>
          <w:szCs w:val="20"/>
        </w:rPr>
      </w:pPr>
      <w:r w:rsidRPr="003C1250">
        <w:rPr>
          <w:rFonts w:cs="Segoe UI"/>
          <w:sz w:val="20"/>
          <w:szCs w:val="20"/>
        </w:rPr>
        <w:t>Light trailers, which are not boat trailers, and are not used for commercial purposes, and which weigh less than 200kg unladen, are less than 3.0m in overall length (including its draw bar and any load) and are narrower than the towing vehicle</w:t>
      </w:r>
      <w:r w:rsidRPr="003C1250">
        <w:rPr>
          <w:rStyle w:val="FootnoteReference"/>
          <w:rFonts w:cs="Segoe UI"/>
          <w:sz w:val="20"/>
          <w:szCs w:val="20"/>
        </w:rPr>
        <w:footnoteReference w:id="188"/>
      </w:r>
      <w:r w:rsidRPr="003C1250">
        <w:rPr>
          <w:rFonts w:cs="Segoe UI"/>
          <w:sz w:val="20"/>
          <w:szCs w:val="20"/>
        </w:rPr>
        <w:t xml:space="preserve"> – are exempt from registration</w:t>
      </w:r>
      <w:r w:rsidR="001F0C29">
        <w:rPr>
          <w:rFonts w:cs="Segoe UI"/>
          <w:sz w:val="20"/>
          <w:szCs w:val="20"/>
        </w:rPr>
        <w:t>. As at 3 February</w:t>
      </w:r>
      <w:r w:rsidR="007A66B6">
        <w:rPr>
          <w:rFonts w:cs="Segoe UI"/>
          <w:sz w:val="20"/>
          <w:szCs w:val="20"/>
        </w:rPr>
        <w:t xml:space="preserve"> 2021</w:t>
      </w:r>
      <w:r w:rsidR="001F0C29">
        <w:rPr>
          <w:rFonts w:cs="Segoe UI"/>
          <w:sz w:val="20"/>
          <w:szCs w:val="20"/>
        </w:rPr>
        <w:t xml:space="preserve"> there were </w:t>
      </w:r>
      <w:r w:rsidR="001F0C29" w:rsidRPr="001F0C29">
        <w:rPr>
          <w:rFonts w:cs="Segoe UI"/>
          <w:sz w:val="20"/>
          <w:szCs w:val="20"/>
        </w:rPr>
        <w:t>58,131</w:t>
      </w:r>
      <w:r w:rsidR="001F0C29">
        <w:rPr>
          <w:rFonts w:cs="Segoe UI"/>
          <w:sz w:val="20"/>
          <w:szCs w:val="20"/>
        </w:rPr>
        <w:t xml:space="preserve"> registered light trailers under 200kg</w:t>
      </w:r>
      <w:r w:rsidR="001F0C29">
        <w:rPr>
          <w:rStyle w:val="FootnoteReference"/>
          <w:rFonts w:cs="Segoe UI"/>
          <w:sz w:val="20"/>
          <w:szCs w:val="20"/>
        </w:rPr>
        <w:footnoteReference w:id="189"/>
      </w:r>
      <w:r w:rsidRPr="003C1250">
        <w:rPr>
          <w:rFonts w:cs="Segoe UI"/>
          <w:sz w:val="20"/>
          <w:szCs w:val="20"/>
        </w:rPr>
        <w:t xml:space="preserve">; </w:t>
      </w:r>
    </w:p>
    <w:p w14:paraId="531EB346" w14:textId="7858840E" w:rsidR="00022667" w:rsidRPr="003C1250" w:rsidRDefault="00022667" w:rsidP="001F4F0C">
      <w:pPr>
        <w:pStyle w:val="ListParagraph"/>
        <w:numPr>
          <w:ilvl w:val="0"/>
          <w:numId w:val="30"/>
        </w:numPr>
        <w:ind w:left="714" w:hanging="357"/>
        <w:contextualSpacing w:val="0"/>
        <w:rPr>
          <w:rFonts w:cs="Segoe UI"/>
          <w:sz w:val="20"/>
          <w:szCs w:val="20"/>
        </w:rPr>
      </w:pPr>
      <w:r w:rsidRPr="003C1250">
        <w:rPr>
          <w:rFonts w:cs="Segoe UI"/>
          <w:sz w:val="20"/>
          <w:szCs w:val="20"/>
        </w:rPr>
        <w:t xml:space="preserve">Light trailers between 200kg and up to </w:t>
      </w:r>
      <w:r w:rsidR="001D454C">
        <w:rPr>
          <w:rFonts w:cs="Segoe UI"/>
          <w:sz w:val="20"/>
          <w:szCs w:val="20"/>
        </w:rPr>
        <w:t xml:space="preserve">and including </w:t>
      </w:r>
      <w:r w:rsidRPr="003C1250">
        <w:rPr>
          <w:rFonts w:cs="Segoe UI"/>
          <w:sz w:val="20"/>
          <w:szCs w:val="20"/>
        </w:rPr>
        <w:t>750kg are self-</w:t>
      </w:r>
      <w:r w:rsidR="003A0AA4">
        <w:rPr>
          <w:rFonts w:cs="Segoe UI"/>
          <w:sz w:val="20"/>
          <w:szCs w:val="20"/>
        </w:rPr>
        <w:t>certified</w:t>
      </w:r>
      <w:r w:rsidRPr="003C1250">
        <w:rPr>
          <w:rFonts w:cs="Segoe UI"/>
          <w:sz w:val="20"/>
          <w:szCs w:val="20"/>
        </w:rPr>
        <w:t xml:space="preserve"> </w:t>
      </w:r>
      <w:r w:rsidR="003A0AA4">
        <w:rPr>
          <w:rFonts w:cs="Segoe UI"/>
          <w:sz w:val="20"/>
          <w:szCs w:val="20"/>
        </w:rPr>
        <w:t xml:space="preserve">and registered </w:t>
      </w:r>
      <w:r w:rsidRPr="003C1250">
        <w:rPr>
          <w:rFonts w:cs="Segoe UI"/>
          <w:sz w:val="20"/>
          <w:szCs w:val="20"/>
        </w:rPr>
        <w:t>through submission of a trailer pack via mail or in person at a CSC.  This information includes a registration application form and other material to capture the dimensions of the trailer which is provided to VicRoads without the need for inspection</w:t>
      </w:r>
      <w:r w:rsidR="001F0C29">
        <w:rPr>
          <w:rFonts w:cs="Segoe UI"/>
          <w:sz w:val="20"/>
          <w:szCs w:val="20"/>
        </w:rPr>
        <w:t xml:space="preserve">. As at 3 February </w:t>
      </w:r>
      <w:r w:rsidR="007A66B6">
        <w:rPr>
          <w:rFonts w:cs="Segoe UI"/>
          <w:sz w:val="20"/>
          <w:szCs w:val="20"/>
        </w:rPr>
        <w:t xml:space="preserve">2021 </w:t>
      </w:r>
      <w:r w:rsidR="001F0C29">
        <w:rPr>
          <w:rFonts w:cs="Segoe UI"/>
          <w:sz w:val="20"/>
          <w:szCs w:val="20"/>
        </w:rPr>
        <w:t xml:space="preserve">there were </w:t>
      </w:r>
      <w:r w:rsidR="001F0C29" w:rsidRPr="001F0C29">
        <w:rPr>
          <w:rFonts w:cs="Segoe UI"/>
          <w:sz w:val="20"/>
          <w:szCs w:val="20"/>
        </w:rPr>
        <w:t>358,363</w:t>
      </w:r>
      <w:r w:rsidR="001F0C29">
        <w:rPr>
          <w:rFonts w:cs="Segoe UI"/>
          <w:sz w:val="20"/>
          <w:szCs w:val="20"/>
        </w:rPr>
        <w:t xml:space="preserve"> registered light trailers between 200kg and up to 750kg</w:t>
      </w:r>
      <w:r w:rsidR="001F0C29">
        <w:rPr>
          <w:rStyle w:val="FootnoteReference"/>
          <w:rFonts w:cs="Segoe UI"/>
          <w:sz w:val="20"/>
          <w:szCs w:val="20"/>
        </w:rPr>
        <w:footnoteReference w:id="190"/>
      </w:r>
      <w:r w:rsidRPr="003C1250">
        <w:rPr>
          <w:rFonts w:cs="Segoe UI"/>
          <w:sz w:val="20"/>
          <w:szCs w:val="20"/>
        </w:rPr>
        <w:t xml:space="preserve">; and </w:t>
      </w:r>
    </w:p>
    <w:p w14:paraId="5BD067EF" w14:textId="27494E47" w:rsidR="00022667" w:rsidRPr="003C1250" w:rsidRDefault="00022667" w:rsidP="001F4F0C">
      <w:pPr>
        <w:pStyle w:val="ListParagraph"/>
        <w:numPr>
          <w:ilvl w:val="0"/>
          <w:numId w:val="30"/>
        </w:numPr>
        <w:ind w:left="714" w:hanging="357"/>
        <w:contextualSpacing w:val="0"/>
        <w:rPr>
          <w:rFonts w:cs="Segoe UI"/>
          <w:sz w:val="20"/>
          <w:szCs w:val="20"/>
        </w:rPr>
      </w:pPr>
      <w:r w:rsidRPr="003C1250">
        <w:rPr>
          <w:rFonts w:cs="Segoe UI"/>
          <w:sz w:val="20"/>
          <w:szCs w:val="20"/>
        </w:rPr>
        <w:t>Light trailers between 75</w:t>
      </w:r>
      <w:r w:rsidR="001D454C">
        <w:rPr>
          <w:rFonts w:cs="Segoe UI"/>
          <w:sz w:val="20"/>
          <w:szCs w:val="20"/>
        </w:rPr>
        <w:t>1</w:t>
      </w:r>
      <w:r w:rsidRPr="003C1250">
        <w:rPr>
          <w:rFonts w:cs="Segoe UI"/>
          <w:sz w:val="20"/>
          <w:szCs w:val="20"/>
        </w:rPr>
        <w:t xml:space="preserve">Kg up to and including 4.5 tonnes </w:t>
      </w:r>
      <w:r w:rsidR="00A22AC4" w:rsidRPr="003C1250">
        <w:rPr>
          <w:rFonts w:cs="Segoe UI"/>
          <w:sz w:val="20"/>
          <w:szCs w:val="20"/>
        </w:rPr>
        <w:t>(</w:t>
      </w:r>
      <w:r w:rsidR="00A22AC4">
        <w:rPr>
          <w:rFonts w:cs="Segoe UI"/>
          <w:sz w:val="20"/>
          <w:szCs w:val="20"/>
        </w:rPr>
        <w:t xml:space="preserve">e.g. </w:t>
      </w:r>
      <w:r w:rsidR="00A22AC4" w:rsidRPr="003C1250">
        <w:rPr>
          <w:rFonts w:cs="Segoe UI"/>
          <w:sz w:val="20"/>
          <w:szCs w:val="20"/>
        </w:rPr>
        <w:t>two axl</w:t>
      </w:r>
      <w:r w:rsidR="00A22AC4">
        <w:rPr>
          <w:rFonts w:cs="Segoe UI"/>
          <w:sz w:val="20"/>
          <w:szCs w:val="20"/>
        </w:rPr>
        <w:t>e</w:t>
      </w:r>
      <w:r w:rsidR="00A22AC4" w:rsidRPr="003C1250">
        <w:rPr>
          <w:rFonts w:cs="Segoe UI"/>
          <w:sz w:val="20"/>
          <w:szCs w:val="20"/>
        </w:rPr>
        <w:t xml:space="preserve"> trailers used to load cars) </w:t>
      </w:r>
      <w:r w:rsidRPr="003C1250">
        <w:rPr>
          <w:rFonts w:cs="Segoe UI"/>
          <w:sz w:val="20"/>
          <w:szCs w:val="20"/>
        </w:rPr>
        <w:t xml:space="preserve">are required to be inspected through a customer service centre but don’t require RWCs. </w:t>
      </w:r>
      <w:r w:rsidR="001F0C29">
        <w:rPr>
          <w:rFonts w:cs="Segoe UI"/>
          <w:sz w:val="20"/>
          <w:szCs w:val="20"/>
        </w:rPr>
        <w:t>As at 3 February</w:t>
      </w:r>
      <w:r w:rsidR="007A66B6">
        <w:rPr>
          <w:rFonts w:cs="Segoe UI"/>
          <w:sz w:val="20"/>
          <w:szCs w:val="20"/>
        </w:rPr>
        <w:t xml:space="preserve"> 2021</w:t>
      </w:r>
      <w:r w:rsidR="001F0C29">
        <w:rPr>
          <w:rFonts w:cs="Segoe UI"/>
          <w:sz w:val="20"/>
          <w:szCs w:val="20"/>
        </w:rPr>
        <w:t xml:space="preserve"> there were </w:t>
      </w:r>
      <w:r w:rsidR="001D454C" w:rsidRPr="001D454C">
        <w:rPr>
          <w:rFonts w:cs="Segoe UI"/>
          <w:sz w:val="20"/>
          <w:szCs w:val="20"/>
        </w:rPr>
        <w:t>452,358</w:t>
      </w:r>
      <w:r w:rsidR="001F0C29">
        <w:rPr>
          <w:rFonts w:cs="Segoe UI"/>
          <w:sz w:val="20"/>
          <w:szCs w:val="20"/>
        </w:rPr>
        <w:t xml:space="preserve"> registered light trailers between</w:t>
      </w:r>
      <w:r w:rsidR="001D454C">
        <w:rPr>
          <w:rFonts w:cs="Segoe UI"/>
          <w:sz w:val="20"/>
          <w:szCs w:val="20"/>
        </w:rPr>
        <w:t xml:space="preserve"> 750</w:t>
      </w:r>
      <w:r w:rsidR="001F0C29">
        <w:rPr>
          <w:rFonts w:cs="Segoe UI"/>
          <w:sz w:val="20"/>
          <w:szCs w:val="20"/>
        </w:rPr>
        <w:t xml:space="preserve">kg and up to </w:t>
      </w:r>
      <w:r w:rsidR="001D454C">
        <w:rPr>
          <w:rFonts w:cs="Segoe UI"/>
          <w:sz w:val="20"/>
          <w:szCs w:val="20"/>
        </w:rPr>
        <w:t>and including 4.5 tonnes</w:t>
      </w:r>
      <w:r w:rsidR="001F0C29">
        <w:rPr>
          <w:rStyle w:val="FootnoteReference"/>
          <w:rFonts w:cs="Segoe UI"/>
          <w:sz w:val="20"/>
          <w:szCs w:val="20"/>
        </w:rPr>
        <w:footnoteReference w:id="191"/>
      </w:r>
    </w:p>
    <w:p w14:paraId="65301E0E" w14:textId="77C05819" w:rsidR="00022667" w:rsidRPr="003C1250" w:rsidRDefault="00022667" w:rsidP="006829B7">
      <w:pPr>
        <w:jc w:val="both"/>
        <w:rPr>
          <w:rFonts w:cs="Segoe UI"/>
          <w:sz w:val="20"/>
          <w:szCs w:val="20"/>
        </w:rPr>
      </w:pPr>
      <w:r w:rsidRPr="003C1250">
        <w:rPr>
          <w:rFonts w:cs="Segoe UI"/>
          <w:sz w:val="20"/>
          <w:szCs w:val="20"/>
        </w:rPr>
        <w:t xml:space="preserve">This means that for the first two classes of light trailers </w:t>
      </w:r>
      <w:r w:rsidR="001D454C">
        <w:rPr>
          <w:rFonts w:cs="Segoe UI"/>
          <w:sz w:val="20"/>
          <w:szCs w:val="20"/>
        </w:rPr>
        <w:t>up to and including</w:t>
      </w:r>
      <w:r w:rsidRPr="003C1250">
        <w:rPr>
          <w:rFonts w:cs="Segoe UI"/>
          <w:sz w:val="20"/>
          <w:szCs w:val="20"/>
        </w:rPr>
        <w:t xml:space="preserve"> 750Kg, an inspection is not required.  This means that any safety issues remain unknown.  </w:t>
      </w:r>
      <w:r w:rsidR="00723130" w:rsidRPr="003C1250">
        <w:rPr>
          <w:rFonts w:cs="Segoe UI"/>
          <w:sz w:val="20"/>
          <w:szCs w:val="20"/>
        </w:rPr>
        <w:t xml:space="preserve">However, VicRoads advises that there is no road safety data that shows that there is a risk with these light trailers </w:t>
      </w:r>
      <w:r w:rsidR="001D454C">
        <w:rPr>
          <w:rFonts w:cs="Segoe UI"/>
          <w:sz w:val="20"/>
          <w:szCs w:val="20"/>
        </w:rPr>
        <w:t xml:space="preserve">up to and including </w:t>
      </w:r>
      <w:r w:rsidR="00723130" w:rsidRPr="003C1250">
        <w:rPr>
          <w:rFonts w:cs="Segoe UI"/>
          <w:sz w:val="20"/>
          <w:szCs w:val="20"/>
        </w:rPr>
        <w:t>750Kg (i.e. no data on how many and what type have been in accidents).</w:t>
      </w:r>
    </w:p>
    <w:p w14:paraId="01FDDDF3" w14:textId="7FC98386" w:rsidR="00022667" w:rsidRPr="003C1250" w:rsidRDefault="00022667" w:rsidP="006829B7">
      <w:pPr>
        <w:jc w:val="both"/>
        <w:rPr>
          <w:rFonts w:cs="Segoe UI"/>
          <w:sz w:val="20"/>
          <w:szCs w:val="20"/>
        </w:rPr>
      </w:pPr>
      <w:r w:rsidRPr="003C1250">
        <w:rPr>
          <w:rFonts w:cs="Segoe UI"/>
          <w:sz w:val="20"/>
          <w:szCs w:val="20"/>
        </w:rPr>
        <w:t>With respect to the third class of light trailer registration (75</w:t>
      </w:r>
      <w:r w:rsidR="001D454C">
        <w:rPr>
          <w:rFonts w:cs="Segoe UI"/>
          <w:sz w:val="20"/>
          <w:szCs w:val="20"/>
        </w:rPr>
        <w:t>1</w:t>
      </w:r>
      <w:r w:rsidRPr="003C1250">
        <w:rPr>
          <w:rFonts w:cs="Segoe UI"/>
          <w:sz w:val="20"/>
          <w:szCs w:val="20"/>
        </w:rPr>
        <w:t>kg to 4.5 tonnes) VicRoads CS</w:t>
      </w:r>
      <w:r w:rsidR="00E00075" w:rsidRPr="003C1250">
        <w:rPr>
          <w:rFonts w:cs="Segoe UI"/>
          <w:sz w:val="20"/>
          <w:szCs w:val="20"/>
        </w:rPr>
        <w:t>C</w:t>
      </w:r>
      <w:r w:rsidRPr="003C1250">
        <w:rPr>
          <w:rFonts w:cs="Segoe UI"/>
          <w:sz w:val="20"/>
          <w:szCs w:val="20"/>
        </w:rPr>
        <w:t xml:space="preserve"> staff do not have checking procedures for inspecting trailers for safety.   Only 20 out of the </w:t>
      </w:r>
      <w:r w:rsidR="00A7432C">
        <w:rPr>
          <w:rFonts w:cs="Segoe UI"/>
          <w:sz w:val="20"/>
          <w:szCs w:val="20"/>
        </w:rPr>
        <w:t>38</w:t>
      </w:r>
      <w:r w:rsidRPr="003C1250">
        <w:rPr>
          <w:rFonts w:cs="Segoe UI"/>
          <w:sz w:val="20"/>
          <w:szCs w:val="20"/>
        </w:rPr>
        <w:t xml:space="preserve"> VicRoads CSCs across Victoria have facilities to conduct trailer inspections. In the CSCs that do have facilities to conduct trailer inspections, not all staff are sufficiently trained to conduct some of the more technical aspects of light trailer inspections, such as checking brakes and ensuring the tyre sizes are compliant for the trailer size and mass.</w:t>
      </w:r>
      <w:r w:rsidR="00D57486">
        <w:rPr>
          <w:rFonts w:cs="Segoe UI"/>
          <w:sz w:val="20"/>
          <w:szCs w:val="20"/>
        </w:rPr>
        <w:t xml:space="preserve"> </w:t>
      </w:r>
      <w:r w:rsidR="001F663E">
        <w:rPr>
          <w:rFonts w:cs="Segoe UI"/>
          <w:sz w:val="20"/>
          <w:szCs w:val="20"/>
        </w:rPr>
        <w:t>This has implications for safety issues such as brake failure.</w:t>
      </w:r>
    </w:p>
    <w:p w14:paraId="0338651C" w14:textId="1B11E608" w:rsidR="00022667" w:rsidRPr="003C1250" w:rsidRDefault="00022667" w:rsidP="006829B7">
      <w:pPr>
        <w:jc w:val="both"/>
        <w:rPr>
          <w:rFonts w:cs="Segoe UI"/>
          <w:sz w:val="20"/>
          <w:szCs w:val="20"/>
        </w:rPr>
      </w:pPr>
      <w:r w:rsidRPr="003C1250">
        <w:rPr>
          <w:rFonts w:cs="Segoe UI"/>
          <w:sz w:val="20"/>
          <w:szCs w:val="20"/>
        </w:rPr>
        <w:t xml:space="preserve">For trailers under 200Kg – not only is their safety unknown as no inspection is required but also who is operating them.  There are times when these registration exempt light trailers obscure the identity of the vehicle towing them such that there are enforceability issues with </w:t>
      </w:r>
      <w:r w:rsidR="00D0203B">
        <w:rPr>
          <w:rFonts w:cs="Segoe UI"/>
          <w:sz w:val="20"/>
          <w:szCs w:val="20"/>
        </w:rPr>
        <w:t xml:space="preserve">road </w:t>
      </w:r>
      <w:r w:rsidRPr="003C1250">
        <w:rPr>
          <w:rFonts w:cs="Segoe UI"/>
          <w:sz w:val="20"/>
          <w:szCs w:val="20"/>
        </w:rPr>
        <w:t>safety cameras and tolls.</w:t>
      </w:r>
      <w:r w:rsidR="001764F9" w:rsidRPr="003C1250">
        <w:rPr>
          <w:rFonts w:cs="Segoe UI"/>
          <w:sz w:val="20"/>
          <w:szCs w:val="20"/>
        </w:rPr>
        <w:t xml:space="preserve">  However, the extent of this is unk</w:t>
      </w:r>
      <w:r w:rsidR="003A0AA4">
        <w:rPr>
          <w:rFonts w:cs="Segoe UI"/>
          <w:sz w:val="20"/>
          <w:szCs w:val="20"/>
        </w:rPr>
        <w:t>n</w:t>
      </w:r>
      <w:r w:rsidR="001764F9" w:rsidRPr="003C1250">
        <w:rPr>
          <w:rFonts w:cs="Segoe UI"/>
          <w:sz w:val="20"/>
          <w:szCs w:val="20"/>
        </w:rPr>
        <w:t>own.</w:t>
      </w:r>
    </w:p>
    <w:p w14:paraId="355F8E12" w14:textId="24A61618" w:rsidR="00D91AB9" w:rsidRPr="003C1250" w:rsidRDefault="00795F54" w:rsidP="006829B7">
      <w:pPr>
        <w:pStyle w:val="Heading4"/>
      </w:pPr>
      <w:r>
        <w:t>N</w:t>
      </w:r>
      <w:r w:rsidR="00C74343" w:rsidRPr="003C1250">
        <w:t>ational harmonisation an</w:t>
      </w:r>
      <w:r w:rsidR="003B0B28" w:rsidRPr="003C1250">
        <w:t>d</w:t>
      </w:r>
      <w:r w:rsidR="00C74343" w:rsidRPr="003C1250">
        <w:t xml:space="preserve"> </w:t>
      </w:r>
      <w:r w:rsidR="00D91AB9" w:rsidRPr="003C1250">
        <w:t>safety and enforcement concerns with regards to golf carts</w:t>
      </w:r>
    </w:p>
    <w:p w14:paraId="336440C2" w14:textId="083D92AA" w:rsidR="003B0B28" w:rsidRPr="003C1250" w:rsidRDefault="00016FAE" w:rsidP="006829B7">
      <w:pPr>
        <w:jc w:val="both"/>
        <w:rPr>
          <w:rFonts w:cs="Segoe UI"/>
          <w:noProof/>
          <w:sz w:val="20"/>
          <w:szCs w:val="20"/>
          <w:lang w:eastAsia="en-AU"/>
        </w:rPr>
      </w:pPr>
      <w:r w:rsidRPr="003C1250">
        <w:rPr>
          <w:rFonts w:cs="Segoe UI"/>
          <w:noProof/>
          <w:sz w:val="20"/>
          <w:szCs w:val="20"/>
          <w:lang w:eastAsia="en-AU"/>
        </w:rPr>
        <w:t>Golf carts being used for a purpose for which they were manfactured currently do not require an operator to have a licence and do not require regisitration, are increasingly used with second hand golf carts priced under $2,000.  Since 1993 the use of Golf Carts has increased in popularity with numerous community estates being developed around a golf course such as: Sandhurst;  Patterson Lakes; Eynesbury; Mandalay; Black Bull; Heritage; Moonah links; Cape Schanck; The Sands; Waterford Valley; Barwon Heads; Geelong – to name a few.  In such estates golf carts are considerd to be a means of transportation even when not playing golf.</w:t>
      </w:r>
    </w:p>
    <w:p w14:paraId="0F39FFD7" w14:textId="77777777" w:rsidR="004B0983" w:rsidRPr="003C1250" w:rsidRDefault="004B0983" w:rsidP="004B0983">
      <w:pPr>
        <w:jc w:val="both"/>
        <w:rPr>
          <w:rFonts w:cs="Segoe UI"/>
          <w:noProof/>
          <w:sz w:val="20"/>
          <w:szCs w:val="20"/>
          <w:lang w:eastAsia="en-AU"/>
        </w:rPr>
      </w:pPr>
      <w:r>
        <w:rPr>
          <w:rFonts w:cs="Segoe UI"/>
          <w:noProof/>
          <w:sz w:val="20"/>
          <w:szCs w:val="20"/>
          <w:lang w:eastAsia="en-AU"/>
        </w:rPr>
        <w:t>I</w:t>
      </w:r>
      <w:r w:rsidRPr="003C1250">
        <w:rPr>
          <w:rFonts w:cs="Segoe UI"/>
          <w:noProof/>
          <w:sz w:val="20"/>
          <w:szCs w:val="20"/>
          <w:lang w:eastAsia="en-AU"/>
        </w:rPr>
        <w:t xml:space="preserve">n </w:t>
      </w:r>
      <w:r>
        <w:rPr>
          <w:rFonts w:cs="Segoe UI"/>
          <w:noProof/>
          <w:sz w:val="20"/>
          <w:szCs w:val="20"/>
          <w:lang w:eastAsia="en-AU"/>
        </w:rPr>
        <w:t xml:space="preserve">some </w:t>
      </w:r>
      <w:r w:rsidRPr="003C1250">
        <w:rPr>
          <w:rFonts w:cs="Segoe UI"/>
          <w:noProof/>
          <w:sz w:val="20"/>
          <w:szCs w:val="20"/>
          <w:lang w:eastAsia="en-AU"/>
        </w:rPr>
        <w:t>country towns</w:t>
      </w:r>
      <w:r>
        <w:rPr>
          <w:rFonts w:cs="Segoe UI"/>
          <w:noProof/>
          <w:sz w:val="20"/>
          <w:szCs w:val="20"/>
          <w:lang w:eastAsia="en-AU"/>
        </w:rPr>
        <w:t xml:space="preserve"> and the Murray River region</w:t>
      </w:r>
      <w:r w:rsidRPr="003C1250">
        <w:rPr>
          <w:rFonts w:cs="Segoe UI"/>
          <w:noProof/>
          <w:sz w:val="20"/>
          <w:szCs w:val="20"/>
          <w:lang w:eastAsia="en-AU"/>
        </w:rPr>
        <w:t>, golf carts are being used</w:t>
      </w:r>
      <w:r>
        <w:rPr>
          <w:rFonts w:cs="Segoe UI"/>
          <w:noProof/>
          <w:sz w:val="20"/>
          <w:szCs w:val="20"/>
          <w:lang w:eastAsia="en-AU"/>
        </w:rPr>
        <w:t xml:space="preserve"> in 80 to 100km zones</w:t>
      </w:r>
      <w:r w:rsidRPr="003C1250">
        <w:rPr>
          <w:rFonts w:cs="Segoe UI"/>
          <w:noProof/>
          <w:sz w:val="20"/>
          <w:szCs w:val="20"/>
          <w:lang w:eastAsia="en-AU"/>
        </w:rPr>
        <w:t xml:space="preserve"> with no lights and no </w:t>
      </w:r>
      <w:r>
        <w:rPr>
          <w:rFonts w:cs="Segoe UI"/>
          <w:noProof/>
          <w:sz w:val="20"/>
          <w:szCs w:val="20"/>
          <w:lang w:eastAsia="en-AU"/>
        </w:rPr>
        <w:t xml:space="preserve">seat </w:t>
      </w:r>
      <w:r w:rsidRPr="003C1250">
        <w:rPr>
          <w:rFonts w:cs="Segoe UI"/>
          <w:noProof/>
          <w:sz w:val="20"/>
          <w:szCs w:val="20"/>
          <w:lang w:eastAsia="en-AU"/>
        </w:rPr>
        <w:t>belts</w:t>
      </w:r>
      <w:r>
        <w:rPr>
          <w:rFonts w:cs="Segoe UI"/>
          <w:noProof/>
          <w:sz w:val="20"/>
          <w:szCs w:val="20"/>
          <w:lang w:eastAsia="en-AU"/>
        </w:rPr>
        <w:t xml:space="preserve"> or other safety features</w:t>
      </w:r>
      <w:r w:rsidRPr="003C1250">
        <w:rPr>
          <w:rFonts w:cs="Segoe UI"/>
          <w:noProof/>
          <w:sz w:val="20"/>
          <w:szCs w:val="20"/>
          <w:lang w:eastAsia="en-AU"/>
        </w:rPr>
        <w:t xml:space="preserve"> but within 2km of the g</w:t>
      </w:r>
      <w:r>
        <w:rPr>
          <w:rFonts w:cs="Segoe UI"/>
          <w:noProof/>
          <w:sz w:val="20"/>
          <w:szCs w:val="20"/>
          <w:lang w:eastAsia="en-AU"/>
        </w:rPr>
        <w:t>o</w:t>
      </w:r>
      <w:r w:rsidRPr="003C1250">
        <w:rPr>
          <w:rFonts w:cs="Segoe UI"/>
          <w:noProof/>
          <w:sz w:val="20"/>
          <w:szCs w:val="20"/>
          <w:lang w:eastAsia="en-AU"/>
        </w:rPr>
        <w:t xml:space="preserve">lf course.  Towns like </w:t>
      </w:r>
      <w:r>
        <w:rPr>
          <w:rFonts w:cs="Segoe UI"/>
          <w:noProof/>
          <w:sz w:val="20"/>
          <w:szCs w:val="20"/>
          <w:lang w:eastAsia="en-AU"/>
        </w:rPr>
        <w:t>A</w:t>
      </w:r>
      <w:r w:rsidRPr="003C1250">
        <w:rPr>
          <w:rFonts w:cs="Segoe UI"/>
          <w:noProof/>
          <w:sz w:val="20"/>
          <w:szCs w:val="20"/>
          <w:lang w:eastAsia="en-AU"/>
        </w:rPr>
        <w:t>vo</w:t>
      </w:r>
      <w:r>
        <w:rPr>
          <w:rFonts w:cs="Segoe UI"/>
          <w:noProof/>
          <w:sz w:val="20"/>
          <w:szCs w:val="20"/>
          <w:lang w:eastAsia="en-AU"/>
        </w:rPr>
        <w:t>c</w:t>
      </w:r>
      <w:r w:rsidRPr="003C1250">
        <w:rPr>
          <w:rFonts w:cs="Segoe UI"/>
          <w:noProof/>
          <w:sz w:val="20"/>
          <w:szCs w:val="20"/>
          <w:lang w:eastAsia="en-AU"/>
        </w:rPr>
        <w:t>a a</w:t>
      </w:r>
      <w:r>
        <w:rPr>
          <w:rFonts w:cs="Segoe UI"/>
          <w:noProof/>
          <w:sz w:val="20"/>
          <w:szCs w:val="20"/>
          <w:lang w:eastAsia="en-AU"/>
        </w:rPr>
        <w:t>r</w:t>
      </w:r>
      <w:r w:rsidRPr="003C1250">
        <w:rPr>
          <w:rFonts w:cs="Segoe UI"/>
          <w:noProof/>
          <w:sz w:val="20"/>
          <w:szCs w:val="20"/>
          <w:lang w:eastAsia="en-AU"/>
        </w:rPr>
        <w:t>e becoming golf cart communit</w:t>
      </w:r>
      <w:r>
        <w:rPr>
          <w:rFonts w:cs="Segoe UI"/>
          <w:noProof/>
          <w:sz w:val="20"/>
          <w:szCs w:val="20"/>
          <w:lang w:eastAsia="en-AU"/>
        </w:rPr>
        <w:t>ies</w:t>
      </w:r>
      <w:r w:rsidRPr="003C1250">
        <w:rPr>
          <w:rFonts w:cs="Segoe UI"/>
          <w:noProof/>
          <w:sz w:val="20"/>
          <w:szCs w:val="20"/>
          <w:lang w:eastAsia="en-AU"/>
        </w:rPr>
        <w:t xml:space="preserve"> and driving their carts on major roads.  Moroever, provided that golf carts meet the criteria for exemption from registration discussed in 2.3.6.1 of this RIS – operators are not subject to drink driving obligations.</w:t>
      </w:r>
    </w:p>
    <w:p w14:paraId="3F18830B" w14:textId="3872E5D5" w:rsidR="004B0983" w:rsidRPr="003C1250" w:rsidRDefault="004E5051" w:rsidP="006F121A">
      <w:pPr>
        <w:jc w:val="both"/>
        <w:rPr>
          <w:rFonts w:cs="Segoe UI"/>
          <w:noProof/>
          <w:sz w:val="20"/>
          <w:szCs w:val="20"/>
          <w:lang w:eastAsia="en-AU"/>
        </w:rPr>
      </w:pPr>
      <w:r>
        <w:rPr>
          <w:rFonts w:cs="Segoe UI"/>
          <w:noProof/>
          <w:sz w:val="20"/>
          <w:szCs w:val="20"/>
          <w:lang w:eastAsia="en-AU"/>
        </w:rPr>
        <w:t>T</w:t>
      </w:r>
      <w:r w:rsidRPr="004E5051">
        <w:rPr>
          <w:rFonts w:cs="Segoe UI"/>
          <w:noProof/>
          <w:sz w:val="20"/>
          <w:szCs w:val="20"/>
          <w:lang w:eastAsia="en-AU"/>
        </w:rPr>
        <w:t>here have been approximately 290 reported injuries resulting for the use of Golf Carts across the period 2010-2020</w:t>
      </w:r>
      <w:r>
        <w:rPr>
          <w:rFonts w:cs="Segoe UI"/>
          <w:noProof/>
          <w:sz w:val="20"/>
          <w:szCs w:val="20"/>
          <w:lang w:eastAsia="en-AU"/>
        </w:rPr>
        <w:t xml:space="preserve">, with </w:t>
      </w:r>
      <w:r w:rsidRPr="006F121A">
        <w:rPr>
          <w:rFonts w:cs="Segoe UI"/>
          <w:noProof/>
          <w:sz w:val="20"/>
          <w:szCs w:val="20"/>
          <w:lang w:eastAsia="en-AU"/>
        </w:rPr>
        <w:t>2 reported fatalities in Victoria in the last 5 years</w:t>
      </w:r>
      <w:r w:rsidR="00B535C8">
        <w:rPr>
          <w:rStyle w:val="FootnoteReference"/>
          <w:rFonts w:cs="Segoe UI"/>
          <w:noProof/>
          <w:sz w:val="20"/>
          <w:szCs w:val="20"/>
          <w:lang w:eastAsia="en-AU"/>
        </w:rPr>
        <w:footnoteReference w:id="192"/>
      </w:r>
      <w:r w:rsidR="006F121A" w:rsidRPr="006F121A">
        <w:rPr>
          <w:rFonts w:cs="Segoe UI"/>
          <w:noProof/>
          <w:sz w:val="20"/>
          <w:szCs w:val="20"/>
          <w:lang w:eastAsia="en-AU"/>
        </w:rPr>
        <w:t>.</w:t>
      </w:r>
      <w:r w:rsidR="004B0983" w:rsidRPr="003C1250">
        <w:rPr>
          <w:rFonts w:cs="Segoe UI"/>
          <w:noProof/>
          <w:sz w:val="20"/>
          <w:szCs w:val="20"/>
          <w:lang w:eastAsia="en-AU"/>
        </w:rPr>
        <w:t xml:space="preserve">  </w:t>
      </w:r>
      <w:r w:rsidR="004B0983">
        <w:rPr>
          <w:rFonts w:cs="Segoe UI"/>
          <w:noProof/>
          <w:sz w:val="20"/>
          <w:szCs w:val="20"/>
          <w:lang w:eastAsia="en-AU"/>
        </w:rPr>
        <w:t xml:space="preserve">The community is being placed at risk and </w:t>
      </w:r>
      <w:r w:rsidR="004B0983" w:rsidRPr="003C1250">
        <w:rPr>
          <w:rFonts w:cs="Segoe UI"/>
          <w:noProof/>
          <w:sz w:val="20"/>
          <w:szCs w:val="20"/>
          <w:lang w:eastAsia="en-AU"/>
        </w:rPr>
        <w:t>Victoria Police is being hindered in terms of its ability to apply and enforce laws and obligations with the intent of the gazette</w:t>
      </w:r>
      <w:r w:rsidR="004B0983">
        <w:rPr>
          <w:rFonts w:cs="Segoe UI"/>
          <w:noProof/>
          <w:sz w:val="20"/>
          <w:szCs w:val="20"/>
          <w:lang w:eastAsia="en-AU"/>
        </w:rPr>
        <w:t xml:space="preserve"> and exemptions form registration</w:t>
      </w:r>
      <w:r w:rsidR="004B0983" w:rsidRPr="003C1250">
        <w:rPr>
          <w:rFonts w:cs="Segoe UI"/>
          <w:noProof/>
          <w:sz w:val="20"/>
          <w:szCs w:val="20"/>
          <w:lang w:eastAsia="en-AU"/>
        </w:rPr>
        <w:t xml:space="preserve"> being exploited by those wishing to take advantage of the current system.</w:t>
      </w:r>
    </w:p>
    <w:p w14:paraId="0C96B4B4" w14:textId="1529E9E6" w:rsidR="005141FE" w:rsidRPr="003C1250" w:rsidRDefault="002716BA" w:rsidP="006829B7">
      <w:pPr>
        <w:jc w:val="both"/>
        <w:rPr>
          <w:rFonts w:cs="Segoe UI"/>
          <w:noProof/>
          <w:sz w:val="20"/>
          <w:szCs w:val="20"/>
          <w:lang w:eastAsia="en-AU"/>
        </w:rPr>
      </w:pPr>
      <w:r w:rsidRPr="003C1250">
        <w:rPr>
          <w:rFonts w:cs="Segoe UI"/>
          <w:noProof/>
          <w:sz w:val="20"/>
          <w:szCs w:val="20"/>
          <w:lang w:eastAsia="en-AU"/>
        </w:rPr>
        <w:t>Moreover</w:t>
      </w:r>
      <w:r w:rsidR="006F48B2" w:rsidRPr="003C1250">
        <w:rPr>
          <w:rFonts w:cs="Segoe UI"/>
          <w:noProof/>
          <w:sz w:val="20"/>
          <w:szCs w:val="20"/>
          <w:lang w:eastAsia="en-AU"/>
        </w:rPr>
        <w:t>,</w:t>
      </w:r>
      <w:r w:rsidRPr="003C1250">
        <w:rPr>
          <w:rFonts w:cs="Segoe UI"/>
          <w:noProof/>
          <w:sz w:val="20"/>
          <w:szCs w:val="20"/>
          <w:lang w:eastAsia="en-AU"/>
        </w:rPr>
        <w:t xml:space="preserve"> there are townships across state and territory borders in close proximity that operate quite differently and there is</w:t>
      </w:r>
      <w:r w:rsidR="002F5E79" w:rsidRPr="003C1250">
        <w:rPr>
          <w:rFonts w:cs="Segoe UI"/>
          <w:noProof/>
          <w:sz w:val="20"/>
          <w:szCs w:val="20"/>
          <w:lang w:eastAsia="en-AU"/>
        </w:rPr>
        <w:t xml:space="preserve"> the potential</w:t>
      </w:r>
      <w:r w:rsidRPr="003C1250">
        <w:rPr>
          <w:rFonts w:cs="Segoe UI"/>
          <w:noProof/>
          <w:sz w:val="20"/>
          <w:szCs w:val="20"/>
          <w:lang w:eastAsia="en-AU"/>
        </w:rPr>
        <w:t xml:space="preserve"> to move towards national harmonisation.</w:t>
      </w:r>
      <w:r w:rsidR="002F5E79" w:rsidRPr="003C1250">
        <w:rPr>
          <w:rFonts w:cs="Segoe UI"/>
          <w:noProof/>
          <w:sz w:val="20"/>
          <w:szCs w:val="20"/>
          <w:lang w:eastAsia="en-AU"/>
        </w:rPr>
        <w:t xml:space="preserve">  For example in </w:t>
      </w:r>
      <w:r w:rsidR="00067455" w:rsidRPr="003C1250">
        <w:rPr>
          <w:rFonts w:cs="Segoe UI"/>
          <w:noProof/>
          <w:sz w:val="20"/>
          <w:szCs w:val="20"/>
          <w:lang w:eastAsia="en-AU"/>
        </w:rPr>
        <w:t xml:space="preserve">New South Wales, </w:t>
      </w:r>
      <w:r w:rsidR="002F5E79" w:rsidRPr="003C1250">
        <w:rPr>
          <w:rFonts w:cs="Segoe UI"/>
          <w:noProof/>
          <w:sz w:val="20"/>
          <w:szCs w:val="20"/>
          <w:lang w:eastAsia="en-AU"/>
        </w:rPr>
        <w:t>Q</w:t>
      </w:r>
      <w:r w:rsidR="00067455" w:rsidRPr="003C1250">
        <w:rPr>
          <w:rFonts w:cs="Segoe UI"/>
          <w:noProof/>
          <w:sz w:val="20"/>
          <w:szCs w:val="20"/>
          <w:lang w:eastAsia="en-AU"/>
        </w:rPr>
        <w:t>ueensland</w:t>
      </w:r>
      <w:r w:rsidR="002F5E79" w:rsidRPr="003C1250">
        <w:rPr>
          <w:rFonts w:cs="Segoe UI"/>
          <w:noProof/>
          <w:sz w:val="20"/>
          <w:szCs w:val="20"/>
          <w:lang w:eastAsia="en-AU"/>
        </w:rPr>
        <w:t xml:space="preserve">, </w:t>
      </w:r>
      <w:r w:rsidR="00067455" w:rsidRPr="003C1250">
        <w:rPr>
          <w:rFonts w:cs="Segoe UI"/>
          <w:noProof/>
          <w:sz w:val="20"/>
          <w:szCs w:val="20"/>
          <w:lang w:eastAsia="en-AU"/>
        </w:rPr>
        <w:t xml:space="preserve">and Tasmania </w:t>
      </w:r>
      <w:r w:rsidR="002F5E79" w:rsidRPr="003C1250">
        <w:rPr>
          <w:rFonts w:cs="Segoe UI"/>
          <w:noProof/>
          <w:sz w:val="20"/>
          <w:szCs w:val="20"/>
          <w:lang w:eastAsia="en-AU"/>
        </w:rPr>
        <w:t xml:space="preserve">there is </w:t>
      </w:r>
      <w:r w:rsidR="00363EDD" w:rsidRPr="003C1250">
        <w:rPr>
          <w:rFonts w:cs="Segoe UI"/>
          <w:noProof/>
          <w:sz w:val="20"/>
          <w:szCs w:val="20"/>
          <w:lang w:eastAsia="en-AU"/>
        </w:rPr>
        <w:t>‘</w:t>
      </w:r>
      <w:r w:rsidR="002F5E79" w:rsidRPr="003C1250">
        <w:rPr>
          <w:rFonts w:cs="Segoe UI"/>
          <w:noProof/>
          <w:sz w:val="20"/>
          <w:szCs w:val="20"/>
          <w:lang w:eastAsia="en-AU"/>
        </w:rPr>
        <w:t>conditional registration</w:t>
      </w:r>
      <w:r w:rsidR="00363EDD" w:rsidRPr="003C1250">
        <w:rPr>
          <w:rFonts w:cs="Segoe UI"/>
          <w:noProof/>
          <w:sz w:val="20"/>
          <w:szCs w:val="20"/>
          <w:lang w:eastAsia="en-AU"/>
        </w:rPr>
        <w:t>’</w:t>
      </w:r>
      <w:r w:rsidR="002F5E79" w:rsidRPr="003C1250">
        <w:rPr>
          <w:rStyle w:val="FootnoteReference"/>
          <w:rFonts w:cs="Segoe UI"/>
          <w:noProof/>
          <w:sz w:val="20"/>
          <w:szCs w:val="20"/>
          <w:lang w:eastAsia="en-AU"/>
        </w:rPr>
        <w:footnoteReference w:id="193"/>
      </w:r>
      <w:r w:rsidR="002F5E79" w:rsidRPr="003C1250">
        <w:rPr>
          <w:rFonts w:cs="Segoe UI"/>
          <w:noProof/>
          <w:sz w:val="20"/>
          <w:szCs w:val="20"/>
          <w:lang w:eastAsia="en-AU"/>
        </w:rPr>
        <w:t xml:space="preserve"> </w:t>
      </w:r>
      <w:r w:rsidR="002F5E79" w:rsidRPr="003C1250">
        <w:rPr>
          <w:rStyle w:val="FootnoteReference"/>
          <w:rFonts w:cs="Segoe UI"/>
          <w:noProof/>
          <w:sz w:val="20"/>
          <w:szCs w:val="20"/>
          <w:lang w:eastAsia="en-AU"/>
        </w:rPr>
        <w:footnoteReference w:id="194"/>
      </w:r>
      <w:r w:rsidR="00067455" w:rsidRPr="003C1250">
        <w:rPr>
          <w:rFonts w:cs="Segoe UI"/>
          <w:noProof/>
          <w:sz w:val="20"/>
          <w:szCs w:val="20"/>
          <w:lang w:eastAsia="en-AU"/>
        </w:rPr>
        <w:t xml:space="preserve"> </w:t>
      </w:r>
      <w:r w:rsidR="00067455" w:rsidRPr="003C1250">
        <w:rPr>
          <w:rStyle w:val="FootnoteReference"/>
          <w:rFonts w:cs="Segoe UI"/>
          <w:noProof/>
          <w:sz w:val="20"/>
          <w:szCs w:val="20"/>
          <w:lang w:eastAsia="en-AU"/>
        </w:rPr>
        <w:footnoteReference w:id="195"/>
      </w:r>
      <w:r w:rsidR="006F48B2" w:rsidRPr="003C1250">
        <w:rPr>
          <w:rFonts w:cs="Segoe UI"/>
          <w:noProof/>
          <w:sz w:val="20"/>
          <w:szCs w:val="20"/>
          <w:lang w:eastAsia="en-AU"/>
        </w:rPr>
        <w:t xml:space="preserve">, </w:t>
      </w:r>
      <w:r w:rsidR="00522841" w:rsidRPr="003C1250">
        <w:rPr>
          <w:rFonts w:cs="Segoe UI"/>
          <w:noProof/>
          <w:sz w:val="20"/>
          <w:szCs w:val="20"/>
          <w:lang w:eastAsia="en-AU"/>
        </w:rPr>
        <w:t>or</w:t>
      </w:r>
      <w:r w:rsidR="006F48B2" w:rsidRPr="003C1250">
        <w:rPr>
          <w:rFonts w:cs="Segoe UI"/>
          <w:noProof/>
          <w:sz w:val="20"/>
          <w:szCs w:val="20"/>
          <w:lang w:eastAsia="en-AU"/>
        </w:rPr>
        <w:t>,</w:t>
      </w:r>
      <w:r w:rsidR="00522841" w:rsidRPr="003C1250">
        <w:rPr>
          <w:rFonts w:cs="Segoe UI"/>
          <w:noProof/>
          <w:sz w:val="20"/>
          <w:szCs w:val="20"/>
          <w:lang w:eastAsia="en-AU"/>
        </w:rPr>
        <w:t xml:space="preserve"> </w:t>
      </w:r>
      <w:r w:rsidR="006F48B2" w:rsidRPr="003C1250">
        <w:rPr>
          <w:rFonts w:cs="Segoe UI"/>
          <w:noProof/>
          <w:sz w:val="20"/>
          <w:szCs w:val="20"/>
          <w:lang w:eastAsia="en-AU"/>
        </w:rPr>
        <w:t xml:space="preserve">in the case of South Australia </w:t>
      </w:r>
      <w:r w:rsidR="00363EDD" w:rsidRPr="003C1250">
        <w:rPr>
          <w:rFonts w:cs="Segoe UI"/>
          <w:noProof/>
          <w:sz w:val="20"/>
          <w:szCs w:val="20"/>
          <w:lang w:eastAsia="en-AU"/>
        </w:rPr>
        <w:t>‘</w:t>
      </w:r>
      <w:r w:rsidR="006F48B2" w:rsidRPr="003C1250">
        <w:rPr>
          <w:rFonts w:cs="Segoe UI"/>
          <w:noProof/>
          <w:sz w:val="20"/>
          <w:szCs w:val="20"/>
          <w:lang w:eastAsia="en-AU"/>
        </w:rPr>
        <w:t xml:space="preserve">restricted </w:t>
      </w:r>
      <w:r w:rsidR="00363EDD" w:rsidRPr="003C1250">
        <w:rPr>
          <w:rFonts w:cs="Segoe UI"/>
          <w:noProof/>
          <w:sz w:val="20"/>
          <w:szCs w:val="20"/>
          <w:lang w:eastAsia="en-AU"/>
        </w:rPr>
        <w:t>miscellaneous</w:t>
      </w:r>
      <w:r w:rsidR="006F48B2" w:rsidRPr="003C1250">
        <w:rPr>
          <w:rFonts w:cs="Segoe UI"/>
          <w:noProof/>
          <w:sz w:val="20"/>
          <w:szCs w:val="20"/>
          <w:lang w:eastAsia="en-AU"/>
        </w:rPr>
        <w:t xml:space="preserve"> vehicle registraton</w:t>
      </w:r>
      <w:r w:rsidR="00363EDD" w:rsidRPr="003C1250">
        <w:rPr>
          <w:rFonts w:cs="Segoe UI"/>
          <w:noProof/>
          <w:sz w:val="20"/>
          <w:szCs w:val="20"/>
          <w:lang w:eastAsia="en-AU"/>
        </w:rPr>
        <w:t>’</w:t>
      </w:r>
      <w:r w:rsidR="006F48B2" w:rsidRPr="003C1250">
        <w:rPr>
          <w:rStyle w:val="FootnoteReference"/>
          <w:rFonts w:cs="Segoe UI"/>
          <w:noProof/>
          <w:sz w:val="20"/>
          <w:szCs w:val="20"/>
          <w:lang w:eastAsia="en-AU"/>
        </w:rPr>
        <w:footnoteReference w:id="196"/>
      </w:r>
      <w:r w:rsidR="006F48B2" w:rsidRPr="003C1250">
        <w:rPr>
          <w:rFonts w:cs="Segoe UI"/>
          <w:noProof/>
          <w:sz w:val="20"/>
          <w:szCs w:val="20"/>
          <w:lang w:eastAsia="en-AU"/>
        </w:rPr>
        <w:t xml:space="preserve"> for golf carts.</w:t>
      </w:r>
    </w:p>
    <w:p w14:paraId="4C50CC2F" w14:textId="12AA6685" w:rsidR="00CF7E06" w:rsidRPr="003C1250" w:rsidRDefault="006234E0" w:rsidP="006829B7">
      <w:pPr>
        <w:pStyle w:val="Heading4"/>
      </w:pPr>
      <w:r w:rsidRPr="003C1250">
        <w:t xml:space="preserve">Nature and extent of problem </w:t>
      </w:r>
      <w:r w:rsidR="00CF7E06" w:rsidRPr="003C1250">
        <w:t>in relation to the Club Permit Scheme (CPS)</w:t>
      </w:r>
    </w:p>
    <w:p w14:paraId="40C25DA4" w14:textId="7B5AA183" w:rsidR="00E53D6A" w:rsidRPr="003C1250" w:rsidRDefault="00795F54" w:rsidP="006829B7">
      <w:pPr>
        <w:rPr>
          <w:rFonts w:cs="Segoe UI"/>
          <w:b/>
          <w:bCs/>
          <w:sz w:val="20"/>
          <w:szCs w:val="20"/>
        </w:rPr>
      </w:pPr>
      <w:r>
        <w:rPr>
          <w:rFonts w:cs="Segoe UI"/>
          <w:b/>
          <w:bCs/>
          <w:sz w:val="20"/>
          <w:szCs w:val="20"/>
        </w:rPr>
        <w:t>I</w:t>
      </w:r>
      <w:r w:rsidR="00E53D6A" w:rsidRPr="003C1250">
        <w:rPr>
          <w:rFonts w:cs="Segoe UI"/>
          <w:b/>
          <w:bCs/>
          <w:sz w:val="20"/>
          <w:szCs w:val="20"/>
        </w:rPr>
        <w:t>nappropriate use of the Club Permits</w:t>
      </w:r>
    </w:p>
    <w:p w14:paraId="241DD9C1" w14:textId="3F338F5F" w:rsidR="002A2686" w:rsidRDefault="00911381" w:rsidP="006829B7">
      <w:pPr>
        <w:jc w:val="both"/>
        <w:rPr>
          <w:rFonts w:cs="Segoe UI"/>
          <w:sz w:val="20"/>
          <w:szCs w:val="20"/>
        </w:rPr>
      </w:pPr>
      <w:r>
        <w:rPr>
          <w:rFonts w:cs="Segoe UI"/>
          <w:sz w:val="20"/>
          <w:szCs w:val="20"/>
        </w:rPr>
        <w:t xml:space="preserve">As at January 2021, there are </w:t>
      </w:r>
      <w:r w:rsidR="00160D5A">
        <w:rPr>
          <w:rFonts w:cs="Segoe UI"/>
          <w:sz w:val="20"/>
          <w:szCs w:val="20"/>
        </w:rPr>
        <w:t>95,053</w:t>
      </w:r>
      <w:r w:rsidR="00E53D6A" w:rsidRPr="003C1250">
        <w:rPr>
          <w:rFonts w:cs="Segoe UI"/>
          <w:sz w:val="20"/>
          <w:szCs w:val="20"/>
        </w:rPr>
        <w:t xml:space="preserve"> vehicles on the CPS</w:t>
      </w:r>
      <w:r w:rsidR="00CF6489" w:rsidRPr="003C1250">
        <w:rPr>
          <w:rFonts w:cs="Segoe UI"/>
          <w:sz w:val="20"/>
          <w:szCs w:val="20"/>
        </w:rPr>
        <w:t xml:space="preserve">. </w:t>
      </w:r>
      <w:r w:rsidR="00E53D6A" w:rsidRPr="003C1250">
        <w:rPr>
          <w:rFonts w:cs="Segoe UI"/>
          <w:sz w:val="20"/>
          <w:szCs w:val="20"/>
        </w:rPr>
        <w:t xml:space="preserve"> There a</w:t>
      </w:r>
      <w:r w:rsidR="00ED0667">
        <w:rPr>
          <w:rFonts w:cs="Segoe UI"/>
          <w:sz w:val="20"/>
          <w:szCs w:val="20"/>
        </w:rPr>
        <w:t>re a</w:t>
      </w:r>
      <w:r w:rsidR="00E53D6A" w:rsidRPr="003C1250">
        <w:rPr>
          <w:rFonts w:cs="Segoe UI"/>
          <w:sz w:val="20"/>
          <w:szCs w:val="20"/>
        </w:rPr>
        <w:t xml:space="preserve"> number of problems in relation to the CPS being used inappropriately.   The intent of the CPS was for club permit vehicles to be used for recreational purposes and not for hire or reward, including carrying goods or passengers for hire or reward.</w:t>
      </w:r>
      <w:r w:rsidR="00E53D6A" w:rsidRPr="003C1250">
        <w:rPr>
          <w:rStyle w:val="FootnoteReference"/>
          <w:rFonts w:cs="Segoe UI"/>
          <w:sz w:val="20"/>
          <w:szCs w:val="20"/>
        </w:rPr>
        <w:footnoteReference w:id="197"/>
      </w:r>
      <w:r w:rsidR="00E53D6A" w:rsidRPr="003C1250">
        <w:rPr>
          <w:rFonts w:cs="Segoe UI"/>
          <w:sz w:val="20"/>
          <w:szCs w:val="20"/>
        </w:rPr>
        <w:t xml:space="preserve">  </w:t>
      </w:r>
      <w:r w:rsidR="00024493" w:rsidRPr="003C1250">
        <w:rPr>
          <w:rFonts w:cs="Segoe UI"/>
          <w:sz w:val="20"/>
          <w:szCs w:val="20"/>
        </w:rPr>
        <w:t xml:space="preserve">VicRoads </w:t>
      </w:r>
      <w:r w:rsidR="00AD31B7">
        <w:rPr>
          <w:rFonts w:cs="Segoe UI"/>
          <w:sz w:val="20"/>
          <w:szCs w:val="20"/>
        </w:rPr>
        <w:t xml:space="preserve">believes </w:t>
      </w:r>
      <w:r w:rsidR="00024493" w:rsidRPr="003C1250">
        <w:rPr>
          <w:rFonts w:cs="Segoe UI"/>
          <w:sz w:val="20"/>
          <w:szCs w:val="20"/>
        </w:rPr>
        <w:t>there is a</w:t>
      </w:r>
      <w:r w:rsidR="007565BF" w:rsidRPr="003C1250">
        <w:rPr>
          <w:rFonts w:cs="Segoe UI"/>
          <w:sz w:val="20"/>
          <w:szCs w:val="20"/>
        </w:rPr>
        <w:t xml:space="preserve"> </w:t>
      </w:r>
      <w:r w:rsidR="00E53D6A" w:rsidRPr="003C1250">
        <w:rPr>
          <w:rFonts w:cs="Segoe UI"/>
          <w:sz w:val="20"/>
          <w:szCs w:val="20"/>
        </w:rPr>
        <w:t xml:space="preserve">small portion of club permit holders who are using their vintage, veteran, historic, and classic vehicles for commercial purposes (e.g. carrying tools as part of a landscaping or gardening business or as wedding cars for hire or for tours). </w:t>
      </w:r>
      <w:r w:rsidR="002A2686" w:rsidRPr="003C1250">
        <w:rPr>
          <w:rFonts w:cs="Segoe UI"/>
          <w:sz w:val="20"/>
          <w:szCs w:val="20"/>
        </w:rPr>
        <w:t xml:space="preserve"> VicRoads advises that it has </w:t>
      </w:r>
      <w:r w:rsidR="00AD31B7">
        <w:rPr>
          <w:rFonts w:cs="Segoe UI"/>
          <w:sz w:val="20"/>
          <w:szCs w:val="20"/>
        </w:rPr>
        <w:t xml:space="preserve">implemented </w:t>
      </w:r>
      <w:r w:rsidR="002A2686" w:rsidRPr="003C1250">
        <w:rPr>
          <w:rFonts w:cs="Segoe UI"/>
          <w:sz w:val="20"/>
          <w:szCs w:val="20"/>
        </w:rPr>
        <w:t>a tracking process for complaints about the potential use of club permit vehicles.  However, since the process was instituted in 2020, there has been very few complaints and to date, none have been substantiated.</w:t>
      </w:r>
      <w:r w:rsidR="00780C38">
        <w:rPr>
          <w:rFonts w:cs="Segoe UI"/>
          <w:sz w:val="20"/>
          <w:szCs w:val="20"/>
        </w:rPr>
        <w:t xml:space="preserve"> </w:t>
      </w:r>
      <w:r w:rsidR="005F73CA">
        <w:rPr>
          <w:rFonts w:cs="Segoe UI"/>
          <w:sz w:val="20"/>
          <w:szCs w:val="20"/>
        </w:rPr>
        <w:t>It is important to note however, that 2020 was an outlier year given the COVID-19 pandemic.</w:t>
      </w:r>
    </w:p>
    <w:p w14:paraId="1F8F5853" w14:textId="77777777" w:rsidR="00780C38" w:rsidRPr="003C1250" w:rsidRDefault="00780C38" w:rsidP="006829B7">
      <w:pPr>
        <w:jc w:val="both"/>
        <w:rPr>
          <w:rFonts w:cs="Segoe UI"/>
          <w:sz w:val="20"/>
          <w:szCs w:val="20"/>
        </w:rPr>
      </w:pPr>
      <w:r w:rsidRPr="003C1250">
        <w:rPr>
          <w:rFonts w:cs="Segoe UI"/>
          <w:sz w:val="20"/>
          <w:szCs w:val="20"/>
        </w:rPr>
        <w:t xml:space="preserve">These club permit holders would have to otherwise pay the full registration fee and TAC premium that would otherwise apply to a commercial vehicle. </w:t>
      </w:r>
    </w:p>
    <w:p w14:paraId="043194F3" w14:textId="41794B1A" w:rsidR="00780C38" w:rsidRPr="003C1250" w:rsidRDefault="00780C38" w:rsidP="006829B7">
      <w:pPr>
        <w:jc w:val="both"/>
        <w:rPr>
          <w:rFonts w:cs="Segoe UI"/>
          <w:sz w:val="20"/>
          <w:szCs w:val="20"/>
        </w:rPr>
      </w:pPr>
      <w:r>
        <w:rPr>
          <w:rFonts w:cs="Segoe UI"/>
          <w:sz w:val="20"/>
          <w:szCs w:val="20"/>
        </w:rPr>
        <w:t xml:space="preserve">There are also some club permit holders who drive their vehicles a greater number of days than permitted by their permit (e.g. more than </w:t>
      </w:r>
      <w:r w:rsidR="00AA6DEC">
        <w:rPr>
          <w:rFonts w:cs="Segoe UI"/>
          <w:sz w:val="20"/>
          <w:szCs w:val="20"/>
        </w:rPr>
        <w:t>45-day</w:t>
      </w:r>
      <w:r>
        <w:rPr>
          <w:rFonts w:cs="Segoe UI"/>
          <w:sz w:val="20"/>
          <w:szCs w:val="20"/>
        </w:rPr>
        <w:t xml:space="preserve">s or </w:t>
      </w:r>
      <w:r w:rsidR="00AA6DEC">
        <w:rPr>
          <w:rFonts w:cs="Segoe UI"/>
          <w:sz w:val="20"/>
          <w:szCs w:val="20"/>
        </w:rPr>
        <w:t>90-day</w:t>
      </w:r>
      <w:r>
        <w:rPr>
          <w:rFonts w:cs="Segoe UI"/>
          <w:sz w:val="20"/>
          <w:szCs w:val="20"/>
        </w:rPr>
        <w:t>s).  However, the extent of this is unknown.</w:t>
      </w:r>
    </w:p>
    <w:p w14:paraId="050F9F2B" w14:textId="76B3A99A" w:rsidR="002A2686" w:rsidRPr="003C1250" w:rsidRDefault="00160D5A" w:rsidP="006829B7">
      <w:pPr>
        <w:jc w:val="both"/>
        <w:rPr>
          <w:rFonts w:cs="Segoe UI"/>
          <w:sz w:val="20"/>
          <w:szCs w:val="20"/>
        </w:rPr>
      </w:pPr>
      <w:r>
        <w:rPr>
          <w:rFonts w:cs="Segoe UI"/>
          <w:sz w:val="20"/>
          <w:szCs w:val="20"/>
        </w:rPr>
        <w:t>C</w:t>
      </w:r>
      <w:r w:rsidR="00E53D6A" w:rsidRPr="003C1250">
        <w:rPr>
          <w:rFonts w:cs="Segoe UI"/>
          <w:sz w:val="20"/>
          <w:szCs w:val="20"/>
        </w:rPr>
        <w:t>urrent interim Regulation 154 require</w:t>
      </w:r>
      <w:r>
        <w:rPr>
          <w:rFonts w:cs="Segoe UI"/>
          <w:sz w:val="20"/>
          <w:szCs w:val="20"/>
        </w:rPr>
        <w:t>s</w:t>
      </w:r>
      <w:r w:rsidR="00E53D6A" w:rsidRPr="003C1250">
        <w:rPr>
          <w:rFonts w:cs="Segoe UI"/>
          <w:sz w:val="20"/>
          <w:szCs w:val="20"/>
        </w:rPr>
        <w:t xml:space="preserve"> that there is an entry for each day the vehicle is used</w:t>
      </w:r>
      <w:r w:rsidR="00E53D6A" w:rsidRPr="003C1250">
        <w:rPr>
          <w:rStyle w:val="FootnoteReference"/>
          <w:rFonts w:cs="Segoe UI"/>
          <w:sz w:val="20"/>
          <w:szCs w:val="20"/>
        </w:rPr>
        <w:footnoteReference w:id="198"/>
      </w:r>
      <w:r>
        <w:rPr>
          <w:rFonts w:cs="Segoe UI"/>
          <w:sz w:val="20"/>
          <w:szCs w:val="20"/>
        </w:rPr>
        <w:t>, h</w:t>
      </w:r>
      <w:r w:rsidR="00E53D6A" w:rsidRPr="003C1250">
        <w:rPr>
          <w:rFonts w:cs="Segoe UI"/>
          <w:sz w:val="20"/>
          <w:szCs w:val="20"/>
        </w:rPr>
        <w:t>owever, there</w:t>
      </w:r>
      <w:r>
        <w:rPr>
          <w:rFonts w:cs="Segoe UI"/>
          <w:sz w:val="20"/>
          <w:szCs w:val="20"/>
        </w:rPr>
        <w:t xml:space="preserve"> have been</w:t>
      </w:r>
      <w:r w:rsidR="00E53D6A" w:rsidRPr="003C1250">
        <w:rPr>
          <w:rFonts w:cs="Segoe UI"/>
          <w:sz w:val="20"/>
          <w:szCs w:val="20"/>
        </w:rPr>
        <w:t xml:space="preserve"> </w:t>
      </w:r>
      <w:r w:rsidR="00501526">
        <w:rPr>
          <w:rFonts w:cs="Segoe UI"/>
          <w:sz w:val="20"/>
          <w:szCs w:val="20"/>
        </w:rPr>
        <w:t xml:space="preserve">detected </w:t>
      </w:r>
      <w:r w:rsidR="00E53D6A" w:rsidRPr="003C1250">
        <w:rPr>
          <w:rFonts w:cs="Segoe UI"/>
          <w:sz w:val="20"/>
          <w:szCs w:val="20"/>
        </w:rPr>
        <w:t>breaches in log book obligations</w:t>
      </w:r>
      <w:r w:rsidR="00501526">
        <w:rPr>
          <w:rFonts w:cs="Segoe UI"/>
          <w:sz w:val="20"/>
          <w:szCs w:val="20"/>
        </w:rPr>
        <w:t>.</w:t>
      </w:r>
      <w:r w:rsidR="00E53D6A" w:rsidRPr="003C1250">
        <w:rPr>
          <w:rFonts w:cs="Segoe UI"/>
          <w:sz w:val="20"/>
          <w:szCs w:val="20"/>
        </w:rPr>
        <w:t xml:space="preserve"> </w:t>
      </w:r>
      <w:r w:rsidR="002A2686" w:rsidRPr="003C1250">
        <w:rPr>
          <w:rFonts w:cs="Segoe UI"/>
          <w:sz w:val="20"/>
          <w:szCs w:val="20"/>
        </w:rPr>
        <w:t>VicRoads advises that it does not record information on breaches in log book obligations</w:t>
      </w:r>
      <w:r w:rsidR="006E5651">
        <w:rPr>
          <w:rFonts w:cs="Segoe UI"/>
          <w:sz w:val="20"/>
          <w:szCs w:val="20"/>
        </w:rPr>
        <w:t>.</w:t>
      </w:r>
      <w:r w:rsidR="00CF5D6C" w:rsidRPr="003C1250">
        <w:rPr>
          <w:rFonts w:cs="Segoe UI"/>
          <w:sz w:val="20"/>
          <w:szCs w:val="20"/>
        </w:rPr>
        <w:t xml:space="preserve"> </w:t>
      </w:r>
    </w:p>
    <w:p w14:paraId="6A1A5687" w14:textId="7C72A1F9" w:rsidR="006234E0" w:rsidRPr="003C1250" w:rsidRDefault="00BA1854" w:rsidP="006829B7">
      <w:pPr>
        <w:rPr>
          <w:rFonts w:cs="Segoe UI"/>
          <w:b/>
          <w:bCs/>
          <w:sz w:val="20"/>
          <w:szCs w:val="20"/>
        </w:rPr>
      </w:pPr>
      <w:r w:rsidRPr="003C1250">
        <w:rPr>
          <w:rFonts w:cs="Segoe UI"/>
          <w:b/>
          <w:bCs/>
          <w:sz w:val="20"/>
          <w:szCs w:val="20"/>
        </w:rPr>
        <w:t>Nature and extent of problem of need</w:t>
      </w:r>
      <w:r w:rsidR="00CF7E06" w:rsidRPr="003C1250">
        <w:rPr>
          <w:rFonts w:cs="Segoe UI"/>
          <w:b/>
          <w:bCs/>
          <w:sz w:val="20"/>
          <w:szCs w:val="20"/>
        </w:rPr>
        <w:t xml:space="preserve"> for n</w:t>
      </w:r>
      <w:r w:rsidR="006234E0" w:rsidRPr="003C1250">
        <w:rPr>
          <w:rFonts w:cs="Segoe UI"/>
          <w:b/>
          <w:bCs/>
          <w:sz w:val="20"/>
          <w:szCs w:val="20"/>
        </w:rPr>
        <w:t xml:space="preserve">ational harmonisation </w:t>
      </w:r>
      <w:r w:rsidR="00CF7E06" w:rsidRPr="003C1250">
        <w:rPr>
          <w:rFonts w:cs="Segoe UI"/>
          <w:b/>
          <w:bCs/>
          <w:sz w:val="20"/>
          <w:szCs w:val="20"/>
        </w:rPr>
        <w:t>-</w:t>
      </w:r>
      <w:r w:rsidR="00B25AF9" w:rsidRPr="003C1250">
        <w:rPr>
          <w:rFonts w:cs="Segoe UI"/>
          <w:b/>
          <w:bCs/>
          <w:sz w:val="20"/>
          <w:szCs w:val="20"/>
        </w:rPr>
        <w:t xml:space="preserve"> age of vehicles </w:t>
      </w:r>
      <w:r w:rsidR="00E76323" w:rsidRPr="003C1250">
        <w:rPr>
          <w:rFonts w:cs="Segoe UI"/>
          <w:b/>
          <w:bCs/>
          <w:sz w:val="20"/>
          <w:szCs w:val="20"/>
        </w:rPr>
        <w:t>on the CPS</w:t>
      </w:r>
    </w:p>
    <w:p w14:paraId="4AD320BB" w14:textId="66193B22" w:rsidR="006234E0" w:rsidRPr="00E96C90" w:rsidRDefault="005F73CA" w:rsidP="006829B7">
      <w:pPr>
        <w:jc w:val="both"/>
        <w:rPr>
          <w:rFonts w:cs="Segoe UI"/>
          <w:sz w:val="20"/>
          <w:szCs w:val="20"/>
        </w:rPr>
      </w:pPr>
      <w:r>
        <w:rPr>
          <w:rFonts w:cs="Segoe UI"/>
          <w:sz w:val="20"/>
          <w:szCs w:val="20"/>
        </w:rPr>
        <w:t>Whilst there is no intergovernmental agreement, Victoria seeks to</w:t>
      </w:r>
      <w:r w:rsidR="006234E0" w:rsidRPr="00A716CC">
        <w:rPr>
          <w:rFonts w:cs="Segoe UI"/>
          <w:sz w:val="20"/>
          <w:szCs w:val="20"/>
        </w:rPr>
        <w:t xml:space="preserve"> align with the </w:t>
      </w:r>
      <w:r w:rsidR="001F663E">
        <w:rPr>
          <w:rFonts w:cs="Segoe UI"/>
          <w:sz w:val="20"/>
          <w:szCs w:val="20"/>
        </w:rPr>
        <w:t>other states and territories</w:t>
      </w:r>
      <w:r w:rsidR="006234E0" w:rsidRPr="00A716CC">
        <w:rPr>
          <w:rFonts w:cs="Segoe UI"/>
          <w:sz w:val="20"/>
          <w:szCs w:val="20"/>
        </w:rPr>
        <w:t xml:space="preserve"> in relation to the age of vehicles and the CPS.</w:t>
      </w:r>
      <w:r w:rsidR="00E76323" w:rsidRPr="00A716CC">
        <w:rPr>
          <w:rFonts w:cs="Segoe UI"/>
          <w:sz w:val="20"/>
          <w:szCs w:val="20"/>
        </w:rPr>
        <w:t xml:space="preserve">  Under the current interim Regulations in Victoria vehicles must be 25 years or older to be eligible on the CPS, whereas </w:t>
      </w:r>
      <w:r w:rsidR="00273EE8">
        <w:rPr>
          <w:rFonts w:cs="Segoe UI"/>
          <w:sz w:val="20"/>
          <w:szCs w:val="20"/>
        </w:rPr>
        <w:t xml:space="preserve">in other jurisdictions there is an approach that </w:t>
      </w:r>
      <w:r w:rsidR="00504962" w:rsidRPr="00A716CC">
        <w:rPr>
          <w:rFonts w:cs="Segoe UI"/>
          <w:sz w:val="20"/>
          <w:szCs w:val="20"/>
        </w:rPr>
        <w:t>vehicles</w:t>
      </w:r>
      <w:r w:rsidR="0008467B">
        <w:rPr>
          <w:rFonts w:cs="Segoe UI"/>
          <w:sz w:val="20"/>
          <w:szCs w:val="20"/>
        </w:rPr>
        <w:t xml:space="preserve"> </w:t>
      </w:r>
      <w:r w:rsidR="00504962" w:rsidRPr="00A716CC">
        <w:rPr>
          <w:rFonts w:cs="Segoe UI"/>
          <w:sz w:val="20"/>
          <w:szCs w:val="20"/>
        </w:rPr>
        <w:t xml:space="preserve">be </w:t>
      </w:r>
      <w:r w:rsidR="00E76323" w:rsidRPr="00A716CC">
        <w:rPr>
          <w:rFonts w:cs="Segoe UI"/>
          <w:sz w:val="20"/>
          <w:szCs w:val="20"/>
        </w:rPr>
        <w:t>30 years or older</w:t>
      </w:r>
      <w:r w:rsidR="00981A6E" w:rsidRPr="00A716CC">
        <w:rPr>
          <w:rStyle w:val="FootnoteReference"/>
          <w:rFonts w:cs="Segoe UI"/>
          <w:sz w:val="20"/>
          <w:szCs w:val="20"/>
        </w:rPr>
        <w:footnoteReference w:id="199"/>
      </w:r>
      <w:r w:rsidR="005C47F9" w:rsidRPr="00A716CC">
        <w:rPr>
          <w:rFonts w:cs="Segoe UI"/>
          <w:sz w:val="20"/>
          <w:szCs w:val="20"/>
        </w:rPr>
        <w:t xml:space="preserve"> </w:t>
      </w:r>
      <w:r w:rsidR="005C47F9" w:rsidRPr="00A716CC">
        <w:rPr>
          <w:rStyle w:val="FootnoteReference"/>
          <w:rFonts w:cs="Segoe UI"/>
          <w:sz w:val="20"/>
          <w:szCs w:val="20"/>
        </w:rPr>
        <w:footnoteReference w:id="200"/>
      </w:r>
      <w:r w:rsidR="00981A6E" w:rsidRPr="00A716CC">
        <w:rPr>
          <w:rFonts w:cs="Segoe UI"/>
          <w:sz w:val="20"/>
          <w:szCs w:val="20"/>
        </w:rPr>
        <w:t xml:space="preserve"> </w:t>
      </w:r>
      <w:r w:rsidR="005C47F9" w:rsidRPr="00A716CC">
        <w:rPr>
          <w:rStyle w:val="FootnoteReference"/>
          <w:rFonts w:cs="Segoe UI"/>
          <w:sz w:val="20"/>
          <w:szCs w:val="20"/>
        </w:rPr>
        <w:footnoteReference w:id="201"/>
      </w:r>
      <w:r w:rsidR="005C47F9" w:rsidRPr="00A716CC">
        <w:rPr>
          <w:rFonts w:cs="Segoe UI"/>
          <w:sz w:val="20"/>
          <w:szCs w:val="20"/>
        </w:rPr>
        <w:t xml:space="preserve"> </w:t>
      </w:r>
      <w:r w:rsidR="005C47F9" w:rsidRPr="00A716CC">
        <w:rPr>
          <w:rStyle w:val="FootnoteReference"/>
          <w:rFonts w:cs="Segoe UI"/>
          <w:sz w:val="20"/>
          <w:szCs w:val="20"/>
        </w:rPr>
        <w:footnoteReference w:id="202"/>
      </w:r>
      <w:r w:rsidR="007F75E8" w:rsidRPr="00A716CC">
        <w:rPr>
          <w:rFonts w:cs="Segoe UI"/>
          <w:sz w:val="20"/>
          <w:szCs w:val="20"/>
        </w:rPr>
        <w:t xml:space="preserve"> </w:t>
      </w:r>
      <w:r w:rsidR="00202815" w:rsidRPr="00A716CC">
        <w:rPr>
          <w:rStyle w:val="FootnoteReference"/>
          <w:rFonts w:cs="Segoe UI"/>
          <w:sz w:val="20"/>
          <w:szCs w:val="20"/>
        </w:rPr>
        <w:footnoteReference w:id="203"/>
      </w:r>
      <w:r w:rsidR="00202815" w:rsidRPr="00A716CC">
        <w:rPr>
          <w:rFonts w:cs="Segoe UI"/>
          <w:sz w:val="20"/>
          <w:szCs w:val="20"/>
        </w:rPr>
        <w:t xml:space="preserve"> </w:t>
      </w:r>
      <w:r w:rsidR="00202815" w:rsidRPr="00A716CC">
        <w:rPr>
          <w:rStyle w:val="FootnoteReference"/>
          <w:rFonts w:cs="Segoe UI"/>
          <w:sz w:val="20"/>
          <w:szCs w:val="20"/>
        </w:rPr>
        <w:footnoteReference w:id="204"/>
      </w:r>
      <w:r w:rsidR="00202815" w:rsidRPr="00A716CC">
        <w:rPr>
          <w:rFonts w:cs="Segoe UI"/>
          <w:sz w:val="20"/>
          <w:szCs w:val="20"/>
        </w:rPr>
        <w:t xml:space="preserve"> </w:t>
      </w:r>
      <w:r w:rsidR="00202815" w:rsidRPr="00A716CC">
        <w:rPr>
          <w:rStyle w:val="FootnoteReference"/>
          <w:rFonts w:cs="Segoe UI"/>
          <w:sz w:val="20"/>
          <w:szCs w:val="20"/>
        </w:rPr>
        <w:footnoteReference w:id="205"/>
      </w:r>
      <w:r w:rsidR="00E76323" w:rsidRPr="00A716CC">
        <w:rPr>
          <w:rFonts w:cs="Segoe UI"/>
          <w:sz w:val="20"/>
          <w:szCs w:val="20"/>
        </w:rPr>
        <w:t>.</w:t>
      </w:r>
      <w:r w:rsidR="006234E0" w:rsidRPr="00A716CC">
        <w:rPr>
          <w:rFonts w:cs="Segoe UI"/>
          <w:sz w:val="20"/>
          <w:szCs w:val="20"/>
        </w:rPr>
        <w:t xml:space="preserve"> </w:t>
      </w:r>
      <w:r w:rsidR="006234E0" w:rsidRPr="00E96C90">
        <w:rPr>
          <w:rFonts w:cs="Segoe UI"/>
          <w:sz w:val="20"/>
          <w:szCs w:val="20"/>
        </w:rPr>
        <w:t>Currently</w:t>
      </w:r>
      <w:r w:rsidR="006E5651">
        <w:rPr>
          <w:rFonts w:cs="Segoe UI"/>
          <w:sz w:val="20"/>
          <w:szCs w:val="20"/>
        </w:rPr>
        <w:t>,</w:t>
      </w:r>
      <w:r w:rsidR="006234E0" w:rsidRPr="00E96C90">
        <w:rPr>
          <w:rFonts w:cs="Segoe UI"/>
          <w:sz w:val="20"/>
          <w:szCs w:val="20"/>
        </w:rPr>
        <w:t xml:space="preserve"> there is only </w:t>
      </w:r>
      <w:r w:rsidR="0008467B" w:rsidRPr="003B168B">
        <w:rPr>
          <w:rFonts w:cs="Segoe UI"/>
          <w:sz w:val="20"/>
          <w:szCs w:val="20"/>
        </w:rPr>
        <w:t>anec</w:t>
      </w:r>
      <w:r w:rsidR="0008467B">
        <w:rPr>
          <w:rFonts w:cs="Segoe UI"/>
          <w:sz w:val="20"/>
          <w:szCs w:val="20"/>
        </w:rPr>
        <w:t>dotal</w:t>
      </w:r>
      <w:r w:rsidR="006234E0" w:rsidRPr="00E96C90">
        <w:rPr>
          <w:rFonts w:cs="Segoe UI"/>
          <w:sz w:val="20"/>
          <w:szCs w:val="20"/>
        </w:rPr>
        <w:t xml:space="preserve"> evidence around risk</w:t>
      </w:r>
      <w:r w:rsidR="006E5651">
        <w:rPr>
          <w:rFonts w:cs="Segoe UI"/>
          <w:sz w:val="20"/>
          <w:szCs w:val="20"/>
        </w:rPr>
        <w:t>s</w:t>
      </w:r>
      <w:r w:rsidR="006234E0" w:rsidRPr="00E96C90">
        <w:rPr>
          <w:rFonts w:cs="Segoe UI"/>
          <w:sz w:val="20"/>
          <w:szCs w:val="20"/>
        </w:rPr>
        <w:t xml:space="preserve"> to safety for vehicles 25 to 30 years ol</w:t>
      </w:r>
      <w:r w:rsidR="006E5651">
        <w:rPr>
          <w:rFonts w:cs="Segoe UI"/>
          <w:sz w:val="20"/>
          <w:szCs w:val="20"/>
        </w:rPr>
        <w:t>d.</w:t>
      </w:r>
    </w:p>
    <w:p w14:paraId="06E985E2" w14:textId="175955F7" w:rsidR="00B25AF9" w:rsidRPr="003C1250" w:rsidRDefault="00BA1854" w:rsidP="006829B7">
      <w:pPr>
        <w:rPr>
          <w:rFonts w:cs="Segoe UI"/>
          <w:b/>
          <w:bCs/>
          <w:sz w:val="20"/>
          <w:szCs w:val="20"/>
        </w:rPr>
      </w:pPr>
      <w:r w:rsidRPr="003C1250">
        <w:rPr>
          <w:rFonts w:cs="Segoe UI"/>
          <w:b/>
          <w:bCs/>
          <w:sz w:val="20"/>
          <w:szCs w:val="20"/>
        </w:rPr>
        <w:t>Nature and extent of problem of u</w:t>
      </w:r>
      <w:r w:rsidR="00CF7E06" w:rsidRPr="003C1250">
        <w:rPr>
          <w:rFonts w:cs="Segoe UI"/>
          <w:b/>
          <w:bCs/>
          <w:sz w:val="20"/>
          <w:szCs w:val="20"/>
        </w:rPr>
        <w:t xml:space="preserve">ncoupled </w:t>
      </w:r>
      <w:r w:rsidR="00EB0547" w:rsidRPr="003C1250">
        <w:rPr>
          <w:rFonts w:cs="Segoe UI"/>
          <w:b/>
          <w:bCs/>
          <w:sz w:val="20"/>
          <w:szCs w:val="20"/>
        </w:rPr>
        <w:t xml:space="preserve">CPS </w:t>
      </w:r>
      <w:r w:rsidR="00B25AF9" w:rsidRPr="003C1250">
        <w:rPr>
          <w:rFonts w:cs="Segoe UI"/>
          <w:b/>
          <w:bCs/>
          <w:sz w:val="20"/>
          <w:szCs w:val="20"/>
        </w:rPr>
        <w:t xml:space="preserve">fees </w:t>
      </w:r>
      <w:r w:rsidR="00CF7E06" w:rsidRPr="003C1250">
        <w:rPr>
          <w:rFonts w:cs="Segoe UI"/>
          <w:b/>
          <w:bCs/>
          <w:sz w:val="20"/>
          <w:szCs w:val="20"/>
        </w:rPr>
        <w:t>and</w:t>
      </w:r>
      <w:r w:rsidR="00B25AF9" w:rsidRPr="003C1250">
        <w:rPr>
          <w:rFonts w:cs="Segoe UI"/>
          <w:b/>
          <w:bCs/>
          <w:sz w:val="20"/>
          <w:szCs w:val="20"/>
        </w:rPr>
        <w:t xml:space="preserve"> registration fees</w:t>
      </w:r>
    </w:p>
    <w:p w14:paraId="021EFF95" w14:textId="6A92BE95" w:rsidR="00CF7E06" w:rsidRPr="006138B2" w:rsidRDefault="00B25AF9" w:rsidP="006829B7">
      <w:pPr>
        <w:jc w:val="both"/>
        <w:rPr>
          <w:rFonts w:cs="Segoe UI"/>
          <w:sz w:val="20"/>
          <w:szCs w:val="20"/>
        </w:rPr>
      </w:pPr>
      <w:r w:rsidRPr="00911381">
        <w:rPr>
          <w:rFonts w:cs="Segoe UI"/>
          <w:sz w:val="20"/>
          <w:szCs w:val="20"/>
        </w:rPr>
        <w:t>CPS fees (currently in fee units) were supposed to be pro rata to registration fees but became uncoupled</w:t>
      </w:r>
      <w:r w:rsidR="00D81621">
        <w:rPr>
          <w:rFonts w:cs="Segoe UI"/>
          <w:sz w:val="20"/>
          <w:szCs w:val="20"/>
        </w:rPr>
        <w:t xml:space="preserve"> over time</w:t>
      </w:r>
      <w:r w:rsidRPr="006138B2">
        <w:rPr>
          <w:rFonts w:cs="Segoe UI"/>
          <w:sz w:val="20"/>
          <w:szCs w:val="20"/>
        </w:rPr>
        <w:t>.</w:t>
      </w:r>
      <w:r w:rsidR="00D5197E" w:rsidRPr="006138B2">
        <w:rPr>
          <w:rFonts w:cs="Segoe UI"/>
          <w:sz w:val="20"/>
          <w:szCs w:val="20"/>
        </w:rPr>
        <w:t xml:space="preserve">  This has resulted in </w:t>
      </w:r>
      <w:r w:rsidR="006D5EEA" w:rsidRPr="006138B2">
        <w:rPr>
          <w:rFonts w:cs="Segoe UI"/>
          <w:sz w:val="20"/>
          <w:szCs w:val="20"/>
        </w:rPr>
        <w:t>lower</w:t>
      </w:r>
      <w:r w:rsidR="0088720A" w:rsidRPr="006138B2">
        <w:rPr>
          <w:rFonts w:cs="Segoe UI"/>
          <w:sz w:val="20"/>
          <w:szCs w:val="20"/>
        </w:rPr>
        <w:t xml:space="preserve"> </w:t>
      </w:r>
      <w:r w:rsidR="009C139D" w:rsidRPr="006138B2">
        <w:rPr>
          <w:rFonts w:cs="Segoe UI"/>
          <w:sz w:val="20"/>
          <w:szCs w:val="20"/>
        </w:rPr>
        <w:t xml:space="preserve">registration </w:t>
      </w:r>
      <w:r w:rsidR="00DB15C2" w:rsidRPr="006138B2">
        <w:rPr>
          <w:rFonts w:cs="Segoe UI"/>
          <w:sz w:val="20"/>
          <w:szCs w:val="20"/>
        </w:rPr>
        <w:t>fees for CPS permits</w:t>
      </w:r>
      <w:r w:rsidR="0088720A" w:rsidRPr="006138B2">
        <w:rPr>
          <w:rFonts w:cs="Segoe UI"/>
          <w:sz w:val="20"/>
          <w:szCs w:val="20"/>
        </w:rPr>
        <w:t>.</w:t>
      </w:r>
    </w:p>
    <w:p w14:paraId="1E94E84D" w14:textId="1AA644C1" w:rsidR="003D3AA2" w:rsidRPr="00911381" w:rsidRDefault="003D3AA2" w:rsidP="006829B7">
      <w:pPr>
        <w:jc w:val="both"/>
        <w:rPr>
          <w:rFonts w:cs="Segoe UI"/>
          <w:sz w:val="20"/>
          <w:szCs w:val="20"/>
        </w:rPr>
      </w:pPr>
      <w:r w:rsidRPr="006138B2">
        <w:rPr>
          <w:rFonts w:cs="Segoe UI"/>
          <w:sz w:val="20"/>
          <w:szCs w:val="20"/>
        </w:rPr>
        <w:t>Table 2</w:t>
      </w:r>
      <w:r w:rsidR="00CA195B">
        <w:rPr>
          <w:rFonts w:cs="Segoe UI"/>
          <w:sz w:val="20"/>
          <w:szCs w:val="20"/>
        </w:rPr>
        <w:t>2</w:t>
      </w:r>
      <w:r w:rsidRPr="006138B2">
        <w:rPr>
          <w:rFonts w:cs="Segoe UI"/>
          <w:sz w:val="20"/>
          <w:szCs w:val="20"/>
        </w:rPr>
        <w:t xml:space="preserve"> shows the loss of registration fee revenue due to the uncoupled CPS fees of around $10.3 million between 2013 and January 2021.</w:t>
      </w:r>
    </w:p>
    <w:p w14:paraId="0194581E" w14:textId="77777777" w:rsidR="003D3AA2" w:rsidRPr="003C1250" w:rsidRDefault="003D3AA2" w:rsidP="006829B7">
      <w:pPr>
        <w:jc w:val="both"/>
        <w:rPr>
          <w:rFonts w:cs="Segoe UI"/>
          <w:highlight w:val="yellow"/>
        </w:rPr>
        <w:sectPr w:rsidR="003D3AA2" w:rsidRPr="003C1250" w:rsidSect="00215664">
          <w:headerReference w:type="default" r:id="rId34"/>
          <w:pgSz w:w="11906" w:h="16838"/>
          <w:pgMar w:top="1440" w:right="1440" w:bottom="1440" w:left="1440" w:header="708" w:footer="708" w:gutter="0"/>
          <w:cols w:space="708"/>
          <w:docGrid w:linePitch="360"/>
        </w:sectPr>
      </w:pPr>
    </w:p>
    <w:p w14:paraId="6BD7E308" w14:textId="542DAB15" w:rsidR="00144060" w:rsidRPr="003C1250" w:rsidRDefault="00144060" w:rsidP="006829B7">
      <w:pPr>
        <w:jc w:val="both"/>
        <w:rPr>
          <w:rFonts w:cs="Segoe UI"/>
        </w:rPr>
      </w:pPr>
    </w:p>
    <w:p w14:paraId="360033EA" w14:textId="77A865CB" w:rsidR="003D3AA2" w:rsidRPr="003C1250" w:rsidRDefault="003D3AA2" w:rsidP="006829B7">
      <w:pPr>
        <w:pStyle w:val="Caption"/>
        <w:spacing w:line="276" w:lineRule="auto"/>
        <w:rPr>
          <w:rFonts w:cs="Segoe UI"/>
        </w:rPr>
      </w:pPr>
      <w:bookmarkStart w:id="399" w:name="_Toc66722084"/>
      <w:bookmarkStart w:id="400" w:name="_Toc66723845"/>
      <w:bookmarkStart w:id="401" w:name="_Toc66899361"/>
      <w:bookmarkStart w:id="402" w:name="_Toc68198336"/>
      <w:bookmarkStart w:id="403" w:name="_Toc68198632"/>
      <w:bookmarkStart w:id="404" w:name="_Toc69414970"/>
      <w:bookmarkStart w:id="405" w:name="_Toc69722793"/>
      <w:bookmarkStart w:id="406" w:name="_Toc74219822"/>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CA195B">
        <w:rPr>
          <w:rFonts w:cs="Segoe UI"/>
          <w:noProof/>
        </w:rPr>
        <w:t>22</w:t>
      </w:r>
      <w:r w:rsidR="009D18AB" w:rsidRPr="003C1250">
        <w:rPr>
          <w:rFonts w:cs="Segoe UI"/>
          <w:noProof/>
        </w:rPr>
        <w:fldChar w:fldCharType="end"/>
      </w:r>
      <w:r w:rsidRPr="003C1250">
        <w:rPr>
          <w:rFonts w:cs="Segoe UI"/>
        </w:rPr>
        <w:t xml:space="preserve"> – </w:t>
      </w:r>
      <w:r w:rsidRPr="003C1250">
        <w:rPr>
          <w:rFonts w:cs="Segoe UI"/>
          <w:color w:val="44546A" w:themeColor="text2"/>
        </w:rPr>
        <w:t>Amount of registration fee revenue lost due to uncoupled CPS fees and registration fees</w:t>
      </w:r>
      <w:bookmarkEnd w:id="399"/>
      <w:bookmarkEnd w:id="400"/>
      <w:bookmarkEnd w:id="401"/>
      <w:bookmarkEnd w:id="402"/>
      <w:bookmarkEnd w:id="403"/>
      <w:bookmarkEnd w:id="404"/>
      <w:bookmarkEnd w:id="405"/>
      <w:bookmarkEnd w:id="406"/>
    </w:p>
    <w:tbl>
      <w:tblPr>
        <w:tblW w:w="1516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97"/>
        <w:gridCol w:w="815"/>
        <w:gridCol w:w="815"/>
        <w:gridCol w:w="1126"/>
        <w:gridCol w:w="1126"/>
        <w:gridCol w:w="1135"/>
        <w:gridCol w:w="989"/>
        <w:gridCol w:w="1206"/>
        <w:gridCol w:w="1126"/>
        <w:gridCol w:w="1126"/>
        <w:gridCol w:w="1135"/>
        <w:gridCol w:w="1071"/>
        <w:gridCol w:w="1293"/>
        <w:gridCol w:w="1303"/>
      </w:tblGrid>
      <w:tr w:rsidR="004C6DF9" w:rsidRPr="003C1250" w14:paraId="6B4FA83E" w14:textId="19E741EB" w:rsidTr="00311031">
        <w:trPr>
          <w:cantSplit/>
          <w:trHeight w:val="1256"/>
          <w:tblHeader/>
          <w:jc w:val="center"/>
        </w:trPr>
        <w:tc>
          <w:tcPr>
            <w:tcW w:w="897" w:type="dxa"/>
            <w:tcBorders>
              <w:top w:val="single" w:sz="4" w:space="0" w:color="BFBFBF" w:themeColor="background1" w:themeShade="BF"/>
              <w:left w:val="single" w:sz="4" w:space="0" w:color="BFBFBF" w:themeColor="background1" w:themeShade="BF"/>
            </w:tcBorders>
            <w:shd w:val="clear" w:color="auto" w:fill="2F5496" w:themeFill="accent1" w:themeFillShade="BF"/>
          </w:tcPr>
          <w:p w14:paraId="070DAC4E" w14:textId="4C379268"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eastAsia="Times New Roman" w:cs="Segoe UI"/>
                <w:b/>
                <w:bCs/>
                <w:color w:val="FFFFFF" w:themeColor="background1"/>
                <w:sz w:val="18"/>
                <w:szCs w:val="18"/>
                <w:lang w:eastAsia="en-AU"/>
              </w:rPr>
              <w:t>Year</w:t>
            </w:r>
          </w:p>
        </w:tc>
        <w:tc>
          <w:tcPr>
            <w:tcW w:w="815" w:type="dxa"/>
            <w:shd w:val="clear" w:color="auto" w:fill="2F5496" w:themeFill="accent1" w:themeFillShade="BF"/>
          </w:tcPr>
          <w:p w14:paraId="3297D2A0" w14:textId="6542E9AD" w:rsidR="006C7496" w:rsidRPr="003C1250" w:rsidRDefault="003C0E72"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 xml:space="preserve">No. </w:t>
            </w:r>
            <w:r w:rsidR="00AA6DEC">
              <w:rPr>
                <w:rFonts w:cs="Segoe UI"/>
                <w:color w:val="FFFFFF" w:themeColor="background1"/>
                <w:sz w:val="18"/>
                <w:szCs w:val="18"/>
              </w:rPr>
              <w:t>45-day</w:t>
            </w:r>
            <w:r w:rsidR="006C7496" w:rsidRPr="003C1250">
              <w:rPr>
                <w:rFonts w:cs="Segoe UI"/>
                <w:color w:val="FFFFFF" w:themeColor="background1"/>
                <w:sz w:val="18"/>
                <w:szCs w:val="18"/>
              </w:rPr>
              <w:t xml:space="preserve"> permits</w:t>
            </w:r>
          </w:p>
        </w:tc>
        <w:tc>
          <w:tcPr>
            <w:tcW w:w="815" w:type="dxa"/>
            <w:shd w:val="clear" w:color="auto" w:fill="2F5496" w:themeFill="accent1" w:themeFillShade="BF"/>
          </w:tcPr>
          <w:p w14:paraId="05781700" w14:textId="530B8BC1" w:rsidR="006C7496" w:rsidRPr="003C1250" w:rsidRDefault="003C0E72"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 xml:space="preserve">No. </w:t>
            </w:r>
            <w:r w:rsidR="00AA6DEC">
              <w:rPr>
                <w:rFonts w:cs="Segoe UI"/>
                <w:color w:val="FFFFFF" w:themeColor="background1"/>
                <w:sz w:val="18"/>
                <w:szCs w:val="18"/>
              </w:rPr>
              <w:t>90-day</w:t>
            </w:r>
            <w:r w:rsidR="006C7496" w:rsidRPr="003C1250">
              <w:rPr>
                <w:rFonts w:cs="Segoe UI"/>
                <w:color w:val="FFFFFF" w:themeColor="background1"/>
                <w:sz w:val="18"/>
                <w:szCs w:val="18"/>
              </w:rPr>
              <w:t xml:space="preserve"> permits</w:t>
            </w:r>
          </w:p>
        </w:tc>
        <w:tc>
          <w:tcPr>
            <w:tcW w:w="1126" w:type="dxa"/>
            <w:shd w:val="clear" w:color="auto" w:fill="2F5496" w:themeFill="accent1" w:themeFillShade="BF"/>
          </w:tcPr>
          <w:p w14:paraId="6B170A6D" w14:textId="15CA288C"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 xml:space="preserve">Average registration fee </w:t>
            </w:r>
            <w:r w:rsidR="003D3AA2" w:rsidRPr="003C1250">
              <w:rPr>
                <w:rFonts w:cs="Segoe UI"/>
                <w:color w:val="FFFFFF" w:themeColor="background1"/>
                <w:sz w:val="18"/>
                <w:szCs w:val="18"/>
              </w:rPr>
              <w:t>45-day</w:t>
            </w:r>
            <w:r w:rsidR="003C0E72" w:rsidRPr="003C1250">
              <w:rPr>
                <w:rFonts w:cs="Segoe UI"/>
                <w:color w:val="FFFFFF" w:themeColor="background1"/>
                <w:sz w:val="18"/>
                <w:szCs w:val="18"/>
              </w:rPr>
              <w:t xml:space="preserve"> permit</w:t>
            </w:r>
          </w:p>
        </w:tc>
        <w:tc>
          <w:tcPr>
            <w:tcW w:w="1126" w:type="dxa"/>
            <w:shd w:val="clear" w:color="auto" w:fill="2F5496" w:themeFill="accent1" w:themeFillShade="BF"/>
          </w:tcPr>
          <w:p w14:paraId="6DF7F6F9" w14:textId="2906B771"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 xml:space="preserve">Average registration fee </w:t>
            </w:r>
            <w:r w:rsidR="003D3AA2" w:rsidRPr="003C1250">
              <w:rPr>
                <w:rFonts w:cs="Segoe UI"/>
                <w:color w:val="FFFFFF" w:themeColor="background1"/>
                <w:sz w:val="18"/>
                <w:szCs w:val="18"/>
              </w:rPr>
              <w:t>90-day</w:t>
            </w:r>
            <w:r w:rsidR="003C0E72" w:rsidRPr="003C1250">
              <w:rPr>
                <w:rFonts w:cs="Segoe UI"/>
                <w:color w:val="FFFFFF" w:themeColor="background1"/>
                <w:sz w:val="18"/>
                <w:szCs w:val="18"/>
              </w:rPr>
              <w:t xml:space="preserve"> permit</w:t>
            </w:r>
          </w:p>
        </w:tc>
        <w:tc>
          <w:tcPr>
            <w:tcW w:w="1135" w:type="dxa"/>
            <w:shd w:val="clear" w:color="auto" w:fill="2F5496" w:themeFill="accent1" w:themeFillShade="BF"/>
          </w:tcPr>
          <w:p w14:paraId="5CCAA691" w14:textId="139E8430"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Revenue</w:t>
            </w:r>
            <w:r w:rsidR="003C0E72" w:rsidRPr="003C1250">
              <w:rPr>
                <w:rFonts w:cs="Segoe UI"/>
                <w:color w:val="FFFFFF" w:themeColor="background1"/>
                <w:sz w:val="18"/>
                <w:szCs w:val="18"/>
              </w:rPr>
              <w:t xml:space="preserve"> </w:t>
            </w:r>
            <w:r w:rsidR="003D3AA2" w:rsidRPr="003C1250">
              <w:rPr>
                <w:rFonts w:cs="Segoe UI"/>
                <w:color w:val="FFFFFF" w:themeColor="background1"/>
                <w:sz w:val="18"/>
                <w:szCs w:val="18"/>
              </w:rPr>
              <w:t>45-day</w:t>
            </w:r>
            <w:r w:rsidR="003C0E72" w:rsidRPr="003C1250">
              <w:rPr>
                <w:rFonts w:cs="Segoe UI"/>
                <w:color w:val="FFFFFF" w:themeColor="background1"/>
                <w:sz w:val="18"/>
                <w:szCs w:val="18"/>
              </w:rPr>
              <w:t xml:space="preserve"> permit</w:t>
            </w:r>
          </w:p>
        </w:tc>
        <w:tc>
          <w:tcPr>
            <w:tcW w:w="989" w:type="dxa"/>
            <w:shd w:val="clear" w:color="auto" w:fill="2F5496" w:themeFill="accent1" w:themeFillShade="BF"/>
          </w:tcPr>
          <w:p w14:paraId="6564E91B" w14:textId="4F485BE6"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Revenue</w:t>
            </w:r>
            <w:r w:rsidR="003C0E72" w:rsidRPr="003C1250">
              <w:rPr>
                <w:rFonts w:cs="Segoe UI"/>
                <w:color w:val="FFFFFF" w:themeColor="background1"/>
                <w:sz w:val="18"/>
                <w:szCs w:val="18"/>
              </w:rPr>
              <w:t xml:space="preserve"> </w:t>
            </w:r>
            <w:r w:rsidR="003D3AA2" w:rsidRPr="003C1250">
              <w:rPr>
                <w:rFonts w:cs="Segoe UI"/>
                <w:color w:val="FFFFFF" w:themeColor="background1"/>
                <w:sz w:val="18"/>
                <w:szCs w:val="18"/>
              </w:rPr>
              <w:t>90-day</w:t>
            </w:r>
            <w:r w:rsidR="003C0E72" w:rsidRPr="003C1250">
              <w:rPr>
                <w:rFonts w:cs="Segoe UI"/>
                <w:color w:val="FFFFFF" w:themeColor="background1"/>
                <w:sz w:val="18"/>
                <w:szCs w:val="18"/>
              </w:rPr>
              <w:t xml:space="preserve"> permit</w:t>
            </w:r>
          </w:p>
        </w:tc>
        <w:tc>
          <w:tcPr>
            <w:tcW w:w="1206" w:type="dxa"/>
            <w:shd w:val="clear" w:color="auto" w:fill="2F5496" w:themeFill="accent1" w:themeFillShade="BF"/>
          </w:tcPr>
          <w:p w14:paraId="57D8951C" w14:textId="6ED9E698"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b/>
                <w:bCs/>
                <w:color w:val="FFFFFF" w:themeColor="background1"/>
                <w:sz w:val="18"/>
                <w:szCs w:val="18"/>
              </w:rPr>
              <w:t xml:space="preserve">Full year </w:t>
            </w:r>
            <w:r w:rsidR="003D3AA2" w:rsidRPr="003C1250">
              <w:rPr>
                <w:rFonts w:cs="Segoe UI"/>
                <w:b/>
                <w:bCs/>
                <w:color w:val="FFFFFF" w:themeColor="background1"/>
                <w:sz w:val="18"/>
                <w:szCs w:val="18"/>
              </w:rPr>
              <w:t xml:space="preserve">base </w:t>
            </w:r>
            <w:r w:rsidRPr="003C1250">
              <w:rPr>
                <w:rFonts w:cs="Segoe UI"/>
                <w:b/>
                <w:bCs/>
                <w:color w:val="FFFFFF" w:themeColor="background1"/>
                <w:sz w:val="18"/>
                <w:szCs w:val="18"/>
              </w:rPr>
              <w:t>registration fee</w:t>
            </w:r>
          </w:p>
        </w:tc>
        <w:tc>
          <w:tcPr>
            <w:tcW w:w="1126" w:type="dxa"/>
            <w:shd w:val="clear" w:color="auto" w:fill="2F5496" w:themeFill="accent1" w:themeFillShade="BF"/>
          </w:tcPr>
          <w:p w14:paraId="2ADD2A9D" w14:textId="4391181B"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45</w:t>
            </w:r>
            <w:r w:rsidR="003D3AA2" w:rsidRPr="003C1250">
              <w:rPr>
                <w:rFonts w:cs="Segoe UI"/>
                <w:color w:val="FFFFFF" w:themeColor="background1"/>
                <w:sz w:val="18"/>
                <w:szCs w:val="18"/>
              </w:rPr>
              <w:t>-</w:t>
            </w:r>
            <w:r w:rsidRPr="003C1250">
              <w:rPr>
                <w:rFonts w:cs="Segoe UI"/>
                <w:color w:val="FFFFFF" w:themeColor="background1"/>
                <w:sz w:val="18"/>
                <w:szCs w:val="18"/>
              </w:rPr>
              <w:t xml:space="preserve">day </w:t>
            </w:r>
            <w:r w:rsidR="003C0E72" w:rsidRPr="003C1250">
              <w:rPr>
                <w:rFonts w:cs="Segoe UI"/>
                <w:color w:val="FFFFFF" w:themeColor="background1"/>
                <w:sz w:val="18"/>
                <w:szCs w:val="18"/>
              </w:rPr>
              <w:t xml:space="preserve">permit </w:t>
            </w:r>
            <w:r w:rsidRPr="003C1250">
              <w:rPr>
                <w:rFonts w:cs="Segoe UI"/>
                <w:color w:val="FFFFFF" w:themeColor="background1"/>
                <w:sz w:val="18"/>
                <w:szCs w:val="18"/>
              </w:rPr>
              <w:t>pro rat</w:t>
            </w:r>
            <w:r w:rsidR="004C6DF9" w:rsidRPr="003C1250">
              <w:rPr>
                <w:rFonts w:cs="Segoe UI"/>
                <w:color w:val="FFFFFF" w:themeColor="background1"/>
                <w:sz w:val="18"/>
                <w:szCs w:val="18"/>
              </w:rPr>
              <w:t>a</w:t>
            </w:r>
            <w:r w:rsidRPr="003C1250">
              <w:rPr>
                <w:rFonts w:cs="Segoe UI"/>
                <w:color w:val="FFFFFF" w:themeColor="background1"/>
                <w:sz w:val="18"/>
                <w:szCs w:val="18"/>
              </w:rPr>
              <w:t xml:space="preserve"> registration fee</w:t>
            </w:r>
          </w:p>
        </w:tc>
        <w:tc>
          <w:tcPr>
            <w:tcW w:w="1126" w:type="dxa"/>
            <w:shd w:val="clear" w:color="auto" w:fill="2F5496" w:themeFill="accent1" w:themeFillShade="BF"/>
          </w:tcPr>
          <w:p w14:paraId="1B39BC9A" w14:textId="77777777" w:rsidR="004C6DF9" w:rsidRPr="003C1250" w:rsidRDefault="006C7496" w:rsidP="006829B7">
            <w:pPr>
              <w:spacing w:before="40" w:after="40"/>
              <w:jc w:val="center"/>
              <w:rPr>
                <w:rFonts w:cs="Segoe UI"/>
                <w:color w:val="FFFFFF" w:themeColor="background1"/>
                <w:sz w:val="18"/>
                <w:szCs w:val="18"/>
              </w:rPr>
            </w:pPr>
            <w:r w:rsidRPr="003C1250">
              <w:rPr>
                <w:rFonts w:cs="Segoe UI"/>
                <w:color w:val="FFFFFF" w:themeColor="background1"/>
                <w:sz w:val="18"/>
                <w:szCs w:val="18"/>
              </w:rPr>
              <w:t>90</w:t>
            </w:r>
            <w:r w:rsidR="003D3AA2" w:rsidRPr="003C1250">
              <w:rPr>
                <w:rFonts w:cs="Segoe UI"/>
                <w:color w:val="FFFFFF" w:themeColor="background1"/>
                <w:sz w:val="18"/>
                <w:szCs w:val="18"/>
              </w:rPr>
              <w:t>-</w:t>
            </w:r>
            <w:r w:rsidRPr="003C1250">
              <w:rPr>
                <w:rFonts w:cs="Segoe UI"/>
                <w:color w:val="FFFFFF" w:themeColor="background1"/>
                <w:sz w:val="18"/>
                <w:szCs w:val="18"/>
              </w:rPr>
              <w:t>day</w:t>
            </w:r>
            <w:r w:rsidR="003C0E72" w:rsidRPr="003C1250">
              <w:rPr>
                <w:rFonts w:cs="Segoe UI"/>
                <w:color w:val="FFFFFF" w:themeColor="background1"/>
                <w:sz w:val="18"/>
                <w:szCs w:val="18"/>
              </w:rPr>
              <w:t xml:space="preserve"> permit </w:t>
            </w:r>
            <w:r w:rsidRPr="003C1250">
              <w:rPr>
                <w:rFonts w:cs="Segoe UI"/>
                <w:color w:val="FFFFFF" w:themeColor="background1"/>
                <w:sz w:val="18"/>
                <w:szCs w:val="18"/>
              </w:rPr>
              <w:t xml:space="preserve"> pro rat</w:t>
            </w:r>
            <w:r w:rsidR="004C6DF9" w:rsidRPr="003C1250">
              <w:rPr>
                <w:rFonts w:cs="Segoe UI"/>
                <w:color w:val="FFFFFF" w:themeColor="background1"/>
                <w:sz w:val="18"/>
                <w:szCs w:val="18"/>
              </w:rPr>
              <w:t>a</w:t>
            </w:r>
          </w:p>
          <w:p w14:paraId="01B8A1E7" w14:textId="362A98EE"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registration fee</w:t>
            </w:r>
          </w:p>
        </w:tc>
        <w:tc>
          <w:tcPr>
            <w:tcW w:w="1135" w:type="dxa"/>
            <w:shd w:val="clear" w:color="auto" w:fill="2F5496" w:themeFill="accent1" w:themeFillShade="BF"/>
          </w:tcPr>
          <w:p w14:paraId="2327DEBB" w14:textId="42B8EC53"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Pro</w:t>
            </w:r>
            <w:r w:rsidR="003C0E72" w:rsidRPr="003C1250">
              <w:rPr>
                <w:rFonts w:cs="Segoe UI"/>
                <w:color w:val="FFFFFF" w:themeColor="background1"/>
                <w:sz w:val="18"/>
                <w:szCs w:val="18"/>
              </w:rPr>
              <w:t xml:space="preserve"> </w:t>
            </w:r>
            <w:r w:rsidRPr="003C1250">
              <w:rPr>
                <w:rFonts w:cs="Segoe UI"/>
                <w:color w:val="FFFFFF" w:themeColor="background1"/>
                <w:sz w:val="18"/>
                <w:szCs w:val="18"/>
              </w:rPr>
              <w:t>rat</w:t>
            </w:r>
            <w:r w:rsidR="004C6DF9" w:rsidRPr="003C1250">
              <w:rPr>
                <w:rFonts w:cs="Segoe UI"/>
                <w:color w:val="FFFFFF" w:themeColor="background1"/>
                <w:sz w:val="18"/>
                <w:szCs w:val="18"/>
              </w:rPr>
              <w:t>a</w:t>
            </w:r>
            <w:r w:rsidRPr="003C1250">
              <w:rPr>
                <w:rFonts w:cs="Segoe UI"/>
                <w:color w:val="FFFFFF" w:themeColor="background1"/>
                <w:sz w:val="18"/>
                <w:szCs w:val="18"/>
              </w:rPr>
              <w:t xml:space="preserve"> revenue </w:t>
            </w:r>
            <w:r w:rsidR="003D3AA2" w:rsidRPr="003C1250">
              <w:rPr>
                <w:rFonts w:cs="Segoe UI"/>
                <w:color w:val="FFFFFF" w:themeColor="background1"/>
                <w:sz w:val="18"/>
                <w:szCs w:val="18"/>
              </w:rPr>
              <w:t>45-day</w:t>
            </w:r>
            <w:r w:rsidR="003C0E72" w:rsidRPr="003C1250">
              <w:rPr>
                <w:rFonts w:cs="Segoe UI"/>
                <w:color w:val="FFFFFF" w:themeColor="background1"/>
                <w:sz w:val="18"/>
                <w:szCs w:val="18"/>
              </w:rPr>
              <w:t xml:space="preserve"> permit</w:t>
            </w:r>
          </w:p>
        </w:tc>
        <w:tc>
          <w:tcPr>
            <w:tcW w:w="1071" w:type="dxa"/>
            <w:shd w:val="clear" w:color="auto" w:fill="2F5496" w:themeFill="accent1" w:themeFillShade="BF"/>
          </w:tcPr>
          <w:p w14:paraId="4B986E2C" w14:textId="2FCB6849" w:rsidR="006C7496" w:rsidRPr="003C1250" w:rsidRDefault="006C7496"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Pro</w:t>
            </w:r>
            <w:r w:rsidR="003C0E72" w:rsidRPr="003C1250">
              <w:rPr>
                <w:rFonts w:cs="Segoe UI"/>
                <w:color w:val="FFFFFF" w:themeColor="background1"/>
                <w:sz w:val="18"/>
                <w:szCs w:val="18"/>
              </w:rPr>
              <w:t xml:space="preserve"> </w:t>
            </w:r>
            <w:r w:rsidRPr="003C1250">
              <w:rPr>
                <w:rFonts w:cs="Segoe UI"/>
                <w:color w:val="FFFFFF" w:themeColor="background1"/>
                <w:sz w:val="18"/>
                <w:szCs w:val="18"/>
              </w:rPr>
              <w:t>rat</w:t>
            </w:r>
            <w:r w:rsidR="004C6DF9" w:rsidRPr="003C1250">
              <w:rPr>
                <w:rFonts w:cs="Segoe UI"/>
                <w:color w:val="FFFFFF" w:themeColor="background1"/>
                <w:sz w:val="18"/>
                <w:szCs w:val="18"/>
              </w:rPr>
              <w:t>a</w:t>
            </w:r>
            <w:r w:rsidRPr="003C1250">
              <w:rPr>
                <w:rFonts w:cs="Segoe UI"/>
                <w:color w:val="FFFFFF" w:themeColor="background1"/>
                <w:sz w:val="18"/>
                <w:szCs w:val="18"/>
              </w:rPr>
              <w:t xml:space="preserve"> revenue </w:t>
            </w:r>
            <w:r w:rsidR="003D3AA2" w:rsidRPr="003C1250">
              <w:rPr>
                <w:rFonts w:cs="Segoe UI"/>
                <w:color w:val="FFFFFF" w:themeColor="background1"/>
                <w:sz w:val="18"/>
                <w:szCs w:val="18"/>
              </w:rPr>
              <w:t>90-day</w:t>
            </w:r>
            <w:r w:rsidR="003C0E72" w:rsidRPr="003C1250">
              <w:rPr>
                <w:rFonts w:cs="Segoe UI"/>
                <w:color w:val="FFFFFF" w:themeColor="background1"/>
                <w:sz w:val="18"/>
                <w:szCs w:val="18"/>
              </w:rPr>
              <w:t xml:space="preserve"> permit</w:t>
            </w:r>
          </w:p>
        </w:tc>
        <w:tc>
          <w:tcPr>
            <w:tcW w:w="1293" w:type="dxa"/>
            <w:shd w:val="clear" w:color="auto" w:fill="2F5496" w:themeFill="accent1" w:themeFillShade="BF"/>
          </w:tcPr>
          <w:p w14:paraId="4D541EAE" w14:textId="7DDF2D2C" w:rsidR="006C7496" w:rsidRPr="003C1250" w:rsidRDefault="003D3AA2"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45-day</w:t>
            </w:r>
            <w:r w:rsidR="006C7496" w:rsidRPr="003C1250">
              <w:rPr>
                <w:rFonts w:cs="Segoe UI"/>
                <w:color w:val="FFFFFF" w:themeColor="background1"/>
                <w:sz w:val="18"/>
                <w:szCs w:val="18"/>
              </w:rPr>
              <w:t xml:space="preserve"> </w:t>
            </w:r>
            <w:r w:rsidR="003C0E72" w:rsidRPr="003C1250">
              <w:rPr>
                <w:rFonts w:cs="Segoe UI"/>
                <w:color w:val="FFFFFF" w:themeColor="background1"/>
                <w:sz w:val="18"/>
                <w:szCs w:val="18"/>
              </w:rPr>
              <w:t xml:space="preserve">permit </w:t>
            </w:r>
            <w:r w:rsidR="006C7496" w:rsidRPr="003C1250">
              <w:rPr>
                <w:rFonts w:cs="Segoe UI"/>
                <w:color w:val="FFFFFF" w:themeColor="background1"/>
                <w:sz w:val="18"/>
                <w:szCs w:val="18"/>
              </w:rPr>
              <w:t>variance in revenue</w:t>
            </w:r>
          </w:p>
        </w:tc>
        <w:tc>
          <w:tcPr>
            <w:tcW w:w="1303" w:type="dxa"/>
            <w:shd w:val="clear" w:color="auto" w:fill="2F5496" w:themeFill="accent1" w:themeFillShade="BF"/>
          </w:tcPr>
          <w:p w14:paraId="31C76E58" w14:textId="02D42B9B" w:rsidR="006C7496" w:rsidRPr="003C1250" w:rsidRDefault="003D3AA2" w:rsidP="006829B7">
            <w:pPr>
              <w:spacing w:before="40" w:after="40"/>
              <w:jc w:val="center"/>
              <w:rPr>
                <w:rFonts w:eastAsia="Times New Roman" w:cs="Segoe UI"/>
                <w:b/>
                <w:bCs/>
                <w:color w:val="FFFFFF" w:themeColor="background1"/>
                <w:sz w:val="18"/>
                <w:szCs w:val="18"/>
                <w:lang w:eastAsia="en-AU"/>
              </w:rPr>
            </w:pPr>
            <w:r w:rsidRPr="003C1250">
              <w:rPr>
                <w:rFonts w:cs="Segoe UI"/>
                <w:color w:val="FFFFFF" w:themeColor="background1"/>
                <w:sz w:val="18"/>
                <w:szCs w:val="18"/>
              </w:rPr>
              <w:t>90-day</w:t>
            </w:r>
            <w:r w:rsidR="003C0E72" w:rsidRPr="003C1250">
              <w:rPr>
                <w:rFonts w:cs="Segoe UI"/>
                <w:color w:val="FFFFFF" w:themeColor="background1"/>
                <w:sz w:val="18"/>
                <w:szCs w:val="18"/>
              </w:rPr>
              <w:t xml:space="preserve"> permit</w:t>
            </w:r>
            <w:r w:rsidR="006C7496" w:rsidRPr="003C1250">
              <w:rPr>
                <w:rFonts w:cs="Segoe UI"/>
                <w:color w:val="FFFFFF" w:themeColor="background1"/>
                <w:sz w:val="18"/>
                <w:szCs w:val="18"/>
              </w:rPr>
              <w:t xml:space="preserve"> variance in revenue</w:t>
            </w:r>
          </w:p>
        </w:tc>
      </w:tr>
      <w:tr w:rsidR="00311031" w:rsidRPr="003C1250" w14:paraId="682E591E" w14:textId="4AE0F013" w:rsidTr="00B23647">
        <w:trPr>
          <w:jc w:val="center"/>
        </w:trPr>
        <w:tc>
          <w:tcPr>
            <w:tcW w:w="897" w:type="dxa"/>
          </w:tcPr>
          <w:p w14:paraId="69F640E4" w14:textId="02CDF1CB" w:rsidR="003D3AA2" w:rsidRPr="003C1250" w:rsidRDefault="003D3AA2" w:rsidP="006829B7">
            <w:pPr>
              <w:spacing w:before="40" w:after="40"/>
              <w:rPr>
                <w:rFonts w:eastAsia="Times New Roman" w:cs="Segoe UI"/>
                <w:sz w:val="18"/>
                <w:szCs w:val="18"/>
                <w:lang w:eastAsia="en-AU"/>
              </w:rPr>
            </w:pPr>
            <w:r w:rsidRPr="003C1250">
              <w:rPr>
                <w:rFonts w:cs="Segoe UI"/>
                <w:sz w:val="18"/>
                <w:szCs w:val="18"/>
              </w:rPr>
              <w:t>2013</w:t>
            </w:r>
          </w:p>
        </w:tc>
        <w:tc>
          <w:tcPr>
            <w:tcW w:w="815" w:type="dxa"/>
          </w:tcPr>
          <w:p w14:paraId="27245A19" w14:textId="31C1BA62"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21,627</w:t>
            </w:r>
          </w:p>
        </w:tc>
        <w:tc>
          <w:tcPr>
            <w:tcW w:w="815" w:type="dxa"/>
          </w:tcPr>
          <w:p w14:paraId="38A140CE" w14:textId="70181FF0"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11,383</w:t>
            </w:r>
          </w:p>
        </w:tc>
        <w:tc>
          <w:tcPr>
            <w:tcW w:w="1126" w:type="dxa"/>
          </w:tcPr>
          <w:p w14:paraId="1D4002DE" w14:textId="688E1EF7"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$19.99</w:t>
            </w:r>
          </w:p>
        </w:tc>
        <w:tc>
          <w:tcPr>
            <w:tcW w:w="1126" w:type="dxa"/>
          </w:tcPr>
          <w:p w14:paraId="3BBAC4EF" w14:textId="2F46CF69"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$40.07</w:t>
            </w:r>
          </w:p>
        </w:tc>
        <w:tc>
          <w:tcPr>
            <w:tcW w:w="1135" w:type="dxa"/>
          </w:tcPr>
          <w:p w14:paraId="0721C6D7" w14:textId="4A8FB547"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$432,324</w:t>
            </w:r>
          </w:p>
        </w:tc>
        <w:tc>
          <w:tcPr>
            <w:tcW w:w="989" w:type="dxa"/>
          </w:tcPr>
          <w:p w14:paraId="35D5DA8E" w14:textId="062A3F3C"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$456,117</w:t>
            </w:r>
          </w:p>
        </w:tc>
        <w:tc>
          <w:tcPr>
            <w:tcW w:w="1206" w:type="dxa"/>
          </w:tcPr>
          <w:p w14:paraId="3266D508" w14:textId="1DC89D7E" w:rsidR="003D3AA2" w:rsidRPr="003C1250" w:rsidRDefault="003D3AA2" w:rsidP="006829B7">
            <w:pPr>
              <w:spacing w:before="40" w:after="40"/>
              <w:jc w:val="right"/>
              <w:rPr>
                <w:rFonts w:eastAsia="Times New Roman" w:cs="Segoe UI"/>
                <w:b/>
                <w:bCs/>
                <w:sz w:val="18"/>
                <w:szCs w:val="18"/>
                <w:lang w:eastAsia="en-AU"/>
              </w:rPr>
            </w:pPr>
            <w:r w:rsidRPr="003C1250">
              <w:rPr>
                <w:rFonts w:cs="Segoe UI"/>
                <w:b/>
                <w:bCs/>
                <w:sz w:val="18"/>
                <w:szCs w:val="18"/>
              </w:rPr>
              <w:t>$232.30</w:t>
            </w:r>
          </w:p>
        </w:tc>
        <w:tc>
          <w:tcPr>
            <w:tcW w:w="1126" w:type="dxa"/>
          </w:tcPr>
          <w:p w14:paraId="2E075C5D" w14:textId="344EA332"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$28.64</w:t>
            </w:r>
          </w:p>
        </w:tc>
        <w:tc>
          <w:tcPr>
            <w:tcW w:w="1126" w:type="dxa"/>
          </w:tcPr>
          <w:p w14:paraId="6B6F280F" w14:textId="47D78663"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$57.28</w:t>
            </w:r>
          </w:p>
        </w:tc>
        <w:tc>
          <w:tcPr>
            <w:tcW w:w="1135" w:type="dxa"/>
          </w:tcPr>
          <w:p w14:paraId="2260C435" w14:textId="324B59E9"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$619,391</w:t>
            </w:r>
          </w:p>
        </w:tc>
        <w:tc>
          <w:tcPr>
            <w:tcW w:w="1071" w:type="dxa"/>
          </w:tcPr>
          <w:p w14:paraId="7553E95C" w14:textId="0FC5003C"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$652,012</w:t>
            </w:r>
          </w:p>
        </w:tc>
        <w:tc>
          <w:tcPr>
            <w:tcW w:w="1293" w:type="dxa"/>
          </w:tcPr>
          <w:p w14:paraId="743338A4" w14:textId="13A6C74E"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-$187,068</w:t>
            </w:r>
          </w:p>
        </w:tc>
        <w:tc>
          <w:tcPr>
            <w:tcW w:w="1303" w:type="dxa"/>
          </w:tcPr>
          <w:p w14:paraId="2F2C72E5" w14:textId="0038B615"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-$195,895</w:t>
            </w:r>
          </w:p>
        </w:tc>
      </w:tr>
      <w:tr w:rsidR="00311031" w:rsidRPr="003C1250" w14:paraId="790A6C9B" w14:textId="57409A6D" w:rsidTr="00B23647">
        <w:trPr>
          <w:jc w:val="center"/>
        </w:trPr>
        <w:tc>
          <w:tcPr>
            <w:tcW w:w="897" w:type="dxa"/>
            <w:tcBorders>
              <w:bottom w:val="single" w:sz="4" w:space="0" w:color="BFBFBF" w:themeColor="background1" w:themeShade="BF"/>
            </w:tcBorders>
          </w:tcPr>
          <w:p w14:paraId="551DC471" w14:textId="1AAE06B1" w:rsidR="003D3AA2" w:rsidRPr="003C1250" w:rsidRDefault="003D3AA2" w:rsidP="006829B7">
            <w:pPr>
              <w:spacing w:before="40" w:after="40"/>
              <w:rPr>
                <w:rFonts w:eastAsia="Times New Roman" w:cs="Segoe UI"/>
                <w:sz w:val="18"/>
                <w:szCs w:val="18"/>
                <w:lang w:eastAsia="en-AU"/>
              </w:rPr>
            </w:pPr>
            <w:r w:rsidRPr="003C1250">
              <w:rPr>
                <w:rFonts w:cs="Segoe UI"/>
                <w:sz w:val="18"/>
                <w:szCs w:val="18"/>
              </w:rPr>
              <w:t>2014</w:t>
            </w:r>
          </w:p>
        </w:tc>
        <w:tc>
          <w:tcPr>
            <w:tcW w:w="815" w:type="dxa"/>
            <w:tcBorders>
              <w:bottom w:val="single" w:sz="4" w:space="0" w:color="BFBFBF" w:themeColor="background1" w:themeShade="BF"/>
            </w:tcBorders>
          </w:tcPr>
          <w:p w14:paraId="7205F625" w14:textId="21437D96"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35,048</w:t>
            </w:r>
          </w:p>
        </w:tc>
        <w:tc>
          <w:tcPr>
            <w:tcW w:w="815" w:type="dxa"/>
            <w:tcBorders>
              <w:bottom w:val="single" w:sz="4" w:space="0" w:color="BFBFBF" w:themeColor="background1" w:themeShade="BF"/>
            </w:tcBorders>
          </w:tcPr>
          <w:p w14:paraId="69C0D423" w14:textId="353597B3"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14,225</w:t>
            </w:r>
          </w:p>
        </w:tc>
        <w:tc>
          <w:tcPr>
            <w:tcW w:w="1126" w:type="dxa"/>
            <w:tcBorders>
              <w:bottom w:val="single" w:sz="4" w:space="0" w:color="BFBFBF" w:themeColor="background1" w:themeShade="BF"/>
            </w:tcBorders>
          </w:tcPr>
          <w:p w14:paraId="259735BB" w14:textId="64098086"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$20.50</w:t>
            </w:r>
          </w:p>
        </w:tc>
        <w:tc>
          <w:tcPr>
            <w:tcW w:w="1126" w:type="dxa"/>
            <w:tcBorders>
              <w:bottom w:val="single" w:sz="4" w:space="0" w:color="BFBFBF" w:themeColor="background1" w:themeShade="BF"/>
            </w:tcBorders>
          </w:tcPr>
          <w:p w14:paraId="34F519CE" w14:textId="5B946DFE"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$41.09</w:t>
            </w:r>
          </w:p>
        </w:tc>
        <w:tc>
          <w:tcPr>
            <w:tcW w:w="1135" w:type="dxa"/>
            <w:tcBorders>
              <w:bottom w:val="single" w:sz="4" w:space="0" w:color="BFBFBF" w:themeColor="background1" w:themeShade="BF"/>
            </w:tcBorders>
          </w:tcPr>
          <w:p w14:paraId="39EBC9A1" w14:textId="684C96E4"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$718,484</w:t>
            </w:r>
          </w:p>
        </w:tc>
        <w:tc>
          <w:tcPr>
            <w:tcW w:w="989" w:type="dxa"/>
            <w:tcBorders>
              <w:bottom w:val="single" w:sz="4" w:space="0" w:color="BFBFBF" w:themeColor="background1" w:themeShade="BF"/>
            </w:tcBorders>
          </w:tcPr>
          <w:p w14:paraId="25A2FE81" w14:textId="5D459F10"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$584,505</w:t>
            </w:r>
          </w:p>
        </w:tc>
        <w:tc>
          <w:tcPr>
            <w:tcW w:w="1206" w:type="dxa"/>
            <w:tcBorders>
              <w:bottom w:val="single" w:sz="4" w:space="0" w:color="BFBFBF" w:themeColor="background1" w:themeShade="BF"/>
            </w:tcBorders>
          </w:tcPr>
          <w:p w14:paraId="64711C44" w14:textId="52F41AC7" w:rsidR="003D3AA2" w:rsidRPr="003C1250" w:rsidRDefault="003D3AA2" w:rsidP="006829B7">
            <w:pPr>
              <w:spacing w:before="40" w:after="40"/>
              <w:jc w:val="right"/>
              <w:rPr>
                <w:rFonts w:eastAsia="Times New Roman" w:cs="Segoe UI"/>
                <w:b/>
                <w:bCs/>
                <w:sz w:val="18"/>
                <w:szCs w:val="18"/>
                <w:lang w:eastAsia="en-AU"/>
              </w:rPr>
            </w:pPr>
            <w:r w:rsidRPr="003C1250">
              <w:rPr>
                <w:rFonts w:cs="Segoe UI"/>
                <w:b/>
                <w:bCs/>
                <w:sz w:val="18"/>
                <w:szCs w:val="18"/>
              </w:rPr>
              <w:t>$270.40</w:t>
            </w:r>
          </w:p>
        </w:tc>
        <w:tc>
          <w:tcPr>
            <w:tcW w:w="1126" w:type="dxa"/>
            <w:tcBorders>
              <w:bottom w:val="single" w:sz="4" w:space="0" w:color="BFBFBF" w:themeColor="background1" w:themeShade="BF"/>
            </w:tcBorders>
          </w:tcPr>
          <w:p w14:paraId="62564048" w14:textId="79B428B2"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$33.34</w:t>
            </w:r>
          </w:p>
        </w:tc>
        <w:tc>
          <w:tcPr>
            <w:tcW w:w="1126" w:type="dxa"/>
            <w:tcBorders>
              <w:bottom w:val="single" w:sz="4" w:space="0" w:color="BFBFBF" w:themeColor="background1" w:themeShade="BF"/>
            </w:tcBorders>
          </w:tcPr>
          <w:p w14:paraId="21ECF35C" w14:textId="0F8A1DCB"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$66.67</w:t>
            </w:r>
          </w:p>
        </w:tc>
        <w:tc>
          <w:tcPr>
            <w:tcW w:w="1135" w:type="dxa"/>
            <w:tcBorders>
              <w:bottom w:val="single" w:sz="4" w:space="0" w:color="BFBFBF" w:themeColor="background1" w:themeShade="BF"/>
            </w:tcBorders>
          </w:tcPr>
          <w:p w14:paraId="1A40C4CD" w14:textId="40A5A23A"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$1,168,395</w:t>
            </w:r>
          </w:p>
        </w:tc>
        <w:tc>
          <w:tcPr>
            <w:tcW w:w="1071" w:type="dxa"/>
            <w:tcBorders>
              <w:bottom w:val="single" w:sz="4" w:space="0" w:color="BFBFBF" w:themeColor="background1" w:themeShade="BF"/>
            </w:tcBorders>
          </w:tcPr>
          <w:p w14:paraId="41CA9EAD" w14:textId="2D4D6EBA"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$948,437</w:t>
            </w:r>
          </w:p>
        </w:tc>
        <w:tc>
          <w:tcPr>
            <w:tcW w:w="1293" w:type="dxa"/>
            <w:tcBorders>
              <w:bottom w:val="single" w:sz="4" w:space="0" w:color="BFBFBF" w:themeColor="background1" w:themeShade="BF"/>
            </w:tcBorders>
          </w:tcPr>
          <w:p w14:paraId="5CD0F067" w14:textId="0E9D9F61"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-$449,911</w:t>
            </w:r>
          </w:p>
        </w:tc>
        <w:tc>
          <w:tcPr>
            <w:tcW w:w="1303" w:type="dxa"/>
            <w:tcBorders>
              <w:bottom w:val="single" w:sz="4" w:space="0" w:color="BFBFBF" w:themeColor="background1" w:themeShade="BF"/>
            </w:tcBorders>
          </w:tcPr>
          <w:p w14:paraId="15362127" w14:textId="4FF7FC7E"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-$363,932</w:t>
            </w:r>
          </w:p>
        </w:tc>
      </w:tr>
      <w:tr w:rsidR="00311031" w:rsidRPr="003C1250" w14:paraId="6DA297C5" w14:textId="58A28186" w:rsidTr="00B23647">
        <w:trPr>
          <w:jc w:val="center"/>
        </w:trPr>
        <w:tc>
          <w:tcPr>
            <w:tcW w:w="897" w:type="dxa"/>
            <w:tcBorders>
              <w:bottom w:val="single" w:sz="4" w:space="0" w:color="BFBFBF" w:themeColor="background1" w:themeShade="BF"/>
            </w:tcBorders>
          </w:tcPr>
          <w:p w14:paraId="1FF57D08" w14:textId="779E46B6" w:rsidR="003D3AA2" w:rsidRPr="003C1250" w:rsidRDefault="003D3AA2" w:rsidP="006829B7">
            <w:pPr>
              <w:spacing w:before="40" w:after="40"/>
              <w:rPr>
                <w:rFonts w:eastAsia="Times New Roman" w:cs="Segoe UI"/>
                <w:sz w:val="18"/>
                <w:szCs w:val="18"/>
                <w:lang w:eastAsia="en-AU"/>
              </w:rPr>
            </w:pPr>
            <w:r w:rsidRPr="003C1250">
              <w:rPr>
                <w:rFonts w:cs="Segoe UI"/>
                <w:sz w:val="18"/>
                <w:szCs w:val="18"/>
              </w:rPr>
              <w:t>2015</w:t>
            </w:r>
          </w:p>
        </w:tc>
        <w:tc>
          <w:tcPr>
            <w:tcW w:w="815" w:type="dxa"/>
            <w:tcBorders>
              <w:bottom w:val="single" w:sz="4" w:space="0" w:color="BFBFBF" w:themeColor="background1" w:themeShade="BF"/>
            </w:tcBorders>
          </w:tcPr>
          <w:p w14:paraId="27CA6629" w14:textId="0E0BA543"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49,838</w:t>
            </w:r>
          </w:p>
        </w:tc>
        <w:tc>
          <w:tcPr>
            <w:tcW w:w="815" w:type="dxa"/>
            <w:tcBorders>
              <w:bottom w:val="single" w:sz="4" w:space="0" w:color="BFBFBF" w:themeColor="background1" w:themeShade="BF"/>
            </w:tcBorders>
          </w:tcPr>
          <w:p w14:paraId="1ABE0CF6" w14:textId="6FCFB99A"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17,155</w:t>
            </w:r>
          </w:p>
        </w:tc>
        <w:tc>
          <w:tcPr>
            <w:tcW w:w="1126" w:type="dxa"/>
            <w:tcBorders>
              <w:bottom w:val="single" w:sz="4" w:space="0" w:color="BFBFBF" w:themeColor="background1" w:themeShade="BF"/>
            </w:tcBorders>
          </w:tcPr>
          <w:p w14:paraId="0803F996" w14:textId="0F1046FA"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$21.19</w:t>
            </w:r>
          </w:p>
        </w:tc>
        <w:tc>
          <w:tcPr>
            <w:tcW w:w="1126" w:type="dxa"/>
            <w:tcBorders>
              <w:bottom w:val="single" w:sz="4" w:space="0" w:color="BFBFBF" w:themeColor="background1" w:themeShade="BF"/>
            </w:tcBorders>
          </w:tcPr>
          <w:p w14:paraId="1B8A9628" w14:textId="7E7FAC60"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$42.34</w:t>
            </w:r>
          </w:p>
        </w:tc>
        <w:tc>
          <w:tcPr>
            <w:tcW w:w="1135" w:type="dxa"/>
            <w:tcBorders>
              <w:bottom w:val="single" w:sz="4" w:space="0" w:color="BFBFBF" w:themeColor="background1" w:themeShade="BF"/>
            </w:tcBorders>
          </w:tcPr>
          <w:p w14:paraId="2EAF4BE2" w14:textId="0304CAA0"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$1,056,067</w:t>
            </w:r>
          </w:p>
        </w:tc>
        <w:tc>
          <w:tcPr>
            <w:tcW w:w="989" w:type="dxa"/>
            <w:tcBorders>
              <w:bottom w:val="single" w:sz="4" w:space="0" w:color="BFBFBF" w:themeColor="background1" w:themeShade="BF"/>
            </w:tcBorders>
          </w:tcPr>
          <w:p w14:paraId="15FEDE4B" w14:textId="69DE1764"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$726,343</w:t>
            </w:r>
          </w:p>
        </w:tc>
        <w:tc>
          <w:tcPr>
            <w:tcW w:w="1206" w:type="dxa"/>
            <w:tcBorders>
              <w:bottom w:val="single" w:sz="4" w:space="0" w:color="BFBFBF" w:themeColor="background1" w:themeShade="BF"/>
            </w:tcBorders>
          </w:tcPr>
          <w:p w14:paraId="6D4FDFE6" w14:textId="08344B2C" w:rsidR="003D3AA2" w:rsidRPr="003C1250" w:rsidRDefault="003D3AA2" w:rsidP="006829B7">
            <w:pPr>
              <w:spacing w:before="40" w:after="40"/>
              <w:jc w:val="right"/>
              <w:rPr>
                <w:rFonts w:eastAsia="Times New Roman" w:cs="Segoe UI"/>
                <w:b/>
                <w:bCs/>
                <w:sz w:val="18"/>
                <w:szCs w:val="18"/>
                <w:lang w:eastAsia="en-AU"/>
              </w:rPr>
            </w:pPr>
            <w:r w:rsidRPr="003C1250">
              <w:rPr>
                <w:rFonts w:cs="Segoe UI"/>
                <w:b/>
                <w:bCs/>
                <w:sz w:val="18"/>
                <w:szCs w:val="18"/>
              </w:rPr>
              <w:t>$277.70</w:t>
            </w:r>
          </w:p>
        </w:tc>
        <w:tc>
          <w:tcPr>
            <w:tcW w:w="1126" w:type="dxa"/>
            <w:tcBorders>
              <w:bottom w:val="single" w:sz="4" w:space="0" w:color="BFBFBF" w:themeColor="background1" w:themeShade="BF"/>
            </w:tcBorders>
          </w:tcPr>
          <w:p w14:paraId="2C4D5BD0" w14:textId="59349A6B"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$34.24</w:t>
            </w:r>
          </w:p>
        </w:tc>
        <w:tc>
          <w:tcPr>
            <w:tcW w:w="1126" w:type="dxa"/>
            <w:tcBorders>
              <w:bottom w:val="single" w:sz="4" w:space="0" w:color="BFBFBF" w:themeColor="background1" w:themeShade="BF"/>
            </w:tcBorders>
          </w:tcPr>
          <w:p w14:paraId="2EC80BB6" w14:textId="5214E6FE"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$68.47</w:t>
            </w:r>
          </w:p>
        </w:tc>
        <w:tc>
          <w:tcPr>
            <w:tcW w:w="1135" w:type="dxa"/>
            <w:tcBorders>
              <w:bottom w:val="single" w:sz="4" w:space="0" w:color="BFBFBF" w:themeColor="background1" w:themeShade="BF"/>
            </w:tcBorders>
          </w:tcPr>
          <w:p w14:paraId="4B761417" w14:textId="06EE7C3D"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$1,706,303</w:t>
            </w:r>
          </w:p>
        </w:tc>
        <w:tc>
          <w:tcPr>
            <w:tcW w:w="1071" w:type="dxa"/>
            <w:tcBorders>
              <w:bottom w:val="single" w:sz="4" w:space="0" w:color="BFBFBF" w:themeColor="background1" w:themeShade="BF"/>
            </w:tcBorders>
          </w:tcPr>
          <w:p w14:paraId="0BEDA16E" w14:textId="0620DB19"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$1,174,671</w:t>
            </w:r>
          </w:p>
        </w:tc>
        <w:tc>
          <w:tcPr>
            <w:tcW w:w="1293" w:type="dxa"/>
            <w:tcBorders>
              <w:bottom w:val="single" w:sz="4" w:space="0" w:color="BFBFBF" w:themeColor="background1" w:themeShade="BF"/>
            </w:tcBorders>
          </w:tcPr>
          <w:p w14:paraId="5C637D20" w14:textId="358204A1"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-$650,236</w:t>
            </w:r>
          </w:p>
        </w:tc>
        <w:tc>
          <w:tcPr>
            <w:tcW w:w="1303" w:type="dxa"/>
            <w:tcBorders>
              <w:bottom w:val="single" w:sz="4" w:space="0" w:color="BFBFBF" w:themeColor="background1" w:themeShade="BF"/>
            </w:tcBorders>
          </w:tcPr>
          <w:p w14:paraId="3656C218" w14:textId="57F87751"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-$448,328</w:t>
            </w:r>
          </w:p>
        </w:tc>
      </w:tr>
      <w:tr w:rsidR="00311031" w:rsidRPr="003C1250" w14:paraId="32DD3818" w14:textId="3960D0FC" w:rsidTr="00B23647">
        <w:trPr>
          <w:jc w:val="center"/>
        </w:trPr>
        <w:tc>
          <w:tcPr>
            <w:tcW w:w="897" w:type="dxa"/>
            <w:tcBorders>
              <w:bottom w:val="single" w:sz="4" w:space="0" w:color="BFBFBF" w:themeColor="background1" w:themeShade="BF"/>
            </w:tcBorders>
          </w:tcPr>
          <w:p w14:paraId="11A54712" w14:textId="72064EAA" w:rsidR="003D3AA2" w:rsidRPr="003C1250" w:rsidRDefault="003D3AA2" w:rsidP="006829B7">
            <w:pPr>
              <w:spacing w:before="40" w:after="40"/>
              <w:rPr>
                <w:rFonts w:eastAsia="Times New Roman" w:cs="Segoe UI"/>
                <w:sz w:val="18"/>
                <w:szCs w:val="18"/>
                <w:lang w:eastAsia="en-AU"/>
              </w:rPr>
            </w:pPr>
            <w:r w:rsidRPr="003C1250">
              <w:rPr>
                <w:rFonts w:cs="Segoe UI"/>
                <w:sz w:val="18"/>
                <w:szCs w:val="18"/>
              </w:rPr>
              <w:t>2016</w:t>
            </w:r>
          </w:p>
        </w:tc>
        <w:tc>
          <w:tcPr>
            <w:tcW w:w="815" w:type="dxa"/>
            <w:tcBorders>
              <w:bottom w:val="single" w:sz="4" w:space="0" w:color="BFBFBF" w:themeColor="background1" w:themeShade="BF"/>
            </w:tcBorders>
          </w:tcPr>
          <w:p w14:paraId="0CA4439A" w14:textId="7704D3B4"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56,100</w:t>
            </w:r>
          </w:p>
        </w:tc>
        <w:tc>
          <w:tcPr>
            <w:tcW w:w="815" w:type="dxa"/>
            <w:tcBorders>
              <w:bottom w:val="single" w:sz="4" w:space="0" w:color="BFBFBF" w:themeColor="background1" w:themeShade="BF"/>
            </w:tcBorders>
          </w:tcPr>
          <w:p w14:paraId="14C2180E" w14:textId="0F3A9BA7"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17,538</w:t>
            </w:r>
          </w:p>
        </w:tc>
        <w:tc>
          <w:tcPr>
            <w:tcW w:w="1126" w:type="dxa"/>
            <w:tcBorders>
              <w:bottom w:val="single" w:sz="4" w:space="0" w:color="BFBFBF" w:themeColor="background1" w:themeShade="BF"/>
            </w:tcBorders>
          </w:tcPr>
          <w:p w14:paraId="752191E5" w14:textId="56720180"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$21.80</w:t>
            </w:r>
          </w:p>
        </w:tc>
        <w:tc>
          <w:tcPr>
            <w:tcW w:w="1126" w:type="dxa"/>
            <w:tcBorders>
              <w:bottom w:val="single" w:sz="4" w:space="0" w:color="BFBFBF" w:themeColor="background1" w:themeShade="BF"/>
            </w:tcBorders>
          </w:tcPr>
          <w:p w14:paraId="23E702F7" w14:textId="6EB06F4D"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$43.50</w:t>
            </w:r>
          </w:p>
        </w:tc>
        <w:tc>
          <w:tcPr>
            <w:tcW w:w="1135" w:type="dxa"/>
            <w:tcBorders>
              <w:bottom w:val="single" w:sz="4" w:space="0" w:color="BFBFBF" w:themeColor="background1" w:themeShade="BF"/>
            </w:tcBorders>
          </w:tcPr>
          <w:p w14:paraId="70699279" w14:textId="01AADB15"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$1,222,980</w:t>
            </w:r>
          </w:p>
        </w:tc>
        <w:tc>
          <w:tcPr>
            <w:tcW w:w="989" w:type="dxa"/>
            <w:tcBorders>
              <w:bottom w:val="single" w:sz="4" w:space="0" w:color="BFBFBF" w:themeColor="background1" w:themeShade="BF"/>
            </w:tcBorders>
          </w:tcPr>
          <w:p w14:paraId="1D251682" w14:textId="12A35CB8"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$762,903</w:t>
            </w:r>
          </w:p>
        </w:tc>
        <w:tc>
          <w:tcPr>
            <w:tcW w:w="1206" w:type="dxa"/>
            <w:tcBorders>
              <w:bottom w:val="single" w:sz="4" w:space="0" w:color="BFBFBF" w:themeColor="background1" w:themeShade="BF"/>
            </w:tcBorders>
          </w:tcPr>
          <w:p w14:paraId="523E2B36" w14:textId="2028B924" w:rsidR="003D3AA2" w:rsidRPr="003C1250" w:rsidRDefault="003D3AA2" w:rsidP="006829B7">
            <w:pPr>
              <w:spacing w:before="40" w:after="40"/>
              <w:jc w:val="right"/>
              <w:rPr>
                <w:rFonts w:eastAsia="Times New Roman" w:cs="Segoe UI"/>
                <w:b/>
                <w:bCs/>
                <w:sz w:val="18"/>
                <w:szCs w:val="18"/>
                <w:lang w:eastAsia="en-AU"/>
              </w:rPr>
            </w:pPr>
            <w:r w:rsidRPr="003C1250">
              <w:rPr>
                <w:rFonts w:cs="Segoe UI"/>
                <w:b/>
                <w:bCs/>
                <w:sz w:val="18"/>
                <w:szCs w:val="18"/>
              </w:rPr>
              <w:t>$284.70</w:t>
            </w:r>
          </w:p>
        </w:tc>
        <w:tc>
          <w:tcPr>
            <w:tcW w:w="1126" w:type="dxa"/>
            <w:tcBorders>
              <w:bottom w:val="single" w:sz="4" w:space="0" w:color="BFBFBF" w:themeColor="background1" w:themeShade="BF"/>
            </w:tcBorders>
          </w:tcPr>
          <w:p w14:paraId="360CA463" w14:textId="555370B2"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$35.10</w:t>
            </w:r>
          </w:p>
        </w:tc>
        <w:tc>
          <w:tcPr>
            <w:tcW w:w="1126" w:type="dxa"/>
            <w:tcBorders>
              <w:bottom w:val="single" w:sz="4" w:space="0" w:color="BFBFBF" w:themeColor="background1" w:themeShade="BF"/>
            </w:tcBorders>
          </w:tcPr>
          <w:p w14:paraId="1E0B47C7" w14:textId="7D17359A"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$70.20</w:t>
            </w:r>
          </w:p>
        </w:tc>
        <w:tc>
          <w:tcPr>
            <w:tcW w:w="1135" w:type="dxa"/>
            <w:tcBorders>
              <w:bottom w:val="single" w:sz="4" w:space="0" w:color="BFBFBF" w:themeColor="background1" w:themeShade="BF"/>
            </w:tcBorders>
          </w:tcPr>
          <w:p w14:paraId="31CD60A8" w14:textId="7E704615"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$1,969,110</w:t>
            </w:r>
          </w:p>
        </w:tc>
        <w:tc>
          <w:tcPr>
            <w:tcW w:w="1071" w:type="dxa"/>
            <w:tcBorders>
              <w:bottom w:val="single" w:sz="4" w:space="0" w:color="BFBFBF" w:themeColor="background1" w:themeShade="BF"/>
            </w:tcBorders>
          </w:tcPr>
          <w:p w14:paraId="2F01CBD3" w14:textId="343D9E9F"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$1,231,168</w:t>
            </w:r>
          </w:p>
        </w:tc>
        <w:tc>
          <w:tcPr>
            <w:tcW w:w="1293" w:type="dxa"/>
            <w:tcBorders>
              <w:bottom w:val="single" w:sz="4" w:space="0" w:color="BFBFBF" w:themeColor="background1" w:themeShade="BF"/>
            </w:tcBorders>
          </w:tcPr>
          <w:p w14:paraId="506E7143" w14:textId="3AFB1181"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-$746,130</w:t>
            </w:r>
          </w:p>
        </w:tc>
        <w:tc>
          <w:tcPr>
            <w:tcW w:w="1303" w:type="dxa"/>
            <w:tcBorders>
              <w:bottom w:val="single" w:sz="4" w:space="0" w:color="BFBFBF" w:themeColor="background1" w:themeShade="BF"/>
            </w:tcBorders>
          </w:tcPr>
          <w:p w14:paraId="72F5195E" w14:textId="4CDB503D"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-$468,265</w:t>
            </w:r>
          </w:p>
        </w:tc>
      </w:tr>
      <w:tr w:rsidR="00311031" w:rsidRPr="003C1250" w14:paraId="1EFE75CE" w14:textId="3FDB226F" w:rsidTr="00B23647">
        <w:trPr>
          <w:jc w:val="center"/>
        </w:trPr>
        <w:tc>
          <w:tcPr>
            <w:tcW w:w="897" w:type="dxa"/>
            <w:tcBorders>
              <w:bottom w:val="single" w:sz="4" w:space="0" w:color="BFBFBF" w:themeColor="background1" w:themeShade="BF"/>
            </w:tcBorders>
          </w:tcPr>
          <w:p w14:paraId="6BBDB367" w14:textId="14A20DDA" w:rsidR="003D3AA2" w:rsidRPr="003C1250" w:rsidRDefault="003D3AA2" w:rsidP="006829B7">
            <w:pPr>
              <w:spacing w:before="40" w:after="40"/>
              <w:rPr>
                <w:rFonts w:eastAsia="Times New Roman" w:cs="Segoe UI"/>
                <w:sz w:val="18"/>
                <w:szCs w:val="18"/>
                <w:lang w:eastAsia="en-AU"/>
              </w:rPr>
            </w:pPr>
            <w:r w:rsidRPr="003C1250">
              <w:rPr>
                <w:rFonts w:cs="Segoe UI"/>
                <w:sz w:val="18"/>
                <w:szCs w:val="18"/>
              </w:rPr>
              <w:t>2017</w:t>
            </w:r>
          </w:p>
        </w:tc>
        <w:tc>
          <w:tcPr>
            <w:tcW w:w="815" w:type="dxa"/>
            <w:tcBorders>
              <w:bottom w:val="single" w:sz="4" w:space="0" w:color="BFBFBF" w:themeColor="background1" w:themeShade="BF"/>
            </w:tcBorders>
          </w:tcPr>
          <w:p w14:paraId="67986995" w14:textId="27FA27EF"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59,850</w:t>
            </w:r>
          </w:p>
        </w:tc>
        <w:tc>
          <w:tcPr>
            <w:tcW w:w="815" w:type="dxa"/>
            <w:tcBorders>
              <w:bottom w:val="single" w:sz="4" w:space="0" w:color="BFBFBF" w:themeColor="background1" w:themeShade="BF"/>
            </w:tcBorders>
          </w:tcPr>
          <w:p w14:paraId="5D175A02" w14:textId="42DAB718"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18,279</w:t>
            </w:r>
          </w:p>
        </w:tc>
        <w:tc>
          <w:tcPr>
            <w:tcW w:w="1126" w:type="dxa"/>
            <w:tcBorders>
              <w:bottom w:val="single" w:sz="4" w:space="0" w:color="BFBFBF" w:themeColor="background1" w:themeShade="BF"/>
            </w:tcBorders>
          </w:tcPr>
          <w:p w14:paraId="63E4F99B" w14:textId="5BAEE131"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$22.30</w:t>
            </w:r>
          </w:p>
        </w:tc>
        <w:tc>
          <w:tcPr>
            <w:tcW w:w="1126" w:type="dxa"/>
            <w:tcBorders>
              <w:bottom w:val="single" w:sz="4" w:space="0" w:color="BFBFBF" w:themeColor="background1" w:themeShade="BF"/>
            </w:tcBorders>
          </w:tcPr>
          <w:p w14:paraId="6248AB50" w14:textId="5F020DF5"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$44.58</w:t>
            </w:r>
          </w:p>
        </w:tc>
        <w:tc>
          <w:tcPr>
            <w:tcW w:w="1135" w:type="dxa"/>
            <w:tcBorders>
              <w:bottom w:val="single" w:sz="4" w:space="0" w:color="BFBFBF" w:themeColor="background1" w:themeShade="BF"/>
            </w:tcBorders>
          </w:tcPr>
          <w:p w14:paraId="18E10D82" w14:textId="6CDE6530"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$1,334,655</w:t>
            </w:r>
          </w:p>
        </w:tc>
        <w:tc>
          <w:tcPr>
            <w:tcW w:w="989" w:type="dxa"/>
            <w:tcBorders>
              <w:bottom w:val="single" w:sz="4" w:space="0" w:color="BFBFBF" w:themeColor="background1" w:themeShade="BF"/>
            </w:tcBorders>
          </w:tcPr>
          <w:p w14:paraId="0CCFE7DB" w14:textId="2ADCE5F0"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$814,878</w:t>
            </w:r>
          </w:p>
        </w:tc>
        <w:tc>
          <w:tcPr>
            <w:tcW w:w="1206" w:type="dxa"/>
            <w:tcBorders>
              <w:bottom w:val="single" w:sz="4" w:space="0" w:color="BFBFBF" w:themeColor="background1" w:themeShade="BF"/>
            </w:tcBorders>
          </w:tcPr>
          <w:p w14:paraId="54C4DCC2" w14:textId="776DF9A2" w:rsidR="003D3AA2" w:rsidRPr="003C1250" w:rsidRDefault="003D3AA2" w:rsidP="006829B7">
            <w:pPr>
              <w:spacing w:before="40" w:after="40"/>
              <w:jc w:val="right"/>
              <w:rPr>
                <w:rFonts w:eastAsia="Times New Roman" w:cs="Segoe UI"/>
                <w:b/>
                <w:bCs/>
                <w:sz w:val="18"/>
                <w:szCs w:val="18"/>
                <w:lang w:eastAsia="en-AU"/>
              </w:rPr>
            </w:pPr>
            <w:r w:rsidRPr="003C1250">
              <w:rPr>
                <w:rFonts w:cs="Segoe UI"/>
                <w:b/>
                <w:bCs/>
                <w:sz w:val="18"/>
                <w:szCs w:val="18"/>
              </w:rPr>
              <w:t>$290.40</w:t>
            </w:r>
          </w:p>
        </w:tc>
        <w:tc>
          <w:tcPr>
            <w:tcW w:w="1126" w:type="dxa"/>
            <w:tcBorders>
              <w:bottom w:val="single" w:sz="4" w:space="0" w:color="BFBFBF" w:themeColor="background1" w:themeShade="BF"/>
            </w:tcBorders>
          </w:tcPr>
          <w:p w14:paraId="1F55CF8D" w14:textId="510EA6B3"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$35.80</w:t>
            </w:r>
          </w:p>
        </w:tc>
        <w:tc>
          <w:tcPr>
            <w:tcW w:w="1126" w:type="dxa"/>
            <w:tcBorders>
              <w:bottom w:val="single" w:sz="4" w:space="0" w:color="BFBFBF" w:themeColor="background1" w:themeShade="BF"/>
            </w:tcBorders>
          </w:tcPr>
          <w:p w14:paraId="3A081C3B" w14:textId="3A1DFBC4"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$71.61</w:t>
            </w:r>
          </w:p>
        </w:tc>
        <w:tc>
          <w:tcPr>
            <w:tcW w:w="1135" w:type="dxa"/>
            <w:tcBorders>
              <w:bottom w:val="single" w:sz="4" w:space="0" w:color="BFBFBF" w:themeColor="background1" w:themeShade="BF"/>
            </w:tcBorders>
          </w:tcPr>
          <w:p w14:paraId="642FCC43" w14:textId="2B5066C5"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$2,142,794</w:t>
            </w:r>
          </w:p>
        </w:tc>
        <w:tc>
          <w:tcPr>
            <w:tcW w:w="1071" w:type="dxa"/>
            <w:tcBorders>
              <w:bottom w:val="single" w:sz="4" w:space="0" w:color="BFBFBF" w:themeColor="background1" w:themeShade="BF"/>
            </w:tcBorders>
          </w:tcPr>
          <w:p w14:paraId="18BC1576" w14:textId="468361DE"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$1,308,877</w:t>
            </w:r>
          </w:p>
        </w:tc>
        <w:tc>
          <w:tcPr>
            <w:tcW w:w="1293" w:type="dxa"/>
            <w:tcBorders>
              <w:bottom w:val="single" w:sz="4" w:space="0" w:color="BFBFBF" w:themeColor="background1" w:themeShade="BF"/>
            </w:tcBorders>
          </w:tcPr>
          <w:p w14:paraId="5937AE2C" w14:textId="394E545F"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-$808,139</w:t>
            </w:r>
          </w:p>
        </w:tc>
        <w:tc>
          <w:tcPr>
            <w:tcW w:w="1303" w:type="dxa"/>
            <w:tcBorders>
              <w:bottom w:val="single" w:sz="4" w:space="0" w:color="BFBFBF" w:themeColor="background1" w:themeShade="BF"/>
            </w:tcBorders>
          </w:tcPr>
          <w:p w14:paraId="029011A9" w14:textId="0D07885F"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-$493,999</w:t>
            </w:r>
          </w:p>
        </w:tc>
      </w:tr>
      <w:tr w:rsidR="00311031" w:rsidRPr="003C1250" w14:paraId="02961818" w14:textId="6C021FF0" w:rsidTr="00B23647">
        <w:trPr>
          <w:jc w:val="center"/>
        </w:trPr>
        <w:tc>
          <w:tcPr>
            <w:tcW w:w="897" w:type="dxa"/>
            <w:tcBorders>
              <w:bottom w:val="single" w:sz="4" w:space="0" w:color="BFBFBF" w:themeColor="background1" w:themeShade="BF"/>
            </w:tcBorders>
          </w:tcPr>
          <w:p w14:paraId="22FA30FC" w14:textId="75075F67" w:rsidR="003D3AA2" w:rsidRPr="003C1250" w:rsidRDefault="003D3AA2" w:rsidP="006829B7">
            <w:pPr>
              <w:spacing w:before="40" w:after="40"/>
              <w:rPr>
                <w:rFonts w:eastAsia="Times New Roman" w:cs="Segoe UI"/>
                <w:sz w:val="18"/>
                <w:szCs w:val="18"/>
                <w:lang w:eastAsia="en-AU"/>
              </w:rPr>
            </w:pPr>
            <w:r w:rsidRPr="003C1250">
              <w:rPr>
                <w:rFonts w:cs="Segoe UI"/>
                <w:sz w:val="18"/>
                <w:szCs w:val="18"/>
              </w:rPr>
              <w:t>2018</w:t>
            </w:r>
          </w:p>
        </w:tc>
        <w:tc>
          <w:tcPr>
            <w:tcW w:w="815" w:type="dxa"/>
            <w:tcBorders>
              <w:bottom w:val="single" w:sz="4" w:space="0" w:color="BFBFBF" w:themeColor="background1" w:themeShade="BF"/>
            </w:tcBorders>
          </w:tcPr>
          <w:p w14:paraId="73360285" w14:textId="36E3E9C8"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64,911</w:t>
            </w:r>
          </w:p>
        </w:tc>
        <w:tc>
          <w:tcPr>
            <w:tcW w:w="815" w:type="dxa"/>
            <w:tcBorders>
              <w:bottom w:val="single" w:sz="4" w:space="0" w:color="BFBFBF" w:themeColor="background1" w:themeShade="BF"/>
            </w:tcBorders>
          </w:tcPr>
          <w:p w14:paraId="7A0B9363" w14:textId="608C5EC4"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18,890</w:t>
            </w:r>
          </w:p>
        </w:tc>
        <w:tc>
          <w:tcPr>
            <w:tcW w:w="1126" w:type="dxa"/>
            <w:tcBorders>
              <w:bottom w:val="single" w:sz="4" w:space="0" w:color="BFBFBF" w:themeColor="background1" w:themeShade="BF"/>
            </w:tcBorders>
          </w:tcPr>
          <w:p w14:paraId="29222C89" w14:textId="041C7F7D"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$22.80</w:t>
            </w:r>
          </w:p>
        </w:tc>
        <w:tc>
          <w:tcPr>
            <w:tcW w:w="1126" w:type="dxa"/>
            <w:tcBorders>
              <w:bottom w:val="single" w:sz="4" w:space="0" w:color="BFBFBF" w:themeColor="background1" w:themeShade="BF"/>
            </w:tcBorders>
          </w:tcPr>
          <w:p w14:paraId="1F134915" w14:textId="5453A2AB"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$45.46</w:t>
            </w:r>
          </w:p>
        </w:tc>
        <w:tc>
          <w:tcPr>
            <w:tcW w:w="1135" w:type="dxa"/>
            <w:tcBorders>
              <w:bottom w:val="single" w:sz="4" w:space="0" w:color="BFBFBF" w:themeColor="background1" w:themeShade="BF"/>
            </w:tcBorders>
          </w:tcPr>
          <w:p w14:paraId="41E75EC7" w14:textId="2794662B"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$1,479,971</w:t>
            </w:r>
          </w:p>
        </w:tc>
        <w:tc>
          <w:tcPr>
            <w:tcW w:w="989" w:type="dxa"/>
            <w:tcBorders>
              <w:bottom w:val="single" w:sz="4" w:space="0" w:color="BFBFBF" w:themeColor="background1" w:themeShade="BF"/>
            </w:tcBorders>
          </w:tcPr>
          <w:p w14:paraId="642BE251" w14:textId="0320569E"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$858,739</w:t>
            </w:r>
          </w:p>
        </w:tc>
        <w:tc>
          <w:tcPr>
            <w:tcW w:w="1206" w:type="dxa"/>
            <w:tcBorders>
              <w:bottom w:val="single" w:sz="4" w:space="0" w:color="BFBFBF" w:themeColor="background1" w:themeShade="BF"/>
            </w:tcBorders>
          </w:tcPr>
          <w:p w14:paraId="28902617" w14:textId="0AA79A75" w:rsidR="003D3AA2" w:rsidRPr="003C1250" w:rsidRDefault="003D3AA2" w:rsidP="006829B7">
            <w:pPr>
              <w:spacing w:before="40" w:after="40"/>
              <w:jc w:val="right"/>
              <w:rPr>
                <w:rFonts w:eastAsia="Times New Roman" w:cs="Segoe UI"/>
                <w:b/>
                <w:bCs/>
                <w:sz w:val="18"/>
                <w:szCs w:val="18"/>
                <w:lang w:eastAsia="en-AU"/>
              </w:rPr>
            </w:pPr>
            <w:r w:rsidRPr="003C1250">
              <w:rPr>
                <w:rFonts w:cs="Segoe UI"/>
                <w:b/>
                <w:bCs/>
                <w:sz w:val="18"/>
                <w:szCs w:val="18"/>
              </w:rPr>
              <w:t>$295.10</w:t>
            </w:r>
          </w:p>
        </w:tc>
        <w:tc>
          <w:tcPr>
            <w:tcW w:w="1126" w:type="dxa"/>
            <w:tcBorders>
              <w:bottom w:val="single" w:sz="4" w:space="0" w:color="BFBFBF" w:themeColor="background1" w:themeShade="BF"/>
            </w:tcBorders>
          </w:tcPr>
          <w:p w14:paraId="3D11FA20" w14:textId="5ADD30AE"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$36.38</w:t>
            </w:r>
          </w:p>
        </w:tc>
        <w:tc>
          <w:tcPr>
            <w:tcW w:w="1126" w:type="dxa"/>
            <w:tcBorders>
              <w:bottom w:val="single" w:sz="4" w:space="0" w:color="BFBFBF" w:themeColor="background1" w:themeShade="BF"/>
            </w:tcBorders>
          </w:tcPr>
          <w:p w14:paraId="75B5792F" w14:textId="72A15A31"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$72.76</w:t>
            </w:r>
          </w:p>
        </w:tc>
        <w:tc>
          <w:tcPr>
            <w:tcW w:w="1135" w:type="dxa"/>
            <w:tcBorders>
              <w:bottom w:val="single" w:sz="4" w:space="0" w:color="BFBFBF" w:themeColor="background1" w:themeShade="BF"/>
            </w:tcBorders>
          </w:tcPr>
          <w:p w14:paraId="4DF6FEED" w14:textId="330DF64C"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$2,361,604</w:t>
            </w:r>
          </w:p>
        </w:tc>
        <w:tc>
          <w:tcPr>
            <w:tcW w:w="1071" w:type="dxa"/>
            <w:tcBorders>
              <w:bottom w:val="single" w:sz="4" w:space="0" w:color="BFBFBF" w:themeColor="background1" w:themeShade="BF"/>
            </w:tcBorders>
          </w:tcPr>
          <w:p w14:paraId="179EB7DF" w14:textId="39AE9C0C"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$1,374,519</w:t>
            </w:r>
          </w:p>
        </w:tc>
        <w:tc>
          <w:tcPr>
            <w:tcW w:w="1293" w:type="dxa"/>
            <w:tcBorders>
              <w:bottom w:val="single" w:sz="4" w:space="0" w:color="BFBFBF" w:themeColor="background1" w:themeShade="BF"/>
            </w:tcBorders>
          </w:tcPr>
          <w:p w14:paraId="505242C0" w14:textId="7AA55B69"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-$881,634</w:t>
            </w:r>
          </w:p>
        </w:tc>
        <w:tc>
          <w:tcPr>
            <w:tcW w:w="1303" w:type="dxa"/>
            <w:tcBorders>
              <w:bottom w:val="single" w:sz="4" w:space="0" w:color="BFBFBF" w:themeColor="background1" w:themeShade="BF"/>
            </w:tcBorders>
          </w:tcPr>
          <w:p w14:paraId="3F009D76" w14:textId="34B0D04B"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-$515,780</w:t>
            </w:r>
          </w:p>
        </w:tc>
      </w:tr>
      <w:tr w:rsidR="00311031" w:rsidRPr="003C1250" w14:paraId="6354E23E" w14:textId="15A57B3B" w:rsidTr="00B23647">
        <w:trPr>
          <w:jc w:val="center"/>
        </w:trPr>
        <w:tc>
          <w:tcPr>
            <w:tcW w:w="897" w:type="dxa"/>
            <w:tcBorders>
              <w:bottom w:val="single" w:sz="4" w:space="0" w:color="BFBFBF" w:themeColor="background1" w:themeShade="BF"/>
            </w:tcBorders>
          </w:tcPr>
          <w:p w14:paraId="5326FBF4" w14:textId="7E339E8A" w:rsidR="003D3AA2" w:rsidRPr="003C1250" w:rsidRDefault="003D3AA2" w:rsidP="006829B7">
            <w:pPr>
              <w:spacing w:before="40" w:after="40"/>
              <w:rPr>
                <w:rFonts w:eastAsia="Times New Roman" w:cs="Segoe UI"/>
                <w:sz w:val="18"/>
                <w:szCs w:val="18"/>
                <w:lang w:eastAsia="en-AU"/>
              </w:rPr>
            </w:pPr>
            <w:r w:rsidRPr="003C1250">
              <w:rPr>
                <w:rFonts w:cs="Segoe UI"/>
                <w:sz w:val="18"/>
                <w:szCs w:val="18"/>
              </w:rPr>
              <w:t>2019</w:t>
            </w:r>
          </w:p>
        </w:tc>
        <w:tc>
          <w:tcPr>
            <w:tcW w:w="815" w:type="dxa"/>
            <w:tcBorders>
              <w:bottom w:val="single" w:sz="4" w:space="0" w:color="BFBFBF" w:themeColor="background1" w:themeShade="BF"/>
            </w:tcBorders>
          </w:tcPr>
          <w:p w14:paraId="199C9211" w14:textId="1D561769"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71,657</w:t>
            </w:r>
          </w:p>
        </w:tc>
        <w:tc>
          <w:tcPr>
            <w:tcW w:w="815" w:type="dxa"/>
            <w:tcBorders>
              <w:bottom w:val="single" w:sz="4" w:space="0" w:color="BFBFBF" w:themeColor="background1" w:themeShade="BF"/>
            </w:tcBorders>
          </w:tcPr>
          <w:p w14:paraId="269C592A" w14:textId="0ACCD39E"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19,919</w:t>
            </w:r>
          </w:p>
        </w:tc>
        <w:tc>
          <w:tcPr>
            <w:tcW w:w="1126" w:type="dxa"/>
            <w:tcBorders>
              <w:bottom w:val="single" w:sz="4" w:space="0" w:color="BFBFBF" w:themeColor="background1" w:themeShade="BF"/>
            </w:tcBorders>
          </w:tcPr>
          <w:p w14:paraId="57156291" w14:textId="6EDEF7E9"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$23.10</w:t>
            </w:r>
          </w:p>
        </w:tc>
        <w:tc>
          <w:tcPr>
            <w:tcW w:w="1126" w:type="dxa"/>
            <w:tcBorders>
              <w:bottom w:val="single" w:sz="4" w:space="0" w:color="BFBFBF" w:themeColor="background1" w:themeShade="BF"/>
            </w:tcBorders>
          </w:tcPr>
          <w:p w14:paraId="6A734B5C" w14:textId="7AD9A997"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$46.19</w:t>
            </w:r>
          </w:p>
        </w:tc>
        <w:tc>
          <w:tcPr>
            <w:tcW w:w="1135" w:type="dxa"/>
            <w:tcBorders>
              <w:bottom w:val="single" w:sz="4" w:space="0" w:color="BFBFBF" w:themeColor="background1" w:themeShade="BF"/>
            </w:tcBorders>
          </w:tcPr>
          <w:p w14:paraId="641EFDD5" w14:textId="0B4C011E"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$1,655,277</w:t>
            </w:r>
          </w:p>
        </w:tc>
        <w:tc>
          <w:tcPr>
            <w:tcW w:w="989" w:type="dxa"/>
            <w:tcBorders>
              <w:bottom w:val="single" w:sz="4" w:space="0" w:color="BFBFBF" w:themeColor="background1" w:themeShade="BF"/>
            </w:tcBorders>
          </w:tcPr>
          <w:p w14:paraId="13FCC66C" w14:textId="7DD387BA"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$920,059</w:t>
            </w:r>
          </w:p>
        </w:tc>
        <w:tc>
          <w:tcPr>
            <w:tcW w:w="1206" w:type="dxa"/>
            <w:tcBorders>
              <w:bottom w:val="single" w:sz="4" w:space="0" w:color="BFBFBF" w:themeColor="background1" w:themeShade="BF"/>
            </w:tcBorders>
          </w:tcPr>
          <w:p w14:paraId="0875453A" w14:textId="370AF4BD" w:rsidR="003D3AA2" w:rsidRPr="003C1250" w:rsidRDefault="003D3AA2" w:rsidP="006829B7">
            <w:pPr>
              <w:spacing w:before="40" w:after="40"/>
              <w:jc w:val="right"/>
              <w:rPr>
                <w:rFonts w:eastAsia="Times New Roman" w:cs="Segoe UI"/>
                <w:b/>
                <w:bCs/>
                <w:sz w:val="18"/>
                <w:szCs w:val="18"/>
                <w:lang w:eastAsia="en-AU"/>
              </w:rPr>
            </w:pPr>
            <w:r w:rsidRPr="003C1250">
              <w:rPr>
                <w:rFonts w:cs="Segoe UI"/>
                <w:b/>
                <w:bCs/>
                <w:sz w:val="18"/>
                <w:szCs w:val="18"/>
              </w:rPr>
              <w:t>$302.40</w:t>
            </w:r>
          </w:p>
        </w:tc>
        <w:tc>
          <w:tcPr>
            <w:tcW w:w="1126" w:type="dxa"/>
            <w:tcBorders>
              <w:bottom w:val="single" w:sz="4" w:space="0" w:color="BFBFBF" w:themeColor="background1" w:themeShade="BF"/>
            </w:tcBorders>
          </w:tcPr>
          <w:p w14:paraId="15ED7DCB" w14:textId="3A5BCE67"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$37.28</w:t>
            </w:r>
          </w:p>
        </w:tc>
        <w:tc>
          <w:tcPr>
            <w:tcW w:w="1126" w:type="dxa"/>
            <w:tcBorders>
              <w:bottom w:val="single" w:sz="4" w:space="0" w:color="BFBFBF" w:themeColor="background1" w:themeShade="BF"/>
            </w:tcBorders>
          </w:tcPr>
          <w:p w14:paraId="52FF7F4E" w14:textId="6F0A13CA"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$74.56</w:t>
            </w:r>
          </w:p>
        </w:tc>
        <w:tc>
          <w:tcPr>
            <w:tcW w:w="1135" w:type="dxa"/>
            <w:tcBorders>
              <w:bottom w:val="single" w:sz="4" w:space="0" w:color="BFBFBF" w:themeColor="background1" w:themeShade="BF"/>
            </w:tcBorders>
          </w:tcPr>
          <w:p w14:paraId="2EC3B3C5" w14:textId="70A62C6F"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$2,671,530</w:t>
            </w:r>
          </w:p>
        </w:tc>
        <w:tc>
          <w:tcPr>
            <w:tcW w:w="1071" w:type="dxa"/>
            <w:tcBorders>
              <w:bottom w:val="single" w:sz="4" w:space="0" w:color="BFBFBF" w:themeColor="background1" w:themeShade="BF"/>
            </w:tcBorders>
          </w:tcPr>
          <w:p w14:paraId="24D45DA4" w14:textId="32038880"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$1,485,248</w:t>
            </w:r>
          </w:p>
        </w:tc>
        <w:tc>
          <w:tcPr>
            <w:tcW w:w="1293" w:type="dxa"/>
            <w:tcBorders>
              <w:bottom w:val="single" w:sz="4" w:space="0" w:color="BFBFBF" w:themeColor="background1" w:themeShade="BF"/>
            </w:tcBorders>
          </w:tcPr>
          <w:p w14:paraId="337EE13F" w14:textId="4C9858D0"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-$1,016,253</w:t>
            </w:r>
          </w:p>
        </w:tc>
        <w:tc>
          <w:tcPr>
            <w:tcW w:w="1303" w:type="dxa"/>
            <w:tcBorders>
              <w:bottom w:val="single" w:sz="4" w:space="0" w:color="BFBFBF" w:themeColor="background1" w:themeShade="BF"/>
            </w:tcBorders>
          </w:tcPr>
          <w:p w14:paraId="02192497" w14:textId="0B93F3E4"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-$565,189</w:t>
            </w:r>
          </w:p>
        </w:tc>
      </w:tr>
      <w:tr w:rsidR="00311031" w:rsidRPr="003C1250" w14:paraId="54ABA394" w14:textId="199D5753" w:rsidTr="00B23647">
        <w:trPr>
          <w:jc w:val="center"/>
        </w:trPr>
        <w:tc>
          <w:tcPr>
            <w:tcW w:w="897" w:type="dxa"/>
            <w:tcBorders>
              <w:bottom w:val="single" w:sz="4" w:space="0" w:color="BFBFBF" w:themeColor="background1" w:themeShade="BF"/>
            </w:tcBorders>
          </w:tcPr>
          <w:p w14:paraId="4A784987" w14:textId="46001A84" w:rsidR="003D3AA2" w:rsidRPr="003C1250" w:rsidRDefault="003D3AA2" w:rsidP="006829B7">
            <w:pPr>
              <w:spacing w:before="40" w:after="40"/>
              <w:rPr>
                <w:rFonts w:eastAsia="Times New Roman" w:cs="Segoe UI"/>
                <w:sz w:val="18"/>
                <w:szCs w:val="18"/>
                <w:lang w:eastAsia="en-AU"/>
              </w:rPr>
            </w:pPr>
            <w:r w:rsidRPr="003C1250">
              <w:rPr>
                <w:rFonts w:cs="Segoe UI"/>
                <w:sz w:val="18"/>
                <w:szCs w:val="18"/>
              </w:rPr>
              <w:t>2020</w:t>
            </w:r>
          </w:p>
        </w:tc>
        <w:tc>
          <w:tcPr>
            <w:tcW w:w="815" w:type="dxa"/>
            <w:tcBorders>
              <w:bottom w:val="single" w:sz="4" w:space="0" w:color="BFBFBF" w:themeColor="background1" w:themeShade="BF"/>
            </w:tcBorders>
          </w:tcPr>
          <w:p w14:paraId="03A99431" w14:textId="0D0605A2"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78,722</w:t>
            </w:r>
          </w:p>
        </w:tc>
        <w:tc>
          <w:tcPr>
            <w:tcW w:w="815" w:type="dxa"/>
            <w:tcBorders>
              <w:bottom w:val="single" w:sz="4" w:space="0" w:color="BFBFBF" w:themeColor="background1" w:themeShade="BF"/>
            </w:tcBorders>
          </w:tcPr>
          <w:p w14:paraId="1BA6CE9B" w14:textId="3B12DCDC" w:rsidR="003D3AA2" w:rsidRPr="003C1250" w:rsidRDefault="003D3AA2" w:rsidP="006829B7">
            <w:pPr>
              <w:spacing w:before="40" w:after="40"/>
              <w:jc w:val="center"/>
              <w:rPr>
                <w:rFonts w:eastAsia="Times New Roman" w:cs="Segoe UI"/>
                <w:sz w:val="18"/>
                <w:szCs w:val="18"/>
                <w:lang w:eastAsia="en-AU"/>
              </w:rPr>
            </w:pPr>
            <w:r w:rsidRPr="003C1250">
              <w:rPr>
                <w:rFonts w:cs="Segoe UI"/>
                <w:sz w:val="18"/>
                <w:szCs w:val="18"/>
              </w:rPr>
              <w:t>20,122</w:t>
            </w:r>
          </w:p>
        </w:tc>
        <w:tc>
          <w:tcPr>
            <w:tcW w:w="1126" w:type="dxa"/>
            <w:tcBorders>
              <w:bottom w:val="single" w:sz="4" w:space="0" w:color="BFBFBF" w:themeColor="background1" w:themeShade="BF"/>
            </w:tcBorders>
          </w:tcPr>
          <w:p w14:paraId="6950C9A0" w14:textId="5DAFC8EC"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$23.70</w:t>
            </w:r>
          </w:p>
        </w:tc>
        <w:tc>
          <w:tcPr>
            <w:tcW w:w="1126" w:type="dxa"/>
            <w:tcBorders>
              <w:bottom w:val="single" w:sz="4" w:space="0" w:color="BFBFBF" w:themeColor="background1" w:themeShade="BF"/>
            </w:tcBorders>
          </w:tcPr>
          <w:p w14:paraId="5B53FD9A" w14:textId="3BBC003E"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$47.39</w:t>
            </w:r>
          </w:p>
        </w:tc>
        <w:tc>
          <w:tcPr>
            <w:tcW w:w="1135" w:type="dxa"/>
            <w:tcBorders>
              <w:bottom w:val="single" w:sz="4" w:space="0" w:color="BFBFBF" w:themeColor="background1" w:themeShade="BF"/>
            </w:tcBorders>
          </w:tcPr>
          <w:p w14:paraId="4034EE2A" w14:textId="366223B0" w:rsidR="003D3AA2" w:rsidRPr="003C1250" w:rsidRDefault="003D3AA2" w:rsidP="006829B7">
            <w:pPr>
              <w:spacing w:before="40" w:after="40"/>
              <w:jc w:val="right"/>
              <w:rPr>
                <w:rFonts w:eastAsia="Times New Roman" w:cs="Segoe UI"/>
                <w:b/>
                <w:sz w:val="18"/>
                <w:szCs w:val="18"/>
                <w:lang w:eastAsia="en-AU"/>
              </w:rPr>
            </w:pPr>
            <w:r w:rsidRPr="003C1250">
              <w:rPr>
                <w:rFonts w:cs="Segoe UI"/>
                <w:sz w:val="18"/>
                <w:szCs w:val="18"/>
              </w:rPr>
              <w:t>$1,865,711</w:t>
            </w:r>
          </w:p>
        </w:tc>
        <w:tc>
          <w:tcPr>
            <w:tcW w:w="989" w:type="dxa"/>
            <w:tcBorders>
              <w:bottom w:val="single" w:sz="4" w:space="0" w:color="BFBFBF" w:themeColor="background1" w:themeShade="BF"/>
            </w:tcBorders>
          </w:tcPr>
          <w:p w14:paraId="49A18657" w14:textId="6DFFF69E"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$953,582</w:t>
            </w:r>
          </w:p>
        </w:tc>
        <w:tc>
          <w:tcPr>
            <w:tcW w:w="1206" w:type="dxa"/>
            <w:tcBorders>
              <w:bottom w:val="single" w:sz="4" w:space="0" w:color="BFBFBF" w:themeColor="background1" w:themeShade="BF"/>
            </w:tcBorders>
          </w:tcPr>
          <w:p w14:paraId="442BD3E9" w14:textId="0FA509E1" w:rsidR="003D3AA2" w:rsidRPr="003C1250" w:rsidRDefault="003D3AA2" w:rsidP="006829B7">
            <w:pPr>
              <w:spacing w:before="40" w:after="40"/>
              <w:jc w:val="right"/>
              <w:rPr>
                <w:rFonts w:eastAsia="Times New Roman" w:cs="Segoe UI"/>
                <w:b/>
                <w:bCs/>
                <w:sz w:val="18"/>
                <w:szCs w:val="18"/>
                <w:lang w:eastAsia="en-AU"/>
              </w:rPr>
            </w:pPr>
            <w:r w:rsidRPr="003C1250">
              <w:rPr>
                <w:rFonts w:cs="Segoe UI"/>
                <w:b/>
                <w:bCs/>
                <w:sz w:val="18"/>
                <w:szCs w:val="18"/>
              </w:rPr>
              <w:t>$302.40</w:t>
            </w:r>
          </w:p>
        </w:tc>
        <w:tc>
          <w:tcPr>
            <w:tcW w:w="1126" w:type="dxa"/>
            <w:tcBorders>
              <w:bottom w:val="single" w:sz="4" w:space="0" w:color="BFBFBF" w:themeColor="background1" w:themeShade="BF"/>
            </w:tcBorders>
          </w:tcPr>
          <w:p w14:paraId="606D6A6F" w14:textId="4978C797"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$37.28</w:t>
            </w:r>
          </w:p>
        </w:tc>
        <w:tc>
          <w:tcPr>
            <w:tcW w:w="1126" w:type="dxa"/>
            <w:tcBorders>
              <w:bottom w:val="single" w:sz="4" w:space="0" w:color="BFBFBF" w:themeColor="background1" w:themeShade="BF"/>
            </w:tcBorders>
          </w:tcPr>
          <w:p w14:paraId="60990787" w14:textId="398DD74E"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$74.56</w:t>
            </w:r>
          </w:p>
        </w:tc>
        <w:tc>
          <w:tcPr>
            <w:tcW w:w="1135" w:type="dxa"/>
            <w:tcBorders>
              <w:bottom w:val="single" w:sz="4" w:space="0" w:color="BFBFBF" w:themeColor="background1" w:themeShade="BF"/>
            </w:tcBorders>
          </w:tcPr>
          <w:p w14:paraId="69C2B2C3" w14:textId="118990F3"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$2,934,929</w:t>
            </w:r>
          </w:p>
        </w:tc>
        <w:tc>
          <w:tcPr>
            <w:tcW w:w="1071" w:type="dxa"/>
            <w:tcBorders>
              <w:bottom w:val="single" w:sz="4" w:space="0" w:color="BFBFBF" w:themeColor="background1" w:themeShade="BF"/>
            </w:tcBorders>
          </w:tcPr>
          <w:p w14:paraId="6D50D22E" w14:textId="658A63EF" w:rsidR="003D3AA2" w:rsidRPr="003C1250" w:rsidRDefault="003D3AA2" w:rsidP="006829B7">
            <w:pPr>
              <w:spacing w:before="40" w:after="40"/>
              <w:jc w:val="right"/>
              <w:rPr>
                <w:rFonts w:eastAsia="Times New Roman" w:cs="Segoe UI"/>
                <w:sz w:val="18"/>
                <w:szCs w:val="18"/>
                <w:lang w:eastAsia="en-AU"/>
              </w:rPr>
            </w:pPr>
            <w:r w:rsidRPr="003C1250">
              <w:rPr>
                <w:rFonts w:cs="Segoe UI"/>
                <w:sz w:val="18"/>
                <w:szCs w:val="18"/>
              </w:rPr>
              <w:t>$1,500,385</w:t>
            </w:r>
          </w:p>
        </w:tc>
        <w:tc>
          <w:tcPr>
            <w:tcW w:w="1293" w:type="dxa"/>
            <w:tcBorders>
              <w:bottom w:val="single" w:sz="4" w:space="0" w:color="BFBFBF" w:themeColor="background1" w:themeShade="BF"/>
            </w:tcBorders>
          </w:tcPr>
          <w:p w14:paraId="3C18AF4F" w14:textId="0928C7BB"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-$1,069,217</w:t>
            </w:r>
          </w:p>
        </w:tc>
        <w:tc>
          <w:tcPr>
            <w:tcW w:w="1303" w:type="dxa"/>
            <w:tcBorders>
              <w:bottom w:val="single" w:sz="4" w:space="0" w:color="BFBFBF" w:themeColor="background1" w:themeShade="BF"/>
            </w:tcBorders>
          </w:tcPr>
          <w:p w14:paraId="509C2BC4" w14:textId="7C8306BB" w:rsidR="003D3AA2" w:rsidRPr="003C1250" w:rsidRDefault="003D3AA2" w:rsidP="006829B7">
            <w:pPr>
              <w:spacing w:before="40" w:after="40"/>
              <w:jc w:val="right"/>
              <w:rPr>
                <w:rFonts w:eastAsia="Times New Roman" w:cs="Segoe UI"/>
                <w:color w:val="FF0000"/>
                <w:sz w:val="18"/>
                <w:szCs w:val="18"/>
                <w:lang w:eastAsia="en-AU"/>
              </w:rPr>
            </w:pPr>
            <w:r w:rsidRPr="003C1250">
              <w:rPr>
                <w:rFonts w:cs="Segoe UI"/>
                <w:color w:val="FF0000"/>
                <w:sz w:val="18"/>
                <w:szCs w:val="18"/>
              </w:rPr>
              <w:t>-$546,803</w:t>
            </w:r>
          </w:p>
        </w:tc>
      </w:tr>
      <w:tr w:rsidR="00311031" w:rsidRPr="003C1250" w14:paraId="0C15F82A" w14:textId="77777777" w:rsidTr="00B23647">
        <w:trPr>
          <w:jc w:val="center"/>
        </w:trPr>
        <w:tc>
          <w:tcPr>
            <w:tcW w:w="897" w:type="dxa"/>
            <w:tcBorders>
              <w:bottom w:val="single" w:sz="4" w:space="0" w:color="BFBFBF" w:themeColor="background1" w:themeShade="BF"/>
            </w:tcBorders>
          </w:tcPr>
          <w:p w14:paraId="21D6A8DF" w14:textId="184F75F3" w:rsidR="00264D1F" w:rsidRPr="003C1250" w:rsidRDefault="00264D1F" w:rsidP="006829B7">
            <w:pPr>
              <w:spacing w:before="40" w:after="40"/>
              <w:rPr>
                <w:rFonts w:cs="Segoe UI"/>
                <w:sz w:val="18"/>
                <w:szCs w:val="18"/>
              </w:rPr>
            </w:pPr>
            <w:r w:rsidRPr="003C1250">
              <w:rPr>
                <w:rFonts w:cs="Segoe UI"/>
                <w:sz w:val="18"/>
                <w:szCs w:val="18"/>
              </w:rPr>
              <w:t>Dec YTD 2021</w:t>
            </w:r>
          </w:p>
        </w:tc>
        <w:tc>
          <w:tcPr>
            <w:tcW w:w="815" w:type="dxa"/>
            <w:tcBorders>
              <w:bottom w:val="single" w:sz="4" w:space="0" w:color="BFBFBF" w:themeColor="background1" w:themeShade="BF"/>
            </w:tcBorders>
          </w:tcPr>
          <w:p w14:paraId="431931A7" w14:textId="3B6C9DC8" w:rsidR="00264D1F" w:rsidRPr="003C1250" w:rsidRDefault="00264D1F" w:rsidP="006829B7">
            <w:pPr>
              <w:spacing w:before="40" w:after="40"/>
              <w:jc w:val="center"/>
              <w:rPr>
                <w:rFonts w:cs="Segoe UI"/>
                <w:sz w:val="18"/>
                <w:szCs w:val="18"/>
              </w:rPr>
            </w:pPr>
            <w:r w:rsidRPr="003C1250">
              <w:rPr>
                <w:rFonts w:cs="Segoe UI"/>
                <w:sz w:val="18"/>
                <w:szCs w:val="18"/>
              </w:rPr>
              <w:t>43,099</w:t>
            </w:r>
          </w:p>
        </w:tc>
        <w:tc>
          <w:tcPr>
            <w:tcW w:w="815" w:type="dxa"/>
            <w:tcBorders>
              <w:bottom w:val="single" w:sz="4" w:space="0" w:color="BFBFBF" w:themeColor="background1" w:themeShade="BF"/>
            </w:tcBorders>
          </w:tcPr>
          <w:p w14:paraId="3892A7D0" w14:textId="50EDC577" w:rsidR="00264D1F" w:rsidRPr="003C1250" w:rsidRDefault="00264D1F" w:rsidP="006829B7">
            <w:pPr>
              <w:spacing w:before="40" w:after="40"/>
              <w:jc w:val="center"/>
              <w:rPr>
                <w:rFonts w:cs="Segoe UI"/>
                <w:sz w:val="18"/>
                <w:szCs w:val="18"/>
              </w:rPr>
            </w:pPr>
            <w:r w:rsidRPr="003C1250">
              <w:rPr>
                <w:rFonts w:cs="Segoe UI"/>
                <w:sz w:val="18"/>
                <w:szCs w:val="18"/>
              </w:rPr>
              <w:t>11,101</w:t>
            </w:r>
          </w:p>
        </w:tc>
        <w:tc>
          <w:tcPr>
            <w:tcW w:w="1126" w:type="dxa"/>
            <w:tcBorders>
              <w:bottom w:val="single" w:sz="4" w:space="0" w:color="BFBFBF" w:themeColor="background1" w:themeShade="BF"/>
            </w:tcBorders>
          </w:tcPr>
          <w:p w14:paraId="6D3CAFBA" w14:textId="4CBD4ED4" w:rsidR="00264D1F" w:rsidRPr="003C1250" w:rsidRDefault="00264D1F" w:rsidP="006829B7">
            <w:pPr>
              <w:spacing w:before="40" w:after="40"/>
              <w:jc w:val="right"/>
              <w:rPr>
                <w:rFonts w:cs="Segoe UI"/>
                <w:sz w:val="18"/>
                <w:szCs w:val="18"/>
              </w:rPr>
            </w:pPr>
            <w:r w:rsidRPr="003C1250">
              <w:rPr>
                <w:rFonts w:cs="Segoe UI"/>
                <w:sz w:val="18"/>
                <w:szCs w:val="18"/>
              </w:rPr>
              <w:t>$23.69</w:t>
            </w:r>
          </w:p>
        </w:tc>
        <w:tc>
          <w:tcPr>
            <w:tcW w:w="1126" w:type="dxa"/>
            <w:tcBorders>
              <w:bottom w:val="single" w:sz="4" w:space="0" w:color="BFBFBF" w:themeColor="background1" w:themeShade="BF"/>
            </w:tcBorders>
          </w:tcPr>
          <w:p w14:paraId="4C2E5241" w14:textId="15860ABD" w:rsidR="00264D1F" w:rsidRPr="003C1250" w:rsidRDefault="00264D1F" w:rsidP="006829B7">
            <w:pPr>
              <w:spacing w:before="40" w:after="40"/>
              <w:jc w:val="right"/>
              <w:rPr>
                <w:rFonts w:cs="Segoe UI"/>
                <w:sz w:val="18"/>
                <w:szCs w:val="18"/>
              </w:rPr>
            </w:pPr>
            <w:r w:rsidRPr="003C1250">
              <w:rPr>
                <w:rFonts w:cs="Segoe UI"/>
                <w:sz w:val="18"/>
                <w:szCs w:val="18"/>
              </w:rPr>
              <w:t>$47.38</w:t>
            </w:r>
          </w:p>
        </w:tc>
        <w:tc>
          <w:tcPr>
            <w:tcW w:w="1135" w:type="dxa"/>
            <w:tcBorders>
              <w:bottom w:val="single" w:sz="4" w:space="0" w:color="BFBFBF" w:themeColor="background1" w:themeShade="BF"/>
            </w:tcBorders>
          </w:tcPr>
          <w:p w14:paraId="28165FCE" w14:textId="5256A177" w:rsidR="00264D1F" w:rsidRPr="003C1250" w:rsidRDefault="00264D1F" w:rsidP="006829B7">
            <w:pPr>
              <w:spacing w:before="40" w:after="40"/>
              <w:jc w:val="right"/>
              <w:rPr>
                <w:rFonts w:cs="Segoe UI"/>
                <w:sz w:val="18"/>
                <w:szCs w:val="18"/>
              </w:rPr>
            </w:pPr>
            <w:r w:rsidRPr="003C1250">
              <w:rPr>
                <w:rFonts w:cs="Segoe UI"/>
                <w:sz w:val="18"/>
                <w:szCs w:val="18"/>
              </w:rPr>
              <w:t>$1,021,015</w:t>
            </w:r>
          </w:p>
        </w:tc>
        <w:tc>
          <w:tcPr>
            <w:tcW w:w="989" w:type="dxa"/>
            <w:tcBorders>
              <w:bottom w:val="single" w:sz="4" w:space="0" w:color="BFBFBF" w:themeColor="background1" w:themeShade="BF"/>
            </w:tcBorders>
          </w:tcPr>
          <w:p w14:paraId="7D6633A7" w14:textId="607D43E5" w:rsidR="00264D1F" w:rsidRPr="003C1250" w:rsidRDefault="00264D1F" w:rsidP="006829B7">
            <w:pPr>
              <w:spacing w:before="40" w:after="40"/>
              <w:jc w:val="right"/>
              <w:rPr>
                <w:rFonts w:cs="Segoe UI"/>
                <w:sz w:val="18"/>
                <w:szCs w:val="18"/>
              </w:rPr>
            </w:pPr>
            <w:r w:rsidRPr="003C1250">
              <w:rPr>
                <w:rFonts w:cs="Segoe UI"/>
                <w:sz w:val="18"/>
                <w:szCs w:val="18"/>
              </w:rPr>
              <w:t>$525,965</w:t>
            </w:r>
          </w:p>
        </w:tc>
        <w:tc>
          <w:tcPr>
            <w:tcW w:w="1206" w:type="dxa"/>
            <w:tcBorders>
              <w:bottom w:val="single" w:sz="4" w:space="0" w:color="BFBFBF" w:themeColor="background1" w:themeShade="BF"/>
            </w:tcBorders>
          </w:tcPr>
          <w:p w14:paraId="54D89B5B" w14:textId="40A29716" w:rsidR="00264D1F" w:rsidRPr="003C1250" w:rsidRDefault="00264D1F" w:rsidP="006829B7">
            <w:pPr>
              <w:spacing w:before="40" w:after="40"/>
              <w:jc w:val="right"/>
              <w:rPr>
                <w:rFonts w:cs="Segoe UI"/>
                <w:b/>
                <w:bCs/>
                <w:sz w:val="18"/>
                <w:szCs w:val="18"/>
              </w:rPr>
            </w:pPr>
            <w:r w:rsidRPr="003C1250">
              <w:rPr>
                <w:rFonts w:cs="Segoe UI"/>
                <w:b/>
                <w:bCs/>
                <w:sz w:val="18"/>
                <w:szCs w:val="18"/>
              </w:rPr>
              <w:t>$302.40</w:t>
            </w:r>
          </w:p>
        </w:tc>
        <w:tc>
          <w:tcPr>
            <w:tcW w:w="1126" w:type="dxa"/>
            <w:tcBorders>
              <w:bottom w:val="single" w:sz="4" w:space="0" w:color="BFBFBF" w:themeColor="background1" w:themeShade="BF"/>
            </w:tcBorders>
          </w:tcPr>
          <w:p w14:paraId="14CCDE7C" w14:textId="388AFA3D" w:rsidR="00264D1F" w:rsidRPr="003C1250" w:rsidRDefault="00264D1F" w:rsidP="006829B7">
            <w:pPr>
              <w:spacing w:before="40" w:after="40"/>
              <w:jc w:val="right"/>
              <w:rPr>
                <w:rFonts w:cs="Segoe UI"/>
                <w:sz w:val="18"/>
                <w:szCs w:val="18"/>
              </w:rPr>
            </w:pPr>
            <w:r w:rsidRPr="003C1250">
              <w:rPr>
                <w:rFonts w:cs="Segoe UI"/>
                <w:sz w:val="18"/>
                <w:szCs w:val="18"/>
              </w:rPr>
              <w:t>$37.28</w:t>
            </w:r>
          </w:p>
        </w:tc>
        <w:tc>
          <w:tcPr>
            <w:tcW w:w="1126" w:type="dxa"/>
            <w:tcBorders>
              <w:bottom w:val="single" w:sz="4" w:space="0" w:color="BFBFBF" w:themeColor="background1" w:themeShade="BF"/>
            </w:tcBorders>
          </w:tcPr>
          <w:p w14:paraId="127FE828" w14:textId="46AEC86E" w:rsidR="00264D1F" w:rsidRPr="003C1250" w:rsidRDefault="00264D1F" w:rsidP="006829B7">
            <w:pPr>
              <w:spacing w:before="40" w:after="40"/>
              <w:jc w:val="right"/>
              <w:rPr>
                <w:rFonts w:cs="Segoe UI"/>
                <w:sz w:val="18"/>
                <w:szCs w:val="18"/>
              </w:rPr>
            </w:pPr>
            <w:r w:rsidRPr="003C1250">
              <w:rPr>
                <w:rFonts w:cs="Segoe UI"/>
                <w:sz w:val="18"/>
                <w:szCs w:val="18"/>
              </w:rPr>
              <w:t>$74.56</w:t>
            </w:r>
          </w:p>
        </w:tc>
        <w:tc>
          <w:tcPr>
            <w:tcW w:w="1135" w:type="dxa"/>
            <w:tcBorders>
              <w:bottom w:val="single" w:sz="4" w:space="0" w:color="BFBFBF" w:themeColor="background1" w:themeShade="BF"/>
            </w:tcBorders>
          </w:tcPr>
          <w:p w14:paraId="4FFA0758" w14:textId="3A4C0EBC" w:rsidR="00264D1F" w:rsidRPr="003C1250" w:rsidRDefault="00264D1F" w:rsidP="006829B7">
            <w:pPr>
              <w:spacing w:before="40" w:after="40"/>
              <w:jc w:val="right"/>
              <w:rPr>
                <w:rFonts w:cs="Segoe UI"/>
                <w:sz w:val="18"/>
                <w:szCs w:val="18"/>
              </w:rPr>
            </w:pPr>
            <w:r w:rsidRPr="003C1250">
              <w:rPr>
                <w:rFonts w:cs="Segoe UI"/>
                <w:sz w:val="18"/>
                <w:szCs w:val="18"/>
              </w:rPr>
              <w:t>$1,606,825</w:t>
            </w:r>
          </w:p>
        </w:tc>
        <w:tc>
          <w:tcPr>
            <w:tcW w:w="1071" w:type="dxa"/>
            <w:tcBorders>
              <w:bottom w:val="single" w:sz="4" w:space="0" w:color="BFBFBF" w:themeColor="background1" w:themeShade="BF"/>
            </w:tcBorders>
          </w:tcPr>
          <w:p w14:paraId="45F89961" w14:textId="12DE15EC" w:rsidR="00264D1F" w:rsidRPr="003C1250" w:rsidRDefault="00264D1F" w:rsidP="006829B7">
            <w:pPr>
              <w:spacing w:before="40" w:after="40"/>
              <w:jc w:val="right"/>
              <w:rPr>
                <w:rFonts w:cs="Segoe UI"/>
                <w:sz w:val="18"/>
                <w:szCs w:val="18"/>
              </w:rPr>
            </w:pPr>
            <w:r w:rsidRPr="003C1250">
              <w:rPr>
                <w:rFonts w:cs="Segoe UI"/>
                <w:sz w:val="18"/>
                <w:szCs w:val="18"/>
              </w:rPr>
              <w:t>$827,739</w:t>
            </w:r>
          </w:p>
        </w:tc>
        <w:tc>
          <w:tcPr>
            <w:tcW w:w="1293" w:type="dxa"/>
            <w:tcBorders>
              <w:bottom w:val="single" w:sz="4" w:space="0" w:color="BFBFBF" w:themeColor="background1" w:themeShade="BF"/>
            </w:tcBorders>
          </w:tcPr>
          <w:p w14:paraId="6D20F2FB" w14:textId="6CFBA71E" w:rsidR="00264D1F" w:rsidRPr="003C1250" w:rsidRDefault="00264D1F" w:rsidP="006829B7">
            <w:pPr>
              <w:spacing w:before="40" w:after="40"/>
              <w:jc w:val="right"/>
              <w:rPr>
                <w:rFonts w:cs="Segoe UI"/>
                <w:color w:val="FF0000"/>
                <w:sz w:val="18"/>
                <w:szCs w:val="18"/>
              </w:rPr>
            </w:pPr>
            <w:r w:rsidRPr="003C1250">
              <w:rPr>
                <w:rFonts w:cs="Segoe UI"/>
                <w:color w:val="FF0000"/>
                <w:sz w:val="18"/>
                <w:szCs w:val="18"/>
              </w:rPr>
              <w:t>-$585,810</w:t>
            </w:r>
          </w:p>
        </w:tc>
        <w:tc>
          <w:tcPr>
            <w:tcW w:w="1303" w:type="dxa"/>
            <w:tcBorders>
              <w:bottom w:val="single" w:sz="4" w:space="0" w:color="BFBFBF" w:themeColor="background1" w:themeShade="BF"/>
            </w:tcBorders>
          </w:tcPr>
          <w:p w14:paraId="241671BC" w14:textId="0D47266F" w:rsidR="00264D1F" w:rsidRPr="003C1250" w:rsidRDefault="00264D1F" w:rsidP="006829B7">
            <w:pPr>
              <w:spacing w:before="40" w:after="40"/>
              <w:jc w:val="right"/>
              <w:rPr>
                <w:rFonts w:cs="Segoe UI"/>
                <w:color w:val="FF0000"/>
                <w:sz w:val="18"/>
                <w:szCs w:val="18"/>
              </w:rPr>
            </w:pPr>
            <w:r w:rsidRPr="003C1250">
              <w:rPr>
                <w:rFonts w:cs="Segoe UI"/>
                <w:color w:val="FF0000"/>
                <w:sz w:val="18"/>
                <w:szCs w:val="18"/>
              </w:rPr>
              <w:t>-$301,774</w:t>
            </w:r>
          </w:p>
        </w:tc>
      </w:tr>
      <w:tr w:rsidR="00F42E10" w:rsidRPr="003C1250" w14:paraId="1AB4664C" w14:textId="2FC12BE9" w:rsidTr="00311031">
        <w:trPr>
          <w:jc w:val="center"/>
        </w:trPr>
        <w:tc>
          <w:tcPr>
            <w:tcW w:w="897"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210CCD08" w14:textId="77777777" w:rsidR="00311031" w:rsidRPr="003C1250" w:rsidRDefault="00311031" w:rsidP="006829B7">
            <w:pPr>
              <w:spacing w:before="40" w:after="40"/>
              <w:rPr>
                <w:rFonts w:eastAsia="Times New Roman" w:cs="Segoe UI"/>
                <w:b/>
                <w:sz w:val="18"/>
                <w:szCs w:val="18"/>
                <w:lang w:eastAsia="en-AU"/>
              </w:rPr>
            </w:pPr>
            <w:r w:rsidRPr="003C1250">
              <w:rPr>
                <w:rFonts w:eastAsia="Times New Roman" w:cs="Segoe UI"/>
                <w:b/>
                <w:sz w:val="18"/>
                <w:szCs w:val="18"/>
                <w:lang w:eastAsia="en-AU"/>
              </w:rPr>
              <w:t>TOTAL</w:t>
            </w:r>
          </w:p>
        </w:tc>
        <w:tc>
          <w:tcPr>
            <w:tcW w:w="815"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03225F03" w14:textId="77777777" w:rsidR="00311031" w:rsidRPr="003C1250" w:rsidRDefault="00311031" w:rsidP="006829B7">
            <w:pPr>
              <w:spacing w:before="40" w:after="40"/>
              <w:jc w:val="center"/>
              <w:rPr>
                <w:rFonts w:eastAsia="Times New Roman" w:cs="Segoe UI"/>
                <w:b/>
                <w:sz w:val="18"/>
                <w:szCs w:val="18"/>
                <w:lang w:eastAsia="en-AU"/>
              </w:rPr>
            </w:pPr>
          </w:p>
        </w:tc>
        <w:tc>
          <w:tcPr>
            <w:tcW w:w="815"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58A3A4EB" w14:textId="5AC49412" w:rsidR="00311031" w:rsidRPr="003C1250" w:rsidRDefault="00311031" w:rsidP="006829B7">
            <w:pPr>
              <w:spacing w:before="40" w:after="40"/>
              <w:jc w:val="center"/>
              <w:rPr>
                <w:rFonts w:eastAsia="Times New Roman" w:cs="Segoe UI"/>
                <w:b/>
                <w:bCs/>
                <w:sz w:val="18"/>
                <w:szCs w:val="18"/>
                <w:lang w:eastAsia="en-AU"/>
              </w:rPr>
            </w:pPr>
          </w:p>
        </w:tc>
        <w:tc>
          <w:tcPr>
            <w:tcW w:w="112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18FAB95F" w14:textId="77777777" w:rsidR="00311031" w:rsidRPr="003C1250" w:rsidRDefault="00311031" w:rsidP="006829B7">
            <w:pPr>
              <w:spacing w:before="40" w:after="40"/>
              <w:jc w:val="center"/>
              <w:rPr>
                <w:rFonts w:eastAsia="Times New Roman" w:cs="Segoe UI"/>
                <w:b/>
                <w:bCs/>
                <w:sz w:val="18"/>
                <w:szCs w:val="18"/>
                <w:lang w:eastAsia="en-AU"/>
              </w:rPr>
            </w:pPr>
          </w:p>
        </w:tc>
        <w:tc>
          <w:tcPr>
            <w:tcW w:w="112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65A62E80" w14:textId="77777777" w:rsidR="00311031" w:rsidRPr="003C1250" w:rsidRDefault="00311031" w:rsidP="006829B7">
            <w:pPr>
              <w:spacing w:before="40" w:after="40"/>
              <w:jc w:val="center"/>
              <w:rPr>
                <w:rFonts w:eastAsia="Times New Roman" w:cs="Segoe UI"/>
                <w:b/>
                <w:bCs/>
                <w:sz w:val="18"/>
                <w:szCs w:val="18"/>
                <w:lang w:eastAsia="en-AU"/>
              </w:rPr>
            </w:pPr>
          </w:p>
        </w:tc>
        <w:tc>
          <w:tcPr>
            <w:tcW w:w="1135"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3352DF29" w14:textId="77777777" w:rsidR="00311031" w:rsidRPr="003C1250" w:rsidRDefault="00311031" w:rsidP="006829B7">
            <w:pPr>
              <w:spacing w:before="40" w:after="40"/>
              <w:jc w:val="right"/>
              <w:rPr>
                <w:rFonts w:eastAsia="Times New Roman" w:cs="Segoe UI"/>
                <w:b/>
                <w:bCs/>
                <w:sz w:val="18"/>
                <w:szCs w:val="18"/>
                <w:lang w:eastAsia="en-AU"/>
              </w:rPr>
            </w:pPr>
          </w:p>
        </w:tc>
        <w:tc>
          <w:tcPr>
            <w:tcW w:w="989"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vAlign w:val="bottom"/>
          </w:tcPr>
          <w:p w14:paraId="0D47E8A3" w14:textId="0CC77448" w:rsidR="00311031" w:rsidRPr="003C1250" w:rsidRDefault="00311031" w:rsidP="006829B7">
            <w:pPr>
              <w:spacing w:before="40" w:after="40"/>
              <w:jc w:val="right"/>
              <w:rPr>
                <w:rFonts w:eastAsia="Times New Roman" w:cs="Segoe UI"/>
                <w:b/>
                <w:bCs/>
                <w:sz w:val="18"/>
                <w:szCs w:val="18"/>
                <w:lang w:eastAsia="en-AU"/>
              </w:rPr>
            </w:pPr>
          </w:p>
        </w:tc>
        <w:tc>
          <w:tcPr>
            <w:tcW w:w="120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20BE4D3B" w14:textId="77777777" w:rsidR="00311031" w:rsidRPr="003C1250" w:rsidRDefault="00311031" w:rsidP="006829B7">
            <w:pPr>
              <w:spacing w:before="40" w:after="40"/>
              <w:jc w:val="right"/>
              <w:rPr>
                <w:rFonts w:eastAsia="Times New Roman" w:cs="Segoe UI"/>
                <w:b/>
                <w:bCs/>
                <w:sz w:val="18"/>
                <w:szCs w:val="18"/>
                <w:lang w:eastAsia="en-AU"/>
              </w:rPr>
            </w:pPr>
          </w:p>
        </w:tc>
        <w:tc>
          <w:tcPr>
            <w:tcW w:w="112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3FA5A421" w14:textId="77777777" w:rsidR="00311031" w:rsidRPr="003C1250" w:rsidRDefault="00311031" w:rsidP="006829B7">
            <w:pPr>
              <w:spacing w:before="40" w:after="40"/>
              <w:jc w:val="right"/>
              <w:rPr>
                <w:rFonts w:eastAsia="Times New Roman" w:cs="Segoe UI"/>
                <w:b/>
                <w:bCs/>
                <w:sz w:val="18"/>
                <w:szCs w:val="18"/>
                <w:lang w:eastAsia="en-AU"/>
              </w:rPr>
            </w:pPr>
          </w:p>
        </w:tc>
        <w:tc>
          <w:tcPr>
            <w:tcW w:w="1126"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50965BB5" w14:textId="77777777" w:rsidR="00311031" w:rsidRPr="003C1250" w:rsidRDefault="00311031" w:rsidP="006829B7">
            <w:pPr>
              <w:spacing w:before="40" w:after="40"/>
              <w:jc w:val="right"/>
              <w:rPr>
                <w:rFonts w:eastAsia="Times New Roman" w:cs="Segoe UI"/>
                <w:b/>
                <w:bCs/>
                <w:sz w:val="18"/>
                <w:szCs w:val="18"/>
                <w:lang w:eastAsia="en-AU"/>
              </w:rPr>
            </w:pPr>
          </w:p>
        </w:tc>
        <w:tc>
          <w:tcPr>
            <w:tcW w:w="1135"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334900CD" w14:textId="77777777" w:rsidR="00311031" w:rsidRPr="003C1250" w:rsidRDefault="00311031" w:rsidP="006829B7">
            <w:pPr>
              <w:spacing w:before="40" w:after="40"/>
              <w:jc w:val="right"/>
              <w:rPr>
                <w:rFonts w:eastAsia="Times New Roman" w:cs="Segoe UI"/>
                <w:b/>
                <w:bCs/>
                <w:sz w:val="18"/>
                <w:szCs w:val="18"/>
                <w:lang w:eastAsia="en-AU"/>
              </w:rPr>
            </w:pPr>
          </w:p>
        </w:tc>
        <w:tc>
          <w:tcPr>
            <w:tcW w:w="1071"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12B08E58" w14:textId="77777777" w:rsidR="00311031" w:rsidRPr="003C1250" w:rsidRDefault="00311031" w:rsidP="006829B7">
            <w:pPr>
              <w:spacing w:before="40" w:after="40"/>
              <w:jc w:val="right"/>
              <w:rPr>
                <w:rFonts w:eastAsia="Times New Roman" w:cs="Segoe UI"/>
                <w:b/>
                <w:bCs/>
                <w:sz w:val="18"/>
                <w:szCs w:val="18"/>
                <w:lang w:eastAsia="en-AU"/>
              </w:rPr>
            </w:pPr>
          </w:p>
        </w:tc>
        <w:tc>
          <w:tcPr>
            <w:tcW w:w="1293"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78566A09" w14:textId="07C20B3A" w:rsidR="00311031" w:rsidRPr="003C1250" w:rsidRDefault="00311031" w:rsidP="006829B7">
            <w:pPr>
              <w:spacing w:before="40" w:after="40"/>
              <w:jc w:val="right"/>
              <w:rPr>
                <w:rFonts w:eastAsia="Times New Roman" w:cs="Segoe UI"/>
                <w:b/>
                <w:bCs/>
                <w:color w:val="FF0000"/>
                <w:sz w:val="18"/>
                <w:szCs w:val="18"/>
                <w:lang w:eastAsia="en-AU"/>
              </w:rPr>
            </w:pPr>
            <w:r w:rsidRPr="003C1250">
              <w:rPr>
                <w:rFonts w:cs="Segoe UI"/>
                <w:b/>
                <w:bCs/>
                <w:color w:val="FF0000"/>
                <w:sz w:val="18"/>
                <w:szCs w:val="18"/>
              </w:rPr>
              <w:t>-$6,394,397</w:t>
            </w:r>
          </w:p>
        </w:tc>
        <w:tc>
          <w:tcPr>
            <w:tcW w:w="1303" w:type="dxa"/>
            <w:tcBorders>
              <w:top w:val="single" w:sz="4" w:space="0" w:color="000000" w:themeColor="text1"/>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1A517F97" w14:textId="3A355B14" w:rsidR="00311031" w:rsidRPr="003C1250" w:rsidRDefault="00311031" w:rsidP="006829B7">
            <w:pPr>
              <w:spacing w:before="40" w:after="40"/>
              <w:jc w:val="right"/>
              <w:rPr>
                <w:rFonts w:eastAsia="Times New Roman" w:cs="Segoe UI"/>
                <w:b/>
                <w:bCs/>
                <w:color w:val="FF0000"/>
                <w:sz w:val="18"/>
                <w:szCs w:val="18"/>
                <w:lang w:eastAsia="en-AU"/>
              </w:rPr>
            </w:pPr>
            <w:r w:rsidRPr="003C1250">
              <w:rPr>
                <w:rFonts w:cs="Segoe UI"/>
                <w:b/>
                <w:bCs/>
                <w:color w:val="FF0000"/>
                <w:sz w:val="18"/>
                <w:szCs w:val="18"/>
              </w:rPr>
              <w:t>-$3,899,965</w:t>
            </w:r>
          </w:p>
        </w:tc>
      </w:tr>
    </w:tbl>
    <w:p w14:paraId="54B1B511" w14:textId="512FD694" w:rsidR="00144060" w:rsidRPr="003C1250" w:rsidRDefault="00144060" w:rsidP="006829B7">
      <w:pPr>
        <w:jc w:val="both"/>
        <w:rPr>
          <w:rFonts w:cs="Segoe UI"/>
        </w:rPr>
      </w:pPr>
    </w:p>
    <w:p w14:paraId="69066D3C" w14:textId="77777777" w:rsidR="003D3AA2" w:rsidRPr="003C1250" w:rsidRDefault="003D3AA2" w:rsidP="006829B7">
      <w:pPr>
        <w:jc w:val="both"/>
        <w:rPr>
          <w:rFonts w:cs="Segoe UI"/>
        </w:rPr>
        <w:sectPr w:rsidR="003D3AA2" w:rsidRPr="003C1250" w:rsidSect="00B23647">
          <w:pgSz w:w="16838" w:h="11906" w:orient="landscape"/>
          <w:pgMar w:top="1440" w:right="1440" w:bottom="1440" w:left="1440" w:header="709" w:footer="709" w:gutter="0"/>
          <w:cols w:space="708"/>
          <w:docGrid w:linePitch="360"/>
        </w:sectPr>
      </w:pPr>
    </w:p>
    <w:p w14:paraId="3A8A921A" w14:textId="5E87761B" w:rsidR="00B25AF9" w:rsidRPr="003C1250" w:rsidRDefault="00362B54" w:rsidP="006829B7">
      <w:pPr>
        <w:rPr>
          <w:rFonts w:cs="Segoe UI"/>
          <w:b/>
          <w:bCs/>
          <w:sz w:val="20"/>
          <w:szCs w:val="20"/>
        </w:rPr>
      </w:pPr>
      <w:r w:rsidRPr="003C1250">
        <w:rPr>
          <w:rFonts w:cs="Segoe UI"/>
          <w:b/>
          <w:bCs/>
          <w:sz w:val="20"/>
          <w:szCs w:val="20"/>
        </w:rPr>
        <w:t>Issue for consideration with respect to the i</w:t>
      </w:r>
      <w:r w:rsidR="00CF7E06" w:rsidRPr="003C1250">
        <w:rPr>
          <w:rFonts w:cs="Segoe UI"/>
          <w:b/>
          <w:bCs/>
          <w:sz w:val="20"/>
          <w:szCs w:val="20"/>
        </w:rPr>
        <w:t xml:space="preserve">nconvenience of </w:t>
      </w:r>
      <w:r w:rsidR="007760DE" w:rsidRPr="003C1250">
        <w:rPr>
          <w:rFonts w:cs="Segoe UI"/>
          <w:b/>
          <w:bCs/>
          <w:sz w:val="20"/>
          <w:szCs w:val="20"/>
        </w:rPr>
        <w:t>paper-based</w:t>
      </w:r>
      <w:r w:rsidR="00CF7E06" w:rsidRPr="003C1250">
        <w:rPr>
          <w:rFonts w:cs="Segoe UI"/>
          <w:b/>
          <w:bCs/>
          <w:sz w:val="20"/>
          <w:szCs w:val="20"/>
        </w:rPr>
        <w:t xml:space="preserve"> </w:t>
      </w:r>
      <w:r w:rsidR="0084225B" w:rsidRPr="003C1250">
        <w:rPr>
          <w:rFonts w:cs="Segoe UI"/>
          <w:b/>
          <w:bCs/>
          <w:sz w:val="20"/>
          <w:szCs w:val="20"/>
        </w:rPr>
        <w:t>log books for the CPS scheme</w:t>
      </w:r>
    </w:p>
    <w:p w14:paraId="080351F1" w14:textId="34D2C74B" w:rsidR="00A564DE" w:rsidRPr="003C1250" w:rsidRDefault="00761519" w:rsidP="006829B7">
      <w:pPr>
        <w:jc w:val="both"/>
        <w:rPr>
          <w:rFonts w:cs="Segoe UI"/>
          <w:sz w:val="20"/>
          <w:szCs w:val="20"/>
        </w:rPr>
      </w:pPr>
      <w:r w:rsidRPr="003C1250">
        <w:rPr>
          <w:rFonts w:cs="Segoe UI"/>
          <w:sz w:val="20"/>
          <w:szCs w:val="20"/>
        </w:rPr>
        <w:t>Under current interim Regulation 153(7) permit holders under the CPS are issued with a log book</w:t>
      </w:r>
      <w:r w:rsidR="009313DF" w:rsidRPr="003C1250">
        <w:rPr>
          <w:rFonts w:cs="Segoe UI"/>
          <w:sz w:val="20"/>
          <w:szCs w:val="20"/>
        </w:rPr>
        <w:t xml:space="preserve"> with obligations specified under </w:t>
      </w:r>
      <w:r w:rsidR="009A7D9E" w:rsidRPr="003C1250">
        <w:rPr>
          <w:rFonts w:cs="Segoe UI"/>
          <w:sz w:val="20"/>
          <w:szCs w:val="20"/>
        </w:rPr>
        <w:t xml:space="preserve">Regulation </w:t>
      </w:r>
      <w:r w:rsidR="009313DF" w:rsidRPr="003C1250">
        <w:rPr>
          <w:rFonts w:cs="Segoe UI"/>
          <w:sz w:val="20"/>
          <w:szCs w:val="20"/>
        </w:rPr>
        <w:t xml:space="preserve">154 including the </w:t>
      </w:r>
      <w:r w:rsidR="009A7D9E" w:rsidRPr="003C1250">
        <w:rPr>
          <w:rFonts w:cs="Segoe UI"/>
          <w:sz w:val="20"/>
          <w:szCs w:val="20"/>
        </w:rPr>
        <w:t>recording requirements for owners of vehicles on the CPS for each day they are used</w:t>
      </w:r>
      <w:r w:rsidRPr="003C1250">
        <w:rPr>
          <w:rFonts w:cs="Segoe UI"/>
          <w:sz w:val="20"/>
          <w:szCs w:val="20"/>
        </w:rPr>
        <w:t>.</w:t>
      </w:r>
      <w:r w:rsidR="009A7D9E" w:rsidRPr="003C1250">
        <w:rPr>
          <w:rStyle w:val="FootnoteReference"/>
          <w:rFonts w:cs="Segoe UI"/>
          <w:sz w:val="20"/>
          <w:szCs w:val="20"/>
        </w:rPr>
        <w:footnoteReference w:id="206"/>
      </w:r>
      <w:r w:rsidRPr="003C1250">
        <w:rPr>
          <w:rFonts w:cs="Segoe UI"/>
          <w:sz w:val="20"/>
          <w:szCs w:val="20"/>
        </w:rPr>
        <w:t xml:space="preserve">  </w:t>
      </w:r>
      <w:r w:rsidR="009A7D9E" w:rsidRPr="003C1250">
        <w:rPr>
          <w:rFonts w:cs="Segoe UI"/>
          <w:sz w:val="20"/>
          <w:szCs w:val="20"/>
        </w:rPr>
        <w:t>However, t</w:t>
      </w:r>
      <w:r w:rsidR="00BD09FE" w:rsidRPr="003C1250">
        <w:rPr>
          <w:rFonts w:cs="Segoe UI"/>
          <w:sz w:val="20"/>
          <w:szCs w:val="20"/>
        </w:rPr>
        <w:t xml:space="preserve">here has been a change in demographics for vehicle owners on the CPS.  Since the introduction of a </w:t>
      </w:r>
      <w:r w:rsidR="007760DE" w:rsidRPr="003C1250">
        <w:rPr>
          <w:rFonts w:cs="Segoe UI"/>
          <w:sz w:val="20"/>
          <w:szCs w:val="20"/>
        </w:rPr>
        <w:t>paper-based</w:t>
      </w:r>
      <w:r w:rsidR="00BD09FE" w:rsidRPr="003C1250">
        <w:rPr>
          <w:rFonts w:cs="Segoe UI"/>
          <w:sz w:val="20"/>
          <w:szCs w:val="20"/>
        </w:rPr>
        <w:t xml:space="preserve"> log book it has been revealed that there is a larger percentage of new vehicles and younger drivers. </w:t>
      </w:r>
      <w:r w:rsidR="009A7D9E" w:rsidRPr="003C1250">
        <w:rPr>
          <w:rFonts w:cs="Segoe UI"/>
          <w:sz w:val="20"/>
          <w:szCs w:val="20"/>
        </w:rPr>
        <w:t xml:space="preserve"> </w:t>
      </w:r>
      <w:r w:rsidR="00BD09FE" w:rsidRPr="003C1250">
        <w:rPr>
          <w:rFonts w:cs="Segoe UI"/>
          <w:sz w:val="20"/>
          <w:szCs w:val="20"/>
        </w:rPr>
        <w:t xml:space="preserve">Subsequently, the current interim Regulations do not recognise the expectations of this new demographic when it comes to the CPS scheme regarding the convenience of using electronic documents in place of printed documents.  This is not withstanding that older permit holders still prefer </w:t>
      </w:r>
      <w:r w:rsidR="007760DE" w:rsidRPr="003C1250">
        <w:rPr>
          <w:rFonts w:cs="Segoe UI"/>
          <w:sz w:val="20"/>
          <w:szCs w:val="20"/>
        </w:rPr>
        <w:t>paper-based</w:t>
      </w:r>
      <w:r w:rsidR="00BD09FE" w:rsidRPr="003C1250">
        <w:rPr>
          <w:rFonts w:cs="Segoe UI"/>
          <w:sz w:val="20"/>
          <w:szCs w:val="20"/>
        </w:rPr>
        <w:t xml:space="preserve"> log books.  </w:t>
      </w:r>
      <w:r w:rsidR="000B2E9C" w:rsidRPr="003C1250">
        <w:rPr>
          <w:rFonts w:cs="Segoe UI"/>
          <w:sz w:val="20"/>
          <w:szCs w:val="20"/>
        </w:rPr>
        <w:t>Moreover,</w:t>
      </w:r>
      <w:r w:rsidR="00BD09FE" w:rsidRPr="003C1250">
        <w:rPr>
          <w:rFonts w:cs="Segoe UI"/>
          <w:sz w:val="20"/>
          <w:szCs w:val="20"/>
        </w:rPr>
        <w:t xml:space="preserve"> network black spots in regional areas such as </w:t>
      </w:r>
      <w:r w:rsidR="00FC0764" w:rsidRPr="003C1250">
        <w:rPr>
          <w:rFonts w:cs="Segoe UI"/>
          <w:sz w:val="20"/>
          <w:szCs w:val="20"/>
        </w:rPr>
        <w:t>Beechworth</w:t>
      </w:r>
      <w:r w:rsidR="00BD09FE" w:rsidRPr="003C1250">
        <w:rPr>
          <w:rFonts w:cs="Segoe UI"/>
          <w:sz w:val="20"/>
          <w:szCs w:val="20"/>
        </w:rPr>
        <w:t xml:space="preserve"> and </w:t>
      </w:r>
      <w:r w:rsidR="00FC0764" w:rsidRPr="003C1250">
        <w:rPr>
          <w:rFonts w:cs="Segoe UI"/>
          <w:sz w:val="20"/>
          <w:szCs w:val="20"/>
        </w:rPr>
        <w:t xml:space="preserve">Yackandandah, </w:t>
      </w:r>
      <w:r w:rsidR="000B2E9C" w:rsidRPr="003C1250">
        <w:rPr>
          <w:rFonts w:cs="Segoe UI"/>
          <w:sz w:val="20"/>
          <w:szCs w:val="20"/>
        </w:rPr>
        <w:t>where there are upcoming events in August 2021</w:t>
      </w:r>
      <w:r w:rsidR="00FC0764" w:rsidRPr="003C1250">
        <w:rPr>
          <w:rFonts w:cs="Segoe UI"/>
          <w:sz w:val="20"/>
          <w:szCs w:val="20"/>
        </w:rPr>
        <w:t>,</w:t>
      </w:r>
      <w:r w:rsidR="000B2E9C" w:rsidRPr="003C1250">
        <w:rPr>
          <w:rFonts w:cs="Segoe UI"/>
          <w:sz w:val="20"/>
          <w:szCs w:val="20"/>
        </w:rPr>
        <w:t xml:space="preserve"> </w:t>
      </w:r>
      <w:r w:rsidR="00BD09FE" w:rsidRPr="003C1250">
        <w:rPr>
          <w:rFonts w:cs="Segoe UI"/>
          <w:sz w:val="20"/>
          <w:szCs w:val="20"/>
        </w:rPr>
        <w:t xml:space="preserve">would make the use of electronic documents difficult at times and Victoria Police would struggle to enforce log book obligations. </w:t>
      </w:r>
      <w:r w:rsidR="00BA1854" w:rsidRPr="003C1250">
        <w:rPr>
          <w:rFonts w:cs="Segoe UI"/>
          <w:sz w:val="20"/>
          <w:szCs w:val="20"/>
        </w:rPr>
        <w:t>VicRoads advises that they do not record the demographic break up (e.g. age etc) on the database.</w:t>
      </w:r>
    </w:p>
    <w:p w14:paraId="7C9090EB" w14:textId="3C5204B1" w:rsidR="00CA5B84" w:rsidRPr="003C1250" w:rsidRDefault="004675AD" w:rsidP="006829B7">
      <w:pPr>
        <w:jc w:val="both"/>
        <w:rPr>
          <w:rFonts w:cs="Segoe UI"/>
          <w:b/>
          <w:bCs/>
          <w:sz w:val="20"/>
          <w:szCs w:val="20"/>
        </w:rPr>
      </w:pPr>
      <w:r w:rsidRPr="003C1250">
        <w:rPr>
          <w:rFonts w:cs="Segoe UI"/>
          <w:b/>
          <w:bCs/>
          <w:sz w:val="20"/>
          <w:szCs w:val="20"/>
        </w:rPr>
        <w:t>Nature and extent of problem of c</w:t>
      </w:r>
      <w:r w:rsidR="004F796D" w:rsidRPr="003C1250">
        <w:rPr>
          <w:rFonts w:cs="Segoe UI"/>
          <w:b/>
          <w:bCs/>
          <w:sz w:val="20"/>
          <w:szCs w:val="20"/>
        </w:rPr>
        <w:t xml:space="preserve">lub </w:t>
      </w:r>
      <w:r w:rsidRPr="003C1250">
        <w:rPr>
          <w:rFonts w:cs="Segoe UI"/>
          <w:b/>
          <w:bCs/>
          <w:sz w:val="20"/>
          <w:szCs w:val="20"/>
        </w:rPr>
        <w:t>p</w:t>
      </w:r>
      <w:r w:rsidR="004F796D" w:rsidRPr="003C1250">
        <w:rPr>
          <w:rFonts w:cs="Segoe UI"/>
          <w:b/>
          <w:bCs/>
          <w:sz w:val="20"/>
          <w:szCs w:val="20"/>
        </w:rPr>
        <w:t>ermit application forms not correctly completed</w:t>
      </w:r>
    </w:p>
    <w:p w14:paraId="4E80275A" w14:textId="0E298AC0" w:rsidR="00A441BD" w:rsidRPr="003C1250" w:rsidRDefault="000B5CDA" w:rsidP="006829B7">
      <w:pPr>
        <w:jc w:val="both"/>
        <w:rPr>
          <w:rFonts w:cs="Segoe UI"/>
          <w:sz w:val="20"/>
          <w:szCs w:val="20"/>
        </w:rPr>
      </w:pPr>
      <w:r w:rsidRPr="003C1250">
        <w:rPr>
          <w:rFonts w:cs="Segoe UI"/>
          <w:sz w:val="20"/>
          <w:szCs w:val="20"/>
        </w:rPr>
        <w:t xml:space="preserve">The current interim </w:t>
      </w:r>
      <w:r w:rsidR="00025FD6">
        <w:rPr>
          <w:rFonts w:cs="Segoe UI"/>
          <w:sz w:val="20"/>
          <w:szCs w:val="20"/>
        </w:rPr>
        <w:t>Regulation 152</w:t>
      </w:r>
      <w:r w:rsidRPr="003C1250">
        <w:rPr>
          <w:rFonts w:cs="Segoe UI"/>
          <w:sz w:val="20"/>
          <w:szCs w:val="20"/>
        </w:rPr>
        <w:t xml:space="preserve"> does not provide for all paper-work to be completed correctly when applying for a 45</w:t>
      </w:r>
      <w:r w:rsidR="004D4B96">
        <w:rPr>
          <w:rFonts w:cs="Segoe UI"/>
          <w:sz w:val="20"/>
          <w:szCs w:val="20"/>
        </w:rPr>
        <w:t>-</w:t>
      </w:r>
      <w:r w:rsidRPr="003C1250">
        <w:rPr>
          <w:rFonts w:cs="Segoe UI"/>
          <w:sz w:val="20"/>
          <w:szCs w:val="20"/>
        </w:rPr>
        <w:t xml:space="preserve">day or </w:t>
      </w:r>
      <w:r w:rsidR="004D4B96" w:rsidRPr="003C1250">
        <w:rPr>
          <w:rFonts w:cs="Segoe UI"/>
          <w:sz w:val="20"/>
          <w:szCs w:val="20"/>
        </w:rPr>
        <w:t>90-day</w:t>
      </w:r>
      <w:r w:rsidRPr="003C1250">
        <w:rPr>
          <w:rFonts w:cs="Segoe UI"/>
          <w:sz w:val="20"/>
          <w:szCs w:val="20"/>
        </w:rPr>
        <w:t xml:space="preserve"> club permit.  </w:t>
      </w:r>
      <w:bookmarkStart w:id="407" w:name="_Hlk62908793"/>
      <w:r w:rsidRPr="003C1250">
        <w:rPr>
          <w:rFonts w:cs="Segoe UI"/>
          <w:sz w:val="20"/>
          <w:szCs w:val="20"/>
        </w:rPr>
        <w:t>Larger vehicle clubs (e.g. those with 500 members for example) ensure that application</w:t>
      </w:r>
      <w:r w:rsidR="00A441BD" w:rsidRPr="003C1250">
        <w:rPr>
          <w:rFonts w:cs="Segoe UI"/>
          <w:sz w:val="20"/>
          <w:szCs w:val="20"/>
        </w:rPr>
        <w:t xml:space="preserve"> details </w:t>
      </w:r>
      <w:r w:rsidRPr="003C1250">
        <w:rPr>
          <w:rFonts w:cs="Segoe UI"/>
          <w:sz w:val="20"/>
          <w:szCs w:val="20"/>
        </w:rPr>
        <w:t>are up to standard</w:t>
      </w:r>
      <w:r w:rsidR="00A441BD" w:rsidRPr="003C1250">
        <w:rPr>
          <w:rFonts w:cs="Segoe UI"/>
          <w:sz w:val="20"/>
          <w:szCs w:val="20"/>
        </w:rPr>
        <w:t xml:space="preserve"> </w:t>
      </w:r>
      <w:r w:rsidRPr="003C1250">
        <w:rPr>
          <w:rFonts w:cs="Segoe UI"/>
          <w:sz w:val="20"/>
          <w:szCs w:val="20"/>
        </w:rPr>
        <w:t>by going through a club checklist including</w:t>
      </w:r>
      <w:r w:rsidR="00A441BD" w:rsidRPr="003C1250">
        <w:rPr>
          <w:rFonts w:cs="Segoe UI"/>
          <w:sz w:val="20"/>
          <w:szCs w:val="20"/>
        </w:rPr>
        <w:t>:</w:t>
      </w:r>
      <w:r w:rsidRPr="003C1250">
        <w:rPr>
          <w:rFonts w:cs="Segoe UI"/>
          <w:sz w:val="20"/>
          <w:szCs w:val="20"/>
        </w:rPr>
        <w:t xml:space="preserve"> </w:t>
      </w:r>
    </w:p>
    <w:p w14:paraId="0C370D7B" w14:textId="73C97BAE" w:rsidR="00A441BD" w:rsidRPr="003C1250" w:rsidRDefault="000B5CDA" w:rsidP="001F4F0C">
      <w:pPr>
        <w:pStyle w:val="ListParagraph"/>
        <w:numPr>
          <w:ilvl w:val="0"/>
          <w:numId w:val="27"/>
        </w:numPr>
        <w:jc w:val="both"/>
        <w:rPr>
          <w:rFonts w:cs="Segoe UI"/>
          <w:sz w:val="20"/>
          <w:szCs w:val="20"/>
        </w:rPr>
      </w:pPr>
      <w:r w:rsidRPr="003C1250">
        <w:rPr>
          <w:rFonts w:cs="Segoe UI"/>
          <w:sz w:val="20"/>
          <w:szCs w:val="20"/>
        </w:rPr>
        <w:t>ensuring that the details and information on the permit application have been properly entered</w:t>
      </w:r>
      <w:r w:rsidR="00A441BD" w:rsidRPr="003C1250">
        <w:rPr>
          <w:rFonts w:cs="Segoe UI"/>
          <w:sz w:val="20"/>
          <w:szCs w:val="20"/>
        </w:rPr>
        <w:t>;</w:t>
      </w:r>
    </w:p>
    <w:p w14:paraId="362F0DD4" w14:textId="7ED5DEB1" w:rsidR="00A441BD" w:rsidRPr="003C1250" w:rsidRDefault="000B5CDA" w:rsidP="001F4F0C">
      <w:pPr>
        <w:pStyle w:val="ListParagraph"/>
        <w:numPr>
          <w:ilvl w:val="0"/>
          <w:numId w:val="27"/>
        </w:numPr>
        <w:jc w:val="both"/>
        <w:rPr>
          <w:rFonts w:cs="Segoe UI"/>
          <w:sz w:val="20"/>
          <w:szCs w:val="20"/>
        </w:rPr>
      </w:pPr>
      <w:r w:rsidRPr="003C1250">
        <w:rPr>
          <w:rFonts w:cs="Segoe UI"/>
          <w:sz w:val="20"/>
          <w:szCs w:val="20"/>
        </w:rPr>
        <w:t>the vehicle eligibility and declaration for has been submitted</w:t>
      </w:r>
      <w:r w:rsidR="00A441BD" w:rsidRPr="003C1250">
        <w:rPr>
          <w:rFonts w:cs="Segoe UI"/>
          <w:sz w:val="20"/>
          <w:szCs w:val="20"/>
        </w:rPr>
        <w:t>;</w:t>
      </w:r>
    </w:p>
    <w:p w14:paraId="799825E3" w14:textId="139AA771" w:rsidR="00A441BD" w:rsidRPr="003C1250" w:rsidRDefault="00A441BD" w:rsidP="001F4F0C">
      <w:pPr>
        <w:pStyle w:val="ListParagraph"/>
        <w:numPr>
          <w:ilvl w:val="0"/>
          <w:numId w:val="27"/>
        </w:numPr>
        <w:jc w:val="both"/>
        <w:rPr>
          <w:rFonts w:cs="Segoe UI"/>
          <w:sz w:val="20"/>
          <w:szCs w:val="20"/>
        </w:rPr>
      </w:pPr>
      <w:r w:rsidRPr="003C1250">
        <w:rPr>
          <w:rFonts w:cs="Segoe UI"/>
          <w:sz w:val="20"/>
          <w:szCs w:val="20"/>
        </w:rPr>
        <w:t>t</w:t>
      </w:r>
      <w:r w:rsidR="000B5CDA" w:rsidRPr="003C1250">
        <w:rPr>
          <w:rFonts w:cs="Segoe UI"/>
          <w:sz w:val="20"/>
          <w:szCs w:val="20"/>
        </w:rPr>
        <w:t>he form is retained with the club which will store several photos of the vehicle</w:t>
      </w:r>
      <w:r w:rsidRPr="003C1250">
        <w:rPr>
          <w:rFonts w:cs="Segoe UI"/>
          <w:sz w:val="20"/>
          <w:szCs w:val="20"/>
        </w:rPr>
        <w:t>;</w:t>
      </w:r>
      <w:r w:rsidR="000B5CDA" w:rsidRPr="003C1250">
        <w:rPr>
          <w:rFonts w:cs="Segoe UI"/>
          <w:sz w:val="20"/>
          <w:szCs w:val="20"/>
        </w:rPr>
        <w:t xml:space="preserve"> and </w:t>
      </w:r>
    </w:p>
    <w:p w14:paraId="05586577" w14:textId="10CF3E5D" w:rsidR="000B5CDA" w:rsidRPr="003C1250" w:rsidRDefault="000B5CDA" w:rsidP="001F4F0C">
      <w:pPr>
        <w:pStyle w:val="ListParagraph"/>
        <w:numPr>
          <w:ilvl w:val="0"/>
          <w:numId w:val="27"/>
        </w:numPr>
        <w:jc w:val="both"/>
        <w:rPr>
          <w:rFonts w:cs="Segoe UI"/>
          <w:sz w:val="20"/>
          <w:szCs w:val="20"/>
        </w:rPr>
      </w:pPr>
      <w:r w:rsidRPr="003C1250">
        <w:rPr>
          <w:rFonts w:cs="Segoe UI"/>
          <w:sz w:val="20"/>
          <w:szCs w:val="20"/>
        </w:rPr>
        <w:t>the club will then sign the application form and send to VicRoads.</w:t>
      </w:r>
    </w:p>
    <w:p w14:paraId="5D0975CF" w14:textId="5B27436A" w:rsidR="000B5CDA" w:rsidRPr="004D0941" w:rsidRDefault="00A441BD" w:rsidP="006829B7">
      <w:pPr>
        <w:jc w:val="both"/>
        <w:rPr>
          <w:rFonts w:cs="Segoe UI"/>
          <w:sz w:val="20"/>
          <w:szCs w:val="20"/>
        </w:rPr>
      </w:pPr>
      <w:r w:rsidRPr="003C1250">
        <w:rPr>
          <w:rFonts w:cs="Segoe UI"/>
          <w:sz w:val="20"/>
          <w:szCs w:val="20"/>
        </w:rPr>
        <w:t>However,</w:t>
      </w:r>
      <w:r w:rsidR="000B5CDA" w:rsidRPr="003C1250">
        <w:rPr>
          <w:rFonts w:cs="Segoe UI"/>
          <w:sz w:val="20"/>
          <w:szCs w:val="20"/>
        </w:rPr>
        <w:t xml:space="preserve"> some clubs have only 2 members </w:t>
      </w:r>
      <w:r w:rsidRPr="003C1250">
        <w:rPr>
          <w:rFonts w:cs="Segoe UI"/>
          <w:sz w:val="20"/>
          <w:szCs w:val="20"/>
        </w:rPr>
        <w:t xml:space="preserve">who self-approve the entry of application form details before signing off and then sending the form to VicRoads.  There has been a growth in clubs to over 1,000 since the introduction of the log book and some ‘clubs’ are ‘one person’ entities. </w:t>
      </w:r>
      <w:r w:rsidR="008C2821" w:rsidRPr="003C1250">
        <w:rPr>
          <w:rFonts w:cs="Segoe UI"/>
          <w:sz w:val="20"/>
          <w:szCs w:val="20"/>
        </w:rPr>
        <w:t xml:space="preserve">  </w:t>
      </w:r>
      <w:r w:rsidR="00020BBC" w:rsidRPr="003C1250">
        <w:rPr>
          <w:rFonts w:cs="Segoe UI"/>
          <w:sz w:val="20"/>
          <w:szCs w:val="20"/>
        </w:rPr>
        <w:t>As at January 2021, 1,057 clubs have vehicles currently registered on the CPS, with 462 clubs with ten or fewer vehicles cur</w:t>
      </w:r>
      <w:r w:rsidR="00020BBC" w:rsidRPr="004D0941">
        <w:rPr>
          <w:rFonts w:cs="Segoe UI"/>
          <w:sz w:val="20"/>
          <w:szCs w:val="20"/>
        </w:rPr>
        <w:t>rently registered, and 72 clubs with only one vehicle registered</w:t>
      </w:r>
      <w:r w:rsidR="00020BBC" w:rsidRPr="004D0941">
        <w:rPr>
          <w:rStyle w:val="FootnoteReference"/>
          <w:rFonts w:cs="Segoe UI"/>
          <w:sz w:val="20"/>
          <w:szCs w:val="20"/>
        </w:rPr>
        <w:footnoteReference w:id="207"/>
      </w:r>
      <w:r w:rsidR="00020BBC" w:rsidRPr="004D0941">
        <w:rPr>
          <w:rFonts w:cs="Segoe UI"/>
          <w:sz w:val="20"/>
          <w:szCs w:val="20"/>
        </w:rPr>
        <w:t>.</w:t>
      </w:r>
    </w:p>
    <w:bookmarkEnd w:id="407"/>
    <w:p w14:paraId="047BB888" w14:textId="318AD56A" w:rsidR="004F796D" w:rsidRPr="003C1250" w:rsidRDefault="004675AD" w:rsidP="006829B7">
      <w:pPr>
        <w:jc w:val="both"/>
        <w:rPr>
          <w:rFonts w:cs="Segoe UI"/>
          <w:b/>
          <w:bCs/>
          <w:sz w:val="20"/>
          <w:szCs w:val="20"/>
        </w:rPr>
      </w:pPr>
      <w:r w:rsidRPr="004D0941">
        <w:rPr>
          <w:rFonts w:cs="Segoe UI"/>
          <w:b/>
          <w:bCs/>
          <w:sz w:val="20"/>
          <w:szCs w:val="20"/>
        </w:rPr>
        <w:t xml:space="preserve">Nature </w:t>
      </w:r>
      <w:r w:rsidR="00B34EEE" w:rsidRPr="004D0941">
        <w:rPr>
          <w:rFonts w:cs="Segoe UI"/>
          <w:b/>
          <w:bCs/>
          <w:sz w:val="20"/>
          <w:szCs w:val="20"/>
        </w:rPr>
        <w:t xml:space="preserve">and extent </w:t>
      </w:r>
      <w:r w:rsidRPr="004D0941">
        <w:rPr>
          <w:rFonts w:cs="Segoe UI"/>
          <w:b/>
          <w:bCs/>
          <w:sz w:val="20"/>
          <w:szCs w:val="20"/>
        </w:rPr>
        <w:t xml:space="preserve">of </w:t>
      </w:r>
      <w:r w:rsidR="00133FC3" w:rsidRPr="004D0941">
        <w:rPr>
          <w:rFonts w:cs="Segoe UI"/>
          <w:b/>
          <w:bCs/>
          <w:sz w:val="20"/>
          <w:szCs w:val="20"/>
        </w:rPr>
        <w:t xml:space="preserve">the </w:t>
      </w:r>
      <w:r w:rsidRPr="004D0941">
        <w:rPr>
          <w:rFonts w:cs="Segoe UI"/>
          <w:b/>
          <w:bCs/>
          <w:sz w:val="20"/>
          <w:szCs w:val="20"/>
        </w:rPr>
        <w:t>proble</w:t>
      </w:r>
      <w:r w:rsidRPr="003C1250">
        <w:rPr>
          <w:rFonts w:cs="Segoe UI"/>
          <w:b/>
          <w:bCs/>
          <w:sz w:val="20"/>
          <w:szCs w:val="20"/>
        </w:rPr>
        <w:t>m of i</w:t>
      </w:r>
      <w:r w:rsidR="00994BED" w:rsidRPr="003C1250">
        <w:rPr>
          <w:rFonts w:cs="Segoe UI"/>
          <w:b/>
          <w:bCs/>
          <w:sz w:val="20"/>
          <w:szCs w:val="20"/>
        </w:rPr>
        <w:t xml:space="preserve">nability to define and certify </w:t>
      </w:r>
      <w:r w:rsidR="00716C91" w:rsidRPr="003C1250">
        <w:rPr>
          <w:rFonts w:cs="Segoe UI"/>
          <w:b/>
          <w:bCs/>
          <w:sz w:val="20"/>
          <w:szCs w:val="20"/>
        </w:rPr>
        <w:t>R</w:t>
      </w:r>
      <w:r w:rsidR="004F796D" w:rsidRPr="003C1250">
        <w:rPr>
          <w:rFonts w:cs="Segoe UI"/>
          <w:b/>
          <w:bCs/>
          <w:sz w:val="20"/>
          <w:szCs w:val="20"/>
        </w:rPr>
        <w:t>eplicas</w:t>
      </w:r>
      <w:r w:rsidR="006D3ACE" w:rsidRPr="003C1250">
        <w:rPr>
          <w:rFonts w:cs="Segoe UI"/>
          <w:b/>
          <w:bCs/>
          <w:sz w:val="20"/>
          <w:szCs w:val="20"/>
        </w:rPr>
        <w:t xml:space="preserve"> </w:t>
      </w:r>
      <w:r w:rsidR="00994BED" w:rsidRPr="003C1250">
        <w:rPr>
          <w:rFonts w:cs="Segoe UI"/>
          <w:b/>
          <w:bCs/>
          <w:sz w:val="20"/>
          <w:szCs w:val="20"/>
        </w:rPr>
        <w:t>for the</w:t>
      </w:r>
      <w:r w:rsidR="006D3ACE" w:rsidRPr="003C1250">
        <w:rPr>
          <w:rFonts w:cs="Segoe UI"/>
          <w:b/>
          <w:bCs/>
          <w:sz w:val="20"/>
          <w:szCs w:val="20"/>
        </w:rPr>
        <w:t xml:space="preserve"> CPS</w:t>
      </w:r>
    </w:p>
    <w:p w14:paraId="20CBE2FA" w14:textId="15345AF8" w:rsidR="006D3ACE" w:rsidRPr="003C1250" w:rsidRDefault="006D3ACE" w:rsidP="006829B7">
      <w:pPr>
        <w:jc w:val="both"/>
        <w:rPr>
          <w:rFonts w:cs="Segoe UI"/>
          <w:sz w:val="20"/>
          <w:szCs w:val="20"/>
        </w:rPr>
      </w:pPr>
      <w:r w:rsidRPr="003C1250">
        <w:rPr>
          <w:rFonts w:cs="Segoe UI"/>
          <w:sz w:val="20"/>
          <w:szCs w:val="20"/>
        </w:rPr>
        <w:t>Apart from Victoria, no other state or territory in Australia allows replicas on the CPS scheme.</w:t>
      </w:r>
      <w:r w:rsidR="00F220DB" w:rsidRPr="003C1250">
        <w:rPr>
          <w:rFonts w:cs="Segoe UI"/>
          <w:sz w:val="20"/>
          <w:szCs w:val="20"/>
        </w:rPr>
        <w:t xml:space="preserve">  </w:t>
      </w:r>
      <w:r w:rsidR="00911381">
        <w:rPr>
          <w:rFonts w:cs="Segoe UI"/>
          <w:sz w:val="20"/>
          <w:szCs w:val="20"/>
        </w:rPr>
        <w:t xml:space="preserve">According to VicRoads data there </w:t>
      </w:r>
      <w:r w:rsidR="007563FA">
        <w:rPr>
          <w:rFonts w:cs="Segoe UI"/>
          <w:sz w:val="20"/>
          <w:szCs w:val="20"/>
        </w:rPr>
        <w:t>were</w:t>
      </w:r>
      <w:r w:rsidR="00911381">
        <w:rPr>
          <w:rFonts w:cs="Segoe UI"/>
          <w:sz w:val="20"/>
          <w:szCs w:val="20"/>
        </w:rPr>
        <w:t xml:space="preserve"> 283 replicas on the Club permit Scheme in Victoria</w:t>
      </w:r>
      <w:r w:rsidR="007563FA">
        <w:rPr>
          <w:rFonts w:cs="Segoe UI"/>
          <w:sz w:val="20"/>
          <w:szCs w:val="20"/>
        </w:rPr>
        <w:t xml:space="preserve"> as at January 2021</w:t>
      </w:r>
      <w:r w:rsidR="00911381">
        <w:rPr>
          <w:rFonts w:cs="Segoe UI"/>
          <w:sz w:val="20"/>
          <w:szCs w:val="20"/>
        </w:rPr>
        <w:t xml:space="preserve">. </w:t>
      </w:r>
      <w:r w:rsidR="00F220DB" w:rsidRPr="003C1250">
        <w:rPr>
          <w:rFonts w:cs="Segoe UI"/>
          <w:sz w:val="20"/>
          <w:szCs w:val="20"/>
        </w:rPr>
        <w:t>The intent of the CPS is to allow people to drive vehicles (manufactured or sold) which are 25 years or older or replicas that are part of Australia’s History.</w:t>
      </w:r>
      <w:r w:rsidRPr="003C1250">
        <w:rPr>
          <w:rFonts w:cs="Segoe UI"/>
          <w:sz w:val="20"/>
          <w:szCs w:val="20"/>
        </w:rPr>
        <w:t xml:space="preserve"> </w:t>
      </w:r>
      <w:r w:rsidR="00632E1E" w:rsidRPr="003C1250">
        <w:rPr>
          <w:rFonts w:cs="Segoe UI"/>
          <w:sz w:val="20"/>
          <w:szCs w:val="20"/>
        </w:rPr>
        <w:t xml:space="preserve"> </w:t>
      </w:r>
      <w:bookmarkStart w:id="408" w:name="_Hlk63589072"/>
      <w:r w:rsidRPr="003C1250">
        <w:rPr>
          <w:rFonts w:cs="Segoe UI"/>
          <w:sz w:val="20"/>
          <w:szCs w:val="20"/>
        </w:rPr>
        <w:t>‘</w:t>
      </w:r>
      <w:r w:rsidR="00062096">
        <w:rPr>
          <w:rFonts w:cs="Segoe UI"/>
          <w:sz w:val="20"/>
          <w:szCs w:val="20"/>
        </w:rPr>
        <w:t>Club e</w:t>
      </w:r>
      <w:r w:rsidRPr="003C1250">
        <w:rPr>
          <w:rFonts w:cs="Segoe UI"/>
          <w:sz w:val="20"/>
          <w:szCs w:val="20"/>
        </w:rPr>
        <w:t xml:space="preserve">ligible vehicles’ for the CPS </w:t>
      </w:r>
      <w:r w:rsidR="00632E1E" w:rsidRPr="003C1250">
        <w:rPr>
          <w:rFonts w:cs="Segoe UI"/>
          <w:sz w:val="20"/>
          <w:szCs w:val="20"/>
        </w:rPr>
        <w:t xml:space="preserve">in Victoria </w:t>
      </w:r>
      <w:r w:rsidRPr="003C1250">
        <w:rPr>
          <w:rFonts w:cs="Segoe UI"/>
          <w:sz w:val="20"/>
          <w:szCs w:val="20"/>
        </w:rPr>
        <w:t>include:</w:t>
      </w:r>
    </w:p>
    <w:p w14:paraId="3E83C3BB" w14:textId="7DE1CEEC" w:rsidR="006D3ACE" w:rsidRPr="003C1250" w:rsidRDefault="006D3ACE" w:rsidP="001F4F0C">
      <w:pPr>
        <w:pStyle w:val="ListParagraph"/>
        <w:numPr>
          <w:ilvl w:val="0"/>
          <w:numId w:val="28"/>
        </w:numPr>
        <w:jc w:val="both"/>
        <w:rPr>
          <w:rFonts w:cs="Segoe UI"/>
          <w:sz w:val="20"/>
          <w:szCs w:val="20"/>
        </w:rPr>
      </w:pPr>
      <w:r w:rsidRPr="003C1250">
        <w:rPr>
          <w:rFonts w:cs="Segoe UI"/>
          <w:sz w:val="20"/>
          <w:szCs w:val="20"/>
        </w:rPr>
        <w:t>a veteran vehicle</w:t>
      </w:r>
      <w:r w:rsidR="006B75DC" w:rsidRPr="003C1250">
        <w:rPr>
          <w:rFonts w:cs="Segoe UI"/>
          <w:sz w:val="20"/>
          <w:szCs w:val="20"/>
        </w:rPr>
        <w:t xml:space="preserve"> (manufactured before 1 January 1919)</w:t>
      </w:r>
      <w:r w:rsidRPr="003C1250">
        <w:rPr>
          <w:rFonts w:cs="Segoe UI"/>
          <w:sz w:val="20"/>
          <w:szCs w:val="20"/>
        </w:rPr>
        <w:t>; or</w:t>
      </w:r>
    </w:p>
    <w:p w14:paraId="5FF8B306" w14:textId="784DE7E1" w:rsidR="006D3ACE" w:rsidRPr="003C1250" w:rsidRDefault="006D3ACE" w:rsidP="001F4F0C">
      <w:pPr>
        <w:pStyle w:val="ListParagraph"/>
        <w:numPr>
          <w:ilvl w:val="0"/>
          <w:numId w:val="28"/>
        </w:numPr>
        <w:jc w:val="both"/>
        <w:rPr>
          <w:rFonts w:cs="Segoe UI"/>
          <w:sz w:val="20"/>
          <w:szCs w:val="20"/>
        </w:rPr>
      </w:pPr>
      <w:r w:rsidRPr="003C1250">
        <w:rPr>
          <w:rFonts w:cs="Segoe UI"/>
          <w:sz w:val="20"/>
          <w:szCs w:val="20"/>
        </w:rPr>
        <w:t>a vintage vehicle</w:t>
      </w:r>
      <w:r w:rsidR="006B75DC" w:rsidRPr="003C1250">
        <w:rPr>
          <w:rFonts w:cs="Segoe UI"/>
          <w:sz w:val="20"/>
          <w:szCs w:val="20"/>
        </w:rPr>
        <w:t xml:space="preserve"> (manufactured after 31 December 1918 and before 1 January 1931)</w:t>
      </w:r>
      <w:r w:rsidRPr="003C1250">
        <w:rPr>
          <w:rFonts w:cs="Segoe UI"/>
          <w:sz w:val="20"/>
          <w:szCs w:val="20"/>
        </w:rPr>
        <w:t>; or</w:t>
      </w:r>
    </w:p>
    <w:p w14:paraId="62F8E211" w14:textId="5D90D858" w:rsidR="006D3ACE" w:rsidRPr="003C1250" w:rsidRDefault="006D3ACE" w:rsidP="001F4F0C">
      <w:pPr>
        <w:pStyle w:val="ListParagraph"/>
        <w:numPr>
          <w:ilvl w:val="0"/>
          <w:numId w:val="28"/>
        </w:numPr>
        <w:jc w:val="both"/>
        <w:rPr>
          <w:rFonts w:cs="Segoe UI"/>
          <w:sz w:val="20"/>
          <w:szCs w:val="20"/>
        </w:rPr>
      </w:pPr>
      <w:r w:rsidRPr="003C1250">
        <w:rPr>
          <w:rFonts w:cs="Segoe UI"/>
          <w:sz w:val="20"/>
          <w:szCs w:val="20"/>
        </w:rPr>
        <w:t>a classic and historic vehicle</w:t>
      </w:r>
      <w:r w:rsidR="006B75DC" w:rsidRPr="003C1250">
        <w:rPr>
          <w:rFonts w:cs="Segoe UI"/>
          <w:sz w:val="20"/>
          <w:szCs w:val="20"/>
        </w:rPr>
        <w:t xml:space="preserve"> (manufactured after 31 December 1930, but more than 25 years old at the date of the application for a club permit);</w:t>
      </w:r>
      <w:r w:rsidRPr="003C1250">
        <w:rPr>
          <w:rFonts w:cs="Segoe UI"/>
          <w:sz w:val="20"/>
          <w:szCs w:val="20"/>
        </w:rPr>
        <w:t xml:space="preserve"> or</w:t>
      </w:r>
    </w:p>
    <w:p w14:paraId="0DDE9F47" w14:textId="00D4F7C3" w:rsidR="006D3ACE" w:rsidRPr="003C1250" w:rsidRDefault="006D3ACE" w:rsidP="001F4F0C">
      <w:pPr>
        <w:pStyle w:val="ListParagraph"/>
        <w:numPr>
          <w:ilvl w:val="0"/>
          <w:numId w:val="28"/>
        </w:numPr>
        <w:jc w:val="both"/>
        <w:rPr>
          <w:rFonts w:cs="Segoe UI"/>
          <w:sz w:val="20"/>
          <w:szCs w:val="20"/>
        </w:rPr>
      </w:pPr>
      <w:r w:rsidRPr="003C1250">
        <w:rPr>
          <w:rFonts w:cs="Segoe UI"/>
          <w:sz w:val="20"/>
          <w:szCs w:val="20"/>
        </w:rPr>
        <w:t>a replica of a vehicle referred to in paragraph (a), (b) or (c);</w:t>
      </w:r>
    </w:p>
    <w:p w14:paraId="2AADB89B" w14:textId="4A1B0DCE" w:rsidR="00632E1E" w:rsidRPr="003C1250" w:rsidRDefault="00632E1E" w:rsidP="006829B7">
      <w:pPr>
        <w:jc w:val="both"/>
        <w:rPr>
          <w:rFonts w:cs="Segoe UI"/>
          <w:sz w:val="20"/>
          <w:szCs w:val="20"/>
        </w:rPr>
      </w:pPr>
      <w:r w:rsidRPr="003C1250">
        <w:rPr>
          <w:rFonts w:cs="Segoe UI"/>
          <w:sz w:val="20"/>
          <w:szCs w:val="20"/>
        </w:rPr>
        <w:t>The Street Rod Scheme is part of the Club Permit Scheme and is restricted to Australian Street Rod Federation (ASRF) approved street rods.  Moreover, there are modified light motor vehicles,</w:t>
      </w:r>
      <w:r w:rsidR="00780C38">
        <w:rPr>
          <w:rFonts w:cs="Segoe UI"/>
          <w:sz w:val="20"/>
          <w:szCs w:val="20"/>
        </w:rPr>
        <w:t xml:space="preserve"> (</w:t>
      </w:r>
      <w:r w:rsidRPr="003C1250">
        <w:rPr>
          <w:rFonts w:cs="Segoe UI"/>
          <w:sz w:val="20"/>
          <w:szCs w:val="20"/>
        </w:rPr>
        <w:t>excluding motorcycles</w:t>
      </w:r>
      <w:r w:rsidR="00780C38">
        <w:rPr>
          <w:rFonts w:cs="Segoe UI"/>
          <w:sz w:val="20"/>
          <w:szCs w:val="20"/>
        </w:rPr>
        <w:t>)</w:t>
      </w:r>
      <w:r w:rsidRPr="003C1250">
        <w:rPr>
          <w:rFonts w:cs="Segoe UI"/>
          <w:sz w:val="20"/>
          <w:szCs w:val="20"/>
        </w:rPr>
        <w:t>, heavy vehicles, and modified from the condition they were originally manufactured – which are issued with ‘M’ club permit plates in the following instances:</w:t>
      </w:r>
    </w:p>
    <w:bookmarkEnd w:id="408"/>
    <w:p w14:paraId="29F60581" w14:textId="727CE8B7" w:rsidR="00632E1E" w:rsidRPr="003C1250" w:rsidRDefault="00632E1E" w:rsidP="001F4F0C">
      <w:pPr>
        <w:pStyle w:val="ListParagraph"/>
        <w:numPr>
          <w:ilvl w:val="0"/>
          <w:numId w:val="29"/>
        </w:numPr>
        <w:jc w:val="both"/>
        <w:rPr>
          <w:rFonts w:cs="Segoe UI"/>
          <w:sz w:val="20"/>
          <w:szCs w:val="20"/>
        </w:rPr>
      </w:pPr>
      <w:r w:rsidRPr="003C1250">
        <w:rPr>
          <w:rFonts w:cs="Segoe UI"/>
          <w:sz w:val="20"/>
          <w:szCs w:val="20"/>
        </w:rPr>
        <w:t>the vehicle is modified outside the guidelines contained in Vehicle Standards Information (VSI) Sheet 33 and issued a VASS certificate; or</w:t>
      </w:r>
    </w:p>
    <w:p w14:paraId="0BCC6AF6" w14:textId="2CB129E4" w:rsidR="00632E1E" w:rsidRPr="003C1250" w:rsidRDefault="00632E1E" w:rsidP="001F4F0C">
      <w:pPr>
        <w:pStyle w:val="ListParagraph"/>
        <w:numPr>
          <w:ilvl w:val="0"/>
          <w:numId w:val="29"/>
        </w:numPr>
        <w:jc w:val="both"/>
        <w:rPr>
          <w:rFonts w:cs="Segoe UI"/>
          <w:sz w:val="20"/>
          <w:szCs w:val="20"/>
        </w:rPr>
      </w:pPr>
      <w:r w:rsidRPr="003C1250">
        <w:rPr>
          <w:rFonts w:cs="Segoe UI"/>
          <w:sz w:val="20"/>
          <w:szCs w:val="20"/>
        </w:rPr>
        <w:t>it has previously been modified and issued a VASS certificate (this applies to vehicles modified whilst on the club permit scheme or whilst registered); or</w:t>
      </w:r>
    </w:p>
    <w:p w14:paraId="2D15ABE5" w14:textId="2109521F" w:rsidR="00632E1E" w:rsidRPr="003C1250" w:rsidRDefault="00632E1E" w:rsidP="001F4F0C">
      <w:pPr>
        <w:pStyle w:val="ListParagraph"/>
        <w:numPr>
          <w:ilvl w:val="0"/>
          <w:numId w:val="29"/>
        </w:numPr>
        <w:jc w:val="both"/>
        <w:rPr>
          <w:rFonts w:cs="Segoe UI"/>
          <w:sz w:val="20"/>
          <w:szCs w:val="20"/>
        </w:rPr>
      </w:pPr>
      <w:r w:rsidRPr="003C1250">
        <w:rPr>
          <w:rFonts w:cs="Segoe UI"/>
          <w:sz w:val="20"/>
          <w:szCs w:val="20"/>
        </w:rPr>
        <w:t>the vehicle is a pre-1949 street rod, where the applicant is a member of an approved club, but not the ASRF.</w:t>
      </w:r>
    </w:p>
    <w:p w14:paraId="1B6F9BE0" w14:textId="086D91F0" w:rsidR="006D3ACE" w:rsidRPr="003C1250" w:rsidRDefault="00F220DB" w:rsidP="006829B7">
      <w:pPr>
        <w:jc w:val="both"/>
        <w:rPr>
          <w:rFonts w:cs="Segoe UI"/>
          <w:sz w:val="20"/>
          <w:szCs w:val="20"/>
        </w:rPr>
      </w:pPr>
      <w:bookmarkStart w:id="409" w:name="_Hlk62909892"/>
      <w:r w:rsidRPr="0056395A">
        <w:rPr>
          <w:rFonts w:cs="Segoe UI"/>
          <w:sz w:val="20"/>
          <w:szCs w:val="20"/>
        </w:rPr>
        <w:t xml:space="preserve">However, </w:t>
      </w:r>
      <w:r w:rsidR="00E07AFF">
        <w:rPr>
          <w:rFonts w:cs="Segoe UI"/>
          <w:sz w:val="20"/>
          <w:szCs w:val="20"/>
        </w:rPr>
        <w:t xml:space="preserve">the term </w:t>
      </w:r>
      <w:r w:rsidR="00D933AA">
        <w:rPr>
          <w:rFonts w:cs="Segoe UI"/>
          <w:sz w:val="20"/>
          <w:szCs w:val="20"/>
        </w:rPr>
        <w:t>‘</w:t>
      </w:r>
      <w:r w:rsidR="006D3ACE" w:rsidRPr="0056395A">
        <w:rPr>
          <w:rFonts w:cs="Segoe UI"/>
          <w:sz w:val="20"/>
          <w:szCs w:val="20"/>
        </w:rPr>
        <w:t xml:space="preserve">replica’ </w:t>
      </w:r>
      <w:r w:rsidR="00B97643">
        <w:rPr>
          <w:rFonts w:cs="Segoe UI"/>
          <w:sz w:val="20"/>
          <w:szCs w:val="20"/>
        </w:rPr>
        <w:t xml:space="preserve">with respect to CPS eligibility </w:t>
      </w:r>
      <w:r w:rsidR="006D3ACE" w:rsidRPr="0056395A">
        <w:rPr>
          <w:rFonts w:cs="Segoe UI"/>
          <w:sz w:val="20"/>
          <w:szCs w:val="20"/>
        </w:rPr>
        <w:t xml:space="preserve">remains </w:t>
      </w:r>
      <w:r w:rsidR="003A3681">
        <w:rPr>
          <w:rFonts w:cs="Segoe UI"/>
          <w:sz w:val="20"/>
          <w:szCs w:val="20"/>
        </w:rPr>
        <w:t>un</w:t>
      </w:r>
      <w:r w:rsidR="006D3ACE" w:rsidRPr="0056395A">
        <w:rPr>
          <w:rFonts w:cs="Segoe UI"/>
          <w:sz w:val="20"/>
          <w:szCs w:val="20"/>
        </w:rPr>
        <w:t>defined under the current interim Regulation 149</w:t>
      </w:r>
      <w:r w:rsidRPr="0056395A">
        <w:rPr>
          <w:rStyle w:val="FootnoteReference"/>
          <w:rFonts w:cs="Segoe UI"/>
          <w:sz w:val="20"/>
          <w:szCs w:val="20"/>
        </w:rPr>
        <w:footnoteReference w:id="208"/>
      </w:r>
      <w:r w:rsidR="00780C38">
        <w:rPr>
          <w:rFonts w:cs="Segoe UI"/>
          <w:sz w:val="20"/>
          <w:szCs w:val="20"/>
        </w:rPr>
        <w:t xml:space="preserve">.  </w:t>
      </w:r>
      <w:r w:rsidR="00780C38" w:rsidRPr="00780C38">
        <w:rPr>
          <w:rFonts w:cs="Segoe UI"/>
          <w:sz w:val="20"/>
          <w:szCs w:val="20"/>
        </w:rPr>
        <w:t>The intent of allowing Replica vehicles to be entered onto the Club Permit Scheme is to provide an avenue for individuals who construct a vehicle that replicates the appearance of an original production vehicle, that would be eligible for the CPS by virtue of age, to be used on the road network in a limited capacity.</w:t>
      </w:r>
      <w:r w:rsidR="00780C38">
        <w:rPr>
          <w:rFonts w:cs="Segoe UI"/>
          <w:sz w:val="20"/>
          <w:szCs w:val="20"/>
        </w:rPr>
        <w:t xml:space="preserve">  </w:t>
      </w:r>
      <w:r w:rsidR="006D3ACE" w:rsidRPr="0056395A">
        <w:rPr>
          <w:rFonts w:cs="Segoe UI"/>
          <w:sz w:val="20"/>
          <w:szCs w:val="20"/>
        </w:rPr>
        <w:t xml:space="preserve">There are vehicles </w:t>
      </w:r>
      <w:r w:rsidR="006D3ACE" w:rsidRPr="003C1250">
        <w:rPr>
          <w:rFonts w:cs="Segoe UI"/>
          <w:sz w:val="20"/>
          <w:szCs w:val="20"/>
        </w:rPr>
        <w:t>being registered through the CPS</w:t>
      </w:r>
      <w:r w:rsidRPr="003C1250">
        <w:rPr>
          <w:rFonts w:cs="Segoe UI"/>
          <w:sz w:val="20"/>
          <w:szCs w:val="20"/>
        </w:rPr>
        <w:t xml:space="preserve"> for the purpose of obtaining cheaper registration</w:t>
      </w:r>
      <w:r w:rsidR="006D3ACE" w:rsidRPr="003C1250">
        <w:rPr>
          <w:rFonts w:cs="Segoe UI"/>
          <w:sz w:val="20"/>
          <w:szCs w:val="20"/>
        </w:rPr>
        <w:t xml:space="preserve"> that are </w:t>
      </w:r>
      <w:r w:rsidRPr="003C1250">
        <w:rPr>
          <w:rFonts w:cs="Segoe UI"/>
          <w:sz w:val="20"/>
          <w:szCs w:val="20"/>
        </w:rPr>
        <w:t xml:space="preserve">not real replicas and need to be held accountable to current day safety and emission standards under the ADRs.  </w:t>
      </w:r>
    </w:p>
    <w:p w14:paraId="092C8E50" w14:textId="01CE0250" w:rsidR="00BA1854" w:rsidRPr="003C1250" w:rsidRDefault="00F220DB" w:rsidP="006829B7">
      <w:pPr>
        <w:jc w:val="both"/>
        <w:rPr>
          <w:rFonts w:cs="Segoe UI"/>
          <w:sz w:val="20"/>
          <w:szCs w:val="20"/>
        </w:rPr>
      </w:pPr>
      <w:r w:rsidRPr="003C1250">
        <w:rPr>
          <w:rFonts w:cs="Segoe UI"/>
          <w:sz w:val="20"/>
          <w:szCs w:val="20"/>
        </w:rPr>
        <w:t xml:space="preserve">A lack of definition is creating problems for VicRoads in terms of enforcing the intent of the CPS scheme with vehicle owners claiming vehicles to be replicas such as a 2007 Holden </w:t>
      </w:r>
      <w:r w:rsidR="00113252">
        <w:rPr>
          <w:rFonts w:cs="Segoe UI"/>
          <w:sz w:val="20"/>
          <w:szCs w:val="20"/>
        </w:rPr>
        <w:t xml:space="preserve">presenting as a </w:t>
      </w:r>
      <w:r w:rsidRPr="003C1250">
        <w:rPr>
          <w:rFonts w:cs="Segoe UI"/>
          <w:sz w:val="20"/>
          <w:szCs w:val="20"/>
        </w:rPr>
        <w:t>1993 replica Holden.</w:t>
      </w:r>
      <w:bookmarkEnd w:id="409"/>
      <w:r w:rsidRPr="003C1250">
        <w:rPr>
          <w:rFonts w:cs="Segoe UI"/>
          <w:sz w:val="20"/>
          <w:szCs w:val="20"/>
        </w:rPr>
        <w:t xml:space="preserve">  A recent court case of an owner of a 2004 Honda motor bike claiming it to be a replica, ruled against VicRoads as it was difficult to prove the vehicle was not a replica without the appropriate definition in the</w:t>
      </w:r>
      <w:r w:rsidR="00577561" w:rsidRPr="003C1250">
        <w:rPr>
          <w:rFonts w:cs="Segoe UI"/>
          <w:sz w:val="20"/>
          <w:szCs w:val="20"/>
        </w:rPr>
        <w:t xml:space="preserve"> current interim Regulations</w:t>
      </w:r>
      <w:r w:rsidRPr="003C1250">
        <w:rPr>
          <w:rFonts w:cs="Segoe UI"/>
          <w:sz w:val="20"/>
          <w:szCs w:val="20"/>
        </w:rPr>
        <w:t>.</w:t>
      </w:r>
      <w:r w:rsidR="00DC1E7F">
        <w:rPr>
          <w:rFonts w:cs="Segoe UI"/>
          <w:sz w:val="20"/>
          <w:szCs w:val="20"/>
        </w:rPr>
        <w:t xml:space="preserve">  This goes against the very intent of the CPS scheme which is to </w:t>
      </w:r>
      <w:r w:rsidR="00DC1E7F" w:rsidRPr="00DC1E7F">
        <w:rPr>
          <w:rFonts w:cs="Segoe UI"/>
          <w:sz w:val="20"/>
          <w:szCs w:val="20"/>
        </w:rPr>
        <w:t>recognise the role motoring clubs play in preserving Victoria’s motoring heritage</w:t>
      </w:r>
      <w:r w:rsidR="00DC1E7F">
        <w:rPr>
          <w:rFonts w:cs="Segoe UI"/>
          <w:sz w:val="20"/>
          <w:szCs w:val="20"/>
        </w:rPr>
        <w:t xml:space="preserve"> and ‘permit’ certain eligible vehicles to make limited use of the road network.  The CPS </w:t>
      </w:r>
      <w:r w:rsidR="00DC1E7F" w:rsidRPr="00DC1E7F">
        <w:rPr>
          <w:rFonts w:cs="Segoe UI"/>
          <w:sz w:val="20"/>
          <w:szCs w:val="20"/>
        </w:rPr>
        <w:t>provides vehicle enthusiasts the flexibility to utilise their vehicles on the days of their choosing to pursue their hobby at a level of regulation and cost that is proportional with the vehicles’ use of public roads.</w:t>
      </w:r>
      <w:r w:rsidR="00DC1E7F">
        <w:rPr>
          <w:rFonts w:cs="Segoe UI"/>
          <w:sz w:val="20"/>
          <w:szCs w:val="20"/>
        </w:rPr>
        <w:t xml:space="preserve"> </w:t>
      </w:r>
      <w:r w:rsidR="00BA1854" w:rsidRPr="003C1250">
        <w:rPr>
          <w:rFonts w:cs="Segoe UI"/>
          <w:sz w:val="20"/>
          <w:szCs w:val="20"/>
        </w:rPr>
        <w:t>VicRoads advises that there is not data currently available on the extent of vehicles on the CPS which are replicas to which these claims are occurring</w:t>
      </w:r>
      <w:r w:rsidR="00153B46">
        <w:rPr>
          <w:rFonts w:cs="Segoe UI"/>
          <w:sz w:val="20"/>
          <w:szCs w:val="20"/>
        </w:rPr>
        <w:t>.  However, there are currently 121 replicas</w:t>
      </w:r>
      <w:r w:rsidR="00153B46">
        <w:rPr>
          <w:rStyle w:val="FootnoteReference"/>
          <w:rFonts w:cs="Segoe UI"/>
          <w:sz w:val="20"/>
          <w:szCs w:val="20"/>
        </w:rPr>
        <w:footnoteReference w:id="209"/>
      </w:r>
      <w:r w:rsidR="00153B46">
        <w:rPr>
          <w:rFonts w:cs="Segoe UI"/>
          <w:sz w:val="20"/>
          <w:szCs w:val="20"/>
        </w:rPr>
        <w:t xml:space="preserve"> with a build date between 2001 and 2020 (as at January 2021) and it is a proportion of these cars which are exempt from age requirements under the CPS </w:t>
      </w:r>
      <w:r w:rsidR="001C5186">
        <w:rPr>
          <w:rFonts w:cs="Segoe UI"/>
          <w:sz w:val="20"/>
          <w:szCs w:val="20"/>
        </w:rPr>
        <w:t>that</w:t>
      </w:r>
      <w:r w:rsidR="00153B46">
        <w:rPr>
          <w:rFonts w:cs="Segoe UI"/>
          <w:sz w:val="20"/>
          <w:szCs w:val="20"/>
        </w:rPr>
        <w:t xml:space="preserve"> are undermining the intent of the scheme.</w:t>
      </w:r>
    </w:p>
    <w:p w14:paraId="15A6A1F5" w14:textId="2730C6DE" w:rsidR="004675AD" w:rsidRPr="003C1250" w:rsidRDefault="00133FC3" w:rsidP="006829B7">
      <w:pPr>
        <w:jc w:val="both"/>
        <w:rPr>
          <w:rFonts w:cs="Segoe UI"/>
          <w:sz w:val="20"/>
          <w:szCs w:val="20"/>
        </w:rPr>
      </w:pPr>
      <w:r w:rsidRPr="003C1250">
        <w:rPr>
          <w:rFonts w:cs="Segoe UI"/>
          <w:sz w:val="20"/>
          <w:szCs w:val="20"/>
        </w:rPr>
        <w:t>VicRoads also advises that the number of vehicles issue</w:t>
      </w:r>
      <w:r w:rsidR="009142B6" w:rsidRPr="003C1250">
        <w:rPr>
          <w:rFonts w:cs="Segoe UI"/>
          <w:sz w:val="20"/>
          <w:szCs w:val="20"/>
        </w:rPr>
        <w:t>d</w:t>
      </w:r>
      <w:r w:rsidRPr="003C1250">
        <w:rPr>
          <w:rFonts w:cs="Segoe UI"/>
          <w:sz w:val="20"/>
          <w:szCs w:val="20"/>
        </w:rPr>
        <w:t xml:space="preserve"> with permits as ‘replicas’ is quite low, so the volumes do not expose any safety issues and is doubtful about the availability of data around injury/fatality crash rates for “replicas” or any CPS vehicles</w:t>
      </w:r>
      <w:r w:rsidR="00B80A84">
        <w:rPr>
          <w:rFonts w:cs="Segoe UI"/>
          <w:sz w:val="20"/>
          <w:szCs w:val="20"/>
        </w:rPr>
        <w:t>.</w:t>
      </w:r>
    </w:p>
    <w:p w14:paraId="689F0E61" w14:textId="60E631CF" w:rsidR="00F220DB" w:rsidRPr="003C1250" w:rsidRDefault="00F663F3" w:rsidP="006829B7">
      <w:pPr>
        <w:jc w:val="both"/>
        <w:rPr>
          <w:rFonts w:cs="Segoe UI"/>
          <w:sz w:val="20"/>
          <w:szCs w:val="20"/>
        </w:rPr>
      </w:pPr>
      <w:r w:rsidRPr="003C1250">
        <w:rPr>
          <w:rFonts w:cs="Segoe UI"/>
          <w:sz w:val="20"/>
          <w:szCs w:val="20"/>
        </w:rPr>
        <w:t xml:space="preserve">VicRoads is </w:t>
      </w:r>
      <w:r w:rsidR="00780C38" w:rsidRPr="003C1250">
        <w:rPr>
          <w:rFonts w:cs="Segoe UI"/>
          <w:sz w:val="20"/>
          <w:szCs w:val="20"/>
        </w:rPr>
        <w:t>cons</w:t>
      </w:r>
      <w:r w:rsidR="00780C38">
        <w:rPr>
          <w:rFonts w:cs="Segoe UI"/>
          <w:sz w:val="20"/>
          <w:szCs w:val="20"/>
        </w:rPr>
        <w:t>cious</w:t>
      </w:r>
      <w:r w:rsidRPr="003C1250">
        <w:rPr>
          <w:rFonts w:cs="Segoe UI"/>
          <w:sz w:val="20"/>
          <w:szCs w:val="20"/>
        </w:rPr>
        <w:t xml:space="preserve"> of the environmental issues created by replica vehicles which until recently, had allowed newly built replicas to evade emission </w:t>
      </w:r>
      <w:r w:rsidR="00780C38">
        <w:rPr>
          <w:rFonts w:cs="Segoe UI"/>
          <w:sz w:val="20"/>
          <w:szCs w:val="20"/>
        </w:rPr>
        <w:t xml:space="preserve">and safety </w:t>
      </w:r>
      <w:r w:rsidRPr="003C1250">
        <w:rPr>
          <w:rFonts w:cs="Segoe UI"/>
          <w:sz w:val="20"/>
          <w:szCs w:val="20"/>
        </w:rPr>
        <w:t>requirements. Outside of the regulatory process, VicRoads has imposed stricter emission requirements (and overall vehicle safety requirements).</w:t>
      </w:r>
    </w:p>
    <w:p w14:paraId="63AAE64A" w14:textId="773FBF44" w:rsidR="00890D5E" w:rsidRPr="003C1250" w:rsidRDefault="00890D5E" w:rsidP="006829B7">
      <w:pPr>
        <w:pStyle w:val="Heading3"/>
      </w:pPr>
      <w:bookmarkStart w:id="410" w:name="_Toc66721873"/>
      <w:bookmarkStart w:id="411" w:name="_Toc66723572"/>
      <w:bookmarkStart w:id="412" w:name="_Toc74219892"/>
      <w:r w:rsidRPr="003C1250">
        <w:t>Nature and extent of the problem with hazardous roads</w:t>
      </w:r>
      <w:bookmarkEnd w:id="410"/>
      <w:bookmarkEnd w:id="411"/>
      <w:bookmarkEnd w:id="412"/>
    </w:p>
    <w:p w14:paraId="0390607A" w14:textId="3D1384CD" w:rsidR="0041413A" w:rsidRPr="003C1250" w:rsidRDefault="00815BDA" w:rsidP="006829B7">
      <w:pPr>
        <w:jc w:val="both"/>
        <w:rPr>
          <w:rFonts w:cs="Segoe UI"/>
          <w:sz w:val="20"/>
          <w:szCs w:val="20"/>
        </w:rPr>
      </w:pPr>
      <w:r w:rsidRPr="003C1250">
        <w:rPr>
          <w:rFonts w:cs="Segoe UI"/>
          <w:noProof/>
          <w:sz w:val="20"/>
          <w:szCs w:val="20"/>
          <w:lang w:eastAsia="en-AU"/>
        </w:rPr>
        <w:t xml:space="preserve">Current interim Regulations cover hazardous areas </w:t>
      </w:r>
      <w:r w:rsidRPr="003C1250">
        <w:rPr>
          <w:rFonts w:cs="Segoe UI"/>
          <w:sz w:val="20"/>
          <w:szCs w:val="20"/>
        </w:rPr>
        <w:t xml:space="preserve">(alpine roads subject to snow and ice cover during snow season) and special requirements for bus drivers in these hazardous areas, and safety / recovery equipment required to be fitted to or carried in buses in hazardous areas.  </w:t>
      </w:r>
      <w:r w:rsidR="00677948" w:rsidRPr="003C1250">
        <w:rPr>
          <w:rFonts w:cs="Segoe UI"/>
          <w:sz w:val="20"/>
          <w:szCs w:val="20"/>
        </w:rPr>
        <w:t xml:space="preserve">However, </w:t>
      </w:r>
      <w:r w:rsidRPr="003C1250">
        <w:rPr>
          <w:rFonts w:cs="Segoe UI"/>
          <w:sz w:val="20"/>
          <w:szCs w:val="20"/>
        </w:rPr>
        <w:t>the Department has reviewed the hazardous area regulations and considers that the regulations should be remade under the Victorian Bus Safety scheme. The reason is that the requirements substantially relate to bus operators and drivers rather than apply generally to the Victorian public.</w:t>
      </w:r>
      <w:r w:rsidR="00FD751D">
        <w:rPr>
          <w:rFonts w:cs="Segoe UI"/>
          <w:sz w:val="20"/>
          <w:szCs w:val="20"/>
        </w:rPr>
        <w:t xml:space="preserve"> The Transport Legislation Miscellaneous Amendment Bill 2021, which is currently before the Parliament, would enable equivalent regulations to be made under the Bus Safety Act 2009. Until this Bill passes both Houses of Parliament and corresponding regulations are made, it is proposed that the current arrangements for the Hazardous Area Authority continue under the proposed draft Regulations.</w:t>
      </w:r>
    </w:p>
    <w:p w14:paraId="6D5F7BF3" w14:textId="0682C48C" w:rsidR="00BD4323" w:rsidRPr="003C1250" w:rsidRDefault="00757731" w:rsidP="006829B7">
      <w:pPr>
        <w:pStyle w:val="Heading2"/>
      </w:pPr>
      <w:bookmarkStart w:id="413" w:name="_Toc66721874"/>
      <w:bookmarkStart w:id="414" w:name="_Toc66723573"/>
      <w:bookmarkStart w:id="415" w:name="_Toc74219893"/>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3C1250">
        <w:t>The case for government intervention</w:t>
      </w:r>
      <w:bookmarkEnd w:id="413"/>
      <w:bookmarkEnd w:id="414"/>
      <w:bookmarkEnd w:id="415"/>
    </w:p>
    <w:p w14:paraId="1E152388" w14:textId="31C02EFE" w:rsidR="00123D2B" w:rsidRPr="003C1250" w:rsidRDefault="00123D2B" w:rsidP="006829B7">
      <w:pPr>
        <w:spacing w:before="240"/>
        <w:jc w:val="both"/>
        <w:rPr>
          <w:rFonts w:cs="Segoe UI"/>
          <w:iCs/>
          <w:sz w:val="20"/>
          <w:szCs w:val="20"/>
        </w:rPr>
      </w:pPr>
      <w:r w:rsidRPr="003C1250">
        <w:rPr>
          <w:rFonts w:cs="Segoe UI"/>
          <w:sz w:val="20"/>
          <w:szCs w:val="20"/>
        </w:rPr>
        <w:t xml:space="preserve">Having identified the nature and extent of the problem, the ‘threshold’ or preliminary question to be addressed in an RIS is: </w:t>
      </w:r>
      <w:r w:rsidRPr="003C1250">
        <w:rPr>
          <w:rFonts w:cs="Segoe UI"/>
          <w:i/>
          <w:sz w:val="20"/>
          <w:szCs w:val="20"/>
        </w:rPr>
        <w:t xml:space="preserve">Is there a sufficient case for government intervention to assist in solving the problems? </w:t>
      </w:r>
      <w:r w:rsidRPr="003C1250">
        <w:rPr>
          <w:rFonts w:cs="Segoe UI"/>
          <w:iCs/>
          <w:sz w:val="20"/>
          <w:szCs w:val="20"/>
        </w:rPr>
        <w:t xml:space="preserve"> The economic grounds for intervention relate to the existence of market failure. Market failure occurs when markets fail allocate resources to their best uses.  The result is a loss of economic and social welfare. Market forces alone would not be expected to solve the problems identified in Part</w:t>
      </w:r>
      <w:r w:rsidR="009031C9" w:rsidRPr="003C1250">
        <w:rPr>
          <w:rFonts w:cs="Segoe UI"/>
          <w:iCs/>
          <w:sz w:val="20"/>
          <w:szCs w:val="20"/>
        </w:rPr>
        <w:t>s</w:t>
      </w:r>
      <w:r w:rsidRPr="003C1250">
        <w:rPr>
          <w:rFonts w:cs="Segoe UI"/>
          <w:iCs/>
          <w:sz w:val="20"/>
          <w:szCs w:val="20"/>
        </w:rPr>
        <w:t xml:space="preserve"> 2.1</w:t>
      </w:r>
      <w:r w:rsidR="008F2BAF" w:rsidRPr="003C1250">
        <w:rPr>
          <w:rFonts w:cs="Segoe UI"/>
          <w:iCs/>
          <w:sz w:val="20"/>
          <w:szCs w:val="20"/>
        </w:rPr>
        <w:t xml:space="preserve"> and 2.2</w:t>
      </w:r>
      <w:r w:rsidRPr="003C1250">
        <w:rPr>
          <w:rFonts w:cs="Segoe UI"/>
          <w:iCs/>
          <w:sz w:val="20"/>
          <w:szCs w:val="20"/>
        </w:rPr>
        <w:t xml:space="preserve"> of this RIS and some form of government intervention is necessary.</w:t>
      </w:r>
      <w:r w:rsidR="009031C9" w:rsidRPr="003C1250">
        <w:rPr>
          <w:rFonts w:cs="Segoe UI"/>
          <w:iCs/>
          <w:sz w:val="20"/>
          <w:szCs w:val="20"/>
        </w:rPr>
        <w:t xml:space="preserve">  </w:t>
      </w:r>
      <w:r w:rsidRPr="003C1250">
        <w:rPr>
          <w:rFonts w:cs="Segoe UI"/>
          <w:iCs/>
          <w:sz w:val="20"/>
          <w:szCs w:val="20"/>
        </w:rPr>
        <w:t xml:space="preserve">That is to say, there would be no need for such intervention if markets were capable of solving the identified problems. </w:t>
      </w:r>
    </w:p>
    <w:p w14:paraId="6DFAA405" w14:textId="5A9FEAE5" w:rsidR="00BD4323" w:rsidRPr="003C1250" w:rsidRDefault="00BD4323" w:rsidP="006829B7">
      <w:pPr>
        <w:jc w:val="both"/>
        <w:rPr>
          <w:rFonts w:cs="Segoe UI"/>
          <w:sz w:val="20"/>
          <w:szCs w:val="20"/>
        </w:rPr>
      </w:pPr>
      <w:r w:rsidRPr="003C1250">
        <w:rPr>
          <w:rFonts w:cs="Segoe UI"/>
          <w:sz w:val="20"/>
          <w:szCs w:val="20"/>
        </w:rPr>
        <w:t xml:space="preserve">The most important reason justifying government intervention in road safety is the significant impact and cost on the community resulting from motor vehicle collisions causing fatalities and serious injuries. The awful consequences of such crashes consist of both </w:t>
      </w:r>
      <w:r w:rsidRPr="003C1250">
        <w:rPr>
          <w:rFonts w:cs="Segoe UI"/>
          <w:i/>
          <w:sz w:val="20"/>
          <w:szCs w:val="20"/>
        </w:rPr>
        <w:t>quantifiable</w:t>
      </w:r>
      <w:r w:rsidRPr="003C1250">
        <w:rPr>
          <w:rFonts w:cs="Segoe UI"/>
          <w:sz w:val="20"/>
          <w:szCs w:val="20"/>
        </w:rPr>
        <w:t xml:space="preserve"> costs, such as loss in productivity, and </w:t>
      </w:r>
      <w:r w:rsidRPr="003C1250">
        <w:rPr>
          <w:rFonts w:cs="Segoe UI"/>
          <w:i/>
          <w:sz w:val="20"/>
          <w:szCs w:val="20"/>
        </w:rPr>
        <w:t>non-quantifiable</w:t>
      </w:r>
      <w:r w:rsidRPr="003C1250">
        <w:rPr>
          <w:rFonts w:cs="Segoe UI"/>
          <w:sz w:val="20"/>
          <w:szCs w:val="20"/>
        </w:rPr>
        <w:t xml:space="preserve"> effects, particularly the personal grief, pain, and suffering experienced by the surviving crash victims and their families and friends. Medical treatment of injuries and disability also withdraws scarce medical resources from other community uses, and a significant part of the costs of these treatments falls on the public through increased taxes.</w:t>
      </w:r>
    </w:p>
    <w:p w14:paraId="4373525F" w14:textId="5E3698E8" w:rsidR="00BD4323" w:rsidRPr="003C1250" w:rsidRDefault="00BD4323" w:rsidP="006829B7">
      <w:pPr>
        <w:jc w:val="both"/>
        <w:rPr>
          <w:rFonts w:cs="Segoe UI"/>
          <w:sz w:val="20"/>
          <w:szCs w:val="20"/>
        </w:rPr>
      </w:pPr>
      <w:r w:rsidRPr="003C1250">
        <w:rPr>
          <w:rFonts w:cs="Segoe UI"/>
          <w:sz w:val="20"/>
          <w:szCs w:val="20"/>
        </w:rPr>
        <w:t xml:space="preserve">The Victorian Government’s primary road safety objective is to reduce as far as practicable the risk of personal injury and death for all road users in Victoria. It aims to achieve this through its road safety policy as reflected in the </w:t>
      </w:r>
      <w:r w:rsidRPr="003C1250">
        <w:rPr>
          <w:rFonts w:cs="Segoe UI"/>
          <w:i/>
          <w:sz w:val="20"/>
          <w:szCs w:val="20"/>
        </w:rPr>
        <w:t>RSA</w:t>
      </w:r>
      <w:r w:rsidRPr="003C1250">
        <w:rPr>
          <w:rFonts w:cs="Segoe UI"/>
          <w:sz w:val="20"/>
          <w:szCs w:val="20"/>
        </w:rPr>
        <w:t xml:space="preserve"> and related </w:t>
      </w:r>
      <w:r w:rsidR="00917C5A" w:rsidRPr="003C1250">
        <w:rPr>
          <w:rFonts w:cs="Segoe UI"/>
          <w:sz w:val="20"/>
          <w:szCs w:val="20"/>
        </w:rPr>
        <w:t>r</w:t>
      </w:r>
      <w:r w:rsidRPr="003C1250">
        <w:rPr>
          <w:rFonts w:cs="Segoe UI"/>
          <w:sz w:val="20"/>
          <w:szCs w:val="20"/>
        </w:rPr>
        <w:t>egulations.</w:t>
      </w:r>
    </w:p>
    <w:p w14:paraId="3A2BD869" w14:textId="77777777" w:rsidR="00BD4323" w:rsidRPr="003C1250" w:rsidRDefault="00BD4323" w:rsidP="006829B7">
      <w:pPr>
        <w:jc w:val="both"/>
        <w:rPr>
          <w:rFonts w:cs="Segoe UI"/>
          <w:sz w:val="20"/>
          <w:szCs w:val="20"/>
        </w:rPr>
      </w:pPr>
      <w:r w:rsidRPr="003C1250">
        <w:rPr>
          <w:rFonts w:cs="Segoe UI"/>
          <w:sz w:val="20"/>
          <w:szCs w:val="20"/>
        </w:rPr>
        <w:t>The proposed Regulations contribute to the achievement of this objective primarily by:</w:t>
      </w:r>
    </w:p>
    <w:p w14:paraId="3F19FC13" w14:textId="77777777" w:rsidR="00BD4323" w:rsidRPr="003C1250" w:rsidRDefault="00BD4323"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giving effect to the relevant national standards, frameworks and guidelines, where relevant, to ensure that vehicles are identified and safe before they can be registered, re-registered, or permitted to operate on Victorian roads</w:t>
      </w:r>
    </w:p>
    <w:p w14:paraId="62E84D20" w14:textId="77777777" w:rsidR="00BD4323" w:rsidRPr="003C1250" w:rsidRDefault="00BD4323"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clearly setting out the requirements for the registration of motor vehicles to ensure that operators are aware of their obligations, and that the identity of vehicles and vehicle operators are verified before vehicles are permitted to operate on the road, and safety checks (if required) have been undertaken</w:t>
      </w:r>
    </w:p>
    <w:p w14:paraId="04E3B7DE" w14:textId="57C1A674" w:rsidR="00BD4323" w:rsidRPr="003C1250" w:rsidRDefault="00BD4323" w:rsidP="001F4F0C">
      <w:pPr>
        <w:pStyle w:val="ListParagraph"/>
        <w:numPr>
          <w:ilvl w:val="0"/>
          <w:numId w:val="15"/>
        </w:numPr>
        <w:spacing w:after="60"/>
        <w:ind w:left="714" w:hanging="357"/>
        <w:contextualSpacing w:val="0"/>
        <w:rPr>
          <w:rFonts w:cs="Segoe UI"/>
          <w:sz w:val="20"/>
          <w:szCs w:val="20"/>
        </w:rPr>
      </w:pPr>
      <w:r w:rsidRPr="003C1250">
        <w:rPr>
          <w:rFonts w:cs="Segoe UI"/>
          <w:sz w:val="20"/>
          <w:szCs w:val="20"/>
        </w:rPr>
        <w:t>establishing procedures for the administration of vehicle registration to ensure consistency, equity, and integrity of registration processes, and the capture and storage of information for registration purposes.</w:t>
      </w:r>
    </w:p>
    <w:p w14:paraId="2F118110" w14:textId="77777777" w:rsidR="00BD4323" w:rsidRPr="003C1250" w:rsidRDefault="00BD4323" w:rsidP="006829B7">
      <w:pPr>
        <w:jc w:val="both"/>
        <w:rPr>
          <w:rFonts w:cs="Segoe UI"/>
          <w:sz w:val="20"/>
          <w:szCs w:val="20"/>
        </w:rPr>
      </w:pPr>
      <w:r w:rsidRPr="003C1250">
        <w:rPr>
          <w:rFonts w:cs="Segoe UI"/>
          <w:sz w:val="20"/>
          <w:szCs w:val="20"/>
        </w:rPr>
        <w:t>Other benefits include the facilitation of law enforcement (including infringements), consumer protection, environmental protection and collection of tolls.</w:t>
      </w:r>
    </w:p>
    <w:p w14:paraId="4D910C3E" w14:textId="62F10B7F" w:rsidR="00BD4323" w:rsidRPr="003C1250" w:rsidRDefault="00BD4323" w:rsidP="006829B7">
      <w:pPr>
        <w:jc w:val="both"/>
        <w:rPr>
          <w:rFonts w:cs="Segoe UI"/>
          <w:sz w:val="20"/>
          <w:szCs w:val="20"/>
        </w:rPr>
      </w:pPr>
      <w:r w:rsidRPr="003C1250">
        <w:rPr>
          <w:rFonts w:cs="Segoe UI"/>
          <w:sz w:val="20"/>
          <w:szCs w:val="20"/>
        </w:rPr>
        <w:t>The rationale for government intervention in road safety is that a lack of regulation would result in an increase in road trauma due to the inability to enforce road safety laws.</w:t>
      </w:r>
    </w:p>
    <w:p w14:paraId="71303648" w14:textId="4CBAE938" w:rsidR="008F2BAF" w:rsidRPr="00CB1C6B" w:rsidRDefault="001E2F02" w:rsidP="006829B7">
      <w:pPr>
        <w:pStyle w:val="Heading2"/>
      </w:pPr>
      <w:bookmarkStart w:id="416" w:name="_Toc66721875"/>
      <w:bookmarkStart w:id="417" w:name="_Toc66723574"/>
      <w:bookmarkStart w:id="418" w:name="_Toc74219894"/>
      <w:r>
        <w:t xml:space="preserve">Regulatory </w:t>
      </w:r>
      <w:r w:rsidR="00C36C52" w:rsidRPr="00CB1C6B">
        <w:t>Fee</w:t>
      </w:r>
      <w:r>
        <w:t>s</w:t>
      </w:r>
      <w:bookmarkEnd w:id="416"/>
      <w:bookmarkEnd w:id="417"/>
      <w:bookmarkEnd w:id="418"/>
    </w:p>
    <w:p w14:paraId="1F3A522D" w14:textId="6549A85D" w:rsidR="00153592" w:rsidRPr="003C1250" w:rsidRDefault="00153592" w:rsidP="006829B7">
      <w:pPr>
        <w:pStyle w:val="Heading3"/>
      </w:pPr>
      <w:bookmarkStart w:id="419" w:name="_Toc66721876"/>
      <w:bookmarkStart w:id="420" w:name="_Toc66723575"/>
      <w:bookmarkStart w:id="421" w:name="_Toc74219895"/>
      <w:r w:rsidRPr="003C1250">
        <w:t xml:space="preserve">Lack of cost recovery of </w:t>
      </w:r>
      <w:r w:rsidR="008D55DA">
        <w:t>VicRoads</w:t>
      </w:r>
      <w:r w:rsidRPr="003C1250">
        <w:t xml:space="preserve"> registration services</w:t>
      </w:r>
      <w:r w:rsidR="00CD69D8" w:rsidRPr="003C1250">
        <w:t xml:space="preserve"> with no regulations</w:t>
      </w:r>
      <w:bookmarkEnd w:id="419"/>
      <w:bookmarkEnd w:id="420"/>
      <w:bookmarkEnd w:id="421"/>
    </w:p>
    <w:p w14:paraId="3DC6BE17" w14:textId="04A0A6B3" w:rsidR="00CD69D8" w:rsidRPr="003C1250" w:rsidRDefault="00CD69D8" w:rsidP="006829B7">
      <w:pPr>
        <w:pStyle w:val="TextPara"/>
        <w:spacing w:before="0" w:line="276" w:lineRule="auto"/>
        <w:jc w:val="both"/>
        <w:rPr>
          <w:rFonts w:ascii="Segoe UI" w:hAnsi="Segoe UI" w:cs="Segoe UI"/>
          <w:szCs w:val="20"/>
        </w:rPr>
      </w:pPr>
      <w:r w:rsidRPr="003C1250">
        <w:rPr>
          <w:rFonts w:ascii="Segoe UI" w:hAnsi="Segoe UI" w:cs="Segoe UI"/>
          <w:szCs w:val="20"/>
        </w:rPr>
        <w:t>Without cost recovery, there would be a greater need for government appropriations to fund VicRoads operations. These additional appropriations would be sourced from general revenues, which are funded by the entire tax paying community. Thus, no cost re</w:t>
      </w:r>
      <w:r w:rsidRPr="006138B2">
        <w:rPr>
          <w:rFonts w:ascii="Segoe UI" w:hAnsi="Segoe UI" w:cs="Segoe UI"/>
          <w:szCs w:val="20"/>
        </w:rPr>
        <w:t>covery means that all taxpayers would subsidise the individuals who are consuming the services provided.</w:t>
      </w:r>
      <w:r w:rsidR="000174F3" w:rsidRPr="006138B2">
        <w:rPr>
          <w:rFonts w:ascii="Segoe UI" w:hAnsi="Segoe UI" w:cs="Segoe UI"/>
          <w:szCs w:val="20"/>
        </w:rPr>
        <w:t xml:space="preserve"> As </w:t>
      </w:r>
      <w:r w:rsidR="0047417B" w:rsidRPr="006138B2">
        <w:rPr>
          <w:rFonts w:ascii="Segoe UI" w:hAnsi="Segoe UI" w:cs="Segoe UI"/>
          <w:szCs w:val="20"/>
        </w:rPr>
        <w:t xml:space="preserve">shown </w:t>
      </w:r>
      <w:r w:rsidR="000174F3" w:rsidRPr="006138B2">
        <w:rPr>
          <w:rFonts w:ascii="Segoe UI" w:hAnsi="Segoe UI" w:cs="Segoe UI"/>
          <w:szCs w:val="20"/>
        </w:rPr>
        <w:t>in Table</w:t>
      </w:r>
      <w:r w:rsidR="00AE2BCF" w:rsidRPr="006138B2">
        <w:rPr>
          <w:rFonts w:ascii="Segoe UI" w:hAnsi="Segoe UI" w:cs="Segoe UI"/>
          <w:szCs w:val="20"/>
        </w:rPr>
        <w:t xml:space="preserve"> </w:t>
      </w:r>
      <w:r w:rsidR="00631642">
        <w:rPr>
          <w:rFonts w:ascii="Segoe UI" w:hAnsi="Segoe UI" w:cs="Segoe UI"/>
          <w:szCs w:val="20"/>
        </w:rPr>
        <w:t>58</w:t>
      </w:r>
      <w:r w:rsidR="000174F3" w:rsidRPr="006138B2">
        <w:rPr>
          <w:rFonts w:ascii="Segoe UI" w:hAnsi="Segoe UI" w:cs="Segoe UI"/>
          <w:szCs w:val="20"/>
        </w:rPr>
        <w:t xml:space="preserve">, an </w:t>
      </w:r>
      <w:r w:rsidR="00931EE9" w:rsidRPr="006138B2">
        <w:rPr>
          <w:rFonts w:ascii="Segoe UI" w:hAnsi="Segoe UI" w:cs="Segoe UI"/>
          <w:szCs w:val="20"/>
        </w:rPr>
        <w:t xml:space="preserve">estimated </w:t>
      </w:r>
      <w:r w:rsidR="00AE2BCF" w:rsidRPr="006138B2">
        <w:rPr>
          <w:rFonts w:ascii="Segoe UI" w:hAnsi="Segoe UI" w:cs="Segoe UI"/>
          <w:szCs w:val="20"/>
        </w:rPr>
        <w:t>$63.4 million a year in costs would need to be covered from taxpayers (i.e. approximately</w:t>
      </w:r>
      <w:r w:rsidR="004A76F4" w:rsidRPr="006138B2">
        <w:rPr>
          <w:rFonts w:ascii="Segoe UI" w:hAnsi="Segoe UI" w:cs="Segoe UI"/>
          <w:szCs w:val="20"/>
        </w:rPr>
        <w:t xml:space="preserve"> </w:t>
      </w:r>
      <w:r w:rsidR="000E2E59" w:rsidRPr="006138B2">
        <w:rPr>
          <w:rFonts w:ascii="Segoe UI" w:hAnsi="Segoe UI" w:cs="Segoe UI"/>
          <w:szCs w:val="20"/>
        </w:rPr>
        <w:t>$254 million over 4</w:t>
      </w:r>
      <w:r w:rsidR="000E2E59" w:rsidRPr="00E96C90">
        <w:rPr>
          <w:rFonts w:ascii="Segoe UI" w:hAnsi="Segoe UI" w:cs="Segoe UI"/>
          <w:szCs w:val="20"/>
        </w:rPr>
        <w:t xml:space="preserve"> years) if the regulations were not remade.</w:t>
      </w:r>
      <w:r w:rsidR="00AE2BCF" w:rsidRPr="0075199A">
        <w:rPr>
          <w:rFonts w:ascii="Segoe UI" w:hAnsi="Segoe UI" w:cs="Segoe UI"/>
          <w:szCs w:val="20"/>
        </w:rPr>
        <w:t xml:space="preserve"> </w:t>
      </w:r>
    </w:p>
    <w:p w14:paraId="0C7741DD" w14:textId="7BBD50BC" w:rsidR="00CD69D8" w:rsidRPr="003C1250" w:rsidRDefault="00CD69D8"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Furthermore, providing services for Services Groups, </w:t>
      </w:r>
      <w:r w:rsidR="00D0703B">
        <w:rPr>
          <w:rFonts w:ascii="Segoe UI" w:hAnsi="Segoe UI" w:cs="Segoe UI"/>
          <w:szCs w:val="20"/>
        </w:rPr>
        <w:t>Permissions groups</w:t>
      </w:r>
      <w:r w:rsidRPr="003C1250">
        <w:rPr>
          <w:rFonts w:ascii="Segoe UI" w:hAnsi="Segoe UI" w:cs="Segoe UI"/>
          <w:szCs w:val="20"/>
        </w:rPr>
        <w:t xml:space="preserve"> and </w:t>
      </w:r>
      <w:r w:rsidR="00931EE9">
        <w:rPr>
          <w:rFonts w:ascii="Segoe UI" w:hAnsi="Segoe UI" w:cs="Segoe UI"/>
          <w:szCs w:val="20"/>
        </w:rPr>
        <w:t>Service</w:t>
      </w:r>
      <w:r w:rsidR="009544D0">
        <w:rPr>
          <w:rFonts w:ascii="Segoe UI" w:hAnsi="Segoe UI" w:cs="Segoe UI"/>
          <w:szCs w:val="20"/>
        </w:rPr>
        <w:t xml:space="preserve"> agreements groups</w:t>
      </w:r>
      <w:r w:rsidRPr="003C1250">
        <w:rPr>
          <w:rFonts w:ascii="Segoe UI" w:hAnsi="Segoe UI" w:cs="Segoe UI"/>
          <w:szCs w:val="20"/>
        </w:rPr>
        <w:t xml:space="preserve">, free of charge may result in customer behaviours which diminish the value of the service to the customer, create excessive demand, and result in greater delivery costs. Such behaviours would compromise the efficient delivery of services. </w:t>
      </w:r>
    </w:p>
    <w:p w14:paraId="56267607" w14:textId="77777777" w:rsidR="00CD69D8" w:rsidRPr="003C1250" w:rsidRDefault="00CD69D8" w:rsidP="006829B7">
      <w:pPr>
        <w:pStyle w:val="TextPara"/>
        <w:spacing w:before="0" w:line="276" w:lineRule="auto"/>
        <w:jc w:val="both"/>
        <w:rPr>
          <w:rFonts w:ascii="Segoe UI" w:hAnsi="Segoe UI" w:cs="Segoe UI"/>
          <w:szCs w:val="20"/>
        </w:rPr>
      </w:pPr>
      <w:r w:rsidRPr="003C1250">
        <w:rPr>
          <w:rFonts w:ascii="Segoe UI" w:hAnsi="Segoe UI" w:cs="Segoe UI"/>
          <w:szCs w:val="20"/>
        </w:rPr>
        <w:t>In a situation where charging a fee for a service encourage undesirable customer behaviours, or where the fee may be perceived to be onerous, or frivolous, it may be reasonable to not prescribe a fee.</w:t>
      </w:r>
    </w:p>
    <w:p w14:paraId="1C8AD3F8" w14:textId="77777777" w:rsidR="00CD69D8" w:rsidRPr="003C1250" w:rsidRDefault="00CD69D8" w:rsidP="006829B7">
      <w:pPr>
        <w:pStyle w:val="TextPara"/>
        <w:spacing w:before="0" w:line="276" w:lineRule="auto"/>
        <w:jc w:val="both"/>
        <w:rPr>
          <w:rFonts w:ascii="Segoe UI" w:hAnsi="Segoe UI" w:cs="Segoe UI"/>
          <w:szCs w:val="20"/>
        </w:rPr>
      </w:pPr>
      <w:r w:rsidRPr="003C1250">
        <w:rPr>
          <w:rFonts w:ascii="Segoe UI" w:hAnsi="Segoe UI" w:cs="Segoe UI"/>
          <w:szCs w:val="20"/>
        </w:rPr>
        <w:t>Examples where charging a fee is not warranted would be:</w:t>
      </w:r>
    </w:p>
    <w:p w14:paraId="14F29A60" w14:textId="4A900BE3" w:rsidR="00CD69D8" w:rsidRPr="003C1250" w:rsidRDefault="00CD69D8" w:rsidP="001F4F0C">
      <w:pPr>
        <w:pStyle w:val="TextPara"/>
        <w:numPr>
          <w:ilvl w:val="0"/>
          <w:numId w:val="48"/>
        </w:numPr>
        <w:spacing w:before="0" w:line="276" w:lineRule="auto"/>
        <w:jc w:val="both"/>
        <w:rPr>
          <w:rFonts w:ascii="Segoe UI" w:hAnsi="Segoe UI" w:cs="Segoe UI"/>
          <w:szCs w:val="20"/>
        </w:rPr>
      </w:pPr>
      <w:r w:rsidRPr="003C1250">
        <w:rPr>
          <w:rFonts w:ascii="Segoe UI" w:hAnsi="Segoe UI" w:cs="Segoe UI"/>
          <w:i/>
          <w:szCs w:val="20"/>
        </w:rPr>
        <w:t>Name and address change administration -</w:t>
      </w:r>
      <w:r w:rsidRPr="003C1250">
        <w:rPr>
          <w:rFonts w:ascii="Segoe UI" w:hAnsi="Segoe UI" w:cs="Segoe UI"/>
          <w:szCs w:val="20"/>
        </w:rPr>
        <w:t xml:space="preserve"> Any fee may discourage customers from updating their records and that would have a detrimental impact on VicRoads’ ability to communicate notices, sanctions, and other instructions.</w:t>
      </w:r>
      <w:r w:rsidR="001467A8">
        <w:rPr>
          <w:rFonts w:ascii="Segoe UI" w:hAnsi="Segoe UI" w:cs="Segoe UI"/>
          <w:szCs w:val="20"/>
        </w:rPr>
        <w:t xml:space="preserve"> This would also </w:t>
      </w:r>
      <w:r w:rsidR="001467A8" w:rsidRPr="001467A8">
        <w:rPr>
          <w:rFonts w:ascii="Segoe UI" w:hAnsi="Segoe UI" w:cs="Segoe UI"/>
          <w:szCs w:val="20"/>
        </w:rPr>
        <w:t xml:space="preserve">impact enforcement agencies, and others who </w:t>
      </w:r>
      <w:r w:rsidR="001467A8">
        <w:rPr>
          <w:rFonts w:ascii="Segoe UI" w:hAnsi="Segoe UI" w:cs="Segoe UI"/>
          <w:szCs w:val="20"/>
        </w:rPr>
        <w:t>r</w:t>
      </w:r>
      <w:r w:rsidR="001467A8" w:rsidRPr="001467A8">
        <w:rPr>
          <w:rFonts w:ascii="Segoe UI" w:hAnsi="Segoe UI" w:cs="Segoe UI"/>
          <w:szCs w:val="20"/>
        </w:rPr>
        <w:t>ely on V</w:t>
      </w:r>
      <w:r w:rsidR="001467A8">
        <w:rPr>
          <w:rFonts w:ascii="Segoe UI" w:hAnsi="Segoe UI" w:cs="Segoe UI"/>
          <w:szCs w:val="20"/>
        </w:rPr>
        <w:t>icRoads</w:t>
      </w:r>
      <w:r w:rsidR="001467A8" w:rsidRPr="001467A8">
        <w:rPr>
          <w:rFonts w:ascii="Segoe UI" w:hAnsi="Segoe UI" w:cs="Segoe UI"/>
          <w:szCs w:val="20"/>
        </w:rPr>
        <w:t xml:space="preserve"> data for their work, </w:t>
      </w:r>
      <w:r w:rsidR="001467A8">
        <w:rPr>
          <w:rFonts w:ascii="Segoe UI" w:hAnsi="Segoe UI" w:cs="Segoe UI"/>
          <w:szCs w:val="20"/>
        </w:rPr>
        <w:t>such as C</w:t>
      </w:r>
      <w:r w:rsidR="001467A8" w:rsidRPr="001467A8">
        <w:rPr>
          <w:rFonts w:ascii="Segoe UI" w:hAnsi="Segoe UI" w:cs="Segoe UI"/>
          <w:szCs w:val="20"/>
        </w:rPr>
        <w:t>ou</w:t>
      </w:r>
      <w:r w:rsidR="001467A8">
        <w:rPr>
          <w:rFonts w:ascii="Segoe UI" w:hAnsi="Segoe UI" w:cs="Segoe UI"/>
          <w:szCs w:val="20"/>
        </w:rPr>
        <w:t>n</w:t>
      </w:r>
      <w:r w:rsidR="001467A8" w:rsidRPr="001467A8">
        <w:rPr>
          <w:rFonts w:ascii="Segoe UI" w:hAnsi="Segoe UI" w:cs="Segoe UI"/>
          <w:szCs w:val="20"/>
        </w:rPr>
        <w:t>cils</w:t>
      </w:r>
      <w:r w:rsidR="001467A8">
        <w:rPr>
          <w:rFonts w:ascii="Segoe UI" w:hAnsi="Segoe UI" w:cs="Segoe UI"/>
          <w:szCs w:val="20"/>
        </w:rPr>
        <w:t xml:space="preserve"> and Toll agencies.</w:t>
      </w:r>
    </w:p>
    <w:p w14:paraId="3A192114" w14:textId="77777777" w:rsidR="00CD69D8" w:rsidRPr="003C1250" w:rsidRDefault="00CD69D8" w:rsidP="001F4F0C">
      <w:pPr>
        <w:pStyle w:val="TextPara"/>
        <w:numPr>
          <w:ilvl w:val="0"/>
          <w:numId w:val="48"/>
        </w:numPr>
        <w:spacing w:before="0" w:line="276" w:lineRule="auto"/>
        <w:jc w:val="both"/>
        <w:rPr>
          <w:rFonts w:ascii="Segoe UI" w:hAnsi="Segoe UI" w:cs="Segoe UI"/>
          <w:szCs w:val="20"/>
        </w:rPr>
      </w:pPr>
      <w:r w:rsidRPr="003C1250">
        <w:rPr>
          <w:rFonts w:ascii="Segoe UI" w:hAnsi="Segoe UI" w:cs="Segoe UI"/>
          <w:i/>
          <w:szCs w:val="20"/>
        </w:rPr>
        <w:t>General Enquiries</w:t>
      </w:r>
      <w:r w:rsidRPr="003C1250">
        <w:rPr>
          <w:rFonts w:ascii="Segoe UI" w:hAnsi="Segoe UI" w:cs="Segoe UI"/>
          <w:szCs w:val="20"/>
        </w:rPr>
        <w:t xml:space="preserve"> – Any fee may discourage customers from seeking advice or information (e.g. registration status and transfer rules) and as such limit the understanding of both their rights and obligations.</w:t>
      </w:r>
    </w:p>
    <w:p w14:paraId="632D2DA6" w14:textId="050360A2" w:rsidR="00153592" w:rsidRPr="003C1250" w:rsidRDefault="00153592" w:rsidP="006829B7">
      <w:pPr>
        <w:pStyle w:val="Heading3"/>
      </w:pPr>
      <w:bookmarkStart w:id="422" w:name="_Toc66721877"/>
      <w:bookmarkStart w:id="423" w:name="_Toc66723576"/>
      <w:bookmarkStart w:id="424" w:name="_Toc74219896"/>
      <w:r w:rsidRPr="003C1250">
        <w:t>Need for cost recovery</w:t>
      </w:r>
      <w:bookmarkEnd w:id="422"/>
      <w:bookmarkEnd w:id="423"/>
      <w:bookmarkEnd w:id="424"/>
    </w:p>
    <w:p w14:paraId="71C253AC" w14:textId="6C77E647" w:rsidR="00FB29EB" w:rsidRPr="003C1250" w:rsidRDefault="00FB29EB" w:rsidP="006829B7">
      <w:pPr>
        <w:pStyle w:val="Heading4"/>
      </w:pPr>
      <w:r w:rsidRPr="003C1250">
        <w:t>Introduction</w:t>
      </w:r>
    </w:p>
    <w:p w14:paraId="773A2E69" w14:textId="4BBD38EB" w:rsidR="00FB29EB" w:rsidRDefault="00FB29EB" w:rsidP="006829B7">
      <w:pPr>
        <w:pStyle w:val="TextPara"/>
        <w:spacing w:line="276" w:lineRule="auto"/>
        <w:jc w:val="both"/>
        <w:rPr>
          <w:rFonts w:ascii="Segoe UI" w:hAnsi="Segoe UI" w:cs="Segoe UI"/>
          <w:szCs w:val="20"/>
        </w:rPr>
      </w:pPr>
      <w:r w:rsidRPr="003C1250">
        <w:rPr>
          <w:rFonts w:ascii="Segoe UI" w:hAnsi="Segoe UI" w:cs="Segoe UI"/>
          <w:szCs w:val="20"/>
        </w:rPr>
        <w:t xml:space="preserve">This section discusses cost recovery principles, and options for cost recovery and fee structures. It is an in-principles discussion, which cannot be applied to the actual setting of fees at this time. </w:t>
      </w:r>
      <w:r w:rsidR="00BF22D4">
        <w:rPr>
          <w:rFonts w:ascii="Segoe UI" w:hAnsi="Segoe UI" w:cs="Segoe UI"/>
          <w:szCs w:val="20"/>
        </w:rPr>
        <w:t xml:space="preserve"> As discussed in Section </w:t>
      </w:r>
      <w:r w:rsidR="009F085C">
        <w:rPr>
          <w:rFonts w:ascii="Segoe UI" w:hAnsi="Segoe UI" w:cs="Segoe UI"/>
          <w:szCs w:val="20"/>
        </w:rPr>
        <w:t xml:space="preserve">1.4.2.7 of this RIS, </w:t>
      </w:r>
      <w:r w:rsidRPr="003C1250">
        <w:rPr>
          <w:rFonts w:ascii="Segoe UI" w:hAnsi="Segoe UI" w:cs="Segoe UI"/>
          <w:szCs w:val="20"/>
        </w:rPr>
        <w:t xml:space="preserve">VicRoads does not yet have a suitable Activity Based Costing (ABC) Model which could be used to determine appropriate cost-based fees at a detailed </w:t>
      </w:r>
      <w:r w:rsidR="009F085C">
        <w:rPr>
          <w:rFonts w:ascii="Segoe UI" w:hAnsi="Segoe UI" w:cs="Segoe UI"/>
          <w:szCs w:val="20"/>
        </w:rPr>
        <w:t xml:space="preserve">‘unique output’ </w:t>
      </w:r>
      <w:r w:rsidRPr="003C1250">
        <w:rPr>
          <w:rFonts w:ascii="Segoe UI" w:hAnsi="Segoe UI" w:cs="Segoe UI"/>
          <w:szCs w:val="20"/>
        </w:rPr>
        <w:t>level. An ABC model would have the following characteristics</w:t>
      </w:r>
      <w:r w:rsidR="009F085C">
        <w:rPr>
          <w:rFonts w:ascii="Segoe UI" w:hAnsi="Segoe UI" w:cs="Segoe UI"/>
          <w:szCs w:val="20"/>
        </w:rPr>
        <w:t>:</w:t>
      </w:r>
    </w:p>
    <w:p w14:paraId="505ACD34" w14:textId="21070CA5" w:rsidR="009F085C" w:rsidRPr="003C1250" w:rsidRDefault="009F085C" w:rsidP="001F4F0C">
      <w:pPr>
        <w:pStyle w:val="TextPara"/>
        <w:numPr>
          <w:ilvl w:val="0"/>
          <w:numId w:val="74"/>
        </w:numPr>
        <w:spacing w:line="276" w:lineRule="auto"/>
        <w:jc w:val="both"/>
        <w:rPr>
          <w:rFonts w:ascii="Segoe UI" w:hAnsi="Segoe UI" w:cs="Segoe UI"/>
          <w:szCs w:val="20"/>
        </w:rPr>
      </w:pPr>
      <w:r>
        <w:rPr>
          <w:rFonts w:ascii="Segoe UI" w:hAnsi="Segoe UI" w:cs="Segoe UI"/>
          <w:szCs w:val="20"/>
        </w:rPr>
        <w:t>Identification of unique outputs and their activities;</w:t>
      </w:r>
    </w:p>
    <w:p w14:paraId="0E1365FD" w14:textId="353D744D" w:rsidR="00FB29EB" w:rsidRPr="003C1250" w:rsidRDefault="00FB29EB"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directly attributable costs of each activity can be estimated</w:t>
      </w:r>
      <w:r w:rsidR="009F085C">
        <w:rPr>
          <w:rFonts w:ascii="Segoe UI" w:hAnsi="Segoe UI" w:cs="Segoe UI"/>
          <w:szCs w:val="20"/>
        </w:rPr>
        <w:t>;</w:t>
      </w:r>
    </w:p>
    <w:p w14:paraId="193C477F" w14:textId="11A37B27" w:rsidR="00FB29EB" w:rsidRPr="003C1250" w:rsidRDefault="009F085C" w:rsidP="001F4F0C">
      <w:pPr>
        <w:pStyle w:val="TextPara"/>
        <w:numPr>
          <w:ilvl w:val="0"/>
          <w:numId w:val="47"/>
        </w:numPr>
        <w:spacing w:line="276" w:lineRule="auto"/>
        <w:rPr>
          <w:rFonts w:ascii="Segoe UI" w:hAnsi="Segoe UI" w:cs="Segoe UI"/>
          <w:szCs w:val="20"/>
        </w:rPr>
      </w:pPr>
      <w:r>
        <w:rPr>
          <w:rFonts w:ascii="Segoe UI" w:hAnsi="Segoe UI" w:cs="Segoe UI"/>
          <w:szCs w:val="20"/>
        </w:rPr>
        <w:t xml:space="preserve">direct </w:t>
      </w:r>
      <w:r w:rsidR="00FB29EB" w:rsidRPr="003C1250">
        <w:rPr>
          <w:rFonts w:ascii="Segoe UI" w:hAnsi="Segoe UI" w:cs="Segoe UI"/>
          <w:szCs w:val="20"/>
        </w:rPr>
        <w:t>overheads associated with a group of activities can be distributed to those activities</w:t>
      </w:r>
      <w:r>
        <w:rPr>
          <w:rFonts w:ascii="Segoe UI" w:hAnsi="Segoe UI" w:cs="Segoe UI"/>
          <w:szCs w:val="20"/>
        </w:rPr>
        <w:t>;</w:t>
      </w:r>
    </w:p>
    <w:p w14:paraId="388F8989" w14:textId="0232D7AB" w:rsidR="00FB29EB" w:rsidRPr="003C1250" w:rsidRDefault="00FB29EB"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sum of each directly attributable and overhead attribution for each activity sums to total cost for each group of activities</w:t>
      </w:r>
      <w:r w:rsidR="009F085C">
        <w:rPr>
          <w:rFonts w:ascii="Segoe UI" w:hAnsi="Segoe UI" w:cs="Segoe UI"/>
          <w:szCs w:val="20"/>
        </w:rPr>
        <w:t>;</w:t>
      </w:r>
    </w:p>
    <w:p w14:paraId="759C21A9" w14:textId="1D5B5C76" w:rsidR="00FB29EB" w:rsidRPr="003C1250" w:rsidRDefault="00FB29EB"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fees for each</w:t>
      </w:r>
      <w:r w:rsidR="009F085C">
        <w:rPr>
          <w:rFonts w:ascii="Segoe UI" w:hAnsi="Segoe UI" w:cs="Segoe UI"/>
          <w:szCs w:val="20"/>
        </w:rPr>
        <w:t xml:space="preserve"> group of</w:t>
      </w:r>
      <w:r w:rsidRPr="003C1250">
        <w:rPr>
          <w:rFonts w:ascii="Segoe UI" w:hAnsi="Segoe UI" w:cs="Segoe UI"/>
          <w:szCs w:val="20"/>
        </w:rPr>
        <w:t xml:space="preserve"> activity </w:t>
      </w:r>
      <w:r w:rsidR="009F085C">
        <w:rPr>
          <w:rFonts w:ascii="Segoe UI" w:hAnsi="Segoe UI" w:cs="Segoe UI"/>
          <w:szCs w:val="20"/>
        </w:rPr>
        <w:t>(i.e. unique output)</w:t>
      </w:r>
      <w:r w:rsidRPr="003C1250">
        <w:rPr>
          <w:rFonts w:ascii="Segoe UI" w:hAnsi="Segoe UI" w:cs="Segoe UI"/>
          <w:szCs w:val="20"/>
        </w:rPr>
        <w:t xml:space="preserve"> reflect the costs of producing that </w:t>
      </w:r>
      <w:r w:rsidR="009F085C">
        <w:rPr>
          <w:rFonts w:ascii="Segoe UI" w:hAnsi="Segoe UI" w:cs="Segoe UI"/>
          <w:szCs w:val="20"/>
        </w:rPr>
        <w:t>output;</w:t>
      </w:r>
    </w:p>
    <w:p w14:paraId="01C448E2" w14:textId="1AA1BFCA" w:rsidR="00FB29EB" w:rsidRPr="003C1250" w:rsidRDefault="00FB29EB"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fees can be calculated in a systematic and consistent way</w:t>
      </w:r>
      <w:r w:rsidR="009F085C">
        <w:rPr>
          <w:rFonts w:ascii="Segoe UI" w:hAnsi="Segoe UI" w:cs="Segoe UI"/>
          <w:szCs w:val="20"/>
        </w:rPr>
        <w:t>; and</w:t>
      </w:r>
    </w:p>
    <w:p w14:paraId="622CBC93" w14:textId="4A4778DB" w:rsidR="00FB29EB" w:rsidRPr="003C1250" w:rsidRDefault="00FB29EB" w:rsidP="001F4F0C">
      <w:pPr>
        <w:pStyle w:val="TextPara"/>
        <w:numPr>
          <w:ilvl w:val="0"/>
          <w:numId w:val="47"/>
        </w:numPr>
        <w:spacing w:line="276" w:lineRule="auto"/>
        <w:rPr>
          <w:rFonts w:ascii="Segoe UI" w:hAnsi="Segoe UI" w:cs="Segoe UI"/>
          <w:szCs w:val="20"/>
        </w:rPr>
      </w:pPr>
      <w:r w:rsidRPr="003C1250">
        <w:rPr>
          <w:rFonts w:ascii="Segoe UI" w:hAnsi="Segoe UI" w:cs="Segoe UI"/>
          <w:szCs w:val="20"/>
        </w:rPr>
        <w:t>instances where fees do not reflect costs will be transparent and will need to be justified on another basis (e.g. equity)</w:t>
      </w:r>
      <w:r w:rsidR="009F085C">
        <w:rPr>
          <w:rFonts w:ascii="Segoe UI" w:hAnsi="Segoe UI" w:cs="Segoe UI"/>
          <w:szCs w:val="20"/>
        </w:rPr>
        <w:t>.</w:t>
      </w:r>
    </w:p>
    <w:p w14:paraId="34D8B5A7" w14:textId="69071D12" w:rsidR="00153592" w:rsidRPr="003C1250" w:rsidRDefault="00FB29EB" w:rsidP="006829B7">
      <w:pPr>
        <w:pStyle w:val="Heading4"/>
      </w:pPr>
      <w:r w:rsidRPr="003C1250">
        <w:t>Cost recovery principles</w:t>
      </w:r>
    </w:p>
    <w:p w14:paraId="1AC20E3E" w14:textId="72914477" w:rsidR="00153592" w:rsidRPr="003C1250" w:rsidRDefault="00A53A97" w:rsidP="006829B7">
      <w:pPr>
        <w:jc w:val="both"/>
        <w:rPr>
          <w:rFonts w:cs="Segoe UI"/>
          <w:sz w:val="20"/>
          <w:szCs w:val="20"/>
        </w:rPr>
      </w:pPr>
      <w:r w:rsidRPr="003C1250">
        <w:rPr>
          <w:rFonts w:cs="Segoe UI"/>
          <w:sz w:val="20"/>
          <w:szCs w:val="20"/>
        </w:rPr>
        <w:t>The principles applied in the RIS are consistent with the Department of Treasury and Finance (DTF) Cost Recovery guidelines</w:t>
      </w:r>
      <w:r w:rsidR="00CD69D8" w:rsidRPr="003C1250">
        <w:rPr>
          <w:rStyle w:val="FootnoteReference"/>
          <w:rFonts w:cs="Segoe UI"/>
        </w:rPr>
        <w:footnoteReference w:id="210"/>
      </w:r>
      <w:r w:rsidRPr="003C1250">
        <w:rPr>
          <w:rFonts w:cs="Segoe UI"/>
          <w:sz w:val="20"/>
          <w:szCs w:val="20"/>
        </w:rPr>
        <w:t>.  Whilst there may be competing rationales to balance, the principles for the services provided and the fees charged for those services are operational efficiency, equity, simplicity, and discouraging customer behaviours which are not conducive to cost and road safety objectives.</w:t>
      </w:r>
    </w:p>
    <w:p w14:paraId="6F73CA08" w14:textId="2E59C3E0" w:rsidR="00153592" w:rsidRPr="003C1250" w:rsidRDefault="002F3387" w:rsidP="006829B7">
      <w:pPr>
        <w:jc w:val="both"/>
        <w:rPr>
          <w:rFonts w:cs="Segoe UI"/>
          <w:b/>
          <w:bCs/>
          <w:sz w:val="20"/>
          <w:szCs w:val="20"/>
        </w:rPr>
      </w:pPr>
      <w:r w:rsidRPr="003C1250">
        <w:rPr>
          <w:rFonts w:cs="Segoe UI"/>
          <w:b/>
          <w:bCs/>
          <w:sz w:val="20"/>
          <w:szCs w:val="20"/>
        </w:rPr>
        <w:t xml:space="preserve">Operational Efficiency </w:t>
      </w:r>
    </w:p>
    <w:p w14:paraId="0256CB69" w14:textId="2C99273E" w:rsidR="002F3387" w:rsidRPr="003C1250" w:rsidRDefault="002F3387" w:rsidP="006829B7">
      <w:pPr>
        <w:pStyle w:val="TextPara"/>
        <w:spacing w:before="0" w:line="276" w:lineRule="auto"/>
        <w:jc w:val="both"/>
        <w:rPr>
          <w:rFonts w:ascii="Segoe UI" w:hAnsi="Segoe UI" w:cs="Segoe UI"/>
          <w:szCs w:val="20"/>
        </w:rPr>
      </w:pPr>
      <w:r w:rsidRPr="003C1250">
        <w:rPr>
          <w:rFonts w:ascii="Segoe UI" w:hAnsi="Segoe UI" w:cs="Segoe UI"/>
          <w:szCs w:val="20"/>
        </w:rPr>
        <w:t>Government entities should ensure:</w:t>
      </w:r>
    </w:p>
    <w:p w14:paraId="56C62F98" w14:textId="0C595573" w:rsidR="002F3387" w:rsidRPr="003C1250" w:rsidRDefault="002F3387" w:rsidP="001F4F0C">
      <w:pPr>
        <w:pStyle w:val="Bullet1-Black"/>
        <w:numPr>
          <w:ilvl w:val="0"/>
          <w:numId w:val="15"/>
        </w:numPr>
        <w:spacing w:before="80"/>
        <w:contextualSpacing w:val="0"/>
        <w:rPr>
          <w:rFonts w:ascii="Segoe UI" w:hAnsi="Segoe UI" w:cs="Segoe UI"/>
          <w:szCs w:val="20"/>
        </w:rPr>
      </w:pPr>
      <w:r w:rsidRPr="003C1250">
        <w:rPr>
          <w:rFonts w:ascii="Segoe UI" w:hAnsi="Segoe UI" w:cs="Segoe UI"/>
          <w:szCs w:val="20"/>
        </w:rPr>
        <w:t>that services are delivered efficiently; and</w:t>
      </w:r>
    </w:p>
    <w:p w14:paraId="0C1CB9C2" w14:textId="69BBAE5E" w:rsidR="002F3387" w:rsidRPr="003C1250" w:rsidRDefault="002F3387" w:rsidP="001F4F0C">
      <w:pPr>
        <w:pStyle w:val="Bullet1-Black"/>
        <w:numPr>
          <w:ilvl w:val="0"/>
          <w:numId w:val="15"/>
        </w:numPr>
        <w:spacing w:before="80"/>
        <w:contextualSpacing w:val="0"/>
        <w:rPr>
          <w:rFonts w:ascii="Segoe UI" w:hAnsi="Segoe UI" w:cs="Segoe UI"/>
          <w:szCs w:val="20"/>
        </w:rPr>
      </w:pPr>
      <w:r w:rsidRPr="003C1250">
        <w:rPr>
          <w:rFonts w:ascii="Segoe UI" w:hAnsi="Segoe UI" w:cs="Segoe UI"/>
          <w:szCs w:val="20"/>
        </w:rPr>
        <w:t>sustainable usage of public services.</w:t>
      </w:r>
    </w:p>
    <w:p w14:paraId="450F024C" w14:textId="71C1CED7" w:rsidR="002F3387" w:rsidRPr="003C1250" w:rsidRDefault="002F3387" w:rsidP="006829B7">
      <w:pPr>
        <w:pStyle w:val="Bullet1-Black"/>
        <w:numPr>
          <w:ilvl w:val="0"/>
          <w:numId w:val="0"/>
        </w:numPr>
        <w:ind w:left="27"/>
        <w:contextualSpacing w:val="0"/>
        <w:jc w:val="both"/>
        <w:rPr>
          <w:rFonts w:ascii="Segoe UI" w:hAnsi="Segoe UI" w:cs="Segoe UI"/>
          <w:szCs w:val="20"/>
        </w:rPr>
      </w:pPr>
      <w:r w:rsidRPr="003C1250">
        <w:rPr>
          <w:rFonts w:ascii="Segoe UI" w:hAnsi="Segoe UI" w:cs="Segoe UI"/>
          <w:szCs w:val="20"/>
        </w:rPr>
        <w:t>The public should:</w:t>
      </w:r>
    </w:p>
    <w:p w14:paraId="6BD7E7A3" w14:textId="79131C5E" w:rsidR="002F3387" w:rsidRPr="003C1250" w:rsidRDefault="002F3387" w:rsidP="001F4F0C">
      <w:pPr>
        <w:pStyle w:val="Bullet1-Black"/>
        <w:numPr>
          <w:ilvl w:val="0"/>
          <w:numId w:val="15"/>
        </w:numPr>
        <w:spacing w:before="80"/>
        <w:contextualSpacing w:val="0"/>
        <w:rPr>
          <w:rFonts w:ascii="Segoe UI" w:hAnsi="Segoe UI" w:cs="Segoe UI"/>
          <w:szCs w:val="20"/>
        </w:rPr>
      </w:pPr>
      <w:r w:rsidRPr="003C1250">
        <w:rPr>
          <w:rFonts w:ascii="Segoe UI" w:hAnsi="Segoe UI" w:cs="Segoe UI"/>
          <w:szCs w:val="20"/>
        </w:rPr>
        <w:t>share in the private value that is created through public service provision; and</w:t>
      </w:r>
    </w:p>
    <w:p w14:paraId="44BC2EA8" w14:textId="6D343456" w:rsidR="002F3387" w:rsidRPr="003C1250" w:rsidRDefault="002F3387" w:rsidP="001F4F0C">
      <w:pPr>
        <w:pStyle w:val="ListParagraph"/>
        <w:numPr>
          <w:ilvl w:val="0"/>
          <w:numId w:val="15"/>
        </w:numPr>
        <w:contextualSpacing w:val="0"/>
        <w:jc w:val="both"/>
        <w:rPr>
          <w:rFonts w:cs="Segoe UI"/>
          <w:sz w:val="20"/>
          <w:szCs w:val="20"/>
        </w:rPr>
      </w:pPr>
      <w:r w:rsidRPr="003C1250">
        <w:rPr>
          <w:rFonts w:cs="Segoe UI"/>
          <w:sz w:val="20"/>
          <w:szCs w:val="20"/>
        </w:rPr>
        <w:t>not be burdened with the costs associated with poorly executed or controlled services.</w:t>
      </w:r>
    </w:p>
    <w:p w14:paraId="3AEED1ED" w14:textId="6A44E9C2" w:rsidR="00153592" w:rsidRPr="003C1250" w:rsidRDefault="004C691A" w:rsidP="006829B7">
      <w:pPr>
        <w:jc w:val="both"/>
        <w:rPr>
          <w:rFonts w:cs="Segoe UI"/>
          <w:b/>
          <w:bCs/>
          <w:sz w:val="20"/>
          <w:szCs w:val="20"/>
        </w:rPr>
      </w:pPr>
      <w:r w:rsidRPr="003C1250">
        <w:rPr>
          <w:rFonts w:cs="Segoe UI"/>
          <w:b/>
          <w:bCs/>
          <w:sz w:val="20"/>
          <w:szCs w:val="20"/>
        </w:rPr>
        <w:t>Equity</w:t>
      </w:r>
    </w:p>
    <w:p w14:paraId="70C8A039" w14:textId="77777777" w:rsidR="004C691A" w:rsidRPr="003C1250" w:rsidRDefault="004C691A" w:rsidP="006829B7">
      <w:pPr>
        <w:pStyle w:val="TextPara"/>
        <w:spacing w:before="0" w:line="276" w:lineRule="auto"/>
        <w:contextualSpacing/>
        <w:jc w:val="both"/>
        <w:rPr>
          <w:rFonts w:ascii="Segoe UI" w:hAnsi="Segoe UI" w:cs="Segoe UI"/>
          <w:szCs w:val="20"/>
        </w:rPr>
      </w:pPr>
      <w:r w:rsidRPr="003C1250">
        <w:rPr>
          <w:rFonts w:ascii="Segoe UI" w:hAnsi="Segoe UI" w:cs="Segoe UI"/>
          <w:szCs w:val="20"/>
        </w:rPr>
        <w:t>The price of a service should:</w:t>
      </w:r>
    </w:p>
    <w:p w14:paraId="5BB7A85C" w14:textId="0679F2CF" w:rsidR="004C691A" w:rsidRPr="003C1250" w:rsidRDefault="004C691A" w:rsidP="001F4F0C">
      <w:pPr>
        <w:pStyle w:val="ListParagraph"/>
        <w:numPr>
          <w:ilvl w:val="0"/>
          <w:numId w:val="15"/>
        </w:numPr>
        <w:ind w:left="714" w:hanging="357"/>
        <w:contextualSpacing w:val="0"/>
        <w:rPr>
          <w:rFonts w:cs="Segoe UI"/>
          <w:sz w:val="20"/>
          <w:szCs w:val="20"/>
        </w:rPr>
      </w:pPr>
      <w:r w:rsidRPr="003C1250">
        <w:rPr>
          <w:rFonts w:cs="Segoe UI"/>
          <w:sz w:val="20"/>
          <w:szCs w:val="20"/>
        </w:rPr>
        <w:t>not limit access to those with a more limited ability to pay;</w:t>
      </w:r>
    </w:p>
    <w:p w14:paraId="2FC2C2CA" w14:textId="0F64A65A" w:rsidR="004C691A" w:rsidRPr="003C1250" w:rsidRDefault="004C691A" w:rsidP="001F4F0C">
      <w:pPr>
        <w:pStyle w:val="ListParagraph"/>
        <w:numPr>
          <w:ilvl w:val="0"/>
          <w:numId w:val="15"/>
        </w:numPr>
        <w:ind w:left="714" w:hanging="357"/>
        <w:contextualSpacing w:val="0"/>
        <w:rPr>
          <w:rFonts w:cs="Segoe UI"/>
          <w:sz w:val="20"/>
          <w:szCs w:val="20"/>
        </w:rPr>
      </w:pPr>
      <w:r w:rsidRPr="003C1250">
        <w:rPr>
          <w:rFonts w:cs="Segoe UI"/>
          <w:sz w:val="20"/>
          <w:szCs w:val="20"/>
        </w:rPr>
        <w:t>be relative to the private sector where the service is in competition with that sector;</w:t>
      </w:r>
    </w:p>
    <w:p w14:paraId="5DB79267" w14:textId="5F266994" w:rsidR="004C691A" w:rsidRPr="003C1250" w:rsidRDefault="004C691A" w:rsidP="001F4F0C">
      <w:pPr>
        <w:pStyle w:val="ListParagraph"/>
        <w:numPr>
          <w:ilvl w:val="0"/>
          <w:numId w:val="15"/>
        </w:numPr>
        <w:ind w:left="714" w:hanging="357"/>
        <w:contextualSpacing w:val="0"/>
        <w:rPr>
          <w:rFonts w:cs="Segoe UI"/>
          <w:sz w:val="20"/>
          <w:szCs w:val="20"/>
        </w:rPr>
      </w:pPr>
      <w:r w:rsidRPr="003C1250">
        <w:rPr>
          <w:rFonts w:cs="Segoe UI"/>
          <w:sz w:val="20"/>
          <w:szCs w:val="20"/>
        </w:rPr>
        <w:t>ensure that where inter-agency services generate costs for other agencies, the cost should be borne by that agency; and</w:t>
      </w:r>
    </w:p>
    <w:p w14:paraId="66785D25" w14:textId="37EFD2E2" w:rsidR="004C691A" w:rsidRPr="003C1250" w:rsidRDefault="004C691A" w:rsidP="001F4F0C">
      <w:pPr>
        <w:pStyle w:val="ListParagraph"/>
        <w:numPr>
          <w:ilvl w:val="0"/>
          <w:numId w:val="15"/>
        </w:numPr>
        <w:ind w:left="714" w:hanging="357"/>
        <w:contextualSpacing w:val="0"/>
        <w:rPr>
          <w:rFonts w:cs="Segoe UI"/>
          <w:sz w:val="20"/>
          <w:szCs w:val="20"/>
        </w:rPr>
      </w:pPr>
      <w:r w:rsidRPr="003C1250">
        <w:rPr>
          <w:rFonts w:cs="Segoe UI"/>
          <w:sz w:val="20"/>
          <w:szCs w:val="20"/>
        </w:rPr>
        <w:t>be priced to ensure maximum accessibility where the services create broad community benefits.</w:t>
      </w:r>
    </w:p>
    <w:p w14:paraId="329A4B94" w14:textId="75E04417" w:rsidR="004C691A" w:rsidRPr="003C1250" w:rsidRDefault="004C691A" w:rsidP="006829B7">
      <w:pPr>
        <w:pStyle w:val="TextPara"/>
        <w:spacing w:before="0" w:line="276" w:lineRule="auto"/>
        <w:contextualSpacing/>
        <w:jc w:val="both"/>
        <w:rPr>
          <w:rFonts w:ascii="Segoe UI" w:hAnsi="Segoe UI" w:cs="Segoe UI"/>
          <w:szCs w:val="20"/>
        </w:rPr>
      </w:pPr>
      <w:r w:rsidRPr="003C1250">
        <w:rPr>
          <w:rFonts w:ascii="Segoe UI" w:hAnsi="Segoe UI" w:cs="Segoe UI"/>
          <w:szCs w:val="20"/>
        </w:rPr>
        <w:t>Users who benefit from:</w:t>
      </w:r>
    </w:p>
    <w:p w14:paraId="64523F43" w14:textId="6FA714CE" w:rsidR="004C691A" w:rsidRPr="003C1250" w:rsidRDefault="004C691A" w:rsidP="001F4F0C">
      <w:pPr>
        <w:pStyle w:val="ListParagraph"/>
        <w:numPr>
          <w:ilvl w:val="0"/>
          <w:numId w:val="15"/>
        </w:numPr>
        <w:ind w:left="714" w:hanging="357"/>
        <w:contextualSpacing w:val="0"/>
        <w:rPr>
          <w:rFonts w:cs="Segoe UI"/>
          <w:sz w:val="20"/>
          <w:szCs w:val="20"/>
        </w:rPr>
      </w:pPr>
      <w:r w:rsidRPr="003C1250">
        <w:rPr>
          <w:rFonts w:cs="Segoe UI"/>
          <w:sz w:val="20"/>
          <w:szCs w:val="20"/>
        </w:rPr>
        <w:t>the service should bear the cost of service provision</w:t>
      </w:r>
    </w:p>
    <w:p w14:paraId="001F2C8C" w14:textId="42708597" w:rsidR="004C691A" w:rsidRPr="003C1250" w:rsidRDefault="004C691A" w:rsidP="001F4F0C">
      <w:pPr>
        <w:pStyle w:val="ListParagraph"/>
        <w:numPr>
          <w:ilvl w:val="0"/>
          <w:numId w:val="15"/>
        </w:numPr>
        <w:ind w:left="714" w:hanging="357"/>
        <w:contextualSpacing w:val="0"/>
        <w:rPr>
          <w:rFonts w:eastAsiaTheme="majorEastAsia" w:cs="Segoe UI"/>
          <w:b/>
          <w:bCs/>
          <w:sz w:val="20"/>
          <w:szCs w:val="20"/>
        </w:rPr>
      </w:pPr>
      <w:r w:rsidRPr="003C1250">
        <w:rPr>
          <w:rFonts w:cs="Segoe UI"/>
          <w:sz w:val="20"/>
          <w:szCs w:val="20"/>
        </w:rPr>
        <w:t>service differentiation should pay for the differentiated service.</w:t>
      </w:r>
    </w:p>
    <w:p w14:paraId="563EE249" w14:textId="2227D913" w:rsidR="004C691A" w:rsidRPr="003C1250" w:rsidRDefault="004C691A" w:rsidP="006829B7">
      <w:pPr>
        <w:jc w:val="both"/>
        <w:rPr>
          <w:rFonts w:eastAsiaTheme="majorEastAsia" w:cs="Segoe UI"/>
          <w:b/>
          <w:bCs/>
          <w:sz w:val="20"/>
          <w:szCs w:val="20"/>
        </w:rPr>
      </w:pPr>
      <w:r w:rsidRPr="003C1250">
        <w:rPr>
          <w:rFonts w:cs="Segoe UI"/>
          <w:sz w:val="20"/>
          <w:szCs w:val="20"/>
        </w:rPr>
        <w:t xml:space="preserve">In addition, </w:t>
      </w:r>
      <w:r w:rsidR="001F6412">
        <w:rPr>
          <w:rFonts w:cs="Segoe UI"/>
          <w:sz w:val="20"/>
          <w:szCs w:val="20"/>
        </w:rPr>
        <w:t>DoT</w:t>
      </w:r>
      <w:r w:rsidRPr="003C1250">
        <w:rPr>
          <w:rFonts w:cs="Segoe UI"/>
          <w:sz w:val="20"/>
          <w:szCs w:val="20"/>
        </w:rPr>
        <w:t xml:space="preserve"> has a policy that, where alternative access to services (e.g. online/internet services) is introduced, customers without access to the new service modes are not disadvantaged either in terms of lack of access to them or differentiated prices.  The reason for this is to ensure that all customers have a means to access the licensing and registration services provided by government.</w:t>
      </w:r>
    </w:p>
    <w:p w14:paraId="2BCD687A" w14:textId="6E6EBFC1" w:rsidR="00153592" w:rsidRPr="003C1250" w:rsidRDefault="007523D7" w:rsidP="006829B7">
      <w:pPr>
        <w:jc w:val="both"/>
        <w:rPr>
          <w:rFonts w:cs="Segoe UI"/>
          <w:b/>
          <w:bCs/>
          <w:sz w:val="20"/>
          <w:szCs w:val="20"/>
        </w:rPr>
      </w:pPr>
      <w:r w:rsidRPr="003C1250">
        <w:rPr>
          <w:rFonts w:cs="Segoe UI"/>
          <w:b/>
          <w:bCs/>
          <w:sz w:val="20"/>
          <w:szCs w:val="20"/>
        </w:rPr>
        <w:t>Simplicity</w:t>
      </w:r>
    </w:p>
    <w:p w14:paraId="0D7ED0CC" w14:textId="77777777" w:rsidR="007523D7" w:rsidRPr="003C1250" w:rsidRDefault="007523D7" w:rsidP="006829B7">
      <w:pPr>
        <w:pStyle w:val="TextPara"/>
        <w:spacing w:before="0" w:line="276" w:lineRule="auto"/>
        <w:jc w:val="both"/>
        <w:rPr>
          <w:rFonts w:ascii="Segoe UI" w:hAnsi="Segoe UI" w:cs="Segoe UI"/>
          <w:szCs w:val="20"/>
        </w:rPr>
      </w:pPr>
      <w:r w:rsidRPr="003C1250">
        <w:rPr>
          <w:rFonts w:ascii="Segoe UI" w:hAnsi="Segoe UI" w:cs="Segoe UI"/>
          <w:szCs w:val="20"/>
        </w:rPr>
        <w:t>Pricing structures should be easy to understand and simple to administer. Fees should:</w:t>
      </w:r>
    </w:p>
    <w:p w14:paraId="551CE492" w14:textId="77777777" w:rsidR="007523D7" w:rsidRPr="003C1250" w:rsidRDefault="007523D7" w:rsidP="001F4F0C">
      <w:pPr>
        <w:pStyle w:val="ListParagraph"/>
        <w:numPr>
          <w:ilvl w:val="0"/>
          <w:numId w:val="15"/>
        </w:numPr>
        <w:ind w:left="714" w:hanging="357"/>
        <w:contextualSpacing w:val="0"/>
        <w:rPr>
          <w:rFonts w:cs="Segoe UI"/>
          <w:sz w:val="20"/>
          <w:szCs w:val="20"/>
        </w:rPr>
      </w:pPr>
      <w:r w:rsidRPr="003C1250">
        <w:rPr>
          <w:rFonts w:cs="Segoe UI"/>
          <w:sz w:val="20"/>
          <w:szCs w:val="20"/>
        </w:rPr>
        <w:t xml:space="preserve">not be subjected to frequent fluctuations (other than to reflect CPI related increases) </w:t>
      </w:r>
    </w:p>
    <w:p w14:paraId="5079934C" w14:textId="77777777" w:rsidR="007523D7" w:rsidRPr="003C1250" w:rsidRDefault="007523D7" w:rsidP="001F4F0C">
      <w:pPr>
        <w:pStyle w:val="ListParagraph"/>
        <w:numPr>
          <w:ilvl w:val="0"/>
          <w:numId w:val="15"/>
        </w:numPr>
        <w:ind w:left="714" w:hanging="357"/>
        <w:contextualSpacing w:val="0"/>
        <w:rPr>
          <w:rFonts w:cs="Segoe UI"/>
          <w:sz w:val="20"/>
          <w:szCs w:val="20"/>
        </w:rPr>
      </w:pPr>
      <w:r w:rsidRPr="003C1250">
        <w:rPr>
          <w:rFonts w:cs="Segoe UI"/>
          <w:sz w:val="20"/>
          <w:szCs w:val="20"/>
        </w:rPr>
        <w:t>only be charged if it can be collected economically and efficiently.</w:t>
      </w:r>
    </w:p>
    <w:p w14:paraId="342153BA" w14:textId="65D7DE8C" w:rsidR="00153592" w:rsidRPr="003C1250" w:rsidRDefault="002E467D" w:rsidP="006829B7">
      <w:pPr>
        <w:jc w:val="both"/>
        <w:rPr>
          <w:rFonts w:cs="Segoe UI"/>
          <w:b/>
          <w:bCs/>
          <w:sz w:val="20"/>
          <w:szCs w:val="20"/>
        </w:rPr>
      </w:pPr>
      <w:r w:rsidRPr="003C1250">
        <w:rPr>
          <w:rFonts w:cs="Segoe UI"/>
          <w:b/>
          <w:bCs/>
          <w:sz w:val="20"/>
          <w:szCs w:val="20"/>
        </w:rPr>
        <w:t>Customer behaviours</w:t>
      </w:r>
    </w:p>
    <w:p w14:paraId="25818F75" w14:textId="77777777" w:rsidR="002E467D" w:rsidRPr="003C1250" w:rsidRDefault="002E467D" w:rsidP="006829B7">
      <w:pPr>
        <w:pStyle w:val="TextPara"/>
        <w:spacing w:before="0" w:line="276" w:lineRule="auto"/>
        <w:rPr>
          <w:rFonts w:ascii="Segoe UI" w:hAnsi="Segoe UI" w:cs="Segoe UI"/>
          <w:szCs w:val="20"/>
        </w:rPr>
      </w:pPr>
      <w:r w:rsidRPr="003C1250">
        <w:rPr>
          <w:rFonts w:ascii="Segoe UI" w:hAnsi="Segoe UI" w:cs="Segoe UI"/>
          <w:szCs w:val="20"/>
        </w:rPr>
        <w:t>Pricing should:</w:t>
      </w:r>
    </w:p>
    <w:p w14:paraId="766932DF" w14:textId="77777777" w:rsidR="002E467D" w:rsidRPr="003C1250" w:rsidRDefault="002E467D" w:rsidP="001F4F0C">
      <w:pPr>
        <w:pStyle w:val="ListParagraph"/>
        <w:numPr>
          <w:ilvl w:val="0"/>
          <w:numId w:val="15"/>
        </w:numPr>
        <w:ind w:left="714" w:hanging="357"/>
        <w:contextualSpacing w:val="0"/>
        <w:rPr>
          <w:rFonts w:cs="Segoe UI"/>
          <w:sz w:val="20"/>
          <w:szCs w:val="20"/>
        </w:rPr>
      </w:pPr>
      <w:r w:rsidRPr="003C1250">
        <w:rPr>
          <w:rFonts w:cs="Segoe UI"/>
          <w:sz w:val="20"/>
          <w:szCs w:val="20"/>
        </w:rPr>
        <w:t>encourage positive behaviours conducive to road safety and the efficient use of resources. A charge for a service should be set at a level that enables consumers to value the service and avoid frivolous use habits</w:t>
      </w:r>
    </w:p>
    <w:p w14:paraId="773422D2" w14:textId="3CD19E22" w:rsidR="00153592" w:rsidRPr="003C1250" w:rsidRDefault="002E467D" w:rsidP="001F4F0C">
      <w:pPr>
        <w:pStyle w:val="ListParagraph"/>
        <w:numPr>
          <w:ilvl w:val="0"/>
          <w:numId w:val="15"/>
        </w:numPr>
        <w:contextualSpacing w:val="0"/>
        <w:jc w:val="both"/>
        <w:rPr>
          <w:rFonts w:cs="Segoe UI"/>
          <w:sz w:val="20"/>
          <w:szCs w:val="20"/>
        </w:rPr>
      </w:pPr>
      <w:r w:rsidRPr="003C1250">
        <w:rPr>
          <w:rFonts w:cs="Segoe UI"/>
          <w:sz w:val="20"/>
          <w:szCs w:val="20"/>
        </w:rPr>
        <w:t>not dissuade customers from undertaking desired activities, such as address change, registration checks or undertaking a fitness to drive assessment.</w:t>
      </w:r>
    </w:p>
    <w:p w14:paraId="1F8E4A0A" w14:textId="10305868" w:rsidR="00A40014" w:rsidRPr="003C1250" w:rsidRDefault="00A40014" w:rsidP="006829B7">
      <w:pPr>
        <w:pStyle w:val="Heading4"/>
      </w:pPr>
      <w:r w:rsidRPr="003C1250">
        <w:t>Cost recovery options</w:t>
      </w:r>
    </w:p>
    <w:p w14:paraId="0542D2FE" w14:textId="01A38317" w:rsidR="00153592" w:rsidRPr="003C1250" w:rsidRDefault="00A40014" w:rsidP="006829B7">
      <w:pPr>
        <w:rPr>
          <w:rFonts w:cs="Segoe UI"/>
          <w:sz w:val="20"/>
          <w:szCs w:val="20"/>
        </w:rPr>
      </w:pPr>
      <w:r w:rsidRPr="003C1250">
        <w:rPr>
          <w:rFonts w:cs="Segoe UI"/>
          <w:sz w:val="20"/>
          <w:szCs w:val="20"/>
        </w:rPr>
        <w:t>There are t</w:t>
      </w:r>
      <w:r w:rsidR="00CD69D8" w:rsidRPr="003C1250">
        <w:rPr>
          <w:rFonts w:cs="Segoe UI"/>
          <w:sz w:val="20"/>
          <w:szCs w:val="20"/>
        </w:rPr>
        <w:t>wo</w:t>
      </w:r>
      <w:r w:rsidRPr="003C1250">
        <w:rPr>
          <w:rFonts w:cs="Segoe UI"/>
          <w:sz w:val="20"/>
          <w:szCs w:val="20"/>
        </w:rPr>
        <w:t xml:space="preserve"> broad options for cost recovery - partial </w:t>
      </w:r>
      <w:r w:rsidR="00CD69D8" w:rsidRPr="003C1250">
        <w:rPr>
          <w:rFonts w:cs="Segoe UI"/>
          <w:sz w:val="20"/>
          <w:szCs w:val="20"/>
        </w:rPr>
        <w:t xml:space="preserve">cost </w:t>
      </w:r>
      <w:r w:rsidRPr="003C1250">
        <w:rPr>
          <w:rFonts w:cs="Segoe UI"/>
          <w:sz w:val="20"/>
          <w:szCs w:val="20"/>
        </w:rPr>
        <w:t xml:space="preserve">recovery and full </w:t>
      </w:r>
      <w:r w:rsidR="00CD69D8" w:rsidRPr="003C1250">
        <w:rPr>
          <w:rFonts w:cs="Segoe UI"/>
          <w:sz w:val="20"/>
          <w:szCs w:val="20"/>
        </w:rPr>
        <w:t xml:space="preserve">cost </w:t>
      </w:r>
      <w:r w:rsidRPr="003C1250">
        <w:rPr>
          <w:rFonts w:cs="Segoe UI"/>
          <w:sz w:val="20"/>
          <w:szCs w:val="20"/>
        </w:rPr>
        <w:t>recovery.</w:t>
      </w:r>
    </w:p>
    <w:p w14:paraId="520B4535" w14:textId="498391E8" w:rsidR="00A40014" w:rsidRPr="003C1250" w:rsidRDefault="00A40014" w:rsidP="006829B7">
      <w:pPr>
        <w:jc w:val="both"/>
        <w:rPr>
          <w:rFonts w:cs="Segoe UI"/>
          <w:b/>
          <w:bCs/>
          <w:sz w:val="20"/>
          <w:szCs w:val="20"/>
        </w:rPr>
      </w:pPr>
      <w:r w:rsidRPr="003C1250">
        <w:rPr>
          <w:rFonts w:cs="Segoe UI"/>
          <w:b/>
          <w:bCs/>
          <w:sz w:val="20"/>
          <w:szCs w:val="20"/>
        </w:rPr>
        <w:t>Partial cost recovery</w:t>
      </w:r>
    </w:p>
    <w:p w14:paraId="63A7C8DE" w14:textId="21C0F573" w:rsidR="00732FD1" w:rsidRPr="003C1250" w:rsidRDefault="00732FD1" w:rsidP="006829B7">
      <w:pPr>
        <w:pStyle w:val="TextPara"/>
        <w:spacing w:before="0" w:line="276" w:lineRule="auto"/>
        <w:jc w:val="both"/>
        <w:rPr>
          <w:rFonts w:ascii="Segoe UI" w:hAnsi="Segoe UI" w:cs="Segoe UI"/>
          <w:szCs w:val="20"/>
        </w:rPr>
      </w:pPr>
      <w:r w:rsidRPr="003C1250">
        <w:rPr>
          <w:rFonts w:ascii="Segoe UI" w:hAnsi="Segoe UI" w:cs="Segoe UI"/>
          <w:szCs w:val="20"/>
        </w:rPr>
        <w:t>Partial cost recovery raises the same issues identified with no cost recovery as discussed in Section 2.4.1, albeit to a lesser degree. Partial cost recovery may be appropriate for a variety of reasons, including affordability and social justice reasons, to encourage use or access to services, because doing so would harm other policy objectives or because benefits of the service are primarily public rather than private.</w:t>
      </w:r>
    </w:p>
    <w:p w14:paraId="36D1E7AE" w14:textId="77777777" w:rsidR="00732FD1" w:rsidRPr="003C1250" w:rsidRDefault="00732FD1" w:rsidP="006829B7">
      <w:pPr>
        <w:pStyle w:val="TextPara"/>
        <w:spacing w:before="0" w:line="276" w:lineRule="auto"/>
        <w:jc w:val="both"/>
        <w:rPr>
          <w:rFonts w:ascii="Segoe UI" w:hAnsi="Segoe UI" w:cs="Segoe UI"/>
          <w:szCs w:val="20"/>
        </w:rPr>
      </w:pPr>
      <w:r w:rsidRPr="003C1250">
        <w:rPr>
          <w:rFonts w:ascii="Segoe UI" w:hAnsi="Segoe UI" w:cs="Segoe UI"/>
          <w:szCs w:val="20"/>
        </w:rPr>
        <w:t>For example, to meet affordability and social justice challenges, fee concessions for disadvantaged persons would result in partial recovery, leaving the government to fund the unrecovered costs to maintain the services.</w:t>
      </w:r>
    </w:p>
    <w:p w14:paraId="2DB1E1CB" w14:textId="77777777" w:rsidR="00732FD1" w:rsidRPr="003C1250" w:rsidRDefault="00732FD1" w:rsidP="006829B7">
      <w:pPr>
        <w:pStyle w:val="TextPara"/>
        <w:spacing w:before="0" w:line="276" w:lineRule="auto"/>
        <w:jc w:val="both"/>
        <w:rPr>
          <w:rFonts w:ascii="Segoe UI" w:hAnsi="Segoe UI" w:cs="Segoe UI"/>
          <w:szCs w:val="20"/>
        </w:rPr>
      </w:pPr>
      <w:r w:rsidRPr="003C1250">
        <w:rPr>
          <w:rFonts w:ascii="Segoe UI" w:hAnsi="Segoe UI" w:cs="Segoe UI"/>
          <w:szCs w:val="20"/>
        </w:rPr>
        <w:t>The application of concession entitlements or the means-testing of fees adds a level of administrative costs when seeking to manage entitlement and facilitate billing and fee collection. Concessions could be justified where the amount or frequency of the fee were to create affordability concerns for low income households.</w:t>
      </w:r>
    </w:p>
    <w:p w14:paraId="1C2FEB96" w14:textId="77777777" w:rsidR="00732FD1" w:rsidRPr="003C1250" w:rsidRDefault="00732FD1" w:rsidP="006829B7">
      <w:pPr>
        <w:jc w:val="both"/>
        <w:rPr>
          <w:rFonts w:cs="Segoe UI"/>
          <w:sz w:val="20"/>
          <w:szCs w:val="20"/>
        </w:rPr>
      </w:pPr>
      <w:r w:rsidRPr="003C1250">
        <w:rPr>
          <w:rFonts w:cs="Segoe UI"/>
          <w:sz w:val="20"/>
          <w:szCs w:val="20"/>
        </w:rPr>
        <w:t>If service recipients not entitled to concessions do not absorb the shortfall, the government will be required to fund the shortfall to maintain the same level of service and fees. Where recipients, who are not entitled to concessions, absorb part of, or all the shortfall, equity concerns would need to be addressed.</w:t>
      </w:r>
    </w:p>
    <w:p w14:paraId="26996618" w14:textId="51551BF6" w:rsidR="00A40014" w:rsidRPr="003C1250" w:rsidRDefault="00A40014" w:rsidP="006829B7">
      <w:pPr>
        <w:jc w:val="both"/>
        <w:rPr>
          <w:rFonts w:cs="Segoe UI"/>
          <w:b/>
          <w:bCs/>
          <w:sz w:val="20"/>
          <w:szCs w:val="20"/>
        </w:rPr>
      </w:pPr>
      <w:r w:rsidRPr="003C1250">
        <w:rPr>
          <w:rFonts w:cs="Segoe UI"/>
          <w:b/>
          <w:bCs/>
          <w:sz w:val="20"/>
          <w:szCs w:val="20"/>
        </w:rPr>
        <w:t>Full cost recovery</w:t>
      </w:r>
    </w:p>
    <w:p w14:paraId="3EC98EFF" w14:textId="77777777" w:rsidR="00AB4AD7" w:rsidRPr="003C1250" w:rsidRDefault="00AB4AD7" w:rsidP="006829B7">
      <w:pPr>
        <w:jc w:val="both"/>
        <w:rPr>
          <w:rFonts w:eastAsia="Arial" w:cs="Segoe UI"/>
          <w:sz w:val="20"/>
          <w:szCs w:val="20"/>
        </w:rPr>
      </w:pPr>
      <w:bookmarkStart w:id="425" w:name="_Hlk21620837"/>
      <w:r w:rsidRPr="003C1250">
        <w:rPr>
          <w:rFonts w:eastAsia="Arial" w:cs="Segoe UI"/>
          <w:sz w:val="20"/>
          <w:szCs w:val="20"/>
        </w:rPr>
        <w:t>The full recovery of costs of the services across the customer base enables an equitable distribution of costs by charging those who consume the services. Targeting those who specifically consume the services is an effective means of full cost recovery, provided the cost is not prohibitive (e.g. considering customers’ capacity to pay) and resultant customer behaviours do not compromise road safety objectives (e.g. discouraging self-reporting for medical fitness-to-drive review).</w:t>
      </w:r>
      <w:bookmarkEnd w:id="425"/>
    </w:p>
    <w:p w14:paraId="1081EBA8" w14:textId="557FB1A4" w:rsidR="00AB4AD7" w:rsidRPr="003C1250" w:rsidRDefault="00AB4AD7" w:rsidP="006829B7">
      <w:pPr>
        <w:jc w:val="both"/>
        <w:rPr>
          <w:rFonts w:cs="Segoe UI"/>
          <w:sz w:val="20"/>
          <w:szCs w:val="20"/>
        </w:rPr>
      </w:pPr>
      <w:r w:rsidRPr="003C1250">
        <w:rPr>
          <w:rFonts w:cs="Segoe UI"/>
          <w:sz w:val="20"/>
          <w:szCs w:val="20"/>
        </w:rPr>
        <w:t>Examples of instances where full cost recovery may be appropriate include:</w:t>
      </w:r>
    </w:p>
    <w:p w14:paraId="1ECEB4BA" w14:textId="72FB9C25" w:rsidR="00AB4AD7" w:rsidRPr="001467A8" w:rsidRDefault="00AB4AD7" w:rsidP="001F4F0C">
      <w:pPr>
        <w:pStyle w:val="ListParagraph"/>
        <w:numPr>
          <w:ilvl w:val="0"/>
          <w:numId w:val="49"/>
        </w:numPr>
        <w:ind w:left="714" w:hanging="357"/>
        <w:contextualSpacing w:val="0"/>
        <w:jc w:val="both"/>
        <w:rPr>
          <w:rFonts w:eastAsia="Arial" w:cs="Segoe UI"/>
          <w:sz w:val="20"/>
          <w:szCs w:val="20"/>
        </w:rPr>
      </w:pPr>
      <w:r w:rsidRPr="003C1250">
        <w:rPr>
          <w:rFonts w:cs="Segoe UI"/>
          <w:i/>
          <w:sz w:val="20"/>
          <w:szCs w:val="20"/>
        </w:rPr>
        <w:t xml:space="preserve">Registration Transfer – </w:t>
      </w:r>
      <w:r w:rsidRPr="003C1250">
        <w:rPr>
          <w:rFonts w:cs="Segoe UI"/>
          <w:sz w:val="20"/>
          <w:szCs w:val="20"/>
        </w:rPr>
        <w:t>Fees may be charged to the purchaser of the vehicle to have the vehicle transferred into their name. There is a defined user base for this service and user pays approach to fees should be considered.</w:t>
      </w:r>
    </w:p>
    <w:p w14:paraId="39A23EFD" w14:textId="4AAAAD74" w:rsidR="001467A8" w:rsidRPr="003C1250" w:rsidRDefault="001467A8" w:rsidP="001F4F0C">
      <w:pPr>
        <w:pStyle w:val="ListParagraph"/>
        <w:numPr>
          <w:ilvl w:val="0"/>
          <w:numId w:val="49"/>
        </w:numPr>
        <w:ind w:left="714" w:hanging="357"/>
        <w:contextualSpacing w:val="0"/>
        <w:jc w:val="both"/>
        <w:rPr>
          <w:rFonts w:eastAsia="Arial" w:cs="Segoe UI"/>
          <w:sz w:val="20"/>
          <w:szCs w:val="20"/>
        </w:rPr>
      </w:pPr>
      <w:r w:rsidRPr="001467A8">
        <w:rPr>
          <w:rFonts w:eastAsia="Arial" w:cs="Segoe UI"/>
          <w:i/>
          <w:iCs/>
          <w:sz w:val="20"/>
          <w:szCs w:val="20"/>
        </w:rPr>
        <w:t>Late registration fee</w:t>
      </w:r>
      <w:r>
        <w:rPr>
          <w:rFonts w:eastAsia="Arial" w:cs="Segoe UI"/>
          <w:sz w:val="20"/>
          <w:szCs w:val="20"/>
        </w:rPr>
        <w:t xml:space="preserve"> – Fees may be charged</w:t>
      </w:r>
      <w:r w:rsidRPr="001467A8">
        <w:rPr>
          <w:rFonts w:eastAsia="Arial" w:cs="Segoe UI"/>
          <w:sz w:val="20"/>
          <w:szCs w:val="20"/>
        </w:rPr>
        <w:t xml:space="preserve"> if a person does not complete their registration transfer within 14 days</w:t>
      </w:r>
      <w:r>
        <w:rPr>
          <w:rFonts w:eastAsia="Arial" w:cs="Segoe UI"/>
          <w:sz w:val="20"/>
          <w:szCs w:val="20"/>
        </w:rPr>
        <w:t>.</w:t>
      </w:r>
    </w:p>
    <w:p w14:paraId="0E2AFC18" w14:textId="64773502" w:rsidR="00AB4AD7" w:rsidRPr="003C1250" w:rsidRDefault="00AB4AD7" w:rsidP="001F4F0C">
      <w:pPr>
        <w:pStyle w:val="ListParagraph"/>
        <w:numPr>
          <w:ilvl w:val="0"/>
          <w:numId w:val="49"/>
        </w:numPr>
        <w:ind w:left="714" w:hanging="357"/>
        <w:contextualSpacing w:val="0"/>
        <w:jc w:val="both"/>
        <w:rPr>
          <w:rFonts w:eastAsia="Arial" w:cs="Segoe UI"/>
          <w:szCs w:val="20"/>
        </w:rPr>
      </w:pPr>
      <w:r w:rsidRPr="003C1250">
        <w:rPr>
          <w:rFonts w:cs="Segoe UI"/>
          <w:i/>
          <w:sz w:val="20"/>
          <w:szCs w:val="20"/>
        </w:rPr>
        <w:t>Vehicle Inspections –</w:t>
      </w:r>
      <w:r w:rsidRPr="003C1250">
        <w:rPr>
          <w:rFonts w:cs="Segoe UI"/>
          <w:sz w:val="20"/>
          <w:szCs w:val="20"/>
        </w:rPr>
        <w:t xml:space="preserve"> Fees may be charged to the customer utilising the service. Fees could be applied at each step of the process including appointments, documentation verification and physical inspection of the vehicle. There is a defined user base for this service and a user pays approach to fees should be considered.</w:t>
      </w:r>
    </w:p>
    <w:p w14:paraId="691C211A" w14:textId="06FEBA1D" w:rsidR="00FC1ADD" w:rsidRPr="00A06029" w:rsidRDefault="00FC1ADD" w:rsidP="006829B7">
      <w:pPr>
        <w:pStyle w:val="Heading4"/>
      </w:pPr>
      <w:r w:rsidRPr="00A06029">
        <w:t>Fee Structure Options</w:t>
      </w:r>
    </w:p>
    <w:p w14:paraId="055847E1" w14:textId="6DBF82A5" w:rsidR="00C5073F" w:rsidRDefault="00C5073F" w:rsidP="006829B7">
      <w:pPr>
        <w:pStyle w:val="TextPara"/>
        <w:spacing w:before="0" w:line="276" w:lineRule="auto"/>
        <w:jc w:val="both"/>
        <w:rPr>
          <w:rFonts w:ascii="Segoe UI" w:hAnsi="Segoe UI" w:cs="Segoe UI"/>
          <w:szCs w:val="20"/>
        </w:rPr>
      </w:pPr>
      <w:r w:rsidRPr="003C1250">
        <w:rPr>
          <w:rFonts w:ascii="Segoe UI" w:hAnsi="Segoe UI" w:cs="Segoe UI"/>
          <w:szCs w:val="20"/>
        </w:rPr>
        <w:t xml:space="preserve">Fees can be structured to encourage behaviours that value the service, </w:t>
      </w:r>
      <w:bookmarkStart w:id="426" w:name="_Hlk509473676"/>
      <w:r w:rsidRPr="003C1250">
        <w:rPr>
          <w:rFonts w:ascii="Segoe UI" w:hAnsi="Segoe UI" w:cs="Segoe UI"/>
          <w:szCs w:val="20"/>
        </w:rPr>
        <w:t>have equity considerations</w:t>
      </w:r>
      <w:bookmarkEnd w:id="426"/>
      <w:r w:rsidRPr="003C1250">
        <w:rPr>
          <w:rFonts w:ascii="Segoe UI" w:hAnsi="Segoe UI" w:cs="Segoe UI"/>
          <w:szCs w:val="20"/>
        </w:rPr>
        <w:t>, and to reflect the finite resources required to provi</w:t>
      </w:r>
      <w:r w:rsidRPr="006138B2">
        <w:rPr>
          <w:rFonts w:ascii="Segoe UI" w:hAnsi="Segoe UI" w:cs="Segoe UI"/>
          <w:szCs w:val="20"/>
        </w:rPr>
        <w:t>de the service. Table 2</w:t>
      </w:r>
      <w:r w:rsidR="00E75475">
        <w:rPr>
          <w:rFonts w:ascii="Segoe UI" w:hAnsi="Segoe UI" w:cs="Segoe UI"/>
          <w:szCs w:val="20"/>
        </w:rPr>
        <w:t>3</w:t>
      </w:r>
      <w:r w:rsidRPr="006138B2">
        <w:rPr>
          <w:rFonts w:ascii="Segoe UI" w:hAnsi="Segoe UI" w:cs="Segoe UI"/>
          <w:szCs w:val="20"/>
        </w:rPr>
        <w:t xml:space="preserve"> below, outlines the</w:t>
      </w:r>
      <w:r w:rsidRPr="003C1250">
        <w:rPr>
          <w:rFonts w:ascii="Segoe UI" w:hAnsi="Segoe UI" w:cs="Segoe UI"/>
          <w:szCs w:val="20"/>
        </w:rPr>
        <w:t xml:space="preserve"> characteristics and potential applicability of various fee structures for the services provided by VicRoads and their relevance to Regulations.</w:t>
      </w:r>
    </w:p>
    <w:p w14:paraId="3102C0F7" w14:textId="6703DE7D" w:rsidR="00C5073F" w:rsidRPr="003C1250" w:rsidRDefault="00C5073F" w:rsidP="006829B7">
      <w:pPr>
        <w:pStyle w:val="Caption"/>
        <w:spacing w:line="276" w:lineRule="auto"/>
        <w:rPr>
          <w:rFonts w:cs="Segoe UI"/>
        </w:rPr>
      </w:pPr>
      <w:bookmarkStart w:id="427" w:name="_Toc66722085"/>
      <w:bookmarkStart w:id="428" w:name="_Toc66723846"/>
      <w:bookmarkStart w:id="429" w:name="_Toc66899362"/>
      <w:bookmarkStart w:id="430" w:name="_Toc68198337"/>
      <w:bookmarkStart w:id="431" w:name="_Toc68198633"/>
      <w:bookmarkStart w:id="432" w:name="_Toc69414971"/>
      <w:bookmarkStart w:id="433" w:name="_Toc69722794"/>
      <w:bookmarkStart w:id="434" w:name="_Toc74219823"/>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E75475">
        <w:rPr>
          <w:rFonts w:cs="Segoe UI"/>
          <w:noProof/>
        </w:rPr>
        <w:t>23</w:t>
      </w:r>
      <w:r w:rsidR="009D18AB" w:rsidRPr="003C1250">
        <w:rPr>
          <w:rFonts w:cs="Segoe UI"/>
          <w:noProof/>
        </w:rPr>
        <w:fldChar w:fldCharType="end"/>
      </w:r>
      <w:r w:rsidRPr="003C1250">
        <w:rPr>
          <w:rFonts w:cs="Segoe UI"/>
        </w:rPr>
        <w:t xml:space="preserve"> – </w:t>
      </w:r>
      <w:r w:rsidRPr="003C1250">
        <w:rPr>
          <w:rFonts w:cs="Segoe UI"/>
          <w:color w:val="44546A" w:themeColor="text2"/>
        </w:rPr>
        <w:t>Fee Structure Options</w:t>
      </w:r>
      <w:bookmarkEnd w:id="427"/>
      <w:bookmarkEnd w:id="428"/>
      <w:bookmarkEnd w:id="429"/>
      <w:bookmarkEnd w:id="430"/>
      <w:bookmarkEnd w:id="431"/>
      <w:bookmarkEnd w:id="432"/>
      <w:bookmarkEnd w:id="433"/>
      <w:bookmarkEnd w:id="434"/>
    </w:p>
    <w:tbl>
      <w:tblPr>
        <w:tblStyle w:val="RIS-Table"/>
        <w:tblW w:w="9385" w:type="dxa"/>
        <w:jc w:val="center"/>
        <w:tblLook w:val="04A0" w:firstRow="1" w:lastRow="0" w:firstColumn="1" w:lastColumn="0" w:noHBand="0" w:noVBand="1"/>
      </w:tblPr>
      <w:tblGrid>
        <w:gridCol w:w="1361"/>
        <w:gridCol w:w="2008"/>
        <w:gridCol w:w="2047"/>
        <w:gridCol w:w="3969"/>
      </w:tblGrid>
      <w:tr w:rsidR="00C5073F" w:rsidRPr="003C1250" w14:paraId="61411033" w14:textId="77777777" w:rsidTr="00806D01">
        <w:trPr>
          <w:cnfStyle w:val="100000000000" w:firstRow="1" w:lastRow="0" w:firstColumn="0" w:lastColumn="0" w:oddVBand="0" w:evenVBand="0" w:oddHBand="0" w:evenHBand="0" w:firstRowFirstColumn="0" w:firstRowLastColumn="0" w:lastRowFirstColumn="0" w:lastRowLastColumn="0"/>
          <w:tblHeader/>
          <w:jc w:val="center"/>
        </w:trPr>
        <w:tc>
          <w:tcPr>
            <w:tcW w:w="1361" w:type="dxa"/>
            <w:shd w:val="clear" w:color="auto" w:fill="2F5496" w:themeFill="accent1" w:themeFillShade="BF"/>
          </w:tcPr>
          <w:p w14:paraId="349A8428" w14:textId="77777777" w:rsidR="00C5073F" w:rsidRPr="003C1250" w:rsidRDefault="00C5073F" w:rsidP="006829B7">
            <w:pPr>
              <w:pStyle w:val="TableHeaders"/>
              <w:spacing w:line="276" w:lineRule="auto"/>
              <w:rPr>
                <w:rFonts w:cs="Segoe UI"/>
              </w:rPr>
            </w:pPr>
            <w:r w:rsidRPr="003C1250">
              <w:rPr>
                <w:rFonts w:cs="Segoe UI"/>
              </w:rPr>
              <w:t>Structure</w:t>
            </w:r>
          </w:p>
        </w:tc>
        <w:tc>
          <w:tcPr>
            <w:tcW w:w="2008" w:type="dxa"/>
            <w:shd w:val="clear" w:color="auto" w:fill="2F5496" w:themeFill="accent1" w:themeFillShade="BF"/>
          </w:tcPr>
          <w:p w14:paraId="26CCC015" w14:textId="77777777" w:rsidR="00C5073F" w:rsidRPr="003C1250" w:rsidRDefault="00C5073F" w:rsidP="006829B7">
            <w:pPr>
              <w:pStyle w:val="TableHeaders"/>
              <w:spacing w:line="276" w:lineRule="auto"/>
              <w:rPr>
                <w:rFonts w:cs="Segoe UI"/>
              </w:rPr>
            </w:pPr>
            <w:r w:rsidRPr="003C1250">
              <w:rPr>
                <w:rFonts w:cs="Segoe UI"/>
              </w:rPr>
              <w:t>Description</w:t>
            </w:r>
          </w:p>
        </w:tc>
        <w:tc>
          <w:tcPr>
            <w:tcW w:w="2047" w:type="dxa"/>
            <w:shd w:val="clear" w:color="auto" w:fill="2F5496" w:themeFill="accent1" w:themeFillShade="BF"/>
          </w:tcPr>
          <w:p w14:paraId="17F1BF65" w14:textId="77777777" w:rsidR="00C5073F" w:rsidRPr="003C1250" w:rsidRDefault="00C5073F" w:rsidP="006829B7">
            <w:pPr>
              <w:pStyle w:val="TableHeaders"/>
              <w:spacing w:line="276" w:lineRule="auto"/>
              <w:rPr>
                <w:rFonts w:cs="Segoe UI"/>
              </w:rPr>
            </w:pPr>
            <w:r w:rsidRPr="003C1250">
              <w:rPr>
                <w:rFonts w:cs="Segoe UI"/>
              </w:rPr>
              <w:t>Possible Application</w:t>
            </w:r>
          </w:p>
        </w:tc>
        <w:tc>
          <w:tcPr>
            <w:tcW w:w="3969" w:type="dxa"/>
            <w:shd w:val="clear" w:color="auto" w:fill="2F5496" w:themeFill="accent1" w:themeFillShade="BF"/>
          </w:tcPr>
          <w:p w14:paraId="30485065" w14:textId="77777777" w:rsidR="00C5073F" w:rsidRPr="003C1250" w:rsidRDefault="00C5073F" w:rsidP="006829B7">
            <w:pPr>
              <w:pStyle w:val="TableHeaders"/>
              <w:spacing w:line="276" w:lineRule="auto"/>
              <w:rPr>
                <w:rFonts w:cs="Segoe UI"/>
              </w:rPr>
            </w:pPr>
            <w:r w:rsidRPr="003C1250">
              <w:rPr>
                <w:rFonts w:cs="Segoe UI"/>
              </w:rPr>
              <w:t>Relevance to Regulations</w:t>
            </w:r>
          </w:p>
        </w:tc>
      </w:tr>
      <w:tr w:rsidR="00C5073F" w:rsidRPr="003C1250" w14:paraId="13CB3D54" w14:textId="77777777" w:rsidTr="00806D01">
        <w:trPr>
          <w:jc w:val="center"/>
        </w:trPr>
        <w:tc>
          <w:tcPr>
            <w:tcW w:w="1361" w:type="dxa"/>
            <w:shd w:val="clear" w:color="auto" w:fill="auto"/>
            <w:vAlign w:val="top"/>
          </w:tcPr>
          <w:p w14:paraId="181768BE" w14:textId="77777777" w:rsidR="00C5073F" w:rsidRPr="003C1250" w:rsidRDefault="00C5073F" w:rsidP="006829B7">
            <w:pPr>
              <w:pStyle w:val="TableParagraph"/>
              <w:spacing w:line="276" w:lineRule="auto"/>
              <w:rPr>
                <w:rFonts w:cs="Segoe UI"/>
                <w:b/>
                <w:szCs w:val="18"/>
              </w:rPr>
            </w:pPr>
            <w:r w:rsidRPr="003C1250">
              <w:rPr>
                <w:rFonts w:cs="Segoe UI"/>
                <w:b/>
              </w:rPr>
              <w:t xml:space="preserve">Unit price </w:t>
            </w:r>
          </w:p>
        </w:tc>
        <w:tc>
          <w:tcPr>
            <w:tcW w:w="2008" w:type="dxa"/>
            <w:shd w:val="clear" w:color="auto" w:fill="auto"/>
            <w:vAlign w:val="top"/>
          </w:tcPr>
          <w:p w14:paraId="551A104C" w14:textId="77777777" w:rsidR="00C5073F" w:rsidRPr="003C1250" w:rsidRDefault="00C5073F" w:rsidP="006829B7">
            <w:pPr>
              <w:pStyle w:val="TableParagraph"/>
              <w:spacing w:line="276" w:lineRule="auto"/>
              <w:rPr>
                <w:rFonts w:cs="Segoe UI"/>
                <w:szCs w:val="18"/>
              </w:rPr>
            </w:pPr>
            <w:r w:rsidRPr="003C1250">
              <w:rPr>
                <w:rFonts w:cs="Segoe UI"/>
                <w:szCs w:val="18"/>
              </w:rPr>
              <w:t xml:space="preserve">This fee structure reflects a fixed rate per transaction (e.g. public transport where there is a fee per journey). </w:t>
            </w:r>
          </w:p>
        </w:tc>
        <w:tc>
          <w:tcPr>
            <w:tcW w:w="2047" w:type="dxa"/>
            <w:shd w:val="clear" w:color="auto" w:fill="auto"/>
            <w:vAlign w:val="top"/>
          </w:tcPr>
          <w:p w14:paraId="63F01431" w14:textId="77777777" w:rsidR="00C5073F" w:rsidRPr="003C1250" w:rsidRDefault="00C5073F" w:rsidP="006829B7">
            <w:pPr>
              <w:pStyle w:val="TableParagraph"/>
              <w:spacing w:line="276" w:lineRule="auto"/>
              <w:rPr>
                <w:rFonts w:cs="Segoe UI"/>
                <w:szCs w:val="18"/>
              </w:rPr>
            </w:pPr>
            <w:r w:rsidRPr="003C1250">
              <w:rPr>
                <w:rFonts w:cs="Segoe UI"/>
                <w:szCs w:val="18"/>
              </w:rPr>
              <w:t>Where customers consume services as independent events and where each unit is very similar if not identical.</w:t>
            </w:r>
          </w:p>
        </w:tc>
        <w:tc>
          <w:tcPr>
            <w:tcW w:w="3969" w:type="dxa"/>
            <w:shd w:val="clear" w:color="auto" w:fill="auto"/>
            <w:vAlign w:val="top"/>
          </w:tcPr>
          <w:p w14:paraId="0C437AD0" w14:textId="77777777" w:rsidR="00C5073F" w:rsidRPr="003C1250" w:rsidRDefault="00C5073F" w:rsidP="006829B7">
            <w:pPr>
              <w:pStyle w:val="TableParagraph"/>
              <w:spacing w:line="276" w:lineRule="auto"/>
              <w:rPr>
                <w:rFonts w:cs="Segoe UI"/>
                <w:szCs w:val="18"/>
              </w:rPr>
            </w:pPr>
            <w:r w:rsidRPr="003C1250">
              <w:rPr>
                <w:rFonts w:cs="Segoe UI"/>
                <w:szCs w:val="18"/>
              </w:rPr>
              <w:t>This is an appropriate pricing structure for some of the services provided by VicRoads. Most registration and licensing services are consumed in this manner, e.g. licence renewal, vehicle registration renewals and permits, vehicle inspections, and exemptions.</w:t>
            </w:r>
          </w:p>
        </w:tc>
      </w:tr>
      <w:tr w:rsidR="00C5073F" w:rsidRPr="003C1250" w14:paraId="1710F9D0" w14:textId="77777777" w:rsidTr="00806D01">
        <w:trPr>
          <w:cnfStyle w:val="000000010000" w:firstRow="0" w:lastRow="0" w:firstColumn="0" w:lastColumn="0" w:oddVBand="0" w:evenVBand="0" w:oddHBand="0" w:evenHBand="1" w:firstRowFirstColumn="0" w:firstRowLastColumn="0" w:lastRowFirstColumn="0" w:lastRowLastColumn="0"/>
          <w:jc w:val="center"/>
        </w:trPr>
        <w:tc>
          <w:tcPr>
            <w:tcW w:w="1361" w:type="dxa"/>
            <w:shd w:val="clear" w:color="auto" w:fill="auto"/>
            <w:vAlign w:val="top"/>
          </w:tcPr>
          <w:p w14:paraId="76FC8918" w14:textId="77777777" w:rsidR="00C5073F" w:rsidRPr="003C1250" w:rsidRDefault="00C5073F" w:rsidP="006829B7">
            <w:pPr>
              <w:pStyle w:val="TableParagraph"/>
              <w:spacing w:line="276" w:lineRule="auto"/>
              <w:rPr>
                <w:rFonts w:cs="Segoe UI"/>
                <w:b/>
                <w:szCs w:val="18"/>
              </w:rPr>
            </w:pPr>
            <w:r w:rsidRPr="003C1250">
              <w:rPr>
                <w:rFonts w:cs="Segoe UI"/>
                <w:b/>
              </w:rPr>
              <w:t>Flat rate price</w:t>
            </w:r>
          </w:p>
        </w:tc>
        <w:tc>
          <w:tcPr>
            <w:tcW w:w="2008" w:type="dxa"/>
            <w:shd w:val="clear" w:color="auto" w:fill="auto"/>
            <w:vAlign w:val="top"/>
          </w:tcPr>
          <w:p w14:paraId="512445CB" w14:textId="77777777" w:rsidR="00C5073F" w:rsidRPr="003C1250" w:rsidRDefault="00C5073F" w:rsidP="006829B7">
            <w:pPr>
              <w:pStyle w:val="TableParagraph"/>
              <w:spacing w:line="276" w:lineRule="auto"/>
              <w:rPr>
                <w:rFonts w:cs="Segoe UI"/>
                <w:szCs w:val="18"/>
              </w:rPr>
            </w:pPr>
            <w:r w:rsidRPr="003C1250">
              <w:rPr>
                <w:rFonts w:cs="Segoe UI"/>
                <w:szCs w:val="18"/>
              </w:rPr>
              <w:t>This fee structure reflects the volume consumed when purchasing a single product (e.g. fuel).</w:t>
            </w:r>
          </w:p>
        </w:tc>
        <w:tc>
          <w:tcPr>
            <w:tcW w:w="2047" w:type="dxa"/>
            <w:shd w:val="clear" w:color="auto" w:fill="auto"/>
            <w:vAlign w:val="top"/>
          </w:tcPr>
          <w:p w14:paraId="7796621F" w14:textId="77777777" w:rsidR="00C5073F" w:rsidRPr="003C1250" w:rsidRDefault="00C5073F" w:rsidP="006829B7">
            <w:pPr>
              <w:pStyle w:val="TableParagraph"/>
              <w:spacing w:line="276" w:lineRule="auto"/>
              <w:rPr>
                <w:rFonts w:cs="Segoe UI"/>
                <w:szCs w:val="18"/>
              </w:rPr>
            </w:pPr>
            <w:r w:rsidRPr="003C1250">
              <w:rPr>
                <w:rFonts w:cs="Segoe UI"/>
                <w:szCs w:val="18"/>
              </w:rPr>
              <w:t>Where customers in a single transaction may consume various quantities of a product.</w:t>
            </w:r>
          </w:p>
        </w:tc>
        <w:tc>
          <w:tcPr>
            <w:tcW w:w="3969" w:type="dxa"/>
            <w:shd w:val="clear" w:color="auto" w:fill="auto"/>
            <w:vAlign w:val="top"/>
          </w:tcPr>
          <w:p w14:paraId="5F3F363F" w14:textId="77777777" w:rsidR="00C5073F" w:rsidRPr="003C1250" w:rsidRDefault="00C5073F" w:rsidP="006829B7">
            <w:pPr>
              <w:pStyle w:val="TableParagraph"/>
              <w:spacing w:line="276" w:lineRule="auto"/>
              <w:rPr>
                <w:rFonts w:cs="Segoe UI"/>
                <w:szCs w:val="18"/>
              </w:rPr>
            </w:pPr>
            <w:r w:rsidRPr="003C1250">
              <w:rPr>
                <w:rFonts w:cs="Segoe UI"/>
                <w:szCs w:val="18"/>
              </w:rPr>
              <w:t>This is an appropriate pricing structure for some of the services provided by VicRoads. These include Dealers (i.e. LMCT’s) processing multiple inspections per day and the quantity varies daily.</w:t>
            </w:r>
          </w:p>
        </w:tc>
      </w:tr>
      <w:tr w:rsidR="00C5073F" w:rsidRPr="003C1250" w14:paraId="08236416" w14:textId="77777777" w:rsidTr="00806D01">
        <w:trPr>
          <w:jc w:val="center"/>
        </w:trPr>
        <w:tc>
          <w:tcPr>
            <w:tcW w:w="1361" w:type="dxa"/>
            <w:shd w:val="clear" w:color="auto" w:fill="auto"/>
            <w:vAlign w:val="top"/>
          </w:tcPr>
          <w:p w14:paraId="014C5BC3" w14:textId="77777777" w:rsidR="00C5073F" w:rsidRPr="003C1250" w:rsidRDefault="00C5073F" w:rsidP="006829B7">
            <w:pPr>
              <w:pStyle w:val="TableParagraph"/>
              <w:spacing w:line="276" w:lineRule="auto"/>
              <w:rPr>
                <w:rFonts w:cs="Segoe UI"/>
                <w:b/>
                <w:szCs w:val="18"/>
              </w:rPr>
            </w:pPr>
            <w:r w:rsidRPr="003C1250">
              <w:rPr>
                <w:rFonts w:cs="Segoe UI"/>
                <w:b/>
              </w:rPr>
              <w:t>Flat fee price</w:t>
            </w:r>
          </w:p>
        </w:tc>
        <w:tc>
          <w:tcPr>
            <w:tcW w:w="2008" w:type="dxa"/>
            <w:shd w:val="clear" w:color="auto" w:fill="auto"/>
            <w:vAlign w:val="top"/>
          </w:tcPr>
          <w:p w14:paraId="6968E7FB" w14:textId="77777777" w:rsidR="00C5073F" w:rsidRPr="003C1250" w:rsidRDefault="00C5073F" w:rsidP="006829B7">
            <w:pPr>
              <w:pStyle w:val="TableParagraph"/>
              <w:spacing w:line="276" w:lineRule="auto"/>
              <w:rPr>
                <w:rFonts w:cs="Segoe UI"/>
                <w:szCs w:val="18"/>
              </w:rPr>
            </w:pPr>
            <w:r w:rsidRPr="003C1250">
              <w:rPr>
                <w:rFonts w:cs="Segoe UI"/>
                <w:szCs w:val="18"/>
              </w:rPr>
              <w:t>This fee structure involves a single fee and does not change irrespective of the volume consumed (e.g. all you can eat restaurants).</w:t>
            </w:r>
          </w:p>
        </w:tc>
        <w:tc>
          <w:tcPr>
            <w:tcW w:w="2047" w:type="dxa"/>
            <w:shd w:val="clear" w:color="auto" w:fill="auto"/>
            <w:vAlign w:val="top"/>
          </w:tcPr>
          <w:p w14:paraId="78988576" w14:textId="77777777" w:rsidR="00C5073F" w:rsidRPr="003C1250" w:rsidRDefault="00C5073F" w:rsidP="006829B7">
            <w:pPr>
              <w:pStyle w:val="TableParagraph"/>
              <w:spacing w:line="276" w:lineRule="auto"/>
              <w:rPr>
                <w:rFonts w:cs="Segoe UI"/>
                <w:szCs w:val="18"/>
              </w:rPr>
            </w:pPr>
            <w:r w:rsidRPr="003C1250">
              <w:rPr>
                <w:rFonts w:cs="Segoe UI"/>
                <w:szCs w:val="18"/>
              </w:rPr>
              <w:t xml:space="preserve">Where the service provided (whilst achieving the same outcome) may involve significantly different levels of effort or activity. </w:t>
            </w:r>
          </w:p>
        </w:tc>
        <w:tc>
          <w:tcPr>
            <w:tcW w:w="3969" w:type="dxa"/>
            <w:shd w:val="clear" w:color="auto" w:fill="auto"/>
            <w:vAlign w:val="top"/>
          </w:tcPr>
          <w:p w14:paraId="0E450026" w14:textId="77777777" w:rsidR="00C5073F" w:rsidRPr="003C1250" w:rsidRDefault="00C5073F" w:rsidP="006829B7">
            <w:pPr>
              <w:pStyle w:val="TableParagraph"/>
              <w:spacing w:line="276" w:lineRule="auto"/>
              <w:rPr>
                <w:rFonts w:cs="Segoe UI"/>
                <w:szCs w:val="18"/>
              </w:rPr>
            </w:pPr>
            <w:r w:rsidRPr="003C1250">
              <w:rPr>
                <w:rFonts w:cs="Segoe UI"/>
                <w:szCs w:val="18"/>
              </w:rPr>
              <w:t xml:space="preserve">This is an appropriate pricing structure for some of the services provided by VicRoads. These include the provision of reports some of which are automatically produced whilst others may require various levels of manual effort, but in the eyes of the customer they are getting the same product. </w:t>
            </w:r>
          </w:p>
        </w:tc>
      </w:tr>
      <w:tr w:rsidR="00C5073F" w:rsidRPr="003C1250" w14:paraId="7D0D6A28" w14:textId="77777777" w:rsidTr="00806D01">
        <w:trPr>
          <w:cnfStyle w:val="000000010000" w:firstRow="0" w:lastRow="0" w:firstColumn="0" w:lastColumn="0" w:oddVBand="0" w:evenVBand="0" w:oddHBand="0" w:evenHBand="1" w:firstRowFirstColumn="0" w:firstRowLastColumn="0" w:lastRowFirstColumn="0" w:lastRowLastColumn="0"/>
          <w:jc w:val="center"/>
        </w:trPr>
        <w:tc>
          <w:tcPr>
            <w:tcW w:w="1361" w:type="dxa"/>
            <w:shd w:val="clear" w:color="auto" w:fill="auto"/>
            <w:vAlign w:val="top"/>
          </w:tcPr>
          <w:p w14:paraId="50C34EE6" w14:textId="77777777" w:rsidR="00C5073F" w:rsidRPr="003C1250" w:rsidRDefault="00C5073F" w:rsidP="006829B7">
            <w:pPr>
              <w:pStyle w:val="TableParagraph"/>
              <w:spacing w:line="276" w:lineRule="auto"/>
              <w:rPr>
                <w:rFonts w:cs="Segoe UI"/>
                <w:b/>
                <w:szCs w:val="18"/>
              </w:rPr>
            </w:pPr>
            <w:r w:rsidRPr="003C1250">
              <w:rPr>
                <w:rFonts w:cs="Segoe UI"/>
                <w:b/>
              </w:rPr>
              <w:t>Tiered price</w:t>
            </w:r>
          </w:p>
        </w:tc>
        <w:tc>
          <w:tcPr>
            <w:tcW w:w="2008" w:type="dxa"/>
            <w:shd w:val="clear" w:color="auto" w:fill="auto"/>
            <w:vAlign w:val="top"/>
          </w:tcPr>
          <w:p w14:paraId="6FB69C27" w14:textId="77777777" w:rsidR="00C5073F" w:rsidRPr="003C1250" w:rsidRDefault="00C5073F" w:rsidP="006829B7">
            <w:pPr>
              <w:pStyle w:val="TableParagraph"/>
              <w:spacing w:line="276" w:lineRule="auto"/>
              <w:rPr>
                <w:rFonts w:cs="Segoe UI"/>
                <w:szCs w:val="18"/>
              </w:rPr>
            </w:pPr>
            <w:r w:rsidRPr="003C1250">
              <w:rPr>
                <w:rFonts w:cs="Segoe UI"/>
                <w:szCs w:val="18"/>
              </w:rPr>
              <w:t>This fee structure can have a high upfront amount and then a lesser rate for added consumption (e.g. Taxi) or the reverse where there is a disincentive to consume too much (e.g. electricity and gas).</w:t>
            </w:r>
          </w:p>
        </w:tc>
        <w:tc>
          <w:tcPr>
            <w:tcW w:w="2047" w:type="dxa"/>
            <w:shd w:val="clear" w:color="auto" w:fill="auto"/>
            <w:vAlign w:val="top"/>
          </w:tcPr>
          <w:p w14:paraId="4B9172C3" w14:textId="77777777" w:rsidR="00C5073F" w:rsidRPr="003C1250" w:rsidRDefault="00C5073F" w:rsidP="006829B7">
            <w:pPr>
              <w:pStyle w:val="TableParagraph"/>
              <w:spacing w:line="276" w:lineRule="auto"/>
              <w:rPr>
                <w:rFonts w:cs="Segoe UI"/>
                <w:szCs w:val="18"/>
              </w:rPr>
            </w:pPr>
            <w:r w:rsidRPr="003C1250">
              <w:rPr>
                <w:rFonts w:cs="Segoe UI"/>
                <w:szCs w:val="18"/>
              </w:rPr>
              <w:t>None.</w:t>
            </w:r>
          </w:p>
        </w:tc>
        <w:tc>
          <w:tcPr>
            <w:tcW w:w="3969" w:type="dxa"/>
            <w:shd w:val="clear" w:color="auto" w:fill="auto"/>
            <w:vAlign w:val="top"/>
          </w:tcPr>
          <w:p w14:paraId="25EC8094" w14:textId="77777777" w:rsidR="00C5073F" w:rsidRPr="003C1250" w:rsidRDefault="00C5073F" w:rsidP="006829B7">
            <w:pPr>
              <w:pStyle w:val="TableParagraph"/>
              <w:spacing w:line="276" w:lineRule="auto"/>
              <w:rPr>
                <w:rFonts w:cs="Segoe UI"/>
                <w:szCs w:val="18"/>
              </w:rPr>
            </w:pPr>
            <w:r w:rsidRPr="003C1250">
              <w:rPr>
                <w:rFonts w:cs="Segoe UI"/>
                <w:szCs w:val="18"/>
              </w:rPr>
              <w:t>This is NOT an appropriate pricing structure as it would be an inefficient application of resources. There is no real application for this fee structure due to the nature in which services are consumed by the customer. In the case of a high upfront charge there could be an argument that it is against the principle of cost recovery and in the case of a progressive charge, it could be a disincentive to undertake necessary transactions.</w:t>
            </w:r>
          </w:p>
        </w:tc>
      </w:tr>
      <w:tr w:rsidR="00C5073F" w:rsidRPr="003C1250" w14:paraId="7721ED78" w14:textId="77777777" w:rsidTr="00806D01">
        <w:trPr>
          <w:jc w:val="center"/>
        </w:trPr>
        <w:tc>
          <w:tcPr>
            <w:tcW w:w="1361" w:type="dxa"/>
            <w:shd w:val="clear" w:color="auto" w:fill="auto"/>
            <w:vAlign w:val="top"/>
          </w:tcPr>
          <w:p w14:paraId="06AE69CF" w14:textId="77777777" w:rsidR="00C5073F" w:rsidRPr="003C1250" w:rsidRDefault="00C5073F" w:rsidP="006829B7">
            <w:pPr>
              <w:pStyle w:val="TableParagraph"/>
              <w:spacing w:line="276" w:lineRule="auto"/>
              <w:rPr>
                <w:rFonts w:cs="Segoe UI"/>
                <w:b/>
                <w:szCs w:val="18"/>
              </w:rPr>
            </w:pPr>
            <w:r w:rsidRPr="003C1250">
              <w:rPr>
                <w:rFonts w:cs="Segoe UI"/>
                <w:b/>
              </w:rPr>
              <w:t xml:space="preserve">Packaged price </w:t>
            </w:r>
          </w:p>
        </w:tc>
        <w:tc>
          <w:tcPr>
            <w:tcW w:w="2008" w:type="dxa"/>
            <w:shd w:val="clear" w:color="auto" w:fill="auto"/>
            <w:vAlign w:val="top"/>
          </w:tcPr>
          <w:p w14:paraId="6C1DE59D" w14:textId="77777777" w:rsidR="00C5073F" w:rsidRPr="003C1250" w:rsidRDefault="00C5073F" w:rsidP="006829B7">
            <w:pPr>
              <w:pStyle w:val="TableParagraph"/>
              <w:spacing w:line="276" w:lineRule="auto"/>
              <w:rPr>
                <w:rFonts w:cs="Segoe UI"/>
                <w:szCs w:val="18"/>
              </w:rPr>
            </w:pPr>
            <w:r w:rsidRPr="003C1250">
              <w:rPr>
                <w:rFonts w:cs="Segoe UI"/>
                <w:szCs w:val="18"/>
              </w:rPr>
              <w:t>This fee structure reflects the grouping of several products into a basket of goods or services at a total price (e.g. a hamper).</w:t>
            </w:r>
          </w:p>
        </w:tc>
        <w:tc>
          <w:tcPr>
            <w:tcW w:w="2047" w:type="dxa"/>
            <w:shd w:val="clear" w:color="auto" w:fill="auto"/>
            <w:vAlign w:val="top"/>
          </w:tcPr>
          <w:p w14:paraId="51FEB9CF" w14:textId="77777777" w:rsidR="00C5073F" w:rsidRPr="003C1250" w:rsidRDefault="00C5073F" w:rsidP="006829B7">
            <w:pPr>
              <w:pStyle w:val="TableParagraph"/>
              <w:spacing w:line="276" w:lineRule="auto"/>
              <w:rPr>
                <w:rFonts w:cs="Segoe UI"/>
                <w:szCs w:val="18"/>
              </w:rPr>
            </w:pPr>
            <w:r w:rsidRPr="003C1250">
              <w:rPr>
                <w:rFonts w:cs="Segoe UI"/>
                <w:szCs w:val="18"/>
              </w:rPr>
              <w:t>All the appointments and tests could be bundled into a single fee as there are multiple steps undertaken by customers when seeking to obtain a driver licence.</w:t>
            </w:r>
          </w:p>
        </w:tc>
        <w:tc>
          <w:tcPr>
            <w:tcW w:w="3969" w:type="dxa"/>
            <w:shd w:val="clear" w:color="auto" w:fill="auto"/>
            <w:vAlign w:val="top"/>
          </w:tcPr>
          <w:p w14:paraId="342B2B1E" w14:textId="77777777" w:rsidR="00C5073F" w:rsidRPr="003C1250" w:rsidRDefault="00C5073F" w:rsidP="006829B7">
            <w:pPr>
              <w:pStyle w:val="TableParagraph"/>
              <w:spacing w:line="276" w:lineRule="auto"/>
              <w:rPr>
                <w:rFonts w:cs="Segoe UI"/>
                <w:szCs w:val="18"/>
              </w:rPr>
            </w:pPr>
            <w:r w:rsidRPr="003C1250">
              <w:rPr>
                <w:rFonts w:cs="Segoe UI"/>
                <w:szCs w:val="18"/>
              </w:rPr>
              <w:t>This could be used for some of the services offered by VicRoads. However, it does create a risk of potentially poor incentives — for example, it might encourage customers to undertake multiple tests before they are sufficiently prepared, rather than undertake further practice or lessons as the cost of the test is less than driving lessons. This would lead to higher failure rates and demand for drive test appointments and longer wait times to book appointments, impacting those who are sufficiently prepared.</w:t>
            </w:r>
          </w:p>
        </w:tc>
      </w:tr>
      <w:tr w:rsidR="00C5073F" w:rsidRPr="003C1250" w14:paraId="2C0EE6D6" w14:textId="77777777" w:rsidTr="00806D01">
        <w:trPr>
          <w:cnfStyle w:val="000000010000" w:firstRow="0" w:lastRow="0" w:firstColumn="0" w:lastColumn="0" w:oddVBand="0" w:evenVBand="0" w:oddHBand="0" w:evenHBand="1" w:firstRowFirstColumn="0" w:firstRowLastColumn="0" w:lastRowFirstColumn="0" w:lastRowLastColumn="0"/>
          <w:jc w:val="center"/>
        </w:trPr>
        <w:tc>
          <w:tcPr>
            <w:tcW w:w="1361" w:type="dxa"/>
            <w:shd w:val="clear" w:color="auto" w:fill="auto"/>
            <w:vAlign w:val="top"/>
          </w:tcPr>
          <w:p w14:paraId="6BA0110C" w14:textId="77777777" w:rsidR="00C5073F" w:rsidRPr="003C1250" w:rsidRDefault="00C5073F" w:rsidP="006829B7">
            <w:pPr>
              <w:pStyle w:val="TableParagraph"/>
              <w:spacing w:line="276" w:lineRule="auto"/>
              <w:rPr>
                <w:rFonts w:cs="Segoe UI"/>
                <w:b/>
                <w:szCs w:val="18"/>
              </w:rPr>
            </w:pPr>
            <w:r w:rsidRPr="003C1250">
              <w:rPr>
                <w:rFonts w:cs="Segoe UI"/>
                <w:b/>
              </w:rPr>
              <w:t>Variable service mode price</w:t>
            </w:r>
          </w:p>
        </w:tc>
        <w:tc>
          <w:tcPr>
            <w:tcW w:w="2008" w:type="dxa"/>
            <w:shd w:val="clear" w:color="auto" w:fill="auto"/>
            <w:vAlign w:val="top"/>
          </w:tcPr>
          <w:p w14:paraId="76BAEE52" w14:textId="77777777" w:rsidR="00C5073F" w:rsidRPr="003C1250" w:rsidRDefault="00C5073F" w:rsidP="006829B7">
            <w:pPr>
              <w:pStyle w:val="TableParagraph"/>
              <w:spacing w:line="276" w:lineRule="auto"/>
              <w:rPr>
                <w:rFonts w:cs="Segoe UI"/>
                <w:szCs w:val="18"/>
              </w:rPr>
            </w:pPr>
            <w:r w:rsidRPr="003C1250">
              <w:rPr>
                <w:rFonts w:cs="Segoe UI"/>
                <w:szCs w:val="18"/>
              </w:rPr>
              <w:t>This fee structure reflects a different price depending on the way the service is consumed (e.g. online shopping versus in store shopping).</w:t>
            </w:r>
          </w:p>
        </w:tc>
        <w:tc>
          <w:tcPr>
            <w:tcW w:w="2047" w:type="dxa"/>
            <w:shd w:val="clear" w:color="auto" w:fill="auto"/>
            <w:vAlign w:val="top"/>
          </w:tcPr>
          <w:p w14:paraId="7C55AE74" w14:textId="77777777" w:rsidR="00C5073F" w:rsidRPr="003C1250" w:rsidRDefault="00C5073F" w:rsidP="006829B7">
            <w:pPr>
              <w:pStyle w:val="TableParagraph"/>
              <w:spacing w:line="276" w:lineRule="auto"/>
              <w:rPr>
                <w:rFonts w:cs="Segoe UI"/>
                <w:szCs w:val="18"/>
              </w:rPr>
            </w:pPr>
            <w:r w:rsidRPr="003C1250">
              <w:rPr>
                <w:rFonts w:cs="Segoe UI"/>
              </w:rPr>
              <w:t>Online purchases may be discounted relative to in–person (CSC) transactions.</w:t>
            </w:r>
          </w:p>
        </w:tc>
        <w:tc>
          <w:tcPr>
            <w:tcW w:w="3969" w:type="dxa"/>
            <w:shd w:val="clear" w:color="auto" w:fill="auto"/>
            <w:vAlign w:val="top"/>
          </w:tcPr>
          <w:p w14:paraId="7E12A347" w14:textId="77777777" w:rsidR="00C5073F" w:rsidRPr="003C1250" w:rsidRDefault="00C5073F" w:rsidP="006829B7">
            <w:pPr>
              <w:pStyle w:val="TableParagraph"/>
              <w:spacing w:line="276" w:lineRule="auto"/>
              <w:rPr>
                <w:rFonts w:cs="Segoe UI"/>
                <w:szCs w:val="18"/>
              </w:rPr>
            </w:pPr>
            <w:r w:rsidRPr="003C1250">
              <w:rPr>
                <w:rFonts w:cs="Segoe UI"/>
                <w:szCs w:val="18"/>
              </w:rPr>
              <w:t xml:space="preserve">This is a potentially appropriate pricing structure for the services provided by VicRoads. </w:t>
            </w:r>
            <w:r w:rsidRPr="003C1250">
              <w:rPr>
                <w:rFonts w:cs="Segoe UI"/>
              </w:rPr>
              <w:t>It will be a useful consideration in the future to drive behaviours. However, it would mean that consumers opting to remain on traditional service modes will likely incur higher costs. This will raise equity issues and disadvantage customers who do not have internet access or are not comfortable using new and emerging technologies, which is inconsistent with VicRoads objective of “no one being left behind”.</w:t>
            </w:r>
          </w:p>
        </w:tc>
      </w:tr>
    </w:tbl>
    <w:p w14:paraId="63C082CD" w14:textId="77777777" w:rsidR="00620CB7" w:rsidRPr="003C1250" w:rsidRDefault="00620CB7" w:rsidP="006829B7">
      <w:pPr>
        <w:spacing w:after="160"/>
        <w:rPr>
          <w:rFonts w:cs="Segoe UI"/>
          <w:sz w:val="20"/>
          <w:szCs w:val="20"/>
        </w:rPr>
      </w:pPr>
    </w:p>
    <w:p w14:paraId="1173D7D9" w14:textId="77777777" w:rsidR="00AB7B07" w:rsidRPr="003C1250" w:rsidRDefault="00AB7B07" w:rsidP="006829B7">
      <w:pPr>
        <w:spacing w:after="160"/>
        <w:rPr>
          <w:rFonts w:cs="Segoe UI"/>
          <w:sz w:val="20"/>
          <w:szCs w:val="20"/>
        </w:rPr>
        <w:sectPr w:rsidR="00AB7B07" w:rsidRPr="003C1250" w:rsidSect="00215664">
          <w:pgSz w:w="11906" w:h="16838"/>
          <w:pgMar w:top="1440" w:right="1440" w:bottom="1440" w:left="1440" w:header="708" w:footer="708" w:gutter="0"/>
          <w:cols w:space="708"/>
          <w:docGrid w:linePitch="360"/>
        </w:sectPr>
      </w:pPr>
    </w:p>
    <w:p w14:paraId="1F4C0871" w14:textId="52D1BA25" w:rsidR="005A648E" w:rsidRPr="003C1250" w:rsidRDefault="005A648E" w:rsidP="006829B7">
      <w:pPr>
        <w:pStyle w:val="Heading1"/>
      </w:pPr>
      <w:bookmarkStart w:id="435" w:name="_Toc66721878"/>
      <w:bookmarkStart w:id="436" w:name="_Toc66723577"/>
      <w:bookmarkStart w:id="437" w:name="_Toc74219897"/>
      <w:r w:rsidRPr="003C1250">
        <w:t>Objectives of the proposed Regulations</w:t>
      </w:r>
      <w:bookmarkEnd w:id="435"/>
      <w:bookmarkEnd w:id="436"/>
      <w:bookmarkEnd w:id="437"/>
    </w:p>
    <w:p w14:paraId="572B3D8F" w14:textId="7913FA54" w:rsidR="005665D7" w:rsidRPr="003C1250" w:rsidRDefault="005665D7" w:rsidP="006829B7">
      <w:pPr>
        <w:jc w:val="both"/>
        <w:rPr>
          <w:rFonts w:cs="Segoe UI"/>
          <w:sz w:val="20"/>
          <w:szCs w:val="20"/>
        </w:rPr>
      </w:pPr>
      <w:r w:rsidRPr="003C1250">
        <w:rPr>
          <w:rFonts w:cs="Segoe UI"/>
          <w:sz w:val="20"/>
          <w:szCs w:val="20"/>
        </w:rPr>
        <w:t xml:space="preserve">To address the problems identified in Part 2.1 of this RIS, the </w:t>
      </w:r>
      <w:r w:rsidR="00ED38C6" w:rsidRPr="003C1250">
        <w:rPr>
          <w:rFonts w:cs="Segoe UI"/>
          <w:sz w:val="20"/>
          <w:szCs w:val="20"/>
        </w:rPr>
        <w:t xml:space="preserve">primary and secondary </w:t>
      </w:r>
      <w:r w:rsidRPr="003C1250">
        <w:rPr>
          <w:rFonts w:cs="Segoe UI"/>
          <w:sz w:val="20"/>
          <w:szCs w:val="20"/>
        </w:rPr>
        <w:t xml:space="preserve">policy objectives of the proposed Regulations </w:t>
      </w:r>
      <w:r w:rsidR="00ED38C6" w:rsidRPr="003C1250">
        <w:rPr>
          <w:rFonts w:cs="Segoe UI"/>
          <w:sz w:val="20"/>
          <w:szCs w:val="20"/>
        </w:rPr>
        <w:t xml:space="preserve">which build on the objectives of the </w:t>
      </w:r>
      <w:r w:rsidR="00ED38C6" w:rsidRPr="003C1250">
        <w:rPr>
          <w:rFonts w:cs="Segoe UI"/>
          <w:i/>
          <w:iCs/>
          <w:sz w:val="20"/>
          <w:szCs w:val="20"/>
        </w:rPr>
        <w:t>RSA</w:t>
      </w:r>
      <w:r w:rsidR="00ED38C6" w:rsidRPr="003C1250">
        <w:rPr>
          <w:rFonts w:cs="Segoe UI"/>
          <w:sz w:val="20"/>
          <w:szCs w:val="20"/>
        </w:rPr>
        <w:t xml:space="preserve">, </w:t>
      </w:r>
      <w:r w:rsidRPr="003C1250">
        <w:rPr>
          <w:rFonts w:cs="Segoe UI"/>
          <w:sz w:val="20"/>
          <w:szCs w:val="20"/>
        </w:rPr>
        <w:t>may be summarised as:</w:t>
      </w:r>
    </w:p>
    <w:p w14:paraId="74868A24" w14:textId="75E52895" w:rsidR="009F085C" w:rsidRPr="00A17AB7" w:rsidRDefault="009F085C" w:rsidP="006829B7">
      <w:pPr>
        <w:rPr>
          <w:rFonts w:cs="Segoe UI"/>
          <w:b/>
          <w:bCs/>
          <w:sz w:val="20"/>
          <w:szCs w:val="20"/>
        </w:rPr>
      </w:pPr>
      <w:r w:rsidRPr="00A17AB7">
        <w:rPr>
          <w:rFonts w:cs="Segoe UI"/>
          <w:b/>
          <w:bCs/>
          <w:sz w:val="20"/>
          <w:szCs w:val="20"/>
        </w:rPr>
        <w:t>Objectives:</w:t>
      </w:r>
    </w:p>
    <w:p w14:paraId="686E8628" w14:textId="77777777" w:rsidR="009F085C" w:rsidRPr="00A17AB7" w:rsidRDefault="009F085C" w:rsidP="001F4F0C">
      <w:pPr>
        <w:pStyle w:val="ListParagraph"/>
        <w:numPr>
          <w:ilvl w:val="0"/>
          <w:numId w:val="75"/>
        </w:numPr>
        <w:contextualSpacing w:val="0"/>
        <w:rPr>
          <w:rFonts w:cs="Segoe UI"/>
          <w:sz w:val="20"/>
          <w:szCs w:val="20"/>
        </w:rPr>
      </w:pPr>
      <w:r w:rsidRPr="00A17AB7">
        <w:rPr>
          <w:rFonts w:cs="Segoe UI"/>
          <w:sz w:val="20"/>
          <w:szCs w:val="20"/>
        </w:rPr>
        <w:t>to improve road safety and reduce damage to property;</w:t>
      </w:r>
    </w:p>
    <w:p w14:paraId="731D88C4" w14:textId="77777777" w:rsidR="009F085C" w:rsidRPr="00A17AB7" w:rsidRDefault="009F085C" w:rsidP="001F4F0C">
      <w:pPr>
        <w:pStyle w:val="ListParagraph"/>
        <w:numPr>
          <w:ilvl w:val="0"/>
          <w:numId w:val="75"/>
        </w:numPr>
        <w:contextualSpacing w:val="0"/>
        <w:rPr>
          <w:rFonts w:cs="Segoe UI"/>
          <w:sz w:val="20"/>
          <w:szCs w:val="20"/>
        </w:rPr>
      </w:pPr>
      <w:r w:rsidRPr="00A17AB7">
        <w:rPr>
          <w:rFonts w:cs="Segoe UI"/>
          <w:sz w:val="20"/>
          <w:szCs w:val="20"/>
        </w:rPr>
        <w:t>to enable effective and equitable achievement of other policy goals, including:</w:t>
      </w:r>
    </w:p>
    <w:p w14:paraId="4F14B80B" w14:textId="412E6C0E" w:rsidR="009F085C" w:rsidRPr="00A17AB7" w:rsidRDefault="009F085C" w:rsidP="001F4F0C">
      <w:pPr>
        <w:pStyle w:val="ListParagraph"/>
        <w:numPr>
          <w:ilvl w:val="2"/>
          <w:numId w:val="52"/>
        </w:numPr>
        <w:contextualSpacing w:val="0"/>
        <w:rPr>
          <w:rFonts w:cs="Segoe UI"/>
          <w:sz w:val="20"/>
          <w:szCs w:val="20"/>
        </w:rPr>
      </w:pPr>
      <w:r w:rsidRPr="00A17AB7">
        <w:rPr>
          <w:rFonts w:cs="Segoe UI"/>
          <w:sz w:val="20"/>
          <w:szCs w:val="20"/>
        </w:rPr>
        <w:t xml:space="preserve">ease of access to </w:t>
      </w:r>
      <w:r w:rsidR="00CD6E85" w:rsidRPr="00A17AB7">
        <w:rPr>
          <w:rFonts w:cs="Segoe UI"/>
          <w:sz w:val="20"/>
          <w:szCs w:val="20"/>
        </w:rPr>
        <w:t>the road network</w:t>
      </w:r>
      <w:r w:rsidRPr="00A17AB7">
        <w:rPr>
          <w:rFonts w:cs="Segoe UI"/>
          <w:sz w:val="20"/>
          <w:szCs w:val="20"/>
        </w:rPr>
        <w:t>;</w:t>
      </w:r>
    </w:p>
    <w:p w14:paraId="68E56D1D" w14:textId="77777777" w:rsidR="009F085C" w:rsidRPr="00A17AB7" w:rsidRDefault="009F085C" w:rsidP="001F4F0C">
      <w:pPr>
        <w:pStyle w:val="ListParagraph"/>
        <w:numPr>
          <w:ilvl w:val="2"/>
          <w:numId w:val="52"/>
        </w:numPr>
        <w:contextualSpacing w:val="0"/>
        <w:rPr>
          <w:rFonts w:cs="Segoe UI"/>
          <w:sz w:val="20"/>
          <w:szCs w:val="20"/>
        </w:rPr>
      </w:pPr>
      <w:r w:rsidRPr="00A17AB7">
        <w:rPr>
          <w:rFonts w:cs="Segoe UI"/>
          <w:sz w:val="20"/>
          <w:szCs w:val="20"/>
        </w:rPr>
        <w:t>ease of adherence to rules; and</w:t>
      </w:r>
    </w:p>
    <w:p w14:paraId="4497D9AF" w14:textId="77777777" w:rsidR="009F085C" w:rsidRPr="00A17AB7" w:rsidRDefault="009F085C" w:rsidP="001F4F0C">
      <w:pPr>
        <w:pStyle w:val="ListParagraph"/>
        <w:numPr>
          <w:ilvl w:val="2"/>
          <w:numId w:val="52"/>
        </w:numPr>
        <w:contextualSpacing w:val="0"/>
        <w:rPr>
          <w:rFonts w:cs="Segoe UI"/>
          <w:sz w:val="20"/>
          <w:szCs w:val="20"/>
        </w:rPr>
      </w:pPr>
      <w:r w:rsidRPr="00A17AB7">
        <w:rPr>
          <w:rFonts w:cs="Segoe UI"/>
          <w:sz w:val="20"/>
          <w:szCs w:val="20"/>
        </w:rPr>
        <w:t>timely delivery of services; and</w:t>
      </w:r>
    </w:p>
    <w:p w14:paraId="0A52C996" w14:textId="77777777" w:rsidR="009F085C" w:rsidRPr="00A17AB7" w:rsidRDefault="009F085C" w:rsidP="006829B7">
      <w:pPr>
        <w:jc w:val="both"/>
        <w:rPr>
          <w:rFonts w:cs="Segoe UI"/>
          <w:sz w:val="20"/>
          <w:szCs w:val="20"/>
        </w:rPr>
      </w:pPr>
      <w:r w:rsidRPr="00A17AB7">
        <w:rPr>
          <w:rFonts w:cs="Segoe UI"/>
          <w:sz w:val="20"/>
          <w:szCs w:val="20"/>
        </w:rPr>
        <w:t xml:space="preserve">to achieve the above goals at least cost to Government and the community with those costs allocated equitably and appropriately. </w:t>
      </w:r>
    </w:p>
    <w:p w14:paraId="4A0FAE46" w14:textId="769E7594" w:rsidR="009F085C" w:rsidRPr="003C1250" w:rsidRDefault="009F085C" w:rsidP="006829B7">
      <w:pPr>
        <w:jc w:val="both"/>
        <w:rPr>
          <w:rFonts w:cs="Segoe UI"/>
          <w:sz w:val="20"/>
          <w:szCs w:val="20"/>
        </w:rPr>
      </w:pPr>
    </w:p>
    <w:p w14:paraId="72275B98" w14:textId="77777777" w:rsidR="00676E6A" w:rsidRPr="003C1250" w:rsidRDefault="00676E6A" w:rsidP="006829B7">
      <w:pPr>
        <w:jc w:val="both"/>
        <w:rPr>
          <w:rFonts w:cs="Segoe UI"/>
          <w:sz w:val="20"/>
          <w:szCs w:val="20"/>
          <w:highlight w:val="cyan"/>
        </w:rPr>
        <w:sectPr w:rsidR="00676E6A" w:rsidRPr="003C1250" w:rsidSect="00215664">
          <w:headerReference w:type="default" r:id="rId35"/>
          <w:pgSz w:w="11906" w:h="16838"/>
          <w:pgMar w:top="1440" w:right="1440" w:bottom="1440" w:left="1440" w:header="708" w:footer="708" w:gutter="0"/>
          <w:cols w:space="708"/>
          <w:docGrid w:linePitch="360"/>
        </w:sectPr>
      </w:pPr>
    </w:p>
    <w:p w14:paraId="5765743C" w14:textId="769BEF95" w:rsidR="009439BC" w:rsidRPr="003C1250" w:rsidRDefault="009439BC" w:rsidP="006829B7">
      <w:pPr>
        <w:pStyle w:val="Heading1"/>
      </w:pPr>
      <w:bookmarkStart w:id="438" w:name="_Toc66721879"/>
      <w:bookmarkStart w:id="439" w:name="_Toc66723578"/>
      <w:bookmarkStart w:id="440" w:name="_Toc74219898"/>
      <w:r w:rsidRPr="003C1250">
        <w:t>Identification of feasible options</w:t>
      </w:r>
      <w:bookmarkEnd w:id="438"/>
      <w:bookmarkEnd w:id="439"/>
      <w:bookmarkEnd w:id="440"/>
    </w:p>
    <w:p w14:paraId="2ED52D49" w14:textId="0F92485E" w:rsidR="002A2700" w:rsidRPr="003C1250" w:rsidRDefault="002A2700" w:rsidP="006829B7">
      <w:pPr>
        <w:jc w:val="both"/>
        <w:rPr>
          <w:rFonts w:cs="Segoe UI"/>
          <w:sz w:val="20"/>
          <w:szCs w:val="20"/>
        </w:rPr>
      </w:pPr>
      <w:r w:rsidRPr="003C1250">
        <w:rPr>
          <w:rFonts w:cs="Segoe UI"/>
          <w:sz w:val="20"/>
          <w:szCs w:val="20"/>
        </w:rPr>
        <w:t>The purpose of this part of the RIS is to identify practicable or feasible options to the proposed Regulations for comparative cost benefit assessment in Part 5.0 of the RIS. Where options are not practicable or feasible</w:t>
      </w:r>
      <w:r w:rsidR="00B020BC" w:rsidRPr="003C1250">
        <w:rPr>
          <w:rFonts w:cs="Segoe UI"/>
          <w:sz w:val="20"/>
          <w:szCs w:val="20"/>
        </w:rPr>
        <w:t xml:space="preserve"> (e.g. not within the scope of the </w:t>
      </w:r>
      <w:r w:rsidR="00B020BC" w:rsidRPr="003C1250">
        <w:rPr>
          <w:rFonts w:cs="Segoe UI"/>
          <w:i/>
          <w:iCs/>
          <w:sz w:val="20"/>
          <w:szCs w:val="20"/>
        </w:rPr>
        <w:t>RSA</w:t>
      </w:r>
      <w:r w:rsidR="00B020BC" w:rsidRPr="003C1250">
        <w:rPr>
          <w:rFonts w:cs="Segoe UI"/>
          <w:sz w:val="20"/>
          <w:szCs w:val="20"/>
        </w:rPr>
        <w:t>)</w:t>
      </w:r>
      <w:r w:rsidRPr="003C1250">
        <w:rPr>
          <w:rFonts w:cs="Segoe UI"/>
          <w:sz w:val="20"/>
          <w:szCs w:val="20"/>
        </w:rPr>
        <w:t xml:space="preserve">, then there is no </w:t>
      </w:r>
      <w:r w:rsidR="00AE34A3" w:rsidRPr="003C1250">
        <w:rPr>
          <w:rFonts w:cs="Segoe UI"/>
          <w:sz w:val="20"/>
          <w:szCs w:val="20"/>
        </w:rPr>
        <w:t>basis any</w:t>
      </w:r>
      <w:r w:rsidR="00E57158" w:rsidRPr="003C1250">
        <w:rPr>
          <w:rFonts w:cs="Segoe UI"/>
          <w:sz w:val="20"/>
          <w:szCs w:val="20"/>
        </w:rPr>
        <w:t xml:space="preserve"> further </w:t>
      </w:r>
      <w:r w:rsidRPr="003C1250">
        <w:rPr>
          <w:rFonts w:cs="Segoe UI"/>
          <w:sz w:val="20"/>
          <w:szCs w:val="20"/>
        </w:rPr>
        <w:t>consider</w:t>
      </w:r>
      <w:r w:rsidR="00E57158" w:rsidRPr="003C1250">
        <w:rPr>
          <w:rFonts w:cs="Segoe UI"/>
          <w:sz w:val="20"/>
          <w:szCs w:val="20"/>
        </w:rPr>
        <w:t xml:space="preserve">ation with regards to </w:t>
      </w:r>
      <w:r w:rsidRPr="003C1250">
        <w:rPr>
          <w:rFonts w:cs="Segoe UI"/>
          <w:sz w:val="20"/>
          <w:szCs w:val="20"/>
        </w:rPr>
        <w:t>costs and benefits.</w:t>
      </w:r>
    </w:p>
    <w:p w14:paraId="64E3A98D" w14:textId="389FD535" w:rsidR="00194927" w:rsidRPr="003C1250" w:rsidRDefault="002A2700" w:rsidP="006829B7">
      <w:pPr>
        <w:jc w:val="both"/>
        <w:rPr>
          <w:rFonts w:cs="Segoe UI"/>
          <w:sz w:val="20"/>
          <w:szCs w:val="20"/>
        </w:rPr>
      </w:pPr>
      <w:r w:rsidRPr="003C1250">
        <w:rPr>
          <w:rFonts w:cs="Segoe UI"/>
          <w:sz w:val="20"/>
          <w:szCs w:val="20"/>
        </w:rPr>
        <w:t xml:space="preserve">The RIS is required to identify practicable </w:t>
      </w:r>
      <w:r w:rsidR="00E57158" w:rsidRPr="003C1250">
        <w:rPr>
          <w:rFonts w:cs="Segoe UI"/>
          <w:sz w:val="20"/>
          <w:szCs w:val="20"/>
        </w:rPr>
        <w:t>options</w:t>
      </w:r>
      <w:r w:rsidR="00B020BC" w:rsidRPr="003C1250">
        <w:rPr>
          <w:rFonts w:cs="Segoe UI"/>
          <w:sz w:val="20"/>
          <w:szCs w:val="20"/>
        </w:rPr>
        <w:t xml:space="preserve"> </w:t>
      </w:r>
      <w:r w:rsidRPr="003C1250">
        <w:rPr>
          <w:rFonts w:cs="Segoe UI"/>
          <w:sz w:val="20"/>
          <w:szCs w:val="20"/>
        </w:rPr>
        <w:t xml:space="preserve">to the proposed </w:t>
      </w:r>
      <w:r w:rsidR="00B020BC" w:rsidRPr="003C1250">
        <w:rPr>
          <w:rFonts w:cs="Segoe UI"/>
          <w:sz w:val="20"/>
          <w:szCs w:val="20"/>
        </w:rPr>
        <w:t>R</w:t>
      </w:r>
      <w:r w:rsidRPr="003C1250">
        <w:rPr>
          <w:rFonts w:cs="Segoe UI"/>
          <w:sz w:val="20"/>
          <w:szCs w:val="20"/>
        </w:rPr>
        <w:t xml:space="preserve">egulations and their relative costs and benefits compared to the proposed </w:t>
      </w:r>
      <w:r w:rsidR="00B020BC" w:rsidRPr="003C1250">
        <w:rPr>
          <w:rFonts w:cs="Segoe UI"/>
          <w:sz w:val="20"/>
          <w:szCs w:val="20"/>
        </w:rPr>
        <w:t>R</w:t>
      </w:r>
      <w:r w:rsidRPr="003C1250">
        <w:rPr>
          <w:rFonts w:cs="Segoe UI"/>
          <w:sz w:val="20"/>
          <w:szCs w:val="20"/>
        </w:rPr>
        <w:t xml:space="preserve">egulations. </w:t>
      </w:r>
      <w:r w:rsidR="00194927" w:rsidRPr="003C1250">
        <w:rPr>
          <w:rFonts w:cs="Segoe UI"/>
          <w:sz w:val="20"/>
          <w:szCs w:val="20"/>
        </w:rPr>
        <w:t xml:space="preserve">However, the approach of </w:t>
      </w:r>
      <w:r w:rsidR="00194927" w:rsidRPr="003C1250">
        <w:rPr>
          <w:rFonts w:cs="Segoe UI"/>
          <w:i/>
          <w:iCs/>
          <w:sz w:val="20"/>
          <w:szCs w:val="20"/>
        </w:rPr>
        <w:t>options identification</w:t>
      </w:r>
      <w:r w:rsidR="00BE0E2E" w:rsidRPr="003C1250">
        <w:rPr>
          <w:rFonts w:cs="Segoe UI"/>
          <w:sz w:val="20"/>
          <w:szCs w:val="20"/>
        </w:rPr>
        <w:t xml:space="preserve">, </w:t>
      </w:r>
      <w:r w:rsidR="00BE0E2E" w:rsidRPr="003C1250">
        <w:rPr>
          <w:rFonts w:cs="Segoe UI"/>
          <w:i/>
          <w:iCs/>
          <w:sz w:val="20"/>
          <w:szCs w:val="20"/>
        </w:rPr>
        <w:t>analysis</w:t>
      </w:r>
      <w:r w:rsidR="00BE0E2E" w:rsidRPr="003C1250">
        <w:rPr>
          <w:rFonts w:cs="Segoe UI"/>
          <w:sz w:val="20"/>
          <w:szCs w:val="20"/>
        </w:rPr>
        <w:t xml:space="preserve"> and </w:t>
      </w:r>
      <w:r w:rsidR="00BE0E2E" w:rsidRPr="003C1250">
        <w:rPr>
          <w:rFonts w:cs="Segoe UI"/>
          <w:i/>
          <w:iCs/>
          <w:sz w:val="20"/>
          <w:szCs w:val="20"/>
        </w:rPr>
        <w:t>actions from analysis</w:t>
      </w:r>
      <w:r w:rsidR="00BE0E2E" w:rsidRPr="003C1250">
        <w:rPr>
          <w:rFonts w:cs="Segoe UI"/>
          <w:sz w:val="20"/>
          <w:szCs w:val="20"/>
        </w:rPr>
        <w:t xml:space="preserve">, </w:t>
      </w:r>
      <w:r w:rsidR="00194927" w:rsidRPr="003C1250">
        <w:rPr>
          <w:rFonts w:cs="Segoe UI"/>
          <w:sz w:val="20"/>
          <w:szCs w:val="20"/>
        </w:rPr>
        <w:t>is categorised in several ways</w:t>
      </w:r>
      <w:r w:rsidR="00BE0E2E" w:rsidRPr="003C1250">
        <w:rPr>
          <w:rFonts w:cs="Segoe UI"/>
          <w:sz w:val="20"/>
          <w:szCs w:val="20"/>
        </w:rPr>
        <w:t xml:space="preserve"> in this RIS.  This approach depends on 1) whether the discussion is about a regulatory proposal or </w:t>
      </w:r>
      <w:r w:rsidR="008C606E" w:rsidRPr="003C1250">
        <w:rPr>
          <w:rFonts w:cs="Segoe UI"/>
          <w:sz w:val="20"/>
          <w:szCs w:val="20"/>
        </w:rPr>
        <w:t>a</w:t>
      </w:r>
      <w:r w:rsidR="00F00D9A">
        <w:rPr>
          <w:rFonts w:cs="Segoe UI"/>
          <w:sz w:val="20"/>
          <w:szCs w:val="20"/>
        </w:rPr>
        <w:t xml:space="preserve"> future potential proposal</w:t>
      </w:r>
      <w:r w:rsidR="00BE0E2E" w:rsidRPr="003C1250">
        <w:rPr>
          <w:rFonts w:cs="Segoe UI"/>
          <w:sz w:val="20"/>
          <w:szCs w:val="20"/>
        </w:rPr>
        <w:t>, on one hand, and on the oth</w:t>
      </w:r>
      <w:r w:rsidR="00BE0E2E" w:rsidRPr="006138B2">
        <w:rPr>
          <w:rFonts w:cs="Segoe UI"/>
          <w:sz w:val="20"/>
          <w:szCs w:val="20"/>
        </w:rPr>
        <w:t xml:space="preserve">er hand, 2) whether or not there is an appreciable cost burden or impact on any sector of the public – </w:t>
      </w:r>
      <w:r w:rsidR="003A4D48" w:rsidRPr="006138B2">
        <w:rPr>
          <w:rFonts w:cs="Segoe UI"/>
          <w:sz w:val="20"/>
          <w:szCs w:val="20"/>
        </w:rPr>
        <w:t>as shown in Table 2</w:t>
      </w:r>
      <w:r w:rsidR="00E75475">
        <w:rPr>
          <w:rFonts w:cs="Segoe UI"/>
          <w:sz w:val="20"/>
          <w:szCs w:val="20"/>
        </w:rPr>
        <w:t>4</w:t>
      </w:r>
      <w:r w:rsidR="00F00D9A" w:rsidRPr="006138B2">
        <w:rPr>
          <w:rFonts w:cs="Segoe UI"/>
          <w:sz w:val="20"/>
          <w:szCs w:val="20"/>
        </w:rPr>
        <w:t>.</w:t>
      </w:r>
    </w:p>
    <w:p w14:paraId="1558DDBB" w14:textId="66408041" w:rsidR="00BE0E2E" w:rsidRPr="003C1250" w:rsidRDefault="00BE0E2E" w:rsidP="006829B7">
      <w:pPr>
        <w:pStyle w:val="Caption"/>
        <w:spacing w:line="276" w:lineRule="auto"/>
        <w:rPr>
          <w:rFonts w:cs="Segoe UI"/>
        </w:rPr>
      </w:pPr>
      <w:bookmarkStart w:id="441" w:name="_Toc66722086"/>
      <w:bookmarkStart w:id="442" w:name="_Toc66723847"/>
      <w:bookmarkStart w:id="443" w:name="_Toc66899363"/>
      <w:bookmarkStart w:id="444" w:name="_Toc68198338"/>
      <w:bookmarkStart w:id="445" w:name="_Toc68198634"/>
      <w:bookmarkStart w:id="446" w:name="_Toc69414972"/>
      <w:bookmarkStart w:id="447" w:name="_Toc69722795"/>
      <w:bookmarkStart w:id="448" w:name="_Toc74219824"/>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E75475">
        <w:rPr>
          <w:rFonts w:cs="Segoe UI"/>
          <w:noProof/>
        </w:rPr>
        <w:t>24</w:t>
      </w:r>
      <w:r w:rsidR="009D18AB" w:rsidRPr="003C1250">
        <w:rPr>
          <w:rFonts w:cs="Segoe UI"/>
          <w:noProof/>
        </w:rPr>
        <w:fldChar w:fldCharType="end"/>
      </w:r>
      <w:r w:rsidRPr="003C1250">
        <w:rPr>
          <w:rFonts w:cs="Segoe UI"/>
        </w:rPr>
        <w:t xml:space="preserve"> – </w:t>
      </w:r>
      <w:r w:rsidRPr="003C1250">
        <w:rPr>
          <w:rFonts w:cs="Segoe UI"/>
          <w:color w:val="44546A" w:themeColor="text2"/>
        </w:rPr>
        <w:t>Options identification approach</w:t>
      </w:r>
      <w:r w:rsidR="00F00D9A">
        <w:rPr>
          <w:rFonts w:cs="Segoe UI"/>
          <w:color w:val="44546A" w:themeColor="text2"/>
        </w:rPr>
        <w:t xml:space="preserve"> for proposals and </w:t>
      </w:r>
      <w:bookmarkEnd w:id="441"/>
      <w:bookmarkEnd w:id="442"/>
      <w:bookmarkEnd w:id="443"/>
      <w:bookmarkEnd w:id="444"/>
      <w:bookmarkEnd w:id="445"/>
      <w:r w:rsidR="00CF146B">
        <w:rPr>
          <w:rFonts w:cs="Segoe UI"/>
          <w:color w:val="44546A" w:themeColor="text2"/>
        </w:rPr>
        <w:t>policy issues for consultation</w:t>
      </w:r>
      <w:bookmarkEnd w:id="446"/>
      <w:bookmarkEnd w:id="447"/>
      <w:bookmarkEnd w:id="448"/>
    </w:p>
    <w:tbl>
      <w:tblPr>
        <w:tblStyle w:val="RIS-Table"/>
        <w:tblW w:w="0" w:type="auto"/>
        <w:jc w:val="center"/>
        <w:tblLook w:val="04A0" w:firstRow="1" w:lastRow="0" w:firstColumn="1" w:lastColumn="0" w:noHBand="0" w:noVBand="1"/>
      </w:tblPr>
      <w:tblGrid>
        <w:gridCol w:w="1374"/>
        <w:gridCol w:w="1740"/>
        <w:gridCol w:w="1720"/>
        <w:gridCol w:w="1785"/>
        <w:gridCol w:w="2392"/>
      </w:tblGrid>
      <w:tr w:rsidR="00795F54" w:rsidRPr="003C1250" w14:paraId="5556981E" w14:textId="3C3D6A01" w:rsidTr="00FD26D2">
        <w:trPr>
          <w:cnfStyle w:val="100000000000" w:firstRow="1" w:lastRow="0" w:firstColumn="0" w:lastColumn="0" w:oddVBand="0" w:evenVBand="0" w:oddHBand="0" w:evenHBand="0" w:firstRowFirstColumn="0" w:firstRowLastColumn="0" w:lastRowFirstColumn="0" w:lastRowLastColumn="0"/>
          <w:cantSplit/>
          <w:tblHeader/>
          <w:jc w:val="center"/>
        </w:trPr>
        <w:tc>
          <w:tcPr>
            <w:tcW w:w="1374" w:type="dxa"/>
            <w:shd w:val="clear" w:color="auto" w:fill="2F5496" w:themeFill="accent1" w:themeFillShade="BF"/>
          </w:tcPr>
          <w:p w14:paraId="150CE401" w14:textId="61839AFB" w:rsidR="00BE0E2E" w:rsidRPr="003C1250" w:rsidRDefault="00C5402B" w:rsidP="006829B7">
            <w:pPr>
              <w:pStyle w:val="TableHeaders"/>
              <w:spacing w:line="276" w:lineRule="auto"/>
              <w:rPr>
                <w:rFonts w:cs="Segoe UI"/>
              </w:rPr>
            </w:pPr>
            <w:r w:rsidRPr="003C1250">
              <w:rPr>
                <w:rFonts w:cs="Segoe UI"/>
              </w:rPr>
              <w:t>Category for Options identification</w:t>
            </w:r>
          </w:p>
        </w:tc>
        <w:tc>
          <w:tcPr>
            <w:tcW w:w="1740" w:type="dxa"/>
            <w:tcBorders>
              <w:right w:val="single" w:sz="18" w:space="0" w:color="C00000"/>
            </w:tcBorders>
            <w:shd w:val="clear" w:color="auto" w:fill="2F5496" w:themeFill="accent1" w:themeFillShade="BF"/>
          </w:tcPr>
          <w:p w14:paraId="2A93A79F" w14:textId="116A71F0" w:rsidR="00BE0E2E" w:rsidRPr="003C1250" w:rsidRDefault="00BE0E2E" w:rsidP="006829B7">
            <w:pPr>
              <w:pStyle w:val="TableHeaders"/>
              <w:spacing w:line="276" w:lineRule="auto"/>
              <w:rPr>
                <w:rFonts w:cs="Segoe UI"/>
              </w:rPr>
            </w:pPr>
            <w:r w:rsidRPr="003C1250">
              <w:rPr>
                <w:rFonts w:cs="Segoe UI"/>
              </w:rPr>
              <w:t xml:space="preserve">Imposes </w:t>
            </w:r>
            <w:r w:rsidR="00821765">
              <w:rPr>
                <w:rFonts w:cs="Segoe UI"/>
              </w:rPr>
              <w:t xml:space="preserve">or </w:t>
            </w:r>
            <w:r w:rsidR="00821765" w:rsidRPr="00821765">
              <w:rPr>
                <w:rFonts w:cs="Segoe UI"/>
                <w:i/>
                <w:iCs/>
              </w:rPr>
              <w:t xml:space="preserve">has the potential to impose </w:t>
            </w:r>
            <w:r w:rsidRPr="003C1250">
              <w:rPr>
                <w:rFonts w:cs="Segoe UI"/>
              </w:rPr>
              <w:t>an appreciable cost burden or impact on any sector of the public</w:t>
            </w:r>
          </w:p>
        </w:tc>
        <w:tc>
          <w:tcPr>
            <w:tcW w:w="1720" w:type="dxa"/>
            <w:tcBorders>
              <w:top w:val="single" w:sz="18" w:space="0" w:color="C00000"/>
              <w:left w:val="single" w:sz="18" w:space="0" w:color="C00000"/>
              <w:right w:val="single" w:sz="18" w:space="0" w:color="C00000"/>
            </w:tcBorders>
            <w:shd w:val="clear" w:color="auto" w:fill="2F5496" w:themeFill="accent1" w:themeFillShade="BF"/>
          </w:tcPr>
          <w:p w14:paraId="7D924D82" w14:textId="403CE97B" w:rsidR="00BE0E2E" w:rsidRPr="003C1250" w:rsidRDefault="00BE0E2E" w:rsidP="006829B7">
            <w:pPr>
              <w:pStyle w:val="TableHeaders"/>
              <w:spacing w:line="276" w:lineRule="auto"/>
              <w:rPr>
                <w:rFonts w:cs="Segoe UI"/>
              </w:rPr>
            </w:pPr>
            <w:r w:rsidRPr="003C1250">
              <w:rPr>
                <w:rFonts w:cs="Segoe UI"/>
              </w:rPr>
              <w:t>Options identified</w:t>
            </w:r>
          </w:p>
        </w:tc>
        <w:tc>
          <w:tcPr>
            <w:tcW w:w="1785" w:type="dxa"/>
            <w:tcBorders>
              <w:left w:val="single" w:sz="18" w:space="0" w:color="C00000"/>
            </w:tcBorders>
            <w:shd w:val="clear" w:color="auto" w:fill="2F5496" w:themeFill="accent1" w:themeFillShade="BF"/>
          </w:tcPr>
          <w:p w14:paraId="70B470C1" w14:textId="075F42F7" w:rsidR="00BE0E2E" w:rsidRPr="003C1250" w:rsidRDefault="00BE0E2E" w:rsidP="006829B7">
            <w:pPr>
              <w:pStyle w:val="TableHeaders"/>
              <w:spacing w:line="276" w:lineRule="auto"/>
              <w:rPr>
                <w:rFonts w:cs="Segoe UI"/>
              </w:rPr>
            </w:pPr>
            <w:r w:rsidRPr="003C1250">
              <w:rPr>
                <w:rFonts w:cs="Segoe UI"/>
              </w:rPr>
              <w:t>Relative costs and benefits of options compared (analysis)</w:t>
            </w:r>
          </w:p>
        </w:tc>
        <w:tc>
          <w:tcPr>
            <w:tcW w:w="2392" w:type="dxa"/>
            <w:shd w:val="clear" w:color="auto" w:fill="2F5496" w:themeFill="accent1" w:themeFillShade="BF"/>
          </w:tcPr>
          <w:p w14:paraId="1B187937" w14:textId="450022D3" w:rsidR="00BE0E2E" w:rsidRPr="003C1250" w:rsidRDefault="00BE0E2E" w:rsidP="006829B7">
            <w:pPr>
              <w:pStyle w:val="TableHeaders"/>
              <w:spacing w:line="276" w:lineRule="auto"/>
              <w:rPr>
                <w:rFonts w:cs="Segoe UI"/>
              </w:rPr>
            </w:pPr>
            <w:r w:rsidRPr="003C1250">
              <w:rPr>
                <w:rFonts w:cs="Segoe UI"/>
              </w:rPr>
              <w:t>Action from analysis</w:t>
            </w:r>
          </w:p>
        </w:tc>
      </w:tr>
      <w:tr w:rsidR="00795F54" w:rsidRPr="003C1250" w14:paraId="56333062" w14:textId="14EEF3B9" w:rsidTr="00FD26D2">
        <w:trPr>
          <w:cantSplit/>
          <w:jc w:val="center"/>
        </w:trPr>
        <w:tc>
          <w:tcPr>
            <w:tcW w:w="1374" w:type="dxa"/>
            <w:shd w:val="clear" w:color="auto" w:fill="auto"/>
          </w:tcPr>
          <w:p w14:paraId="7616A869" w14:textId="55178B5F" w:rsidR="00BE0E2E" w:rsidRPr="003C1250" w:rsidRDefault="00BE0E2E" w:rsidP="006829B7">
            <w:pPr>
              <w:pStyle w:val="TableParagraph"/>
              <w:spacing w:line="276" w:lineRule="auto"/>
              <w:rPr>
                <w:rFonts w:cs="Segoe UI"/>
                <w:b/>
                <w:szCs w:val="18"/>
              </w:rPr>
            </w:pPr>
            <w:r w:rsidRPr="003C1250">
              <w:rPr>
                <w:rFonts w:cs="Segoe UI"/>
                <w:b/>
                <w:szCs w:val="18"/>
              </w:rPr>
              <w:t>Propos</w:t>
            </w:r>
            <w:r w:rsidR="00F00D9A">
              <w:rPr>
                <w:rFonts w:cs="Segoe UI"/>
                <w:b/>
                <w:szCs w:val="18"/>
              </w:rPr>
              <w:t>ed Regulations</w:t>
            </w:r>
          </w:p>
        </w:tc>
        <w:tc>
          <w:tcPr>
            <w:tcW w:w="1740" w:type="dxa"/>
            <w:tcBorders>
              <w:right w:val="single" w:sz="18" w:space="0" w:color="C00000"/>
            </w:tcBorders>
            <w:shd w:val="clear" w:color="auto" w:fill="auto"/>
          </w:tcPr>
          <w:p w14:paraId="5E47CB77" w14:textId="5052F9E1" w:rsidR="00BE0E2E" w:rsidRPr="003C1250" w:rsidRDefault="00BE0E2E" w:rsidP="006829B7">
            <w:pPr>
              <w:pStyle w:val="TableParagraph"/>
              <w:spacing w:line="276" w:lineRule="auto"/>
              <w:jc w:val="center"/>
              <w:rPr>
                <w:rFonts w:cs="Segoe UI"/>
                <w:szCs w:val="18"/>
              </w:rPr>
            </w:pPr>
            <w:r w:rsidRPr="003C1250">
              <w:rPr>
                <w:rFonts w:cs="Segoe UI"/>
                <w:szCs w:val="18"/>
              </w:rPr>
              <w:t>Yes</w:t>
            </w:r>
          </w:p>
        </w:tc>
        <w:tc>
          <w:tcPr>
            <w:tcW w:w="1720" w:type="dxa"/>
            <w:tcBorders>
              <w:left w:val="single" w:sz="18" w:space="0" w:color="C00000"/>
              <w:right w:val="single" w:sz="18" w:space="0" w:color="C00000"/>
            </w:tcBorders>
            <w:shd w:val="clear" w:color="auto" w:fill="auto"/>
          </w:tcPr>
          <w:p w14:paraId="03556FDF" w14:textId="07547E1E" w:rsidR="00BE0E2E" w:rsidRPr="003C1250" w:rsidRDefault="00BE0E2E" w:rsidP="006829B7">
            <w:pPr>
              <w:pStyle w:val="TableParagraph"/>
              <w:spacing w:line="276" w:lineRule="auto"/>
              <w:jc w:val="center"/>
              <w:rPr>
                <w:rFonts w:cs="Segoe UI"/>
                <w:b/>
                <w:bCs w:val="0"/>
                <w:szCs w:val="18"/>
              </w:rPr>
            </w:pPr>
            <w:r w:rsidRPr="003C1250">
              <w:rPr>
                <w:rFonts w:cs="Segoe UI"/>
                <w:b/>
                <w:bCs w:val="0"/>
                <w:szCs w:val="18"/>
              </w:rPr>
              <w:t>Yes</w:t>
            </w:r>
          </w:p>
        </w:tc>
        <w:tc>
          <w:tcPr>
            <w:tcW w:w="1785" w:type="dxa"/>
            <w:tcBorders>
              <w:left w:val="single" w:sz="18" w:space="0" w:color="C00000"/>
            </w:tcBorders>
            <w:shd w:val="clear" w:color="auto" w:fill="auto"/>
          </w:tcPr>
          <w:p w14:paraId="7FB1771B" w14:textId="529EB035" w:rsidR="00BE0E2E" w:rsidRPr="003C1250" w:rsidRDefault="00BE0E2E" w:rsidP="006829B7">
            <w:pPr>
              <w:pStyle w:val="TableParagraph"/>
              <w:spacing w:line="276" w:lineRule="auto"/>
              <w:jc w:val="center"/>
              <w:rPr>
                <w:rFonts w:cs="Segoe UI"/>
                <w:szCs w:val="18"/>
              </w:rPr>
            </w:pPr>
            <w:r w:rsidRPr="003C1250">
              <w:rPr>
                <w:rFonts w:cs="Segoe UI"/>
                <w:szCs w:val="18"/>
              </w:rPr>
              <w:t>Yes</w:t>
            </w:r>
          </w:p>
        </w:tc>
        <w:tc>
          <w:tcPr>
            <w:tcW w:w="2392" w:type="dxa"/>
          </w:tcPr>
          <w:p w14:paraId="2E08B149" w14:textId="76DC31EA" w:rsidR="00BE0E2E" w:rsidRPr="003C1250" w:rsidRDefault="00BE0E2E" w:rsidP="006829B7">
            <w:pPr>
              <w:pStyle w:val="TableParagraph"/>
              <w:spacing w:line="276" w:lineRule="auto"/>
              <w:rPr>
                <w:rFonts w:cs="Segoe UI"/>
                <w:szCs w:val="18"/>
              </w:rPr>
            </w:pPr>
            <w:r w:rsidRPr="003C1250">
              <w:rPr>
                <w:rFonts w:cs="Segoe UI"/>
                <w:szCs w:val="18"/>
              </w:rPr>
              <w:t>Preferred option selected and effects of preferred option on competition and small business assessed</w:t>
            </w:r>
          </w:p>
        </w:tc>
      </w:tr>
      <w:tr w:rsidR="00795F54" w:rsidRPr="003C1250" w14:paraId="64443F51" w14:textId="1E861663" w:rsidTr="00FD26D2">
        <w:trPr>
          <w:cnfStyle w:val="000000010000" w:firstRow="0" w:lastRow="0" w:firstColumn="0" w:lastColumn="0" w:oddVBand="0" w:evenVBand="0" w:oddHBand="0" w:evenHBand="1" w:firstRowFirstColumn="0" w:firstRowLastColumn="0" w:lastRowFirstColumn="0" w:lastRowLastColumn="0"/>
          <w:cantSplit/>
          <w:jc w:val="center"/>
        </w:trPr>
        <w:tc>
          <w:tcPr>
            <w:tcW w:w="1374" w:type="dxa"/>
            <w:shd w:val="clear" w:color="auto" w:fill="auto"/>
          </w:tcPr>
          <w:p w14:paraId="04D40DD3" w14:textId="49204CA1" w:rsidR="00BE0E2E" w:rsidRPr="003C1250" w:rsidRDefault="00BE0E2E" w:rsidP="006829B7">
            <w:pPr>
              <w:pStyle w:val="TableParagraph"/>
              <w:spacing w:line="276" w:lineRule="auto"/>
              <w:rPr>
                <w:rFonts w:cs="Segoe UI"/>
                <w:b/>
                <w:szCs w:val="18"/>
              </w:rPr>
            </w:pPr>
            <w:r w:rsidRPr="003C1250">
              <w:rPr>
                <w:rFonts w:cs="Segoe UI"/>
                <w:b/>
                <w:szCs w:val="18"/>
              </w:rPr>
              <w:t>Pro</w:t>
            </w:r>
            <w:r w:rsidR="00F00D9A">
              <w:rPr>
                <w:rFonts w:cs="Segoe UI"/>
                <w:b/>
                <w:szCs w:val="18"/>
              </w:rPr>
              <w:t>posed Regulations</w:t>
            </w:r>
          </w:p>
        </w:tc>
        <w:tc>
          <w:tcPr>
            <w:tcW w:w="1740" w:type="dxa"/>
            <w:tcBorders>
              <w:right w:val="single" w:sz="18" w:space="0" w:color="C00000"/>
            </w:tcBorders>
            <w:shd w:val="clear" w:color="auto" w:fill="auto"/>
          </w:tcPr>
          <w:p w14:paraId="5623128C" w14:textId="600E84F5" w:rsidR="00BE0E2E" w:rsidRPr="003C1250" w:rsidRDefault="00BE0E2E" w:rsidP="006829B7">
            <w:pPr>
              <w:pStyle w:val="TableParagraph"/>
              <w:spacing w:line="276" w:lineRule="auto"/>
              <w:jc w:val="center"/>
              <w:rPr>
                <w:rFonts w:cs="Segoe UI"/>
                <w:szCs w:val="18"/>
              </w:rPr>
            </w:pPr>
            <w:r w:rsidRPr="003C1250">
              <w:rPr>
                <w:rFonts w:cs="Segoe UI"/>
                <w:szCs w:val="18"/>
              </w:rPr>
              <w:t>No</w:t>
            </w:r>
          </w:p>
        </w:tc>
        <w:tc>
          <w:tcPr>
            <w:tcW w:w="1720" w:type="dxa"/>
            <w:tcBorders>
              <w:left w:val="single" w:sz="18" w:space="0" w:color="C00000"/>
              <w:right w:val="single" w:sz="18" w:space="0" w:color="C00000"/>
            </w:tcBorders>
            <w:shd w:val="clear" w:color="auto" w:fill="auto"/>
          </w:tcPr>
          <w:p w14:paraId="1A8B55DC" w14:textId="767F231A" w:rsidR="00BE0E2E" w:rsidRPr="003C1250" w:rsidRDefault="00BE0E2E" w:rsidP="006829B7">
            <w:pPr>
              <w:pStyle w:val="TableParagraph"/>
              <w:spacing w:line="276" w:lineRule="auto"/>
              <w:jc w:val="center"/>
              <w:rPr>
                <w:rFonts w:cs="Segoe UI"/>
                <w:b/>
                <w:bCs w:val="0"/>
                <w:szCs w:val="18"/>
              </w:rPr>
            </w:pPr>
            <w:r w:rsidRPr="003C1250">
              <w:rPr>
                <w:rFonts w:cs="Segoe UI"/>
                <w:b/>
                <w:bCs w:val="0"/>
                <w:szCs w:val="18"/>
              </w:rPr>
              <w:t>No</w:t>
            </w:r>
          </w:p>
        </w:tc>
        <w:tc>
          <w:tcPr>
            <w:tcW w:w="1785" w:type="dxa"/>
            <w:tcBorders>
              <w:left w:val="single" w:sz="18" w:space="0" w:color="C00000"/>
            </w:tcBorders>
            <w:shd w:val="clear" w:color="auto" w:fill="auto"/>
          </w:tcPr>
          <w:p w14:paraId="6E6999F5" w14:textId="2D91121E" w:rsidR="00BE0E2E" w:rsidRPr="003C1250" w:rsidRDefault="00BE0E2E" w:rsidP="006829B7">
            <w:pPr>
              <w:pStyle w:val="TableParagraph"/>
              <w:spacing w:line="276" w:lineRule="auto"/>
              <w:jc w:val="center"/>
              <w:rPr>
                <w:rFonts w:cs="Segoe UI"/>
                <w:szCs w:val="18"/>
              </w:rPr>
            </w:pPr>
            <w:r w:rsidRPr="003C1250">
              <w:rPr>
                <w:rFonts w:cs="Segoe UI"/>
                <w:szCs w:val="18"/>
              </w:rPr>
              <w:t>No</w:t>
            </w:r>
          </w:p>
        </w:tc>
        <w:tc>
          <w:tcPr>
            <w:tcW w:w="2392" w:type="dxa"/>
          </w:tcPr>
          <w:p w14:paraId="191597C7" w14:textId="01456256" w:rsidR="00BE0E2E" w:rsidRPr="003C1250" w:rsidRDefault="00BE0E2E" w:rsidP="006829B7">
            <w:pPr>
              <w:pStyle w:val="TableParagraph"/>
              <w:spacing w:line="276" w:lineRule="auto"/>
              <w:rPr>
                <w:rFonts w:cs="Segoe UI"/>
                <w:szCs w:val="18"/>
              </w:rPr>
            </w:pPr>
            <w:r w:rsidRPr="003C1250">
              <w:rPr>
                <w:rFonts w:cs="Segoe UI"/>
                <w:szCs w:val="18"/>
              </w:rPr>
              <w:t>N/A</w:t>
            </w:r>
          </w:p>
        </w:tc>
      </w:tr>
      <w:tr w:rsidR="00795F54" w:rsidRPr="003C1250" w14:paraId="7B7F5187" w14:textId="6C6C6F87" w:rsidTr="00FD26D2">
        <w:trPr>
          <w:cantSplit/>
          <w:jc w:val="center"/>
        </w:trPr>
        <w:tc>
          <w:tcPr>
            <w:tcW w:w="1374" w:type="dxa"/>
            <w:shd w:val="clear" w:color="auto" w:fill="auto"/>
          </w:tcPr>
          <w:p w14:paraId="293DF53F" w14:textId="13A6ED51" w:rsidR="00BE0E2E" w:rsidRPr="003C1250" w:rsidRDefault="00CF146B" w:rsidP="006829B7">
            <w:pPr>
              <w:pStyle w:val="TableParagraph"/>
              <w:spacing w:line="276" w:lineRule="auto"/>
              <w:rPr>
                <w:rFonts w:cs="Segoe UI"/>
                <w:b/>
                <w:szCs w:val="18"/>
              </w:rPr>
            </w:pPr>
            <w:r>
              <w:rPr>
                <w:rFonts w:cs="Segoe UI"/>
                <w:b/>
                <w:szCs w:val="18"/>
              </w:rPr>
              <w:t>Policy issues for consultation</w:t>
            </w:r>
          </w:p>
        </w:tc>
        <w:tc>
          <w:tcPr>
            <w:tcW w:w="1740" w:type="dxa"/>
            <w:tcBorders>
              <w:right w:val="single" w:sz="18" w:space="0" w:color="C00000"/>
            </w:tcBorders>
            <w:shd w:val="clear" w:color="auto" w:fill="auto"/>
          </w:tcPr>
          <w:p w14:paraId="48F63E2A" w14:textId="22388859" w:rsidR="00BE0E2E" w:rsidRPr="003C1250" w:rsidRDefault="00BE0E2E" w:rsidP="006829B7">
            <w:pPr>
              <w:pStyle w:val="TableParagraph"/>
              <w:spacing w:line="276" w:lineRule="auto"/>
              <w:jc w:val="center"/>
              <w:rPr>
                <w:rFonts w:cs="Segoe UI"/>
                <w:szCs w:val="18"/>
              </w:rPr>
            </w:pPr>
            <w:r w:rsidRPr="003C1250">
              <w:rPr>
                <w:rFonts w:cs="Segoe UI"/>
              </w:rPr>
              <w:t>Yes</w:t>
            </w:r>
          </w:p>
        </w:tc>
        <w:tc>
          <w:tcPr>
            <w:tcW w:w="1720" w:type="dxa"/>
            <w:tcBorders>
              <w:left w:val="single" w:sz="18" w:space="0" w:color="C00000"/>
              <w:right w:val="single" w:sz="18" w:space="0" w:color="C00000"/>
            </w:tcBorders>
            <w:shd w:val="clear" w:color="auto" w:fill="auto"/>
          </w:tcPr>
          <w:p w14:paraId="29BBA7A7" w14:textId="6DD383B7" w:rsidR="00BE0E2E" w:rsidRPr="003C1250" w:rsidRDefault="00BE0E2E" w:rsidP="006829B7">
            <w:pPr>
              <w:pStyle w:val="TableParagraph"/>
              <w:spacing w:line="276" w:lineRule="auto"/>
              <w:jc w:val="center"/>
              <w:rPr>
                <w:rFonts w:cs="Segoe UI"/>
                <w:b/>
                <w:bCs w:val="0"/>
                <w:szCs w:val="18"/>
              </w:rPr>
            </w:pPr>
            <w:r w:rsidRPr="003C1250">
              <w:rPr>
                <w:rFonts w:cs="Segoe UI"/>
                <w:b/>
                <w:bCs w:val="0"/>
              </w:rPr>
              <w:t>Yes</w:t>
            </w:r>
          </w:p>
        </w:tc>
        <w:tc>
          <w:tcPr>
            <w:tcW w:w="1785" w:type="dxa"/>
            <w:tcBorders>
              <w:left w:val="single" w:sz="18" w:space="0" w:color="C00000"/>
            </w:tcBorders>
            <w:shd w:val="clear" w:color="auto" w:fill="auto"/>
          </w:tcPr>
          <w:p w14:paraId="1F1B75B5" w14:textId="63916F14" w:rsidR="00BE0E2E" w:rsidRPr="003C1250" w:rsidRDefault="00C5402B" w:rsidP="006829B7">
            <w:pPr>
              <w:pStyle w:val="TableParagraph"/>
              <w:spacing w:line="276" w:lineRule="auto"/>
              <w:jc w:val="center"/>
              <w:rPr>
                <w:rFonts w:cs="Segoe UI"/>
                <w:szCs w:val="18"/>
              </w:rPr>
            </w:pPr>
            <w:r w:rsidRPr="003C1250">
              <w:rPr>
                <w:rFonts w:cs="Segoe UI"/>
              </w:rPr>
              <w:t xml:space="preserve">Yes (where data and information </w:t>
            </w:r>
            <w:r w:rsidR="002D581D">
              <w:rPr>
                <w:rFonts w:cs="Segoe UI"/>
              </w:rPr>
              <w:t>are</w:t>
            </w:r>
            <w:r w:rsidRPr="003C1250">
              <w:rPr>
                <w:rFonts w:cs="Segoe UI"/>
              </w:rPr>
              <w:t xml:space="preserve"> available and reliable)</w:t>
            </w:r>
          </w:p>
        </w:tc>
        <w:tc>
          <w:tcPr>
            <w:tcW w:w="2392" w:type="dxa"/>
          </w:tcPr>
          <w:p w14:paraId="16FF7DC4" w14:textId="325C21D0" w:rsidR="00BE0E2E" w:rsidRPr="003C1250" w:rsidRDefault="00BE0E2E" w:rsidP="006829B7">
            <w:pPr>
              <w:pStyle w:val="TableParagraph"/>
              <w:spacing w:line="276" w:lineRule="auto"/>
              <w:rPr>
                <w:rFonts w:cs="Segoe UI"/>
              </w:rPr>
            </w:pPr>
            <w:r w:rsidRPr="003C1250">
              <w:rPr>
                <w:rFonts w:cs="Segoe UI"/>
              </w:rPr>
              <w:t>Consultation questions provided</w:t>
            </w:r>
          </w:p>
        </w:tc>
      </w:tr>
      <w:tr w:rsidR="00795F54" w:rsidRPr="003C1250" w14:paraId="47697B79" w14:textId="62887515" w:rsidTr="00FD26D2">
        <w:trPr>
          <w:cnfStyle w:val="000000010000" w:firstRow="0" w:lastRow="0" w:firstColumn="0" w:lastColumn="0" w:oddVBand="0" w:evenVBand="0" w:oddHBand="0" w:evenHBand="1" w:firstRowFirstColumn="0" w:firstRowLastColumn="0" w:lastRowFirstColumn="0" w:lastRowLastColumn="0"/>
          <w:cantSplit/>
          <w:jc w:val="center"/>
        </w:trPr>
        <w:tc>
          <w:tcPr>
            <w:tcW w:w="1374" w:type="dxa"/>
            <w:shd w:val="clear" w:color="auto" w:fill="auto"/>
          </w:tcPr>
          <w:p w14:paraId="5E67B1C2" w14:textId="05EAFE24" w:rsidR="00BE0E2E" w:rsidRPr="003C1250" w:rsidRDefault="00CF146B" w:rsidP="006829B7">
            <w:pPr>
              <w:pStyle w:val="TableParagraph"/>
              <w:spacing w:line="276" w:lineRule="auto"/>
              <w:rPr>
                <w:rFonts w:cs="Segoe UI"/>
                <w:b/>
                <w:szCs w:val="18"/>
              </w:rPr>
            </w:pPr>
            <w:r>
              <w:rPr>
                <w:rFonts w:cs="Segoe UI"/>
                <w:b/>
                <w:szCs w:val="18"/>
              </w:rPr>
              <w:t>Policy issues for consultation</w:t>
            </w:r>
          </w:p>
        </w:tc>
        <w:tc>
          <w:tcPr>
            <w:tcW w:w="1740" w:type="dxa"/>
            <w:tcBorders>
              <w:right w:val="single" w:sz="18" w:space="0" w:color="C00000"/>
            </w:tcBorders>
            <w:shd w:val="clear" w:color="auto" w:fill="auto"/>
          </w:tcPr>
          <w:p w14:paraId="4B1B5A49" w14:textId="140C9759" w:rsidR="00BE0E2E" w:rsidRPr="003C1250" w:rsidRDefault="00BE0E2E" w:rsidP="006829B7">
            <w:pPr>
              <w:pStyle w:val="TableParagraph"/>
              <w:spacing w:line="276" w:lineRule="auto"/>
              <w:jc w:val="center"/>
              <w:rPr>
                <w:rFonts w:cs="Segoe UI"/>
                <w:szCs w:val="18"/>
              </w:rPr>
            </w:pPr>
            <w:r w:rsidRPr="003C1250">
              <w:rPr>
                <w:rFonts w:cs="Segoe UI"/>
              </w:rPr>
              <w:t>No</w:t>
            </w:r>
          </w:p>
        </w:tc>
        <w:tc>
          <w:tcPr>
            <w:tcW w:w="1720" w:type="dxa"/>
            <w:tcBorders>
              <w:left w:val="single" w:sz="18" w:space="0" w:color="C00000"/>
              <w:bottom w:val="single" w:sz="18" w:space="0" w:color="C00000"/>
              <w:right w:val="single" w:sz="18" w:space="0" w:color="C00000"/>
            </w:tcBorders>
            <w:shd w:val="clear" w:color="auto" w:fill="auto"/>
          </w:tcPr>
          <w:p w14:paraId="73637131" w14:textId="4216ECFA" w:rsidR="00BE0E2E" w:rsidRPr="003C1250" w:rsidRDefault="00BE0E2E" w:rsidP="006829B7">
            <w:pPr>
              <w:pStyle w:val="TableParagraph"/>
              <w:spacing w:line="276" w:lineRule="auto"/>
              <w:jc w:val="center"/>
              <w:rPr>
                <w:rFonts w:cs="Segoe UI"/>
                <w:b/>
                <w:bCs w:val="0"/>
                <w:szCs w:val="18"/>
              </w:rPr>
            </w:pPr>
            <w:r w:rsidRPr="003C1250">
              <w:rPr>
                <w:rFonts w:cs="Segoe UI"/>
                <w:b/>
                <w:bCs w:val="0"/>
              </w:rPr>
              <w:t>No</w:t>
            </w:r>
          </w:p>
        </w:tc>
        <w:tc>
          <w:tcPr>
            <w:tcW w:w="1785" w:type="dxa"/>
            <w:tcBorders>
              <w:left w:val="single" w:sz="18" w:space="0" w:color="C00000"/>
            </w:tcBorders>
            <w:shd w:val="clear" w:color="auto" w:fill="auto"/>
          </w:tcPr>
          <w:p w14:paraId="48FA5A5D" w14:textId="048DFCC7" w:rsidR="00BE0E2E" w:rsidRPr="003C1250" w:rsidRDefault="00BE0E2E" w:rsidP="006829B7">
            <w:pPr>
              <w:pStyle w:val="TableParagraph"/>
              <w:spacing w:line="276" w:lineRule="auto"/>
              <w:jc w:val="center"/>
              <w:rPr>
                <w:rFonts w:cs="Segoe UI"/>
                <w:szCs w:val="18"/>
              </w:rPr>
            </w:pPr>
            <w:r w:rsidRPr="003C1250">
              <w:rPr>
                <w:rFonts w:cs="Segoe UI"/>
              </w:rPr>
              <w:t>No</w:t>
            </w:r>
          </w:p>
        </w:tc>
        <w:tc>
          <w:tcPr>
            <w:tcW w:w="2392" w:type="dxa"/>
          </w:tcPr>
          <w:p w14:paraId="28009F44" w14:textId="38084409" w:rsidR="00BE0E2E" w:rsidRPr="003C1250" w:rsidRDefault="00BE0E2E" w:rsidP="006829B7">
            <w:pPr>
              <w:pStyle w:val="TableParagraph"/>
              <w:spacing w:line="276" w:lineRule="auto"/>
              <w:rPr>
                <w:rFonts w:cs="Segoe UI"/>
              </w:rPr>
            </w:pPr>
            <w:r w:rsidRPr="003C1250">
              <w:rPr>
                <w:rFonts w:cs="Segoe UI"/>
              </w:rPr>
              <w:t>N/A</w:t>
            </w:r>
          </w:p>
        </w:tc>
      </w:tr>
    </w:tbl>
    <w:p w14:paraId="0B4CA556" w14:textId="7E4D2DAB" w:rsidR="00B020BC" w:rsidRPr="003C1250" w:rsidRDefault="00B020BC" w:rsidP="006829B7">
      <w:pPr>
        <w:jc w:val="both"/>
        <w:rPr>
          <w:rFonts w:cs="Segoe UI"/>
          <w:sz w:val="20"/>
          <w:szCs w:val="20"/>
        </w:rPr>
      </w:pPr>
    </w:p>
    <w:p w14:paraId="099501DC" w14:textId="07290468" w:rsidR="00BE0E2E" w:rsidRPr="003C1250" w:rsidRDefault="00A36929" w:rsidP="006829B7">
      <w:pPr>
        <w:jc w:val="both"/>
        <w:rPr>
          <w:rFonts w:cs="Segoe UI"/>
          <w:sz w:val="20"/>
          <w:szCs w:val="20"/>
        </w:rPr>
      </w:pPr>
      <w:r w:rsidRPr="003C1250">
        <w:rPr>
          <w:rFonts w:cs="Segoe UI"/>
          <w:sz w:val="20"/>
          <w:szCs w:val="20"/>
        </w:rPr>
        <w:t xml:space="preserve">In the case of the proposed Regulations where no appreciable </w:t>
      </w:r>
      <w:r w:rsidR="00316FA1" w:rsidRPr="003C1250">
        <w:rPr>
          <w:rFonts w:cs="Segoe UI"/>
          <w:sz w:val="20"/>
          <w:szCs w:val="20"/>
        </w:rPr>
        <w:t xml:space="preserve">impact or </w:t>
      </w:r>
      <w:r w:rsidRPr="003C1250">
        <w:rPr>
          <w:rFonts w:cs="Segoe UI"/>
          <w:sz w:val="20"/>
          <w:szCs w:val="20"/>
        </w:rPr>
        <w:t xml:space="preserve">cost burden is imposed on any sector of the public - options are not identified, nor are costs and benefits assessed.  </w:t>
      </w:r>
    </w:p>
    <w:p w14:paraId="71DDEA09" w14:textId="0138E9A4" w:rsidR="00AA68DB" w:rsidRDefault="00A36929" w:rsidP="006829B7">
      <w:pPr>
        <w:jc w:val="both"/>
        <w:rPr>
          <w:rFonts w:cs="Segoe UI"/>
          <w:sz w:val="20"/>
          <w:szCs w:val="20"/>
        </w:rPr>
      </w:pPr>
      <w:r w:rsidRPr="003C1250">
        <w:rPr>
          <w:rFonts w:cs="Segoe UI"/>
          <w:sz w:val="20"/>
          <w:szCs w:val="20"/>
        </w:rPr>
        <w:t>Furthermore, in the case of</w:t>
      </w:r>
      <w:r w:rsidRPr="003C1250">
        <w:rPr>
          <w:rFonts w:cs="Segoe UI"/>
          <w:i/>
          <w:iCs/>
          <w:sz w:val="20"/>
          <w:szCs w:val="20"/>
        </w:rPr>
        <w:t xml:space="preserve"> </w:t>
      </w:r>
      <w:r w:rsidR="00CF146B">
        <w:rPr>
          <w:rFonts w:cs="Segoe UI"/>
          <w:i/>
          <w:iCs/>
          <w:sz w:val="20"/>
          <w:szCs w:val="20"/>
        </w:rPr>
        <w:t>policy issues for consultation</w:t>
      </w:r>
      <w:r w:rsidRPr="003C1250">
        <w:rPr>
          <w:rFonts w:cs="Segoe UI"/>
          <w:sz w:val="20"/>
          <w:szCs w:val="20"/>
        </w:rPr>
        <w:t>, the identification of practicable and feasible options is undertaken where considerable impact would be had on</w:t>
      </w:r>
      <w:r w:rsidR="00187A31" w:rsidRPr="003C1250">
        <w:rPr>
          <w:rFonts w:cs="Segoe UI"/>
          <w:sz w:val="20"/>
          <w:szCs w:val="20"/>
        </w:rPr>
        <w:t xml:space="preserve"> any sector of the</w:t>
      </w:r>
      <w:r w:rsidRPr="003C1250">
        <w:rPr>
          <w:rFonts w:cs="Segoe UI"/>
          <w:sz w:val="20"/>
          <w:szCs w:val="20"/>
        </w:rPr>
        <w:t xml:space="preserve"> public – even though they do not </w:t>
      </w:r>
      <w:r w:rsidR="00187A31" w:rsidRPr="003C1250">
        <w:rPr>
          <w:rFonts w:cs="Segoe UI"/>
          <w:sz w:val="20"/>
          <w:szCs w:val="20"/>
        </w:rPr>
        <w:t xml:space="preserve">form </w:t>
      </w:r>
      <w:r w:rsidRPr="003C1250">
        <w:rPr>
          <w:rFonts w:cs="Segoe UI"/>
          <w:sz w:val="20"/>
          <w:szCs w:val="20"/>
        </w:rPr>
        <w:t xml:space="preserve">part of any regulatory proposal and are not required to be part of the analysis under the requirements of the </w:t>
      </w:r>
      <w:r w:rsidRPr="003C1250">
        <w:rPr>
          <w:rFonts w:cs="Segoe UI"/>
          <w:i/>
          <w:iCs/>
          <w:sz w:val="20"/>
          <w:szCs w:val="20"/>
        </w:rPr>
        <w:t>Subordinate Legislation Act 1994</w:t>
      </w:r>
      <w:r w:rsidRPr="003C1250">
        <w:rPr>
          <w:rFonts w:cs="Segoe UI"/>
          <w:sz w:val="20"/>
          <w:szCs w:val="20"/>
        </w:rPr>
        <w:t>.</w:t>
      </w:r>
      <w:r w:rsidR="00BE0E2E" w:rsidRPr="003C1250">
        <w:rPr>
          <w:rFonts w:cs="Segoe UI"/>
          <w:sz w:val="20"/>
          <w:szCs w:val="20"/>
        </w:rPr>
        <w:t xml:space="preserve">  Identifying options around </w:t>
      </w:r>
      <w:r w:rsidR="00CF146B">
        <w:rPr>
          <w:rFonts w:cs="Segoe UI"/>
          <w:sz w:val="20"/>
          <w:szCs w:val="20"/>
        </w:rPr>
        <w:t>policy issues for consultation</w:t>
      </w:r>
      <w:r w:rsidR="00BB7677">
        <w:rPr>
          <w:rFonts w:cs="Segoe UI"/>
          <w:sz w:val="20"/>
          <w:szCs w:val="20"/>
        </w:rPr>
        <w:t xml:space="preserve"> </w:t>
      </w:r>
      <w:r w:rsidR="00BE0E2E" w:rsidRPr="003C1250">
        <w:rPr>
          <w:rFonts w:cs="Segoe UI"/>
          <w:sz w:val="20"/>
          <w:szCs w:val="20"/>
        </w:rPr>
        <w:t xml:space="preserve">which have an appreciable cost burden or impact, analysing the relative costs and benefits of </w:t>
      </w:r>
      <w:r w:rsidR="008B4DDA" w:rsidRPr="003C1250">
        <w:rPr>
          <w:rFonts w:cs="Segoe UI"/>
          <w:sz w:val="20"/>
          <w:szCs w:val="20"/>
        </w:rPr>
        <w:t>feasible</w:t>
      </w:r>
      <w:r w:rsidR="00BE0E2E" w:rsidRPr="003C1250">
        <w:rPr>
          <w:rFonts w:cs="Segoe UI"/>
          <w:sz w:val="20"/>
          <w:szCs w:val="20"/>
        </w:rPr>
        <w:t xml:space="preserve"> options and asking consultation questions - will help to inform</w:t>
      </w:r>
      <w:r w:rsidR="008B4DDA" w:rsidRPr="003C1250">
        <w:rPr>
          <w:rFonts w:cs="Segoe UI"/>
          <w:sz w:val="20"/>
          <w:szCs w:val="20"/>
        </w:rPr>
        <w:t xml:space="preserve"> potential</w:t>
      </w:r>
      <w:r w:rsidR="00BE0E2E" w:rsidRPr="003C1250">
        <w:rPr>
          <w:rFonts w:cs="Segoe UI"/>
          <w:sz w:val="20"/>
          <w:szCs w:val="20"/>
        </w:rPr>
        <w:t xml:space="preserve"> </w:t>
      </w:r>
      <w:r w:rsidR="008B4DDA" w:rsidRPr="003C1250">
        <w:rPr>
          <w:rFonts w:cs="Segoe UI"/>
          <w:sz w:val="20"/>
          <w:szCs w:val="20"/>
        </w:rPr>
        <w:t xml:space="preserve">future </w:t>
      </w:r>
      <w:r w:rsidR="00BE0E2E" w:rsidRPr="003C1250">
        <w:rPr>
          <w:rFonts w:cs="Segoe UI"/>
          <w:sz w:val="20"/>
          <w:szCs w:val="20"/>
        </w:rPr>
        <w:t>regulat</w:t>
      </w:r>
      <w:r w:rsidR="008B4DDA" w:rsidRPr="003C1250">
        <w:rPr>
          <w:rFonts w:cs="Segoe UI"/>
          <w:sz w:val="20"/>
          <w:szCs w:val="20"/>
        </w:rPr>
        <w:t>ory</w:t>
      </w:r>
      <w:r w:rsidR="00BE0E2E" w:rsidRPr="003C1250">
        <w:rPr>
          <w:rFonts w:cs="Segoe UI"/>
          <w:sz w:val="20"/>
          <w:szCs w:val="20"/>
        </w:rPr>
        <w:t xml:space="preserve"> </w:t>
      </w:r>
      <w:r w:rsidR="00BE7EBF" w:rsidRPr="003C1250">
        <w:rPr>
          <w:rFonts w:cs="Segoe UI"/>
          <w:sz w:val="20"/>
          <w:szCs w:val="20"/>
        </w:rPr>
        <w:t>reform, as well as, raising awareness about important matters, and informing future policy development and implementation.</w:t>
      </w:r>
    </w:p>
    <w:p w14:paraId="37F2BE93" w14:textId="00633176" w:rsidR="00F00D9A" w:rsidRPr="003C1250" w:rsidRDefault="00F00D9A" w:rsidP="006829B7">
      <w:pPr>
        <w:jc w:val="both"/>
        <w:rPr>
          <w:rFonts w:cs="Segoe UI"/>
          <w:sz w:val="20"/>
          <w:szCs w:val="20"/>
        </w:rPr>
      </w:pPr>
      <w:r>
        <w:rPr>
          <w:rFonts w:cs="Segoe UI"/>
          <w:sz w:val="20"/>
          <w:szCs w:val="20"/>
        </w:rPr>
        <w:t>Where only one option has been identified by the Department for a proposal or a future potential proposal, a consultation question has been provided to determine if there are other alternatives to the reform options being presented.</w:t>
      </w:r>
    </w:p>
    <w:p w14:paraId="50C997F1" w14:textId="2CD79F0E" w:rsidR="006737E9" w:rsidRPr="003C1250" w:rsidRDefault="006737E9" w:rsidP="006829B7">
      <w:pPr>
        <w:pStyle w:val="Heading2"/>
      </w:pPr>
      <w:bookmarkStart w:id="449" w:name="_Toc66721880"/>
      <w:bookmarkStart w:id="450" w:name="_Toc66723579"/>
      <w:bookmarkStart w:id="451" w:name="_Toc74219899"/>
      <w:r w:rsidRPr="003C1250">
        <w:t>Identification of options with regards to the proposed Regulations</w:t>
      </w:r>
      <w:bookmarkEnd w:id="449"/>
      <w:bookmarkEnd w:id="450"/>
      <w:bookmarkEnd w:id="451"/>
    </w:p>
    <w:p w14:paraId="6DE359A2" w14:textId="525464D2" w:rsidR="00A574D9" w:rsidRDefault="009C4FF4" w:rsidP="006829B7">
      <w:pPr>
        <w:jc w:val="both"/>
        <w:rPr>
          <w:rFonts w:cs="Segoe UI"/>
          <w:sz w:val="20"/>
          <w:szCs w:val="20"/>
        </w:rPr>
      </w:pPr>
      <w:r w:rsidRPr="003C1250">
        <w:rPr>
          <w:rFonts w:cs="Segoe UI"/>
          <w:sz w:val="20"/>
          <w:szCs w:val="20"/>
        </w:rPr>
        <w:t xml:space="preserve">As discussed in </w:t>
      </w:r>
      <w:r w:rsidR="00651B4D" w:rsidRPr="003C1250">
        <w:rPr>
          <w:rFonts w:cs="Segoe UI"/>
          <w:sz w:val="20"/>
          <w:szCs w:val="20"/>
        </w:rPr>
        <w:t>Part I, Preliminary of this RIS –</w:t>
      </w:r>
      <w:r w:rsidRPr="003C1250">
        <w:rPr>
          <w:rFonts w:cs="Segoe UI"/>
          <w:sz w:val="20"/>
          <w:szCs w:val="20"/>
        </w:rPr>
        <w:t xml:space="preserve"> t</w:t>
      </w:r>
      <w:r w:rsidR="009514AC" w:rsidRPr="003C1250">
        <w:rPr>
          <w:rFonts w:cs="Segoe UI"/>
          <w:sz w:val="20"/>
          <w:szCs w:val="20"/>
        </w:rPr>
        <w:t xml:space="preserve">he proposed Regulations are intending </w:t>
      </w:r>
      <w:r w:rsidR="006A7FB3" w:rsidRPr="003C1250">
        <w:rPr>
          <w:rFonts w:cs="Segoe UI"/>
          <w:sz w:val="20"/>
          <w:szCs w:val="20"/>
        </w:rPr>
        <w:t xml:space="preserve">to </w:t>
      </w:r>
      <w:r w:rsidR="009514AC" w:rsidRPr="003C1250">
        <w:rPr>
          <w:rFonts w:cs="Segoe UI"/>
          <w:sz w:val="20"/>
          <w:szCs w:val="20"/>
        </w:rPr>
        <w:t>replace the</w:t>
      </w:r>
      <w:r w:rsidR="0087188E" w:rsidRPr="003C1250">
        <w:rPr>
          <w:rFonts w:cs="Segoe UI"/>
          <w:sz w:val="20"/>
          <w:szCs w:val="20"/>
        </w:rPr>
        <w:t xml:space="preserve"> current</w:t>
      </w:r>
      <w:r w:rsidR="009514AC" w:rsidRPr="003C1250">
        <w:rPr>
          <w:rFonts w:cs="Segoe UI"/>
          <w:sz w:val="20"/>
          <w:szCs w:val="20"/>
        </w:rPr>
        <w:t xml:space="preserve"> interim </w:t>
      </w:r>
      <w:r w:rsidR="0087188E" w:rsidRPr="003C1250">
        <w:rPr>
          <w:rFonts w:cs="Segoe UI"/>
          <w:sz w:val="20"/>
          <w:szCs w:val="20"/>
        </w:rPr>
        <w:t>R</w:t>
      </w:r>
      <w:r w:rsidR="009514AC" w:rsidRPr="003C1250">
        <w:rPr>
          <w:rFonts w:cs="Segoe UI"/>
          <w:sz w:val="20"/>
          <w:szCs w:val="20"/>
        </w:rPr>
        <w:t xml:space="preserve">egulations due to sunset on October 2021.  </w:t>
      </w:r>
      <w:r w:rsidRPr="003C1250">
        <w:rPr>
          <w:rFonts w:cs="Segoe UI"/>
          <w:sz w:val="20"/>
          <w:szCs w:val="20"/>
        </w:rPr>
        <w:t>I</w:t>
      </w:r>
      <w:r w:rsidR="00A574D9" w:rsidRPr="003C1250">
        <w:rPr>
          <w:rFonts w:cs="Segoe UI"/>
          <w:sz w:val="20"/>
          <w:szCs w:val="20"/>
        </w:rPr>
        <w:t>n Section 2.1.2.3 of this RIS it is estimated that without</w:t>
      </w:r>
      <w:r w:rsidR="0087188E" w:rsidRPr="003C1250">
        <w:rPr>
          <w:rFonts w:cs="Segoe UI"/>
          <w:sz w:val="20"/>
          <w:szCs w:val="20"/>
        </w:rPr>
        <w:t xml:space="preserve"> a vehicle registration system</w:t>
      </w:r>
      <w:r w:rsidR="00A574D9" w:rsidRPr="003C1250">
        <w:rPr>
          <w:rFonts w:cs="Segoe UI"/>
          <w:sz w:val="20"/>
          <w:szCs w:val="20"/>
        </w:rPr>
        <w:t xml:space="preserve">, </w:t>
      </w:r>
      <w:r w:rsidR="00310F2F">
        <w:rPr>
          <w:rFonts w:cs="Segoe UI"/>
          <w:sz w:val="20"/>
          <w:szCs w:val="20"/>
        </w:rPr>
        <w:t xml:space="preserve">an illustration of the </w:t>
      </w:r>
      <w:r w:rsidR="00A574D9" w:rsidRPr="003C1250">
        <w:rPr>
          <w:rFonts w:cs="Segoe UI"/>
          <w:sz w:val="20"/>
          <w:szCs w:val="20"/>
        </w:rPr>
        <w:t xml:space="preserve">additional </w:t>
      </w:r>
      <w:r w:rsidR="00A574D9" w:rsidRPr="003C1250">
        <w:rPr>
          <w:rFonts w:cs="Segoe UI"/>
          <w:i/>
          <w:iCs/>
          <w:sz w:val="20"/>
          <w:szCs w:val="20"/>
        </w:rPr>
        <w:t>worst-case</w:t>
      </w:r>
      <w:r w:rsidR="00A574D9" w:rsidRPr="003C1250">
        <w:rPr>
          <w:rFonts w:cs="Segoe UI"/>
          <w:sz w:val="20"/>
          <w:szCs w:val="20"/>
        </w:rPr>
        <w:t xml:space="preserve"> scenario or cost to road trauma would be </w:t>
      </w:r>
      <w:r w:rsidR="00A525D6">
        <w:rPr>
          <w:rFonts w:cs="Segoe UI"/>
          <w:sz w:val="20"/>
          <w:szCs w:val="20"/>
        </w:rPr>
        <w:t>229</w:t>
      </w:r>
      <w:r w:rsidR="0087188E" w:rsidRPr="003C1250">
        <w:rPr>
          <w:rFonts w:cs="Segoe UI"/>
          <w:sz w:val="20"/>
          <w:szCs w:val="20"/>
        </w:rPr>
        <w:t xml:space="preserve"> additional road fatalities at a VSL cost of $</w:t>
      </w:r>
      <w:r w:rsidR="00451FB0">
        <w:rPr>
          <w:rFonts w:cs="Segoe UI"/>
          <w:sz w:val="20"/>
          <w:szCs w:val="20"/>
        </w:rPr>
        <w:t>1</w:t>
      </w:r>
      <w:r w:rsidR="0087188E" w:rsidRPr="003C1250">
        <w:rPr>
          <w:rFonts w:cs="Segoe UI"/>
          <w:sz w:val="20"/>
          <w:szCs w:val="20"/>
        </w:rPr>
        <w:t>.</w:t>
      </w:r>
      <w:r w:rsidR="00A525D6">
        <w:rPr>
          <w:rFonts w:cs="Segoe UI"/>
          <w:sz w:val="20"/>
          <w:szCs w:val="20"/>
        </w:rPr>
        <w:t>96</w:t>
      </w:r>
      <w:r w:rsidR="0087188E" w:rsidRPr="003C1250">
        <w:rPr>
          <w:rFonts w:cs="Segoe UI"/>
          <w:sz w:val="20"/>
          <w:szCs w:val="20"/>
        </w:rPr>
        <w:t xml:space="preserve"> billion and 6,</w:t>
      </w:r>
      <w:r w:rsidR="00A525D6">
        <w:rPr>
          <w:rFonts w:cs="Segoe UI"/>
          <w:sz w:val="20"/>
          <w:szCs w:val="20"/>
        </w:rPr>
        <w:t>942</w:t>
      </w:r>
      <w:r w:rsidR="0087188E" w:rsidRPr="003C1250">
        <w:rPr>
          <w:rFonts w:cs="Segoe UI"/>
          <w:sz w:val="20"/>
          <w:szCs w:val="20"/>
        </w:rPr>
        <w:t xml:space="preserve"> additional hospitalised injuries at a cost of $1.</w:t>
      </w:r>
      <w:r w:rsidR="00A525D6">
        <w:rPr>
          <w:rFonts w:cs="Segoe UI"/>
          <w:sz w:val="20"/>
          <w:szCs w:val="20"/>
        </w:rPr>
        <w:t>64</w:t>
      </w:r>
      <w:r w:rsidR="0087188E" w:rsidRPr="003C1250">
        <w:rPr>
          <w:rFonts w:cs="Segoe UI"/>
          <w:sz w:val="20"/>
          <w:szCs w:val="20"/>
        </w:rPr>
        <w:t xml:space="preserve"> billio</w:t>
      </w:r>
      <w:r w:rsidR="0087188E" w:rsidRPr="006138B2">
        <w:rPr>
          <w:rFonts w:cs="Segoe UI"/>
          <w:sz w:val="20"/>
          <w:szCs w:val="20"/>
        </w:rPr>
        <w:t>n</w:t>
      </w:r>
      <w:r w:rsidR="0087188E" w:rsidRPr="006138B2">
        <w:rPr>
          <w:rStyle w:val="FootnoteReference"/>
          <w:rFonts w:cs="Segoe UI"/>
          <w:sz w:val="20"/>
          <w:szCs w:val="20"/>
        </w:rPr>
        <w:footnoteReference w:id="211"/>
      </w:r>
      <w:r w:rsidRPr="006138B2">
        <w:rPr>
          <w:rFonts w:cs="Segoe UI"/>
          <w:sz w:val="20"/>
          <w:szCs w:val="20"/>
        </w:rPr>
        <w:t xml:space="preserve"> per annum</w:t>
      </w:r>
      <w:r w:rsidR="00683BF2" w:rsidRPr="006138B2">
        <w:rPr>
          <w:rFonts w:cs="Segoe UI"/>
          <w:sz w:val="20"/>
          <w:szCs w:val="20"/>
        </w:rPr>
        <w:t xml:space="preserve"> (see </w:t>
      </w:r>
      <w:r w:rsidR="0020690A" w:rsidRPr="006138B2">
        <w:rPr>
          <w:rFonts w:cs="Segoe UI"/>
          <w:sz w:val="20"/>
          <w:szCs w:val="20"/>
        </w:rPr>
        <w:t xml:space="preserve">Table </w:t>
      </w:r>
      <w:r w:rsidR="001D1229" w:rsidRPr="006138B2">
        <w:rPr>
          <w:rFonts w:cs="Segoe UI"/>
          <w:sz w:val="20"/>
          <w:szCs w:val="20"/>
        </w:rPr>
        <w:t>7</w:t>
      </w:r>
      <w:r w:rsidR="0020690A" w:rsidRPr="006138B2">
        <w:rPr>
          <w:rFonts w:cs="Segoe UI"/>
          <w:sz w:val="20"/>
          <w:szCs w:val="20"/>
        </w:rPr>
        <w:t xml:space="preserve"> </w:t>
      </w:r>
      <w:r w:rsidR="00683BF2" w:rsidRPr="006138B2">
        <w:rPr>
          <w:rFonts w:cs="Segoe UI"/>
          <w:sz w:val="20"/>
          <w:szCs w:val="20"/>
        </w:rPr>
        <w:t>of this RIS for sou</w:t>
      </w:r>
      <w:r w:rsidR="00683BF2" w:rsidRPr="003C1250">
        <w:rPr>
          <w:rFonts w:cs="Segoe UI"/>
          <w:sz w:val="20"/>
          <w:szCs w:val="20"/>
        </w:rPr>
        <w:t>rce of estimates)</w:t>
      </w:r>
      <w:r w:rsidRPr="003C1250">
        <w:rPr>
          <w:rFonts w:cs="Segoe UI"/>
          <w:sz w:val="20"/>
          <w:szCs w:val="20"/>
        </w:rPr>
        <w:t>.</w:t>
      </w:r>
    </w:p>
    <w:p w14:paraId="33D81FE4" w14:textId="46E60E39" w:rsidR="00837F56" w:rsidRPr="003C1250" w:rsidRDefault="006737E9" w:rsidP="006829B7">
      <w:pPr>
        <w:jc w:val="both"/>
        <w:rPr>
          <w:rFonts w:cs="Segoe UI"/>
          <w:sz w:val="20"/>
          <w:szCs w:val="20"/>
        </w:rPr>
      </w:pPr>
      <w:r w:rsidRPr="003C1250">
        <w:rPr>
          <w:rFonts w:cs="Segoe UI"/>
          <w:sz w:val="20"/>
          <w:szCs w:val="20"/>
        </w:rPr>
        <w:t xml:space="preserve">In consideration of options for </w:t>
      </w:r>
      <w:r w:rsidR="0087188E" w:rsidRPr="003C1250">
        <w:rPr>
          <w:rFonts w:cs="Segoe UI"/>
          <w:sz w:val="20"/>
          <w:szCs w:val="20"/>
        </w:rPr>
        <w:t xml:space="preserve">a vehicle registration system, </w:t>
      </w:r>
      <w:r w:rsidR="00837F56" w:rsidRPr="003C1250">
        <w:rPr>
          <w:rFonts w:cs="Segoe UI"/>
          <w:sz w:val="20"/>
          <w:szCs w:val="20"/>
        </w:rPr>
        <w:t>it is noted in</w:t>
      </w:r>
      <w:r w:rsidRPr="003C1250">
        <w:rPr>
          <w:rFonts w:cs="Segoe UI"/>
          <w:sz w:val="20"/>
          <w:szCs w:val="20"/>
        </w:rPr>
        <w:t xml:space="preserve"> </w:t>
      </w:r>
      <w:r w:rsidR="00837F56" w:rsidRPr="003C1250">
        <w:rPr>
          <w:rFonts w:cs="Segoe UI"/>
          <w:sz w:val="20"/>
          <w:szCs w:val="20"/>
        </w:rPr>
        <w:t xml:space="preserve">Section 9(1) of the </w:t>
      </w:r>
      <w:r w:rsidR="00837F56" w:rsidRPr="003C1250">
        <w:rPr>
          <w:rFonts w:cs="Segoe UI"/>
          <w:i/>
          <w:sz w:val="20"/>
          <w:szCs w:val="20"/>
        </w:rPr>
        <w:t>RSA</w:t>
      </w:r>
      <w:r w:rsidR="00837F56" w:rsidRPr="003C1250">
        <w:rPr>
          <w:rFonts w:cs="Segoe UI"/>
          <w:sz w:val="20"/>
          <w:szCs w:val="20"/>
        </w:rPr>
        <w:t xml:space="preserve"> that </w:t>
      </w:r>
      <w:r w:rsidR="0087188E" w:rsidRPr="003C1250">
        <w:rPr>
          <w:rFonts w:cs="Segoe UI"/>
          <w:sz w:val="20"/>
          <w:szCs w:val="20"/>
        </w:rPr>
        <w:t xml:space="preserve">the </w:t>
      </w:r>
      <w:r w:rsidR="00837F56" w:rsidRPr="003C1250">
        <w:rPr>
          <w:rFonts w:cs="Segoe UI"/>
          <w:sz w:val="20"/>
          <w:szCs w:val="20"/>
        </w:rPr>
        <w:t xml:space="preserve">“Registration, renewal of registration and transfer of registration may be applied for and granted or refused </w:t>
      </w:r>
      <w:r w:rsidR="00837F56" w:rsidRPr="003C1250">
        <w:rPr>
          <w:rFonts w:cs="Segoe UI"/>
          <w:b/>
          <w:i/>
          <w:sz w:val="20"/>
          <w:szCs w:val="20"/>
        </w:rPr>
        <w:t>only in accordance with the regulations</w:t>
      </w:r>
      <w:r w:rsidR="00837F56" w:rsidRPr="003C1250">
        <w:rPr>
          <w:rFonts w:cs="Segoe UI"/>
          <w:sz w:val="20"/>
          <w:szCs w:val="20"/>
        </w:rPr>
        <w:t>”.</w:t>
      </w:r>
      <w:r w:rsidR="00837F56" w:rsidRPr="003C1250">
        <w:rPr>
          <w:rStyle w:val="FootnoteReference"/>
          <w:rFonts w:cs="Segoe UI"/>
          <w:sz w:val="20"/>
          <w:szCs w:val="20"/>
        </w:rPr>
        <w:footnoteReference w:id="212"/>
      </w:r>
      <w:r w:rsidR="00837F56" w:rsidRPr="003C1250">
        <w:rPr>
          <w:rFonts w:cs="Segoe UI"/>
          <w:sz w:val="20"/>
          <w:szCs w:val="20"/>
        </w:rPr>
        <w:t xml:space="preserve">  Hence the Department would be unable to use voluntary codes of practice or self-regulation nor would it be able to develop, publish and promote guidelines as a substitute for regulations.  </w:t>
      </w:r>
      <w:r w:rsidR="0087188E" w:rsidRPr="003C1250">
        <w:rPr>
          <w:rFonts w:cs="Segoe UI"/>
          <w:sz w:val="20"/>
          <w:szCs w:val="20"/>
        </w:rPr>
        <w:t>U</w:t>
      </w:r>
      <w:r w:rsidR="00837F56" w:rsidRPr="003C1250">
        <w:rPr>
          <w:rFonts w:cs="Segoe UI"/>
          <w:sz w:val="20"/>
          <w:szCs w:val="20"/>
        </w:rPr>
        <w:t>s</w:t>
      </w:r>
      <w:r w:rsidR="0087188E" w:rsidRPr="003C1250">
        <w:rPr>
          <w:rFonts w:cs="Segoe UI"/>
          <w:sz w:val="20"/>
          <w:szCs w:val="20"/>
        </w:rPr>
        <w:t>ing</w:t>
      </w:r>
      <w:r w:rsidR="00837F56" w:rsidRPr="003C1250">
        <w:rPr>
          <w:rFonts w:cs="Segoe UI"/>
          <w:sz w:val="20"/>
          <w:szCs w:val="20"/>
        </w:rPr>
        <w:t xml:space="preserve"> public education campaigns using television, radio, newspapers or social media to change behaviour of the wider Victorian community would not be practical as messaging around registration including exemptions, schemes and certificates would become too complex.</w:t>
      </w:r>
    </w:p>
    <w:p w14:paraId="3FE59A09" w14:textId="78FFA5C9" w:rsidR="00A574D9" w:rsidRPr="003C1250" w:rsidRDefault="00837F56" w:rsidP="006829B7">
      <w:pPr>
        <w:jc w:val="both"/>
        <w:rPr>
          <w:rFonts w:cs="Segoe UI"/>
          <w:sz w:val="20"/>
          <w:szCs w:val="20"/>
        </w:rPr>
      </w:pPr>
      <w:r w:rsidRPr="003C1250">
        <w:rPr>
          <w:rFonts w:cs="Segoe UI"/>
          <w:sz w:val="20"/>
          <w:szCs w:val="20"/>
        </w:rPr>
        <w:t xml:space="preserve">Hence without the proposed Regulations, </w:t>
      </w:r>
      <w:r w:rsidR="006737E9" w:rsidRPr="003C1250">
        <w:rPr>
          <w:rFonts w:cs="Segoe UI"/>
          <w:sz w:val="20"/>
          <w:szCs w:val="20"/>
        </w:rPr>
        <w:t xml:space="preserve">the provisions of the </w:t>
      </w:r>
      <w:r w:rsidR="006737E9" w:rsidRPr="003C1250">
        <w:rPr>
          <w:rFonts w:cs="Segoe UI"/>
          <w:i/>
          <w:sz w:val="20"/>
          <w:szCs w:val="20"/>
        </w:rPr>
        <w:t>RSA</w:t>
      </w:r>
      <w:r w:rsidR="006737E9" w:rsidRPr="003C1250">
        <w:rPr>
          <w:rFonts w:cs="Segoe UI"/>
          <w:sz w:val="20"/>
          <w:szCs w:val="20"/>
        </w:rPr>
        <w:t xml:space="preserve"> would remain in force, but there would be no </w:t>
      </w:r>
      <w:r w:rsidR="0087188E" w:rsidRPr="003C1250">
        <w:rPr>
          <w:rFonts w:cs="Segoe UI"/>
          <w:sz w:val="20"/>
          <w:szCs w:val="20"/>
        </w:rPr>
        <w:t xml:space="preserve">vehicle </w:t>
      </w:r>
      <w:r w:rsidR="006737E9" w:rsidRPr="003C1250">
        <w:rPr>
          <w:rFonts w:cs="Segoe UI"/>
          <w:sz w:val="20"/>
          <w:szCs w:val="20"/>
        </w:rPr>
        <w:t xml:space="preserve">registration system </w:t>
      </w:r>
      <w:r w:rsidR="006737E9" w:rsidRPr="003C1250">
        <w:rPr>
          <w:rFonts w:cs="Segoe UI"/>
          <w:b/>
          <w:i/>
          <w:sz w:val="20"/>
          <w:szCs w:val="20"/>
        </w:rPr>
        <w:t>established by the regulations</w:t>
      </w:r>
      <w:r w:rsidR="006737E9" w:rsidRPr="003C1250">
        <w:rPr>
          <w:rFonts w:cs="Segoe UI"/>
          <w:sz w:val="20"/>
          <w:szCs w:val="20"/>
        </w:rPr>
        <w:t xml:space="preserve">, no register of motor vehicles and trailers maintained </w:t>
      </w:r>
      <w:r w:rsidR="006737E9" w:rsidRPr="003C1250">
        <w:rPr>
          <w:rFonts w:cs="Segoe UI"/>
          <w:b/>
          <w:i/>
          <w:sz w:val="20"/>
          <w:szCs w:val="20"/>
        </w:rPr>
        <w:t>in accordance with the regulations</w:t>
      </w:r>
      <w:r w:rsidR="006737E9" w:rsidRPr="003C1250">
        <w:rPr>
          <w:rFonts w:cs="Segoe UI"/>
          <w:sz w:val="20"/>
          <w:szCs w:val="20"/>
        </w:rPr>
        <w:t xml:space="preserve">, and no register of written-off vehicles maintained </w:t>
      </w:r>
      <w:r w:rsidR="006737E9" w:rsidRPr="003C1250">
        <w:rPr>
          <w:rFonts w:cs="Segoe UI"/>
          <w:b/>
          <w:i/>
          <w:sz w:val="20"/>
          <w:szCs w:val="20"/>
        </w:rPr>
        <w:t>in accordance with the regulations</w:t>
      </w:r>
      <w:r w:rsidR="006737E9" w:rsidRPr="003C1250">
        <w:rPr>
          <w:rFonts w:cs="Segoe UI"/>
          <w:sz w:val="20"/>
          <w:szCs w:val="20"/>
        </w:rPr>
        <w:t>.</w:t>
      </w:r>
      <w:r w:rsidR="006737E9" w:rsidRPr="003C1250">
        <w:rPr>
          <w:rStyle w:val="FootnoteReference"/>
          <w:rFonts w:cs="Segoe UI"/>
          <w:sz w:val="20"/>
          <w:szCs w:val="20"/>
        </w:rPr>
        <w:footnoteReference w:id="213"/>
      </w:r>
      <w:r w:rsidR="006737E9" w:rsidRPr="003C1250">
        <w:rPr>
          <w:rFonts w:cs="Segoe UI"/>
          <w:sz w:val="20"/>
          <w:szCs w:val="20"/>
        </w:rPr>
        <w:t xml:space="preserve"> </w:t>
      </w:r>
      <w:r w:rsidRPr="003C1250">
        <w:rPr>
          <w:rFonts w:cs="Segoe UI"/>
          <w:sz w:val="20"/>
          <w:szCs w:val="20"/>
        </w:rPr>
        <w:t xml:space="preserve"> That is to say without the proposed Regulations the Department would not be able to promote the primary and secondary objectives specified in Section 3.0 of this RIS.</w:t>
      </w:r>
      <w:r w:rsidR="00A574D9" w:rsidRPr="003C1250">
        <w:rPr>
          <w:rFonts w:cs="Segoe UI"/>
          <w:sz w:val="20"/>
          <w:szCs w:val="20"/>
        </w:rPr>
        <w:t xml:space="preserve"> Therefore, no other feasible options</w:t>
      </w:r>
      <w:r w:rsidR="0087188E" w:rsidRPr="003C1250">
        <w:rPr>
          <w:rFonts w:cs="Segoe UI"/>
          <w:sz w:val="20"/>
          <w:szCs w:val="20"/>
        </w:rPr>
        <w:t>, apart from regulations,</w:t>
      </w:r>
      <w:r w:rsidR="00A574D9" w:rsidRPr="003C1250">
        <w:rPr>
          <w:rFonts w:cs="Segoe UI"/>
          <w:sz w:val="20"/>
          <w:szCs w:val="20"/>
        </w:rPr>
        <w:t xml:space="preserve"> are identified with regards to </w:t>
      </w:r>
      <w:r w:rsidR="0087188E" w:rsidRPr="003C1250">
        <w:rPr>
          <w:rFonts w:cs="Segoe UI"/>
          <w:sz w:val="20"/>
          <w:szCs w:val="20"/>
        </w:rPr>
        <w:t>the need for a vehicle registration system</w:t>
      </w:r>
      <w:r w:rsidR="00A574D9" w:rsidRPr="003C1250">
        <w:rPr>
          <w:rFonts w:cs="Segoe UI"/>
          <w:sz w:val="20"/>
          <w:szCs w:val="20"/>
        </w:rPr>
        <w:t>.</w:t>
      </w:r>
    </w:p>
    <w:p w14:paraId="7A15BADD" w14:textId="3463160C" w:rsidR="00077B1A" w:rsidRPr="003C1250" w:rsidRDefault="00077B1A" w:rsidP="006829B7">
      <w:pPr>
        <w:pStyle w:val="Heading2"/>
      </w:pPr>
      <w:bookmarkStart w:id="452" w:name="_Toc66721881"/>
      <w:bookmarkStart w:id="453" w:name="_Toc66723580"/>
      <w:bookmarkStart w:id="454" w:name="_Toc74219900"/>
      <w:r w:rsidRPr="003C1250">
        <w:t>Identification of options with regards to safety</w:t>
      </w:r>
      <w:r w:rsidR="008A5CBA">
        <w:t xml:space="preserve"> problems with </w:t>
      </w:r>
      <w:r w:rsidRPr="003C1250">
        <w:t>repairable write-offs</w:t>
      </w:r>
      <w:bookmarkEnd w:id="452"/>
      <w:bookmarkEnd w:id="453"/>
      <w:bookmarkEnd w:id="454"/>
    </w:p>
    <w:p w14:paraId="0984BF64" w14:textId="168A57B9" w:rsidR="00EB1BEE" w:rsidRPr="003C1250" w:rsidRDefault="00E602AE" w:rsidP="006829B7">
      <w:pPr>
        <w:jc w:val="both"/>
        <w:rPr>
          <w:rFonts w:cs="Segoe UI"/>
          <w:sz w:val="20"/>
          <w:szCs w:val="20"/>
        </w:rPr>
      </w:pPr>
      <w:r w:rsidRPr="003C1250">
        <w:rPr>
          <w:rFonts w:cs="Segoe UI"/>
          <w:sz w:val="20"/>
          <w:szCs w:val="20"/>
        </w:rPr>
        <w:t xml:space="preserve">There </w:t>
      </w:r>
      <w:r w:rsidR="00077B1A" w:rsidRPr="003C1250">
        <w:rPr>
          <w:rFonts w:cs="Segoe UI"/>
          <w:sz w:val="20"/>
          <w:szCs w:val="20"/>
        </w:rPr>
        <w:t xml:space="preserve">are no </w:t>
      </w:r>
      <w:r w:rsidRPr="003C1250">
        <w:rPr>
          <w:rFonts w:cs="Segoe UI"/>
          <w:sz w:val="20"/>
          <w:szCs w:val="20"/>
        </w:rPr>
        <w:t xml:space="preserve">current </w:t>
      </w:r>
      <w:r w:rsidR="00077B1A" w:rsidRPr="003C1250">
        <w:rPr>
          <w:rFonts w:cs="Segoe UI"/>
          <w:sz w:val="20"/>
          <w:szCs w:val="20"/>
        </w:rPr>
        <w:t xml:space="preserve">reform proposals </w:t>
      </w:r>
      <w:r w:rsidRPr="003C1250">
        <w:rPr>
          <w:rFonts w:cs="Segoe UI"/>
          <w:sz w:val="20"/>
          <w:szCs w:val="20"/>
        </w:rPr>
        <w:t xml:space="preserve">being proposed that </w:t>
      </w:r>
      <w:r w:rsidR="00077B1A" w:rsidRPr="003C1250">
        <w:rPr>
          <w:rFonts w:cs="Segoe UI"/>
          <w:sz w:val="20"/>
          <w:szCs w:val="20"/>
        </w:rPr>
        <w:t>deal with safety issues around repairable write-offs</w:t>
      </w:r>
      <w:r w:rsidR="00EB1BEE" w:rsidRPr="003C1250">
        <w:rPr>
          <w:rFonts w:cs="Segoe UI"/>
          <w:sz w:val="20"/>
          <w:szCs w:val="20"/>
        </w:rPr>
        <w:t>,</w:t>
      </w:r>
      <w:r w:rsidR="00077B1A" w:rsidRPr="003C1250">
        <w:rPr>
          <w:rFonts w:cs="Segoe UI"/>
          <w:sz w:val="20"/>
          <w:szCs w:val="20"/>
        </w:rPr>
        <w:t xml:space="preserve"> as discussed in </w:t>
      </w:r>
      <w:r w:rsidR="00EB1BEE" w:rsidRPr="003C1250">
        <w:rPr>
          <w:rFonts w:cs="Segoe UI"/>
          <w:sz w:val="20"/>
          <w:szCs w:val="20"/>
        </w:rPr>
        <w:t>S</w:t>
      </w:r>
      <w:r w:rsidR="00077B1A" w:rsidRPr="003C1250">
        <w:rPr>
          <w:rFonts w:cs="Segoe UI"/>
          <w:sz w:val="20"/>
          <w:szCs w:val="20"/>
        </w:rPr>
        <w:t>ection</w:t>
      </w:r>
      <w:r w:rsidR="00EB1BEE" w:rsidRPr="003C1250">
        <w:rPr>
          <w:rFonts w:cs="Segoe UI"/>
          <w:sz w:val="20"/>
          <w:szCs w:val="20"/>
        </w:rPr>
        <w:t xml:space="preserve"> 2.2.1.</w:t>
      </w:r>
      <w:r w:rsidR="001371CD" w:rsidRPr="003C1250">
        <w:rPr>
          <w:rFonts w:cs="Segoe UI"/>
          <w:sz w:val="20"/>
          <w:szCs w:val="20"/>
        </w:rPr>
        <w:t>2</w:t>
      </w:r>
      <w:r w:rsidRPr="003C1250">
        <w:rPr>
          <w:rFonts w:cs="Segoe UI"/>
          <w:sz w:val="20"/>
          <w:szCs w:val="20"/>
        </w:rPr>
        <w:t xml:space="preserve"> of this RIS.</w:t>
      </w:r>
      <w:r w:rsidR="00EB1BEE" w:rsidRPr="003C1250">
        <w:rPr>
          <w:rFonts w:cs="Segoe UI"/>
          <w:sz w:val="20"/>
          <w:szCs w:val="20"/>
        </w:rPr>
        <w:t xml:space="preserve">  However, it</w:t>
      </w:r>
      <w:r w:rsidR="00077B1A" w:rsidRPr="003C1250">
        <w:rPr>
          <w:rFonts w:cs="Segoe UI"/>
          <w:sz w:val="20"/>
          <w:szCs w:val="20"/>
        </w:rPr>
        <w:t xml:space="preserve"> is still regarded as an important issue for consideration</w:t>
      </w:r>
      <w:r w:rsidR="00EB1BEE" w:rsidRPr="003C1250">
        <w:rPr>
          <w:rFonts w:cs="Segoe UI"/>
          <w:sz w:val="20"/>
          <w:szCs w:val="20"/>
        </w:rPr>
        <w:t xml:space="preserve"> with a high potential impact across the Victorian community in terms of a higher likelihood of being written off a second or subsequent time (15.6% of repaired written-off vehicles); and three times more likely to be involved in serious injury crashes, and 47% more likely to be involved in fatal crashes.</w:t>
      </w:r>
    </w:p>
    <w:p w14:paraId="34F9599A" w14:textId="25CB3B19" w:rsidR="00031F54" w:rsidRDefault="00031F54" w:rsidP="006829B7">
      <w:pPr>
        <w:pStyle w:val="Heading3"/>
      </w:pPr>
      <w:bookmarkStart w:id="455" w:name="_Toc66721882"/>
      <w:bookmarkStart w:id="456" w:name="_Toc66723581"/>
      <w:bookmarkStart w:id="457" w:name="_Toc74219901"/>
      <w:r>
        <w:t>Options around written-off vehicles identified by the Department</w:t>
      </w:r>
      <w:bookmarkEnd w:id="455"/>
      <w:bookmarkEnd w:id="456"/>
      <w:bookmarkEnd w:id="457"/>
    </w:p>
    <w:p w14:paraId="1D9FFA87" w14:textId="5FFDA936" w:rsidR="00164AA6" w:rsidRPr="003C1250" w:rsidRDefault="00031F54" w:rsidP="006829B7">
      <w:pPr>
        <w:jc w:val="both"/>
        <w:rPr>
          <w:rFonts w:cs="Segoe UI"/>
          <w:sz w:val="20"/>
          <w:szCs w:val="20"/>
        </w:rPr>
      </w:pPr>
      <w:r>
        <w:rPr>
          <w:rFonts w:cs="Segoe UI"/>
          <w:sz w:val="20"/>
          <w:szCs w:val="20"/>
        </w:rPr>
        <w:t>T</w:t>
      </w:r>
      <w:r w:rsidR="00077B1A" w:rsidRPr="003C1250">
        <w:rPr>
          <w:rFonts w:cs="Segoe UI"/>
          <w:sz w:val="20"/>
          <w:szCs w:val="20"/>
        </w:rPr>
        <w:t>he following options have been identified</w:t>
      </w:r>
      <w:r>
        <w:rPr>
          <w:rFonts w:cs="Segoe UI"/>
          <w:sz w:val="20"/>
          <w:szCs w:val="20"/>
        </w:rPr>
        <w:t xml:space="preserve"> by the Department</w:t>
      </w:r>
      <w:r w:rsidR="00077B1A" w:rsidRPr="003C1250">
        <w:rPr>
          <w:rFonts w:cs="Segoe UI"/>
          <w:sz w:val="20"/>
          <w:szCs w:val="20"/>
        </w:rPr>
        <w:t xml:space="preserve"> </w:t>
      </w:r>
      <w:r w:rsidR="00EB1BEE" w:rsidRPr="003C1250">
        <w:rPr>
          <w:rFonts w:cs="Segoe UI"/>
          <w:sz w:val="20"/>
          <w:szCs w:val="20"/>
        </w:rPr>
        <w:t xml:space="preserve">to address the safety </w:t>
      </w:r>
      <w:r w:rsidR="008A5CBA">
        <w:rPr>
          <w:rFonts w:cs="Segoe UI"/>
          <w:sz w:val="20"/>
          <w:szCs w:val="20"/>
        </w:rPr>
        <w:t xml:space="preserve">problems </w:t>
      </w:r>
      <w:r w:rsidR="00EB1BEE" w:rsidRPr="003C1250">
        <w:rPr>
          <w:rFonts w:cs="Segoe UI"/>
          <w:sz w:val="20"/>
          <w:szCs w:val="20"/>
        </w:rPr>
        <w:t>in relation to repairable write offs</w:t>
      </w:r>
      <w:r w:rsidR="001371CD" w:rsidRPr="003C1250">
        <w:rPr>
          <w:rFonts w:cs="Segoe UI"/>
          <w:sz w:val="20"/>
          <w:szCs w:val="20"/>
        </w:rPr>
        <w:t xml:space="preserve"> and are compared against the status quo of the current interim Regulations</w:t>
      </w:r>
      <w:r w:rsidR="00DA7A58">
        <w:rPr>
          <w:rFonts w:cs="Segoe UI"/>
          <w:sz w:val="20"/>
          <w:szCs w:val="20"/>
        </w:rPr>
        <w:t xml:space="preserve"> which is to allow for repairable written-off vehicles to be registered in Victoria</w:t>
      </w:r>
      <w:r w:rsidR="00EB1BEE" w:rsidRPr="003C1250">
        <w:rPr>
          <w:rFonts w:cs="Segoe UI"/>
          <w:sz w:val="20"/>
          <w:szCs w:val="20"/>
        </w:rPr>
        <w:t>:</w:t>
      </w:r>
    </w:p>
    <w:p w14:paraId="10BCCE6D" w14:textId="5F255995" w:rsidR="00C741BD" w:rsidRPr="0019090E" w:rsidRDefault="00C741BD" w:rsidP="006829B7">
      <w:pPr>
        <w:rPr>
          <w:rFonts w:cs="Segoe UI"/>
          <w:i/>
          <w:iCs/>
          <w:sz w:val="20"/>
          <w:szCs w:val="20"/>
        </w:rPr>
      </w:pPr>
      <w:r w:rsidRPr="003C1250">
        <w:rPr>
          <w:rFonts w:cs="Segoe UI"/>
          <w:b/>
          <w:bCs/>
          <w:i/>
          <w:iCs/>
          <w:sz w:val="20"/>
          <w:szCs w:val="20"/>
        </w:rPr>
        <w:t>Option 1</w:t>
      </w:r>
      <w:r w:rsidRPr="003C1250">
        <w:rPr>
          <w:rFonts w:cs="Segoe UI"/>
          <w:sz w:val="20"/>
          <w:szCs w:val="20"/>
        </w:rPr>
        <w:t xml:space="preserve"> </w:t>
      </w:r>
      <w:r w:rsidR="00346AC6" w:rsidRPr="003C1250">
        <w:rPr>
          <w:rFonts w:cs="Segoe UI"/>
          <w:sz w:val="20"/>
          <w:szCs w:val="20"/>
        </w:rPr>
        <w:t xml:space="preserve">– </w:t>
      </w:r>
      <w:r w:rsidR="00077B1A" w:rsidRPr="0019090E">
        <w:rPr>
          <w:rFonts w:cs="Segoe UI"/>
          <w:i/>
          <w:iCs/>
          <w:sz w:val="20"/>
          <w:szCs w:val="20"/>
        </w:rPr>
        <w:t xml:space="preserve">Allow vehicles which are assessed as repairable write-offs </w:t>
      </w:r>
      <w:r w:rsidR="00EF0259" w:rsidRPr="0019090E">
        <w:rPr>
          <w:rFonts w:cs="Segoe UI"/>
          <w:i/>
          <w:iCs/>
          <w:sz w:val="20"/>
          <w:szCs w:val="20"/>
        </w:rPr>
        <w:t>(regardless of age)</w:t>
      </w:r>
      <w:r w:rsidR="0019090E" w:rsidRPr="0019090E">
        <w:rPr>
          <w:rFonts w:cs="Segoe UI"/>
          <w:i/>
          <w:iCs/>
          <w:sz w:val="20"/>
          <w:szCs w:val="20"/>
        </w:rPr>
        <w:t xml:space="preserve"> </w:t>
      </w:r>
      <w:r w:rsidR="0019090E" w:rsidRPr="00FD5E0A">
        <w:rPr>
          <w:rFonts w:cs="Segoe UI"/>
          <w:i/>
          <w:iCs/>
          <w:sz w:val="20"/>
          <w:szCs w:val="20"/>
        </w:rPr>
        <w:t xml:space="preserve">to be eligible for registration but those 30 years of age and over to be </w:t>
      </w:r>
      <w:r w:rsidR="0007677E" w:rsidRPr="00FD5E0A">
        <w:rPr>
          <w:rFonts w:cs="Segoe UI"/>
          <w:i/>
          <w:iCs/>
          <w:sz w:val="20"/>
          <w:szCs w:val="20"/>
        </w:rPr>
        <w:t xml:space="preserve">only </w:t>
      </w:r>
      <w:r w:rsidR="0019090E" w:rsidRPr="00FD5E0A">
        <w:rPr>
          <w:rFonts w:cs="Segoe UI"/>
          <w:i/>
          <w:iCs/>
          <w:sz w:val="20"/>
          <w:szCs w:val="20"/>
        </w:rPr>
        <w:t>eligible for the Club Permit scheme</w:t>
      </w:r>
      <w:r w:rsidR="00160D5A">
        <w:rPr>
          <w:rFonts w:cs="Segoe UI"/>
          <w:i/>
          <w:iCs/>
          <w:sz w:val="20"/>
          <w:szCs w:val="20"/>
        </w:rPr>
        <w:t xml:space="preserve"> </w:t>
      </w:r>
      <w:r w:rsidR="00160D5A" w:rsidRPr="00A43449">
        <w:rPr>
          <w:rFonts w:cs="Segoe UI"/>
          <w:i/>
          <w:iCs/>
          <w:sz w:val="20"/>
          <w:szCs w:val="20"/>
        </w:rPr>
        <w:t>with VIV and RWC certificate provided.</w:t>
      </w:r>
    </w:p>
    <w:p w14:paraId="396F974F" w14:textId="6FC00F9C" w:rsidR="00837664" w:rsidRDefault="00837664" w:rsidP="006829B7">
      <w:pPr>
        <w:jc w:val="both"/>
        <w:rPr>
          <w:rFonts w:cs="Segoe UI"/>
          <w:sz w:val="20"/>
          <w:szCs w:val="20"/>
        </w:rPr>
      </w:pPr>
      <w:r w:rsidRPr="00837664">
        <w:rPr>
          <w:rFonts w:cs="Segoe UI"/>
          <w:sz w:val="20"/>
          <w:szCs w:val="20"/>
        </w:rPr>
        <w:t xml:space="preserve">Option 1 would limit the use of written-off vehicles </w:t>
      </w:r>
      <w:r w:rsidR="0019090E">
        <w:rPr>
          <w:rFonts w:cs="Segoe UI"/>
          <w:sz w:val="20"/>
          <w:szCs w:val="20"/>
        </w:rPr>
        <w:t xml:space="preserve">30 years of age and over </w:t>
      </w:r>
      <w:r w:rsidRPr="00837664">
        <w:rPr>
          <w:rFonts w:cs="Segoe UI"/>
          <w:sz w:val="20"/>
          <w:szCs w:val="20"/>
        </w:rPr>
        <w:t xml:space="preserve">but still allow for ‘rare’ classic/historic, vintage and veteran vehicles to continue to be driven on the road.  Option 1 would also expand the number of VIV inspections as vehicles older than 15 years would now have to be recorded on the WOVR.  </w:t>
      </w:r>
    </w:p>
    <w:p w14:paraId="5804DFEB" w14:textId="6F9877F7" w:rsidR="00077B1A" w:rsidRPr="003C1250" w:rsidRDefault="00C741BD" w:rsidP="006829B7">
      <w:pPr>
        <w:rPr>
          <w:rFonts w:cs="Segoe UI"/>
          <w:b/>
          <w:bCs/>
          <w:i/>
          <w:iCs/>
          <w:sz w:val="20"/>
          <w:szCs w:val="20"/>
        </w:rPr>
      </w:pPr>
      <w:r w:rsidRPr="003C1250">
        <w:rPr>
          <w:rFonts w:cs="Segoe UI"/>
          <w:b/>
          <w:bCs/>
          <w:i/>
          <w:iCs/>
          <w:sz w:val="20"/>
          <w:szCs w:val="20"/>
        </w:rPr>
        <w:t xml:space="preserve">Option </w:t>
      </w:r>
      <w:r w:rsidR="000C1B61" w:rsidRPr="003C1250">
        <w:rPr>
          <w:rFonts w:cs="Segoe UI"/>
          <w:b/>
          <w:bCs/>
          <w:i/>
          <w:iCs/>
          <w:sz w:val="20"/>
          <w:szCs w:val="20"/>
        </w:rPr>
        <w:t>2a</w:t>
      </w:r>
      <w:r w:rsidRPr="003C1250">
        <w:rPr>
          <w:rFonts w:cs="Segoe UI"/>
          <w:b/>
          <w:bCs/>
          <w:i/>
          <w:iCs/>
          <w:sz w:val="20"/>
          <w:szCs w:val="20"/>
        </w:rPr>
        <w:t xml:space="preserve"> </w:t>
      </w:r>
      <w:r w:rsidR="00346AC6" w:rsidRPr="003C1250">
        <w:rPr>
          <w:rFonts w:cs="Segoe UI"/>
          <w:sz w:val="20"/>
          <w:szCs w:val="20"/>
        </w:rPr>
        <w:t>–</w:t>
      </w:r>
      <w:r w:rsidR="00346AC6" w:rsidRPr="003C1250">
        <w:rPr>
          <w:rFonts w:cs="Segoe UI"/>
          <w:b/>
          <w:bCs/>
          <w:i/>
          <w:iCs/>
          <w:sz w:val="20"/>
          <w:szCs w:val="20"/>
        </w:rPr>
        <w:t xml:space="preserve"> </w:t>
      </w:r>
      <w:r w:rsidR="00077B1A" w:rsidRPr="003C1250">
        <w:rPr>
          <w:rFonts w:cs="Segoe UI"/>
          <w:i/>
          <w:iCs/>
          <w:sz w:val="20"/>
          <w:szCs w:val="20"/>
        </w:rPr>
        <w:t>Allow vehicles which are assessed as repairable write-offs (regardless of age) and meet the following criteria to be eligible for full registration</w:t>
      </w:r>
      <w:r w:rsidRPr="003C1250">
        <w:rPr>
          <w:rFonts w:cs="Segoe UI"/>
          <w:i/>
          <w:iCs/>
          <w:sz w:val="20"/>
          <w:szCs w:val="20"/>
        </w:rPr>
        <w:t xml:space="preserve"> including</w:t>
      </w:r>
      <w:r w:rsidR="00077B1A" w:rsidRPr="003C1250">
        <w:rPr>
          <w:rStyle w:val="FootnoteReference"/>
          <w:rFonts w:cs="Segoe UI"/>
          <w:i/>
          <w:iCs/>
          <w:sz w:val="20"/>
          <w:szCs w:val="20"/>
        </w:rPr>
        <w:footnoteReference w:id="214"/>
      </w:r>
    </w:p>
    <w:p w14:paraId="0995968B" w14:textId="7211D8B2" w:rsidR="00C741BD" w:rsidRPr="003C1250" w:rsidRDefault="00077B1A" w:rsidP="001F4F0C">
      <w:pPr>
        <w:pStyle w:val="ListParagraph"/>
        <w:numPr>
          <w:ilvl w:val="0"/>
          <w:numId w:val="56"/>
        </w:numPr>
        <w:ind w:left="698"/>
        <w:rPr>
          <w:rFonts w:cs="Segoe UI"/>
          <w:sz w:val="20"/>
          <w:szCs w:val="20"/>
        </w:rPr>
      </w:pPr>
      <w:r w:rsidRPr="003C1250">
        <w:rPr>
          <w:rFonts w:cs="Segoe UI"/>
          <w:sz w:val="20"/>
          <w:szCs w:val="20"/>
        </w:rPr>
        <w:t>have no non-repairable damage</w:t>
      </w:r>
      <w:r w:rsidR="00C741BD" w:rsidRPr="003C1250">
        <w:rPr>
          <w:rFonts w:cs="Segoe UI"/>
          <w:sz w:val="20"/>
          <w:szCs w:val="20"/>
        </w:rPr>
        <w:t xml:space="preserve"> elements:</w:t>
      </w:r>
    </w:p>
    <w:p w14:paraId="5E228D12"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roof</w:t>
      </w:r>
    </w:p>
    <w:p w14:paraId="6E8AC4DA"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a pillar</w:t>
      </w:r>
    </w:p>
    <w:p w14:paraId="5CAECCD0"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firewall</w:t>
      </w:r>
    </w:p>
    <w:p w14:paraId="38F43DE0"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longitudinal structural rails</w:t>
      </w:r>
    </w:p>
    <w:p w14:paraId="0CF68CF3"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floorpan</w:t>
      </w:r>
    </w:p>
    <w:p w14:paraId="698A0032"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suspension components</w:t>
      </w:r>
    </w:p>
    <w:p w14:paraId="6E3667A9"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mechanical components (e.g. the engine block, transmission case, differential housing and/or the axle housing)</w:t>
      </w:r>
    </w:p>
    <w:p w14:paraId="3833B502"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excessive fire, stripping, water or structural damage</w:t>
      </w:r>
    </w:p>
    <w:p w14:paraId="32B3D5E2" w14:textId="77777777" w:rsidR="00C741BD" w:rsidRPr="003C1250" w:rsidRDefault="00C741BD" w:rsidP="001F4F0C">
      <w:pPr>
        <w:pStyle w:val="ListParagraph"/>
        <w:numPr>
          <w:ilvl w:val="2"/>
          <w:numId w:val="58"/>
        </w:numPr>
        <w:ind w:left="959" w:hanging="283"/>
        <w:rPr>
          <w:rFonts w:cs="Segoe UI"/>
          <w:sz w:val="20"/>
          <w:szCs w:val="20"/>
        </w:rPr>
      </w:pPr>
      <w:r w:rsidRPr="003C1250">
        <w:rPr>
          <w:rFonts w:cs="Segoe UI"/>
          <w:sz w:val="20"/>
          <w:szCs w:val="20"/>
        </w:rPr>
        <w:t>any or all the activation or deployment of supplementary restraints (e.g. airbags and/or seatbelts)</w:t>
      </w:r>
    </w:p>
    <w:p w14:paraId="3769C08B" w14:textId="34853D50" w:rsidR="00077B1A" w:rsidRPr="003C1250" w:rsidRDefault="00C741BD" w:rsidP="006829B7">
      <w:pPr>
        <w:ind w:left="698"/>
        <w:rPr>
          <w:rFonts w:cs="Segoe UI"/>
          <w:sz w:val="20"/>
          <w:szCs w:val="20"/>
        </w:rPr>
      </w:pPr>
      <w:r w:rsidRPr="003C1250">
        <w:rPr>
          <w:rFonts w:cs="Segoe UI"/>
          <w:b/>
          <w:bCs/>
          <w:i/>
          <w:iCs/>
          <w:sz w:val="20"/>
          <w:szCs w:val="20"/>
        </w:rPr>
        <w:t>PLUS</w:t>
      </w:r>
      <w:r w:rsidRPr="003C1250">
        <w:rPr>
          <w:rFonts w:cs="Segoe UI"/>
          <w:sz w:val="20"/>
          <w:szCs w:val="20"/>
        </w:rPr>
        <w:t>;</w:t>
      </w:r>
    </w:p>
    <w:p w14:paraId="6F0C6770" w14:textId="54BD0266" w:rsidR="00077B1A" w:rsidRPr="003C1250" w:rsidRDefault="00077B1A" w:rsidP="001F4F0C">
      <w:pPr>
        <w:pStyle w:val="ListParagraph"/>
        <w:numPr>
          <w:ilvl w:val="0"/>
          <w:numId w:val="56"/>
        </w:numPr>
        <w:ind w:left="698"/>
        <w:rPr>
          <w:rFonts w:cs="Segoe UI"/>
          <w:sz w:val="20"/>
          <w:szCs w:val="20"/>
        </w:rPr>
      </w:pPr>
      <w:r w:rsidRPr="003C1250">
        <w:rPr>
          <w:rFonts w:cs="Segoe UI"/>
          <w:sz w:val="20"/>
          <w:szCs w:val="20"/>
        </w:rPr>
        <w:t>fit one of the exempt categories</w:t>
      </w:r>
      <w:r w:rsidR="00C741BD" w:rsidRPr="003C1250">
        <w:rPr>
          <w:rFonts w:cs="Segoe UI"/>
          <w:sz w:val="20"/>
          <w:szCs w:val="20"/>
        </w:rPr>
        <w:t>:</w:t>
      </w:r>
    </w:p>
    <w:p w14:paraId="325F613F" w14:textId="700E0308" w:rsidR="00077B1A" w:rsidRPr="003C1250" w:rsidRDefault="00077B1A" w:rsidP="001F4F0C">
      <w:pPr>
        <w:pStyle w:val="ListParagraph"/>
        <w:numPr>
          <w:ilvl w:val="0"/>
          <w:numId w:val="57"/>
        </w:numPr>
        <w:ind w:left="1058"/>
        <w:rPr>
          <w:rFonts w:cs="Segoe UI"/>
          <w:sz w:val="20"/>
          <w:szCs w:val="20"/>
        </w:rPr>
      </w:pPr>
      <w:r w:rsidRPr="003C1250">
        <w:rPr>
          <w:rFonts w:cs="Segoe UI"/>
          <w:sz w:val="20"/>
          <w:szCs w:val="20"/>
        </w:rPr>
        <w:t>hail damaged, where you were the registered operator immediately before the vehicle was hail damaged (contact your insurer) (may be covered by Victoria exempting these vehicles entirely from being recorded on WOVR if hail damage only)</w:t>
      </w:r>
    </w:p>
    <w:p w14:paraId="10227273" w14:textId="19427A19" w:rsidR="00077B1A" w:rsidRPr="003C1250" w:rsidRDefault="00077B1A" w:rsidP="001F4F0C">
      <w:pPr>
        <w:pStyle w:val="ListParagraph"/>
        <w:numPr>
          <w:ilvl w:val="0"/>
          <w:numId w:val="57"/>
        </w:numPr>
        <w:ind w:left="1058"/>
        <w:rPr>
          <w:rFonts w:cs="Segoe UI"/>
          <w:sz w:val="20"/>
          <w:szCs w:val="20"/>
        </w:rPr>
      </w:pPr>
      <w:r w:rsidRPr="003C1250">
        <w:rPr>
          <w:rFonts w:cs="Segoe UI"/>
          <w:sz w:val="20"/>
          <w:szCs w:val="20"/>
        </w:rPr>
        <w:t>inherited in a will or letters of administration</w:t>
      </w:r>
    </w:p>
    <w:p w14:paraId="5331877A" w14:textId="4FE11868" w:rsidR="00077B1A" w:rsidRPr="003C1250" w:rsidRDefault="00077B1A" w:rsidP="001F4F0C">
      <w:pPr>
        <w:pStyle w:val="ListParagraph"/>
        <w:numPr>
          <w:ilvl w:val="0"/>
          <w:numId w:val="57"/>
        </w:numPr>
        <w:ind w:left="1058"/>
        <w:rPr>
          <w:rFonts w:cs="Segoe UI"/>
          <w:sz w:val="20"/>
          <w:szCs w:val="20"/>
        </w:rPr>
      </w:pPr>
      <w:r w:rsidRPr="003C1250">
        <w:rPr>
          <w:rFonts w:cs="Segoe UI"/>
          <w:sz w:val="20"/>
          <w:szCs w:val="20"/>
        </w:rPr>
        <w:t>registered in the person’s name for more than 28 days before the damage that caused it to be written-off.</w:t>
      </w:r>
    </w:p>
    <w:p w14:paraId="7A165567" w14:textId="2CD6E8DE" w:rsidR="00837664" w:rsidRPr="00837664" w:rsidRDefault="00C53FFF" w:rsidP="006829B7">
      <w:pPr>
        <w:jc w:val="both"/>
        <w:rPr>
          <w:sz w:val="20"/>
          <w:szCs w:val="20"/>
        </w:rPr>
      </w:pPr>
      <w:r>
        <w:rPr>
          <w:rFonts w:cs="Segoe UI"/>
          <w:sz w:val="20"/>
          <w:szCs w:val="20"/>
        </w:rPr>
        <w:t>Option 2a</w:t>
      </w:r>
      <w:r w:rsidRPr="00E040E7">
        <w:rPr>
          <w:rFonts w:cs="Segoe UI"/>
          <w:sz w:val="20"/>
          <w:szCs w:val="20"/>
        </w:rPr>
        <w:t xml:space="preserve"> would provide for all </w:t>
      </w:r>
      <w:r>
        <w:rPr>
          <w:rFonts w:cs="Segoe UI"/>
          <w:sz w:val="20"/>
          <w:szCs w:val="20"/>
        </w:rPr>
        <w:t>‘</w:t>
      </w:r>
      <w:r w:rsidRPr="00E040E7">
        <w:rPr>
          <w:rFonts w:cs="Segoe UI"/>
          <w:sz w:val="20"/>
          <w:szCs w:val="20"/>
        </w:rPr>
        <w:t>non-exempt</w:t>
      </w:r>
      <w:r>
        <w:rPr>
          <w:rFonts w:cs="Segoe UI"/>
          <w:sz w:val="20"/>
          <w:szCs w:val="20"/>
        </w:rPr>
        <w:t>’</w:t>
      </w:r>
      <w:r w:rsidRPr="00E040E7">
        <w:rPr>
          <w:rFonts w:cs="Segoe UI"/>
          <w:sz w:val="20"/>
          <w:szCs w:val="20"/>
        </w:rPr>
        <w:t xml:space="preserve"> written-off vehicles to be on the WOVR and these vehicles to</w:t>
      </w:r>
      <w:r w:rsidR="00617580">
        <w:rPr>
          <w:rFonts w:cs="Segoe UI"/>
          <w:sz w:val="20"/>
          <w:szCs w:val="20"/>
        </w:rPr>
        <w:t xml:space="preserve"> no longer be eligible for registration</w:t>
      </w:r>
      <w:r w:rsidR="00CF1366">
        <w:rPr>
          <w:rFonts w:cs="Segoe UI"/>
          <w:sz w:val="20"/>
          <w:szCs w:val="20"/>
        </w:rPr>
        <w:t>.</w:t>
      </w:r>
      <w:r>
        <w:rPr>
          <w:sz w:val="20"/>
          <w:szCs w:val="20"/>
        </w:rPr>
        <w:t xml:space="preserve">  </w:t>
      </w:r>
      <w:r w:rsidR="00837664">
        <w:rPr>
          <w:sz w:val="20"/>
          <w:szCs w:val="20"/>
        </w:rPr>
        <w:t xml:space="preserve">Hence, </w:t>
      </w:r>
      <w:r w:rsidR="00837664" w:rsidRPr="00837664">
        <w:rPr>
          <w:sz w:val="20"/>
          <w:szCs w:val="20"/>
        </w:rPr>
        <w:t>Option 2a provides the opportunity for vehicles to be considered for return to full registration where exemption criteria met.  Accident damaged vehicles would not be declared as statutory write-offs in the absence of either non-repairable damage (including no excessive fire, stripping, water or structural damage) or excessive structural damage to three or more areas and if a vehicle fit one of the exemption categories including:</w:t>
      </w:r>
    </w:p>
    <w:p w14:paraId="45D751BF" w14:textId="516840CF" w:rsidR="00837664" w:rsidRPr="00837664" w:rsidRDefault="00837664" w:rsidP="001F4F0C">
      <w:pPr>
        <w:pStyle w:val="ListParagraph"/>
        <w:numPr>
          <w:ilvl w:val="0"/>
          <w:numId w:val="76"/>
        </w:numPr>
        <w:ind w:left="709" w:hanging="349"/>
        <w:jc w:val="both"/>
        <w:rPr>
          <w:sz w:val="20"/>
          <w:szCs w:val="20"/>
        </w:rPr>
      </w:pPr>
      <w:r w:rsidRPr="00837664">
        <w:rPr>
          <w:sz w:val="20"/>
          <w:szCs w:val="20"/>
        </w:rPr>
        <w:t xml:space="preserve">hail damaged, the applicant for registration is the registered operator immediately before the vehicle was hail damaged (contact your insurer)  </w:t>
      </w:r>
    </w:p>
    <w:p w14:paraId="7067D3A4" w14:textId="33927DC1" w:rsidR="00837664" w:rsidRPr="00837664" w:rsidRDefault="00837664" w:rsidP="001F4F0C">
      <w:pPr>
        <w:pStyle w:val="ListParagraph"/>
        <w:numPr>
          <w:ilvl w:val="0"/>
          <w:numId w:val="76"/>
        </w:numPr>
        <w:ind w:left="709" w:hanging="349"/>
        <w:jc w:val="both"/>
        <w:rPr>
          <w:sz w:val="20"/>
          <w:szCs w:val="20"/>
        </w:rPr>
      </w:pPr>
      <w:r w:rsidRPr="00837664">
        <w:rPr>
          <w:sz w:val="20"/>
          <w:szCs w:val="20"/>
        </w:rPr>
        <w:t>inherited in a will or letters of administration</w:t>
      </w:r>
    </w:p>
    <w:p w14:paraId="5A2F30D0" w14:textId="1028B462" w:rsidR="00837664" w:rsidRPr="00837664" w:rsidRDefault="00837664" w:rsidP="001F4F0C">
      <w:pPr>
        <w:pStyle w:val="ListParagraph"/>
        <w:numPr>
          <w:ilvl w:val="0"/>
          <w:numId w:val="76"/>
        </w:numPr>
        <w:ind w:left="709" w:hanging="349"/>
        <w:jc w:val="both"/>
        <w:rPr>
          <w:sz w:val="20"/>
          <w:szCs w:val="20"/>
        </w:rPr>
      </w:pPr>
      <w:r w:rsidRPr="00837664">
        <w:rPr>
          <w:sz w:val="20"/>
          <w:szCs w:val="20"/>
        </w:rPr>
        <w:t>registered in the person’s name for more than 28 days before the damage that caused it to be written-off.</w:t>
      </w:r>
    </w:p>
    <w:p w14:paraId="767ECD73" w14:textId="5F708DAD" w:rsidR="00837664" w:rsidRPr="00837664" w:rsidRDefault="00837664" w:rsidP="006829B7">
      <w:pPr>
        <w:jc w:val="both"/>
        <w:rPr>
          <w:sz w:val="20"/>
          <w:szCs w:val="20"/>
        </w:rPr>
      </w:pPr>
      <w:r w:rsidRPr="00837664">
        <w:rPr>
          <w:sz w:val="20"/>
          <w:szCs w:val="20"/>
        </w:rPr>
        <w:t>Moreover, this option would allow operators to retain vehicles for which non-substantive repairs are required, e.g. malicious damage, scratches, minor panel repairs.  For example, an operator bought a new vehicle, it’s now six years old and is maliciously damaged – they know the service history and cannot afford to buy another new car, and would prefer to keep their own vehicle because they know its story.  Similarly, a lot of motorcycles are classified as repairable, when the only ‘accident’ was that the motorcycle fell over – but the cost to repair all the panels and associated componentry makes it an ‘economic’ write-off.</w:t>
      </w:r>
    </w:p>
    <w:p w14:paraId="612464CB" w14:textId="5A398CD3" w:rsidR="00164AA6" w:rsidRDefault="003F4B8E" w:rsidP="006829B7">
      <w:pPr>
        <w:rPr>
          <w:rFonts w:cs="Segoe UI"/>
          <w:i/>
          <w:iCs/>
          <w:sz w:val="20"/>
          <w:szCs w:val="20"/>
        </w:rPr>
      </w:pPr>
      <w:r w:rsidRPr="003C1250">
        <w:rPr>
          <w:rFonts w:cs="Segoe UI"/>
          <w:b/>
          <w:bCs/>
          <w:i/>
          <w:iCs/>
          <w:sz w:val="20"/>
          <w:szCs w:val="20"/>
        </w:rPr>
        <w:t xml:space="preserve">Option </w:t>
      </w:r>
      <w:r w:rsidR="000C1B61" w:rsidRPr="003C1250">
        <w:rPr>
          <w:rFonts w:cs="Segoe UI"/>
          <w:b/>
          <w:bCs/>
          <w:i/>
          <w:iCs/>
          <w:sz w:val="20"/>
          <w:szCs w:val="20"/>
        </w:rPr>
        <w:t>2b</w:t>
      </w:r>
      <w:r w:rsidR="00346AC6" w:rsidRPr="003C1250">
        <w:rPr>
          <w:rFonts w:cs="Segoe UI"/>
          <w:b/>
          <w:bCs/>
          <w:i/>
          <w:iCs/>
          <w:sz w:val="20"/>
          <w:szCs w:val="20"/>
        </w:rPr>
        <w:t xml:space="preserve"> </w:t>
      </w:r>
      <w:r w:rsidR="00346AC6" w:rsidRPr="003C1250">
        <w:rPr>
          <w:rFonts w:cs="Segoe UI"/>
          <w:sz w:val="20"/>
          <w:szCs w:val="20"/>
        </w:rPr>
        <w:t>–</w:t>
      </w:r>
      <w:r w:rsidR="00346AC6" w:rsidRPr="003C1250">
        <w:rPr>
          <w:rFonts w:cs="Segoe UI"/>
          <w:b/>
          <w:bCs/>
          <w:i/>
          <w:iCs/>
          <w:sz w:val="20"/>
          <w:szCs w:val="20"/>
        </w:rPr>
        <w:t xml:space="preserve"> </w:t>
      </w:r>
      <w:r w:rsidRPr="003C1250">
        <w:rPr>
          <w:rFonts w:cs="Segoe UI"/>
          <w:i/>
          <w:iCs/>
          <w:sz w:val="20"/>
          <w:szCs w:val="20"/>
        </w:rPr>
        <w:t>Restrict repairable written-off vehicles (regardless of age) from being registered in Victoria with exemption provisions</w:t>
      </w:r>
      <w:r w:rsidR="004271BE" w:rsidRPr="003C1250">
        <w:rPr>
          <w:rFonts w:cs="Segoe UI"/>
          <w:i/>
          <w:iCs/>
          <w:sz w:val="20"/>
          <w:szCs w:val="20"/>
        </w:rPr>
        <w:t xml:space="preserve"> (as per 2a)</w:t>
      </w:r>
      <w:r w:rsidRPr="003C1250">
        <w:rPr>
          <w:rFonts w:cs="Segoe UI"/>
          <w:i/>
          <w:iCs/>
          <w:sz w:val="20"/>
          <w:szCs w:val="20"/>
        </w:rPr>
        <w:t xml:space="preserve"> and the introduction of a licenced repairer scheme</w:t>
      </w:r>
    </w:p>
    <w:p w14:paraId="6CDC6EB7" w14:textId="105348E9" w:rsidR="00837664" w:rsidRPr="00837664" w:rsidRDefault="00837664" w:rsidP="006829B7">
      <w:pPr>
        <w:jc w:val="both"/>
        <w:rPr>
          <w:rFonts w:cs="Segoe UI"/>
          <w:sz w:val="20"/>
          <w:szCs w:val="20"/>
        </w:rPr>
      </w:pPr>
      <w:r w:rsidRPr="00837664">
        <w:rPr>
          <w:rFonts w:cs="Segoe UI"/>
          <w:sz w:val="20"/>
          <w:szCs w:val="20"/>
        </w:rPr>
        <w:t>Option 2b</w:t>
      </w:r>
      <w:r w:rsidR="007277F7">
        <w:rPr>
          <w:rFonts w:cs="Segoe UI"/>
          <w:sz w:val="20"/>
          <w:szCs w:val="20"/>
        </w:rPr>
        <w:t xml:space="preserve"> would restrict</w:t>
      </w:r>
      <w:r w:rsidR="003D35CE" w:rsidRPr="003D35CE">
        <w:rPr>
          <w:rFonts w:cs="Segoe UI"/>
          <w:sz w:val="20"/>
          <w:szCs w:val="20"/>
        </w:rPr>
        <w:t xml:space="preserve"> vehicles </w:t>
      </w:r>
      <w:r w:rsidR="007277F7">
        <w:rPr>
          <w:rFonts w:cs="Segoe UI"/>
          <w:sz w:val="20"/>
          <w:szCs w:val="20"/>
        </w:rPr>
        <w:t>from being</w:t>
      </w:r>
      <w:r w:rsidR="003D35CE" w:rsidRPr="003D35CE">
        <w:rPr>
          <w:rFonts w:cs="Segoe UI"/>
          <w:sz w:val="20"/>
          <w:szCs w:val="20"/>
        </w:rPr>
        <w:t xml:space="preserve"> classified as</w:t>
      </w:r>
      <w:r w:rsidR="007277F7">
        <w:rPr>
          <w:rFonts w:cs="Segoe UI"/>
          <w:sz w:val="20"/>
          <w:szCs w:val="20"/>
        </w:rPr>
        <w:t xml:space="preserve"> </w:t>
      </w:r>
      <w:r w:rsidR="003D35CE" w:rsidRPr="003D35CE">
        <w:rPr>
          <w:rFonts w:cs="Segoe UI"/>
          <w:sz w:val="20"/>
          <w:szCs w:val="20"/>
        </w:rPr>
        <w:t>RWO</w:t>
      </w:r>
      <w:r w:rsidR="007277F7">
        <w:rPr>
          <w:rFonts w:cs="Segoe UI"/>
          <w:sz w:val="20"/>
          <w:szCs w:val="20"/>
        </w:rPr>
        <w:t xml:space="preserve">s unless they meet the aforementioned exemption provisions, with such vehicles </w:t>
      </w:r>
      <w:r w:rsidR="007277F7" w:rsidRPr="003D35CE">
        <w:rPr>
          <w:rFonts w:cs="Segoe UI"/>
          <w:sz w:val="20"/>
          <w:szCs w:val="20"/>
        </w:rPr>
        <w:t>requir</w:t>
      </w:r>
      <w:r w:rsidR="007277F7">
        <w:rPr>
          <w:rFonts w:cs="Segoe UI"/>
          <w:sz w:val="20"/>
          <w:szCs w:val="20"/>
        </w:rPr>
        <w:t>ing</w:t>
      </w:r>
      <w:r w:rsidR="007277F7" w:rsidRPr="003D35CE">
        <w:rPr>
          <w:rFonts w:cs="Segoe UI"/>
          <w:sz w:val="20"/>
          <w:szCs w:val="20"/>
        </w:rPr>
        <w:t xml:space="preserve"> V</w:t>
      </w:r>
      <w:r w:rsidR="007277F7">
        <w:rPr>
          <w:rFonts w:cs="Segoe UI"/>
          <w:sz w:val="20"/>
          <w:szCs w:val="20"/>
        </w:rPr>
        <w:t>IV</w:t>
      </w:r>
      <w:r w:rsidR="007277F7" w:rsidRPr="003D35CE">
        <w:rPr>
          <w:rFonts w:cs="Segoe UI"/>
          <w:sz w:val="20"/>
          <w:szCs w:val="20"/>
        </w:rPr>
        <w:t xml:space="preserve"> inspection and </w:t>
      </w:r>
      <w:r w:rsidR="007277F7">
        <w:rPr>
          <w:rFonts w:cs="Segoe UI"/>
          <w:sz w:val="20"/>
          <w:szCs w:val="20"/>
        </w:rPr>
        <w:t xml:space="preserve">certification, as with Option 2a.  However, </w:t>
      </w:r>
      <w:r w:rsidR="003D35CE">
        <w:rPr>
          <w:rFonts w:cs="Segoe UI"/>
          <w:sz w:val="20"/>
          <w:szCs w:val="20"/>
        </w:rPr>
        <w:t>Option 2b</w:t>
      </w:r>
      <w:r w:rsidR="007277F7">
        <w:rPr>
          <w:rFonts w:cs="Segoe UI"/>
          <w:sz w:val="20"/>
          <w:szCs w:val="20"/>
        </w:rPr>
        <w:t xml:space="preserve"> introduces</w:t>
      </w:r>
      <w:r w:rsidR="003D35CE">
        <w:rPr>
          <w:rFonts w:cs="Segoe UI"/>
          <w:sz w:val="20"/>
          <w:szCs w:val="20"/>
        </w:rPr>
        <w:t xml:space="preserve"> </w:t>
      </w:r>
      <w:r w:rsidR="003D35CE" w:rsidRPr="003D35CE">
        <w:rPr>
          <w:rFonts w:cs="Segoe UI"/>
          <w:sz w:val="20"/>
          <w:szCs w:val="20"/>
        </w:rPr>
        <w:t xml:space="preserve">a </w:t>
      </w:r>
      <w:r w:rsidR="00F64C1D">
        <w:rPr>
          <w:rFonts w:cs="Segoe UI"/>
          <w:sz w:val="20"/>
          <w:szCs w:val="20"/>
        </w:rPr>
        <w:t>‘</w:t>
      </w:r>
      <w:r w:rsidR="003D35CE" w:rsidRPr="003D35CE">
        <w:rPr>
          <w:rFonts w:cs="Segoe UI"/>
          <w:sz w:val="20"/>
          <w:szCs w:val="20"/>
        </w:rPr>
        <w:t>licenced repairer scheme</w:t>
      </w:r>
      <w:r w:rsidR="00F64C1D">
        <w:rPr>
          <w:rFonts w:cs="Segoe UI"/>
          <w:sz w:val="20"/>
          <w:szCs w:val="20"/>
        </w:rPr>
        <w:t>’</w:t>
      </w:r>
      <w:r w:rsidR="003D35CE" w:rsidRPr="003D35CE">
        <w:rPr>
          <w:rFonts w:cs="Segoe UI"/>
          <w:sz w:val="20"/>
          <w:szCs w:val="20"/>
        </w:rPr>
        <w:t>.</w:t>
      </w:r>
      <w:r w:rsidR="007277F7">
        <w:rPr>
          <w:rFonts w:cs="Segoe UI"/>
          <w:sz w:val="20"/>
          <w:szCs w:val="20"/>
        </w:rPr>
        <w:t xml:space="preserve"> </w:t>
      </w:r>
    </w:p>
    <w:p w14:paraId="20197D5D" w14:textId="475EF217" w:rsidR="006E3364" w:rsidRDefault="003F4B8E" w:rsidP="006829B7">
      <w:pPr>
        <w:rPr>
          <w:rFonts w:cs="Segoe UI"/>
          <w:i/>
          <w:iCs/>
          <w:sz w:val="20"/>
          <w:szCs w:val="20"/>
        </w:rPr>
      </w:pPr>
      <w:r w:rsidRPr="003C1250">
        <w:rPr>
          <w:rFonts w:cs="Segoe UI"/>
          <w:b/>
          <w:bCs/>
          <w:i/>
          <w:iCs/>
          <w:sz w:val="20"/>
          <w:szCs w:val="20"/>
        </w:rPr>
        <w:t xml:space="preserve">Option </w:t>
      </w:r>
      <w:r w:rsidR="000C1B61" w:rsidRPr="003C1250">
        <w:rPr>
          <w:rFonts w:cs="Segoe UI"/>
          <w:b/>
          <w:bCs/>
          <w:i/>
          <w:iCs/>
          <w:sz w:val="20"/>
          <w:szCs w:val="20"/>
        </w:rPr>
        <w:t>3</w:t>
      </w:r>
      <w:r w:rsidR="00346AC6" w:rsidRPr="003C1250">
        <w:rPr>
          <w:rFonts w:cs="Segoe UI"/>
          <w:i/>
          <w:iCs/>
          <w:sz w:val="20"/>
          <w:szCs w:val="20"/>
        </w:rPr>
        <w:t xml:space="preserve"> –</w:t>
      </w:r>
      <w:r w:rsidR="00346AC6" w:rsidRPr="003C1250">
        <w:rPr>
          <w:rFonts w:cs="Segoe UI"/>
          <w:b/>
          <w:bCs/>
          <w:i/>
          <w:iCs/>
          <w:sz w:val="20"/>
          <w:szCs w:val="20"/>
        </w:rPr>
        <w:t xml:space="preserve"> </w:t>
      </w:r>
      <w:r w:rsidRPr="003C1250">
        <w:rPr>
          <w:rFonts w:cs="Segoe UI"/>
          <w:i/>
          <w:iCs/>
          <w:sz w:val="20"/>
          <w:szCs w:val="20"/>
        </w:rPr>
        <w:t>Permit repairable written-off vehicles (regardless of age) to be registered in Victoria and</w:t>
      </w:r>
      <w:r w:rsidR="006E3364" w:rsidRPr="006E3364">
        <w:rPr>
          <w:rFonts w:cs="Segoe UI"/>
          <w:i/>
          <w:iCs/>
          <w:sz w:val="20"/>
          <w:szCs w:val="20"/>
        </w:rPr>
        <w:t xml:space="preserve"> lower the damage criteria threshold for classifying vehicles as statutory write-offs.</w:t>
      </w:r>
    </w:p>
    <w:p w14:paraId="64A2BB70" w14:textId="0667A98A" w:rsidR="004442F2" w:rsidRDefault="009101E2" w:rsidP="006829B7">
      <w:pPr>
        <w:jc w:val="both"/>
        <w:rPr>
          <w:rFonts w:cs="Segoe UI"/>
          <w:sz w:val="20"/>
          <w:szCs w:val="20"/>
        </w:rPr>
      </w:pPr>
      <w:r w:rsidRPr="00D236EF">
        <w:rPr>
          <w:rFonts w:cs="Segoe UI"/>
          <w:sz w:val="20"/>
          <w:szCs w:val="20"/>
        </w:rPr>
        <w:t>As discussed in Section 1.3.9 of this RIS, a</w:t>
      </w:r>
      <w:r w:rsidR="00342BC8" w:rsidRPr="00D236EF">
        <w:rPr>
          <w:rFonts w:cs="Segoe UI"/>
          <w:sz w:val="20"/>
          <w:szCs w:val="20"/>
        </w:rPr>
        <w:t xml:space="preserve"> </w:t>
      </w:r>
      <w:r w:rsidR="00777888" w:rsidRPr="00D236EF">
        <w:rPr>
          <w:rFonts w:cs="Segoe UI"/>
          <w:sz w:val="20"/>
          <w:szCs w:val="20"/>
        </w:rPr>
        <w:t xml:space="preserve">national framework of damage assessment criteria for the classification of </w:t>
      </w:r>
      <w:r w:rsidR="00342BC8" w:rsidRPr="00D236EF">
        <w:rPr>
          <w:rFonts w:cs="Segoe UI"/>
          <w:sz w:val="20"/>
          <w:szCs w:val="20"/>
        </w:rPr>
        <w:t>written-off vehicles</w:t>
      </w:r>
      <w:r w:rsidR="00777888" w:rsidRPr="00D236EF">
        <w:rPr>
          <w:rFonts w:cs="Segoe UI"/>
          <w:sz w:val="20"/>
          <w:szCs w:val="20"/>
        </w:rPr>
        <w:t xml:space="preserve"> </w:t>
      </w:r>
      <w:r w:rsidR="00342BC8" w:rsidRPr="00D236EF">
        <w:rPr>
          <w:rFonts w:cs="Segoe UI"/>
          <w:sz w:val="20"/>
          <w:szCs w:val="20"/>
        </w:rPr>
        <w:t>known as the ‘</w:t>
      </w:r>
      <w:r w:rsidR="00342BC8" w:rsidRPr="00D236EF">
        <w:rPr>
          <w:rFonts w:cs="Segoe UI"/>
          <w:i/>
          <w:iCs/>
          <w:sz w:val="20"/>
          <w:szCs w:val="20"/>
        </w:rPr>
        <w:t>Damage Assessment Criteria for the Classification of Statutory Write-Offs</w:t>
      </w:r>
      <w:r w:rsidR="00342BC8" w:rsidRPr="00D236EF">
        <w:rPr>
          <w:rFonts w:cs="Segoe UI"/>
          <w:sz w:val="20"/>
          <w:szCs w:val="20"/>
        </w:rPr>
        <w:t xml:space="preserve">’ </w:t>
      </w:r>
      <w:r w:rsidR="00D82859" w:rsidRPr="00D236EF">
        <w:rPr>
          <w:rFonts w:cs="Segoe UI"/>
          <w:sz w:val="20"/>
          <w:szCs w:val="20"/>
        </w:rPr>
        <w:t xml:space="preserve">to </w:t>
      </w:r>
      <w:r w:rsidR="00777888" w:rsidRPr="00D236EF">
        <w:rPr>
          <w:rFonts w:cs="Segoe UI"/>
          <w:sz w:val="20"/>
          <w:szCs w:val="20"/>
        </w:rPr>
        <w:t xml:space="preserve">which all the States and Territories are aligned </w:t>
      </w:r>
      <w:r w:rsidRPr="00D236EF">
        <w:rPr>
          <w:rFonts w:cs="Segoe UI"/>
          <w:sz w:val="20"/>
          <w:szCs w:val="20"/>
        </w:rPr>
        <w:t>-</w:t>
      </w:r>
      <w:r w:rsidR="00D82859" w:rsidRPr="00D236EF">
        <w:rPr>
          <w:rFonts w:cs="Segoe UI"/>
          <w:sz w:val="20"/>
          <w:szCs w:val="20"/>
        </w:rPr>
        <w:t xml:space="preserve"> was</w:t>
      </w:r>
      <w:r w:rsidR="00342BC8" w:rsidRPr="00D236EF">
        <w:rPr>
          <w:rFonts w:cs="Segoe UI"/>
          <w:sz w:val="20"/>
          <w:szCs w:val="20"/>
        </w:rPr>
        <w:t xml:space="preserve"> established in 2013 </w:t>
      </w:r>
      <w:r w:rsidR="00777888" w:rsidRPr="00D236EF">
        <w:rPr>
          <w:rFonts w:cs="Segoe UI"/>
          <w:sz w:val="20"/>
          <w:szCs w:val="20"/>
        </w:rPr>
        <w:t>by the National Motor Vehicle Theft Reduction Council (NMVTRC) and Austroads</w:t>
      </w:r>
      <w:r w:rsidR="00342BC8" w:rsidRPr="00D236EF">
        <w:rPr>
          <w:rStyle w:val="FootnoteReference"/>
          <w:rFonts w:cs="Segoe UI"/>
          <w:sz w:val="20"/>
          <w:szCs w:val="20"/>
        </w:rPr>
        <w:footnoteReference w:id="215"/>
      </w:r>
      <w:r w:rsidR="00415B32" w:rsidRPr="00D236EF">
        <w:rPr>
          <w:rFonts w:cs="Segoe UI"/>
          <w:sz w:val="20"/>
          <w:szCs w:val="20"/>
        </w:rPr>
        <w:t xml:space="preserve">. </w:t>
      </w:r>
      <w:r w:rsidR="00777888" w:rsidRPr="00D236EF">
        <w:rPr>
          <w:rFonts w:cs="Segoe UI"/>
          <w:sz w:val="20"/>
          <w:szCs w:val="20"/>
        </w:rPr>
        <w:t>VicRoads notes that a</w:t>
      </w:r>
      <w:r w:rsidR="005F2BF0" w:rsidRPr="00D236EF">
        <w:rPr>
          <w:rFonts w:cs="Segoe UI"/>
          <w:sz w:val="20"/>
          <w:szCs w:val="20"/>
        </w:rPr>
        <w:t xml:space="preserve"> review of the criteria would need endorsement from Austroads</w:t>
      </w:r>
      <w:r w:rsidR="00485371" w:rsidRPr="00D236EF">
        <w:rPr>
          <w:rFonts w:cs="Segoe UI"/>
          <w:sz w:val="20"/>
          <w:szCs w:val="20"/>
        </w:rPr>
        <w:t>/</w:t>
      </w:r>
      <w:r w:rsidR="00777888" w:rsidRPr="00D236EF">
        <w:rPr>
          <w:rFonts w:cs="Segoe UI"/>
          <w:sz w:val="20"/>
          <w:szCs w:val="20"/>
        </w:rPr>
        <w:t>NMVTRC</w:t>
      </w:r>
      <w:r w:rsidR="00485371" w:rsidRPr="00D236EF">
        <w:rPr>
          <w:rFonts w:cs="Segoe UI"/>
          <w:sz w:val="20"/>
          <w:szCs w:val="20"/>
        </w:rPr>
        <w:t xml:space="preserve">.  </w:t>
      </w:r>
      <w:r w:rsidR="004442F2" w:rsidRPr="004442F2">
        <w:rPr>
          <w:rFonts w:cs="Segoe UI"/>
          <w:sz w:val="20"/>
          <w:szCs w:val="20"/>
        </w:rPr>
        <w:t>Jurisdictions that have moved to make all written-off vehicles as statutory write-offs may not see benefit in supporting any change to the criteria.</w:t>
      </w:r>
    </w:p>
    <w:p w14:paraId="337DF091" w14:textId="1923FA7B" w:rsidR="004442F2" w:rsidRDefault="004442F2" w:rsidP="006829B7">
      <w:pPr>
        <w:jc w:val="both"/>
        <w:rPr>
          <w:rFonts w:cs="Segoe UI"/>
          <w:sz w:val="20"/>
          <w:szCs w:val="20"/>
        </w:rPr>
      </w:pPr>
      <w:r>
        <w:rPr>
          <w:rFonts w:cs="Segoe UI"/>
          <w:sz w:val="20"/>
          <w:szCs w:val="20"/>
        </w:rPr>
        <w:t xml:space="preserve">Under Option 3, </w:t>
      </w:r>
      <w:r w:rsidRPr="004442F2">
        <w:rPr>
          <w:rFonts w:cs="Segoe UI"/>
          <w:sz w:val="20"/>
          <w:szCs w:val="20"/>
        </w:rPr>
        <w:t>a number of vehicles that would have previously been determined to be RWOs and with more serious damage categories would now be classified as SWOs under this option. Potential criteria would include additional critical safety items where it is known that there are issues with their repair.</w:t>
      </w:r>
    </w:p>
    <w:p w14:paraId="39F76681" w14:textId="2C9136D0" w:rsidR="00164AA6" w:rsidRDefault="003F4B8E" w:rsidP="006829B7">
      <w:pPr>
        <w:rPr>
          <w:rFonts w:cs="Segoe UI"/>
          <w:i/>
          <w:iCs/>
          <w:sz w:val="20"/>
          <w:szCs w:val="20"/>
        </w:rPr>
      </w:pPr>
      <w:r w:rsidRPr="003C1250">
        <w:rPr>
          <w:rFonts w:cs="Segoe UI"/>
          <w:b/>
          <w:bCs/>
          <w:i/>
          <w:iCs/>
          <w:sz w:val="20"/>
          <w:szCs w:val="20"/>
        </w:rPr>
        <w:t xml:space="preserve">Option </w:t>
      </w:r>
      <w:r w:rsidR="000C1B61" w:rsidRPr="003C1250">
        <w:rPr>
          <w:rFonts w:cs="Segoe UI"/>
          <w:b/>
          <w:bCs/>
          <w:i/>
          <w:iCs/>
          <w:sz w:val="20"/>
          <w:szCs w:val="20"/>
        </w:rPr>
        <w:t>4</w:t>
      </w:r>
      <w:r w:rsidR="00346AC6" w:rsidRPr="003C1250">
        <w:rPr>
          <w:rFonts w:cs="Segoe UI"/>
          <w:b/>
          <w:bCs/>
          <w:i/>
          <w:iCs/>
          <w:sz w:val="20"/>
          <w:szCs w:val="20"/>
        </w:rPr>
        <w:t xml:space="preserve"> </w:t>
      </w:r>
      <w:r w:rsidR="00346AC6" w:rsidRPr="003C1250">
        <w:rPr>
          <w:rFonts w:cs="Segoe UI"/>
          <w:sz w:val="20"/>
          <w:szCs w:val="20"/>
        </w:rPr>
        <w:t>–</w:t>
      </w:r>
      <w:r w:rsidR="00346AC6" w:rsidRPr="003C1250">
        <w:rPr>
          <w:rFonts w:cs="Segoe UI"/>
          <w:b/>
          <w:bCs/>
          <w:i/>
          <w:iCs/>
          <w:sz w:val="20"/>
          <w:szCs w:val="20"/>
        </w:rPr>
        <w:t xml:space="preserve"> </w:t>
      </w:r>
      <w:r w:rsidRPr="003C1250">
        <w:rPr>
          <w:rFonts w:cs="Segoe UI"/>
          <w:i/>
          <w:iCs/>
          <w:sz w:val="20"/>
          <w:szCs w:val="20"/>
        </w:rPr>
        <w:t>Permit repairable written-off vehicles (regardless of age)</w:t>
      </w:r>
      <w:r w:rsidR="00101718" w:rsidRPr="003C1250">
        <w:rPr>
          <w:rFonts w:cs="Segoe UI"/>
          <w:i/>
          <w:iCs/>
          <w:sz w:val="20"/>
          <w:szCs w:val="20"/>
        </w:rPr>
        <w:t xml:space="preserve"> </w:t>
      </w:r>
      <w:r w:rsidRPr="003C1250">
        <w:rPr>
          <w:rFonts w:cs="Segoe UI"/>
          <w:i/>
          <w:iCs/>
          <w:sz w:val="20"/>
          <w:szCs w:val="20"/>
        </w:rPr>
        <w:t>to be registered in Victoria and enhance the current end to end repair process and updates received by VIV inspectors</w:t>
      </w:r>
    </w:p>
    <w:p w14:paraId="46959A1D" w14:textId="5D5A1FF7" w:rsidR="004442F2" w:rsidRPr="004442F2" w:rsidRDefault="004442F2" w:rsidP="006829B7">
      <w:pPr>
        <w:jc w:val="both"/>
        <w:rPr>
          <w:rFonts w:cs="Segoe UI"/>
          <w:sz w:val="20"/>
          <w:szCs w:val="20"/>
        </w:rPr>
      </w:pPr>
      <w:r w:rsidRPr="004442F2">
        <w:rPr>
          <w:rFonts w:cs="Segoe UI"/>
          <w:sz w:val="20"/>
          <w:szCs w:val="20"/>
        </w:rPr>
        <w:t>Option 4 would allow additional repairable write-offs to be registered in Victoria (regardless of age) but</w:t>
      </w:r>
      <w:r w:rsidR="00B6579C">
        <w:rPr>
          <w:rFonts w:cs="Segoe UI"/>
          <w:sz w:val="20"/>
          <w:szCs w:val="20"/>
        </w:rPr>
        <w:t>,</w:t>
      </w:r>
      <w:r w:rsidRPr="004442F2">
        <w:rPr>
          <w:rFonts w:cs="Segoe UI"/>
          <w:sz w:val="20"/>
          <w:szCs w:val="20"/>
        </w:rPr>
        <w:t xml:space="preserve"> </w:t>
      </w:r>
      <w:r w:rsidR="00B6579C">
        <w:rPr>
          <w:rFonts w:cs="Segoe UI"/>
          <w:sz w:val="20"/>
          <w:szCs w:val="20"/>
        </w:rPr>
        <w:t xml:space="preserve">with the requirement of visibility of each step in the repair process – it will also </w:t>
      </w:r>
      <w:r w:rsidRPr="004442F2">
        <w:rPr>
          <w:rFonts w:cs="Segoe UI"/>
          <w:sz w:val="20"/>
          <w:szCs w:val="20"/>
        </w:rPr>
        <w:t>improve the quality of the end to end repair process.  This would include:</w:t>
      </w:r>
    </w:p>
    <w:p w14:paraId="74462845" w14:textId="09EB7FF2" w:rsidR="004442F2" w:rsidRPr="004442F2" w:rsidRDefault="004442F2" w:rsidP="001F4F0C">
      <w:pPr>
        <w:numPr>
          <w:ilvl w:val="0"/>
          <w:numId w:val="62"/>
        </w:numPr>
        <w:ind w:left="714" w:hanging="357"/>
        <w:jc w:val="both"/>
        <w:rPr>
          <w:rFonts w:cs="Segoe UI"/>
          <w:sz w:val="20"/>
          <w:szCs w:val="20"/>
        </w:rPr>
      </w:pPr>
      <w:r w:rsidRPr="004442F2">
        <w:rPr>
          <w:rFonts w:cs="Segoe UI"/>
          <w:sz w:val="20"/>
          <w:szCs w:val="20"/>
        </w:rPr>
        <w:t>an enhanced repair diary process where the repairer is required to keep full details of every step and provide in writing to VIV inspector and the VIV inspector has to see the proposed program of work before the work commences;</w:t>
      </w:r>
    </w:p>
    <w:p w14:paraId="4283C1D2" w14:textId="2A981B71" w:rsidR="004442F2" w:rsidRPr="004442F2" w:rsidRDefault="004442F2" w:rsidP="001F4F0C">
      <w:pPr>
        <w:numPr>
          <w:ilvl w:val="0"/>
          <w:numId w:val="62"/>
        </w:numPr>
        <w:ind w:left="714" w:hanging="357"/>
        <w:jc w:val="both"/>
        <w:rPr>
          <w:rFonts w:cs="Segoe UI"/>
          <w:sz w:val="20"/>
          <w:szCs w:val="20"/>
        </w:rPr>
      </w:pPr>
      <w:r w:rsidRPr="004442F2">
        <w:rPr>
          <w:rFonts w:cs="Segoe UI"/>
          <w:sz w:val="20"/>
          <w:szCs w:val="20"/>
        </w:rPr>
        <w:t>establishing a recognised network of persons authorised to repair the written-off vehicles; and</w:t>
      </w:r>
    </w:p>
    <w:p w14:paraId="53AF7EB6" w14:textId="28617E31" w:rsidR="004442F2" w:rsidRPr="004442F2" w:rsidRDefault="004442F2" w:rsidP="001F4F0C">
      <w:pPr>
        <w:numPr>
          <w:ilvl w:val="0"/>
          <w:numId w:val="62"/>
        </w:numPr>
        <w:ind w:left="714" w:hanging="357"/>
        <w:jc w:val="both"/>
        <w:rPr>
          <w:rFonts w:cs="Segoe UI"/>
          <w:sz w:val="20"/>
          <w:szCs w:val="20"/>
        </w:rPr>
      </w:pPr>
      <w:r w:rsidRPr="004442F2">
        <w:rPr>
          <w:rFonts w:cs="Segoe UI"/>
          <w:sz w:val="20"/>
          <w:szCs w:val="20"/>
        </w:rPr>
        <w:t>the VIV inspector being involved and having physical visibility of all activities in relation to the vehicle (e.g. damaged vehicle; parts, welding) end to end</w:t>
      </w:r>
      <w:r w:rsidRPr="004442F2">
        <w:rPr>
          <w:rFonts w:cs="Segoe UI"/>
          <w:sz w:val="20"/>
          <w:szCs w:val="20"/>
          <w:vertAlign w:val="superscript"/>
        </w:rPr>
        <w:footnoteReference w:id="216"/>
      </w:r>
      <w:r w:rsidRPr="004442F2">
        <w:rPr>
          <w:rFonts w:cs="Segoe UI"/>
          <w:sz w:val="20"/>
          <w:szCs w:val="20"/>
        </w:rPr>
        <w:t>.</w:t>
      </w:r>
    </w:p>
    <w:p w14:paraId="5A90B5F1" w14:textId="0B2F4CCF" w:rsidR="00B6579C" w:rsidRDefault="00B6579C" w:rsidP="006829B7">
      <w:pPr>
        <w:rPr>
          <w:rFonts w:cs="Segoe UI"/>
          <w:i/>
          <w:iCs/>
          <w:sz w:val="20"/>
          <w:szCs w:val="20"/>
        </w:rPr>
      </w:pPr>
      <w:bookmarkStart w:id="458" w:name="_Hlk65326216"/>
      <w:r w:rsidRPr="003C1250">
        <w:rPr>
          <w:rFonts w:cs="Segoe UI"/>
          <w:b/>
          <w:bCs/>
          <w:i/>
          <w:iCs/>
          <w:sz w:val="20"/>
          <w:szCs w:val="20"/>
        </w:rPr>
        <w:t xml:space="preserve">Option 5 </w:t>
      </w:r>
      <w:r w:rsidRPr="003C1250">
        <w:rPr>
          <w:rFonts w:cs="Segoe UI"/>
          <w:sz w:val="20"/>
          <w:szCs w:val="20"/>
        </w:rPr>
        <w:t>–</w:t>
      </w:r>
      <w:r w:rsidRPr="003C1250">
        <w:rPr>
          <w:rFonts w:cs="Segoe UI"/>
          <w:b/>
          <w:bCs/>
          <w:i/>
          <w:iCs/>
          <w:sz w:val="20"/>
          <w:szCs w:val="20"/>
        </w:rPr>
        <w:t xml:space="preserve"> </w:t>
      </w:r>
      <w:r w:rsidRPr="003C1250">
        <w:rPr>
          <w:rFonts w:cs="Segoe UI"/>
          <w:i/>
          <w:iCs/>
          <w:sz w:val="20"/>
          <w:szCs w:val="20"/>
        </w:rPr>
        <w:t>Prevent all vehicles that are assessed as a write-off</w:t>
      </w:r>
      <w:r w:rsidRPr="002D581D">
        <w:rPr>
          <w:rFonts w:cs="Segoe UI"/>
          <w:i/>
          <w:iCs/>
          <w:sz w:val="20"/>
          <w:szCs w:val="20"/>
        </w:rPr>
        <w:t xml:space="preserve"> (regardless of age) </w:t>
      </w:r>
      <w:r w:rsidRPr="003C1250">
        <w:rPr>
          <w:rFonts w:cs="Segoe UI"/>
          <w:i/>
          <w:iCs/>
          <w:sz w:val="20"/>
          <w:szCs w:val="20"/>
        </w:rPr>
        <w:t>from being eligible for registration</w:t>
      </w:r>
      <w:r>
        <w:rPr>
          <w:rFonts w:cs="Segoe UI"/>
          <w:i/>
          <w:iCs/>
          <w:sz w:val="20"/>
          <w:szCs w:val="20"/>
        </w:rPr>
        <w:t>, excluding hail damaged vehicles</w:t>
      </w:r>
    </w:p>
    <w:p w14:paraId="7CA0D6F6" w14:textId="7F67F365" w:rsidR="00B6579C" w:rsidRPr="004442F2" w:rsidRDefault="00B6579C" w:rsidP="006829B7">
      <w:pPr>
        <w:jc w:val="both"/>
        <w:rPr>
          <w:rFonts w:cs="Segoe UI"/>
          <w:sz w:val="20"/>
          <w:szCs w:val="20"/>
        </w:rPr>
      </w:pPr>
      <w:r w:rsidRPr="004442F2">
        <w:rPr>
          <w:sz w:val="20"/>
          <w:szCs w:val="20"/>
        </w:rPr>
        <w:t>Option 5 would</w:t>
      </w:r>
      <w:r w:rsidRPr="004442F2">
        <w:rPr>
          <w:rFonts w:cs="Segoe UI"/>
          <w:sz w:val="20"/>
          <w:szCs w:val="20"/>
        </w:rPr>
        <w:t xml:space="preserve"> result in all accident damaged vehicles that are assessed as a write-off (regardless of </w:t>
      </w:r>
      <w:r w:rsidRPr="00385DBA">
        <w:rPr>
          <w:rFonts w:cs="Segoe UI"/>
          <w:sz w:val="20"/>
          <w:szCs w:val="20"/>
        </w:rPr>
        <w:t xml:space="preserve">age) </w:t>
      </w:r>
      <w:r w:rsidRPr="004F1C6A">
        <w:rPr>
          <w:rFonts w:cs="Segoe UI"/>
          <w:sz w:val="20"/>
          <w:szCs w:val="20"/>
        </w:rPr>
        <w:t>to</w:t>
      </w:r>
      <w:r w:rsidR="004D13A1" w:rsidRPr="004F1C6A">
        <w:rPr>
          <w:rFonts w:cs="Segoe UI"/>
          <w:sz w:val="20"/>
          <w:szCs w:val="20"/>
        </w:rPr>
        <w:t xml:space="preserve"> no longer be eligible for registration</w:t>
      </w:r>
      <w:r w:rsidRPr="004F1C6A">
        <w:rPr>
          <w:rFonts w:cs="Segoe UI"/>
          <w:sz w:val="20"/>
          <w:szCs w:val="20"/>
        </w:rPr>
        <w:t>, preventing eligibility for registration.</w:t>
      </w:r>
      <w:r w:rsidRPr="00385DBA">
        <w:rPr>
          <w:rFonts w:cs="Segoe UI"/>
          <w:sz w:val="20"/>
          <w:szCs w:val="20"/>
        </w:rPr>
        <w:t xml:space="preserve"> </w:t>
      </w:r>
      <w:r w:rsidRPr="004442F2">
        <w:rPr>
          <w:rFonts w:cs="Segoe UI"/>
          <w:sz w:val="20"/>
          <w:szCs w:val="20"/>
        </w:rPr>
        <w:t xml:space="preserve"> This would apply to</w:t>
      </w:r>
      <w:r>
        <w:rPr>
          <w:rFonts w:cs="Segoe UI"/>
          <w:sz w:val="20"/>
          <w:szCs w:val="20"/>
        </w:rPr>
        <w:t xml:space="preserve"> </w:t>
      </w:r>
      <w:r w:rsidRPr="004442F2">
        <w:rPr>
          <w:rFonts w:cs="Segoe UI"/>
          <w:sz w:val="20"/>
          <w:szCs w:val="20"/>
        </w:rPr>
        <w:t>vehicles on the club permit scheme</w:t>
      </w:r>
      <w:r>
        <w:rPr>
          <w:rFonts w:cs="Segoe UI"/>
          <w:sz w:val="20"/>
          <w:szCs w:val="20"/>
        </w:rPr>
        <w:t xml:space="preserve"> but would exclude </w:t>
      </w:r>
      <w:r w:rsidRPr="004442F2">
        <w:rPr>
          <w:rFonts w:cs="Segoe UI"/>
          <w:sz w:val="20"/>
          <w:szCs w:val="20"/>
        </w:rPr>
        <w:t>all hail damaged vehicles</w:t>
      </w:r>
      <w:r w:rsidR="004D13A1">
        <w:rPr>
          <w:rFonts w:cs="Segoe UI"/>
          <w:sz w:val="20"/>
          <w:szCs w:val="20"/>
        </w:rPr>
        <w:t>.</w:t>
      </w:r>
    </w:p>
    <w:p w14:paraId="35B39482" w14:textId="3F32E3DC" w:rsidR="0043159F" w:rsidRDefault="0076354B" w:rsidP="006829B7">
      <w:pPr>
        <w:rPr>
          <w:rFonts w:cs="Segoe UI"/>
          <w:i/>
          <w:iCs/>
          <w:sz w:val="20"/>
          <w:szCs w:val="20"/>
        </w:rPr>
      </w:pPr>
      <w:r w:rsidRPr="003C1250">
        <w:rPr>
          <w:rFonts w:cs="Segoe UI"/>
          <w:b/>
          <w:bCs/>
          <w:i/>
          <w:iCs/>
          <w:sz w:val="20"/>
          <w:szCs w:val="20"/>
        </w:rPr>
        <w:t xml:space="preserve">Option </w:t>
      </w:r>
      <w:r w:rsidR="00B6579C">
        <w:rPr>
          <w:rFonts w:cs="Segoe UI"/>
          <w:b/>
          <w:bCs/>
          <w:i/>
          <w:iCs/>
          <w:sz w:val="20"/>
          <w:szCs w:val="20"/>
        </w:rPr>
        <w:t>6</w:t>
      </w:r>
      <w:r w:rsidR="00346AC6" w:rsidRPr="003C1250">
        <w:rPr>
          <w:rFonts w:cs="Segoe UI"/>
          <w:b/>
          <w:bCs/>
          <w:i/>
          <w:iCs/>
          <w:sz w:val="20"/>
          <w:szCs w:val="20"/>
        </w:rPr>
        <w:t xml:space="preserve"> </w:t>
      </w:r>
      <w:r w:rsidR="00346AC6" w:rsidRPr="003C1250">
        <w:rPr>
          <w:rFonts w:cs="Segoe UI"/>
          <w:sz w:val="20"/>
          <w:szCs w:val="20"/>
        </w:rPr>
        <w:t>–</w:t>
      </w:r>
      <w:r w:rsidR="00346AC6" w:rsidRPr="003C1250">
        <w:rPr>
          <w:rFonts w:cs="Segoe UI"/>
          <w:b/>
          <w:bCs/>
          <w:i/>
          <w:iCs/>
          <w:sz w:val="20"/>
          <w:szCs w:val="20"/>
        </w:rPr>
        <w:t xml:space="preserve"> </w:t>
      </w:r>
      <w:r w:rsidRPr="003C1250">
        <w:rPr>
          <w:rFonts w:cs="Segoe UI"/>
          <w:i/>
          <w:iCs/>
          <w:sz w:val="20"/>
          <w:szCs w:val="20"/>
        </w:rPr>
        <w:t>Prevent all vehicles that are assessed as a write-off</w:t>
      </w:r>
      <w:r w:rsidRPr="002D581D">
        <w:rPr>
          <w:rFonts w:cs="Segoe UI"/>
          <w:i/>
          <w:iCs/>
          <w:sz w:val="20"/>
          <w:szCs w:val="20"/>
        </w:rPr>
        <w:t xml:space="preserve"> </w:t>
      </w:r>
      <w:r w:rsidR="00EA15C5" w:rsidRPr="002D581D">
        <w:rPr>
          <w:rFonts w:cs="Segoe UI"/>
          <w:i/>
          <w:iCs/>
          <w:sz w:val="20"/>
          <w:szCs w:val="20"/>
        </w:rPr>
        <w:t xml:space="preserve">(regardless of age) </w:t>
      </w:r>
      <w:r w:rsidRPr="003C1250">
        <w:rPr>
          <w:rFonts w:cs="Segoe UI"/>
          <w:i/>
          <w:iCs/>
          <w:sz w:val="20"/>
          <w:szCs w:val="20"/>
        </w:rPr>
        <w:t>from being eligible for registration</w:t>
      </w:r>
    </w:p>
    <w:p w14:paraId="2CD37053" w14:textId="2CD3CD74" w:rsidR="004442F2" w:rsidRPr="004442F2" w:rsidRDefault="004442F2" w:rsidP="006829B7">
      <w:pPr>
        <w:jc w:val="both"/>
        <w:rPr>
          <w:rFonts w:cs="Segoe UI"/>
          <w:sz w:val="20"/>
          <w:szCs w:val="20"/>
        </w:rPr>
      </w:pPr>
      <w:r w:rsidRPr="004442F2">
        <w:rPr>
          <w:sz w:val="20"/>
          <w:szCs w:val="20"/>
        </w:rPr>
        <w:t xml:space="preserve">Option </w:t>
      </w:r>
      <w:r w:rsidR="00B6579C">
        <w:rPr>
          <w:sz w:val="20"/>
          <w:szCs w:val="20"/>
        </w:rPr>
        <w:t>6</w:t>
      </w:r>
      <w:r w:rsidRPr="004442F2">
        <w:rPr>
          <w:sz w:val="20"/>
          <w:szCs w:val="20"/>
        </w:rPr>
        <w:t xml:space="preserve"> would</w:t>
      </w:r>
      <w:r w:rsidRPr="004442F2">
        <w:rPr>
          <w:rFonts w:cs="Segoe UI"/>
          <w:sz w:val="20"/>
          <w:szCs w:val="20"/>
        </w:rPr>
        <w:t xml:space="preserve"> result in all accident damaged vehicles that are assessed as a write-off (regardless of </w:t>
      </w:r>
      <w:r w:rsidRPr="004F1C6A">
        <w:rPr>
          <w:rFonts w:cs="Segoe UI"/>
          <w:sz w:val="20"/>
          <w:szCs w:val="20"/>
        </w:rPr>
        <w:t xml:space="preserve">age) </w:t>
      </w:r>
      <w:r w:rsidR="00CF1366" w:rsidRPr="00385DBA">
        <w:rPr>
          <w:rFonts w:cs="Segoe UI"/>
          <w:sz w:val="20"/>
          <w:szCs w:val="20"/>
        </w:rPr>
        <w:t>to n</w:t>
      </w:r>
      <w:r w:rsidR="00CF1366" w:rsidRPr="00CF1366">
        <w:rPr>
          <w:rFonts w:cs="Segoe UI"/>
          <w:sz w:val="20"/>
          <w:szCs w:val="20"/>
        </w:rPr>
        <w:t>o longer be eligible for registration</w:t>
      </w:r>
      <w:r w:rsidRPr="004442F2">
        <w:rPr>
          <w:rFonts w:cs="Segoe UI"/>
          <w:sz w:val="20"/>
          <w:szCs w:val="20"/>
        </w:rPr>
        <w:t>.  This would apply to all</w:t>
      </w:r>
      <w:r w:rsidR="00B6579C" w:rsidRPr="00B6579C">
        <w:rPr>
          <w:rFonts w:cs="Segoe UI"/>
          <w:sz w:val="20"/>
          <w:szCs w:val="20"/>
        </w:rPr>
        <w:t xml:space="preserve"> </w:t>
      </w:r>
      <w:r w:rsidR="00B6579C" w:rsidRPr="004442F2">
        <w:rPr>
          <w:rFonts w:cs="Segoe UI"/>
          <w:sz w:val="20"/>
          <w:szCs w:val="20"/>
        </w:rPr>
        <w:t>vehicles on the club permit scheme</w:t>
      </w:r>
      <w:r w:rsidRPr="004442F2">
        <w:rPr>
          <w:rFonts w:cs="Segoe UI"/>
          <w:sz w:val="20"/>
          <w:szCs w:val="20"/>
        </w:rPr>
        <w:t>, as well as,</w:t>
      </w:r>
      <w:r w:rsidR="00B6579C">
        <w:rPr>
          <w:rFonts w:cs="Segoe UI"/>
          <w:sz w:val="20"/>
          <w:szCs w:val="20"/>
        </w:rPr>
        <w:t xml:space="preserve"> </w:t>
      </w:r>
      <w:r w:rsidR="00B6579C" w:rsidRPr="004442F2">
        <w:rPr>
          <w:rFonts w:cs="Segoe UI"/>
          <w:sz w:val="20"/>
          <w:szCs w:val="20"/>
        </w:rPr>
        <w:t>hail damaged vehicles</w:t>
      </w:r>
      <w:r w:rsidR="00B6579C">
        <w:rPr>
          <w:rFonts w:cs="Segoe UI"/>
          <w:sz w:val="20"/>
          <w:szCs w:val="20"/>
        </w:rPr>
        <w:t>.</w:t>
      </w:r>
    </w:p>
    <w:p w14:paraId="1307B214" w14:textId="46692B50" w:rsidR="001371CD" w:rsidRPr="003C1250" w:rsidRDefault="001371CD" w:rsidP="006829B7">
      <w:pPr>
        <w:pStyle w:val="Heading2"/>
      </w:pPr>
      <w:bookmarkStart w:id="459" w:name="_Toc66721883"/>
      <w:bookmarkStart w:id="460" w:name="_Toc66723582"/>
      <w:bookmarkStart w:id="461" w:name="_Toc74219902"/>
      <w:bookmarkEnd w:id="458"/>
      <w:r w:rsidRPr="003C1250">
        <w:t xml:space="preserve">Identification of options with regards to </w:t>
      </w:r>
      <w:r w:rsidR="005067A4" w:rsidRPr="003C1250">
        <w:t xml:space="preserve">safety, </w:t>
      </w:r>
      <w:r w:rsidRPr="003C1250">
        <w:t>consumer protection</w:t>
      </w:r>
      <w:r w:rsidR="00777888" w:rsidRPr="003C1250">
        <w:t xml:space="preserve"> </w:t>
      </w:r>
      <w:r w:rsidR="005067A4" w:rsidRPr="003C1250">
        <w:t xml:space="preserve">and re-birthing </w:t>
      </w:r>
      <w:r w:rsidRPr="003C1250">
        <w:t xml:space="preserve">problems </w:t>
      </w:r>
      <w:r w:rsidR="00E96DD2" w:rsidRPr="003C1250">
        <w:t xml:space="preserve">for </w:t>
      </w:r>
      <w:r w:rsidRPr="003C1250">
        <w:t>write-offs over 15 years of age</w:t>
      </w:r>
      <w:bookmarkEnd w:id="459"/>
      <w:bookmarkEnd w:id="460"/>
      <w:bookmarkEnd w:id="461"/>
    </w:p>
    <w:p w14:paraId="2FE57506" w14:textId="36F306AF" w:rsidR="007B521C" w:rsidRPr="0034222E" w:rsidRDefault="00EB11D4" w:rsidP="006829B7">
      <w:pPr>
        <w:spacing w:after="200"/>
        <w:jc w:val="both"/>
        <w:rPr>
          <w:rFonts w:cs="Segoe UI"/>
          <w:sz w:val="18"/>
          <w:szCs w:val="18"/>
        </w:rPr>
      </w:pPr>
      <w:r w:rsidRPr="003C1250">
        <w:rPr>
          <w:rFonts w:cs="Segoe UI"/>
          <w:sz w:val="20"/>
          <w:szCs w:val="20"/>
        </w:rPr>
        <w:t>As discussed in Sections 2.2.1.</w:t>
      </w:r>
      <w:r w:rsidR="005067A4" w:rsidRPr="003C1250">
        <w:rPr>
          <w:rFonts w:cs="Segoe UI"/>
          <w:sz w:val="20"/>
          <w:szCs w:val="20"/>
        </w:rPr>
        <w:t>3</w:t>
      </w:r>
      <w:r w:rsidR="001B1994" w:rsidRPr="003C1250">
        <w:rPr>
          <w:rFonts w:cs="Segoe UI"/>
          <w:sz w:val="20"/>
          <w:szCs w:val="20"/>
        </w:rPr>
        <w:t xml:space="preserve"> of this </w:t>
      </w:r>
      <w:r w:rsidR="0086162A" w:rsidRPr="003C1250">
        <w:rPr>
          <w:rFonts w:cs="Segoe UI"/>
          <w:sz w:val="20"/>
          <w:szCs w:val="20"/>
        </w:rPr>
        <w:t xml:space="preserve">RIS, </w:t>
      </w:r>
      <w:r w:rsidR="0086162A">
        <w:rPr>
          <w:rFonts w:cs="Segoe UI"/>
          <w:sz w:val="20"/>
          <w:szCs w:val="20"/>
        </w:rPr>
        <w:t xml:space="preserve">accident damaged (written-off) </w:t>
      </w:r>
      <w:r w:rsidR="003F1570" w:rsidRPr="003C1250">
        <w:rPr>
          <w:rFonts w:cs="Segoe UI"/>
          <w:sz w:val="20"/>
          <w:szCs w:val="20"/>
        </w:rPr>
        <w:t>and repaired vehicles</w:t>
      </w:r>
      <w:r w:rsidRPr="003C1250">
        <w:rPr>
          <w:rFonts w:cs="Segoe UI"/>
          <w:sz w:val="20"/>
          <w:szCs w:val="20"/>
        </w:rPr>
        <w:t xml:space="preserve"> over 15 years of age provide risks for </w:t>
      </w:r>
      <w:r w:rsidR="005067A4" w:rsidRPr="003C1250">
        <w:rPr>
          <w:rFonts w:cs="Segoe UI"/>
          <w:sz w:val="20"/>
          <w:szCs w:val="20"/>
        </w:rPr>
        <w:t xml:space="preserve">safety and consumer purchasing decisions, as well as, </w:t>
      </w:r>
      <w:r w:rsidRPr="003C1250">
        <w:rPr>
          <w:rFonts w:cs="Segoe UI"/>
          <w:sz w:val="20"/>
          <w:szCs w:val="20"/>
        </w:rPr>
        <w:t>re-birthing.</w:t>
      </w:r>
      <w:r w:rsidR="005F2BF0" w:rsidRPr="003C1250">
        <w:rPr>
          <w:rFonts w:cs="Segoe UI"/>
          <w:sz w:val="20"/>
          <w:szCs w:val="20"/>
        </w:rPr>
        <w:t xml:space="preserve">  </w:t>
      </w:r>
      <w:r w:rsidR="00DA7A58">
        <w:rPr>
          <w:rFonts w:cs="Segoe UI"/>
          <w:sz w:val="20"/>
          <w:szCs w:val="20"/>
        </w:rPr>
        <w:t>Under the current interim Regulation only damaged vehicles under the age of 15 maybe recorded and registered on the WOVR.</w:t>
      </w:r>
      <w:r w:rsidR="004442F2">
        <w:rPr>
          <w:rFonts w:cs="Segoe UI"/>
          <w:sz w:val="20"/>
          <w:szCs w:val="20"/>
        </w:rPr>
        <w:t xml:space="preserve">  </w:t>
      </w:r>
      <w:r w:rsidR="007B521C">
        <w:rPr>
          <w:rFonts w:cs="Segoe UI"/>
          <w:sz w:val="20"/>
          <w:szCs w:val="20"/>
        </w:rPr>
        <w:t>Jurisdictions such as NSW</w:t>
      </w:r>
      <w:r w:rsidR="007B521C">
        <w:rPr>
          <w:rStyle w:val="FootnoteReference"/>
          <w:rFonts w:cs="Segoe UI"/>
          <w:sz w:val="20"/>
          <w:szCs w:val="20"/>
        </w:rPr>
        <w:footnoteReference w:id="217"/>
      </w:r>
      <w:r w:rsidR="007B521C">
        <w:rPr>
          <w:rFonts w:cs="Segoe UI"/>
          <w:sz w:val="20"/>
          <w:szCs w:val="20"/>
        </w:rPr>
        <w:t>, Qld</w:t>
      </w:r>
      <w:r w:rsidR="007B521C">
        <w:rPr>
          <w:rStyle w:val="FootnoteReference"/>
          <w:rFonts w:cs="Segoe UI"/>
          <w:sz w:val="20"/>
          <w:szCs w:val="20"/>
        </w:rPr>
        <w:footnoteReference w:id="218"/>
      </w:r>
      <w:r w:rsidR="007B521C">
        <w:rPr>
          <w:rFonts w:cs="Segoe UI"/>
          <w:sz w:val="20"/>
          <w:szCs w:val="20"/>
        </w:rPr>
        <w:t xml:space="preserve"> and SA</w:t>
      </w:r>
      <w:r w:rsidR="007B521C">
        <w:rPr>
          <w:rStyle w:val="FootnoteReference"/>
          <w:rFonts w:cs="Segoe UI"/>
          <w:sz w:val="20"/>
          <w:szCs w:val="20"/>
        </w:rPr>
        <w:footnoteReference w:id="219"/>
      </w:r>
      <w:r w:rsidR="007B521C">
        <w:rPr>
          <w:rFonts w:cs="Segoe UI"/>
          <w:sz w:val="20"/>
          <w:szCs w:val="20"/>
        </w:rPr>
        <w:t xml:space="preserve"> do not apply any threshold around 15 years of age and all accident damaged vehicles are recorded and registered on the WOVR. </w:t>
      </w:r>
      <w:r w:rsidR="007B521C" w:rsidRPr="00646BE2">
        <w:rPr>
          <w:rFonts w:cs="Segoe UI"/>
          <w:sz w:val="20"/>
          <w:szCs w:val="20"/>
        </w:rPr>
        <w:t xml:space="preserve"> </w:t>
      </w:r>
      <w:r w:rsidR="007B521C">
        <w:rPr>
          <w:rFonts w:cs="Segoe UI"/>
          <w:sz w:val="20"/>
          <w:szCs w:val="20"/>
        </w:rPr>
        <w:t>However, other jurisdictions such as WA</w:t>
      </w:r>
      <w:r w:rsidR="007B521C">
        <w:rPr>
          <w:rStyle w:val="FootnoteReference"/>
          <w:rFonts w:cs="Segoe UI"/>
          <w:sz w:val="20"/>
          <w:szCs w:val="20"/>
        </w:rPr>
        <w:footnoteReference w:id="220"/>
      </w:r>
      <w:r w:rsidR="007B521C">
        <w:rPr>
          <w:rFonts w:cs="Segoe UI"/>
          <w:sz w:val="20"/>
          <w:szCs w:val="20"/>
        </w:rPr>
        <w:t>, the NT</w:t>
      </w:r>
      <w:r w:rsidR="007B521C">
        <w:rPr>
          <w:rStyle w:val="FootnoteReference"/>
          <w:rFonts w:cs="Segoe UI"/>
          <w:sz w:val="20"/>
          <w:szCs w:val="20"/>
        </w:rPr>
        <w:footnoteReference w:id="221"/>
      </w:r>
      <w:r w:rsidR="007B521C">
        <w:rPr>
          <w:rFonts w:cs="Segoe UI"/>
          <w:sz w:val="20"/>
          <w:szCs w:val="20"/>
        </w:rPr>
        <w:t>, Tasmania</w:t>
      </w:r>
      <w:r w:rsidR="007B521C">
        <w:rPr>
          <w:rStyle w:val="FootnoteReference"/>
          <w:rFonts w:cs="Segoe UI"/>
          <w:sz w:val="20"/>
          <w:szCs w:val="20"/>
        </w:rPr>
        <w:footnoteReference w:id="222"/>
      </w:r>
      <w:r w:rsidR="007B521C">
        <w:rPr>
          <w:rFonts w:cs="Segoe UI"/>
          <w:sz w:val="20"/>
          <w:szCs w:val="20"/>
        </w:rPr>
        <w:t xml:space="preserve"> and the ACT</w:t>
      </w:r>
      <w:r w:rsidR="007B521C">
        <w:rPr>
          <w:rStyle w:val="FootnoteReference"/>
          <w:rFonts w:cs="Segoe UI"/>
          <w:sz w:val="20"/>
          <w:szCs w:val="20"/>
        </w:rPr>
        <w:footnoteReference w:id="223"/>
      </w:r>
      <w:r w:rsidR="007B521C">
        <w:rPr>
          <w:rFonts w:cs="Segoe UI"/>
          <w:sz w:val="20"/>
          <w:szCs w:val="20"/>
        </w:rPr>
        <w:t xml:space="preserve"> currently do apply a 15 years of age threshold.</w:t>
      </w:r>
    </w:p>
    <w:p w14:paraId="170A549D" w14:textId="14D008BE" w:rsidR="00F970BF" w:rsidRPr="003C1250" w:rsidRDefault="00F970BF" w:rsidP="006829B7">
      <w:pPr>
        <w:jc w:val="both"/>
        <w:rPr>
          <w:rFonts w:cs="Segoe UI"/>
          <w:sz w:val="20"/>
          <w:szCs w:val="20"/>
        </w:rPr>
      </w:pPr>
    </w:p>
    <w:p w14:paraId="683BFA0E" w14:textId="2CE9DA52" w:rsidR="00031F54" w:rsidRDefault="00031F54" w:rsidP="006829B7">
      <w:pPr>
        <w:pStyle w:val="Heading3"/>
      </w:pPr>
      <w:bookmarkStart w:id="462" w:name="_Toc66721884"/>
      <w:bookmarkStart w:id="463" w:name="_Toc66723583"/>
      <w:bookmarkStart w:id="464" w:name="_Toc74219903"/>
      <w:r>
        <w:t>Options around write-offs over</w:t>
      </w:r>
      <w:r w:rsidR="00964CEE">
        <w:t xml:space="preserve"> </w:t>
      </w:r>
      <w:r>
        <w:t>15 years of age identified by the Department</w:t>
      </w:r>
      <w:bookmarkEnd w:id="462"/>
      <w:bookmarkEnd w:id="463"/>
      <w:bookmarkEnd w:id="464"/>
    </w:p>
    <w:p w14:paraId="0FA68EDE" w14:textId="59ED2F0C" w:rsidR="002455DC" w:rsidRPr="003C1250" w:rsidRDefault="005F2BF0" w:rsidP="006829B7">
      <w:pPr>
        <w:jc w:val="both"/>
        <w:rPr>
          <w:rFonts w:cs="Segoe UI"/>
          <w:sz w:val="20"/>
          <w:szCs w:val="20"/>
          <w:highlight w:val="cyan"/>
        </w:rPr>
      </w:pPr>
      <w:r w:rsidRPr="003C1250">
        <w:rPr>
          <w:rFonts w:cs="Segoe UI"/>
          <w:sz w:val="20"/>
          <w:szCs w:val="20"/>
        </w:rPr>
        <w:t xml:space="preserve">The only option identified for dealing with these problems is the </w:t>
      </w:r>
      <w:r w:rsidR="00F40CB6" w:rsidRPr="003C1250">
        <w:rPr>
          <w:rFonts w:cs="Segoe UI"/>
          <w:sz w:val="20"/>
          <w:szCs w:val="20"/>
        </w:rPr>
        <w:t xml:space="preserve">intended regulatory reform proposal </w:t>
      </w:r>
      <w:r w:rsidRPr="003C1250">
        <w:rPr>
          <w:rFonts w:cs="Segoe UI"/>
          <w:sz w:val="20"/>
          <w:szCs w:val="20"/>
        </w:rPr>
        <w:t xml:space="preserve">which </w:t>
      </w:r>
      <w:r w:rsidR="00F40CB6" w:rsidRPr="003C1250">
        <w:rPr>
          <w:rFonts w:cs="Segoe UI"/>
          <w:sz w:val="20"/>
          <w:szCs w:val="20"/>
        </w:rPr>
        <w:t>is to</w:t>
      </w:r>
      <w:r w:rsidRPr="003C1250">
        <w:rPr>
          <w:rFonts w:cs="Segoe UI"/>
          <w:sz w:val="20"/>
          <w:szCs w:val="20"/>
        </w:rPr>
        <w:t>:</w:t>
      </w:r>
    </w:p>
    <w:p w14:paraId="3EA97ABB" w14:textId="1130413B" w:rsidR="00AB7BF9" w:rsidRDefault="005F2BF0" w:rsidP="006829B7">
      <w:pPr>
        <w:rPr>
          <w:rFonts w:cs="Segoe UI"/>
          <w:i/>
          <w:iCs/>
          <w:sz w:val="20"/>
          <w:szCs w:val="20"/>
        </w:rPr>
      </w:pPr>
      <w:r w:rsidRPr="003C1250">
        <w:rPr>
          <w:rFonts w:cs="Segoe UI"/>
          <w:b/>
          <w:bCs/>
          <w:i/>
          <w:iCs/>
          <w:sz w:val="20"/>
          <w:szCs w:val="20"/>
        </w:rPr>
        <w:t xml:space="preserve">Option </w:t>
      </w:r>
      <w:r w:rsidR="00BE74F9" w:rsidRPr="003C1250">
        <w:rPr>
          <w:rFonts w:cs="Segoe UI"/>
          <w:b/>
          <w:bCs/>
          <w:i/>
          <w:iCs/>
          <w:sz w:val="20"/>
          <w:szCs w:val="20"/>
        </w:rPr>
        <w:t>1</w:t>
      </w:r>
      <w:r w:rsidR="00346AC6" w:rsidRPr="003C1250">
        <w:rPr>
          <w:rFonts w:cs="Segoe UI"/>
          <w:sz w:val="20"/>
          <w:szCs w:val="20"/>
        </w:rPr>
        <w:t xml:space="preserve"> –</w:t>
      </w:r>
      <w:r w:rsidRPr="003C1250">
        <w:rPr>
          <w:rFonts w:cs="Segoe UI"/>
          <w:b/>
          <w:bCs/>
          <w:i/>
          <w:iCs/>
          <w:sz w:val="20"/>
          <w:szCs w:val="20"/>
        </w:rPr>
        <w:t xml:space="preserve"> </w:t>
      </w:r>
      <w:r w:rsidRPr="003C1250">
        <w:rPr>
          <w:rFonts w:cs="Segoe UI"/>
          <w:i/>
          <w:iCs/>
          <w:sz w:val="20"/>
          <w:szCs w:val="20"/>
        </w:rPr>
        <w:t xml:space="preserve">Require written-off vehicles </w:t>
      </w:r>
      <w:r w:rsidR="00503DB2">
        <w:rPr>
          <w:rFonts w:cs="Segoe UI"/>
          <w:i/>
          <w:iCs/>
          <w:sz w:val="20"/>
          <w:szCs w:val="20"/>
        </w:rPr>
        <w:t xml:space="preserve">regardless of age </w:t>
      </w:r>
      <w:r w:rsidRPr="003C1250">
        <w:rPr>
          <w:rFonts w:cs="Segoe UI"/>
          <w:i/>
          <w:iCs/>
          <w:sz w:val="20"/>
          <w:szCs w:val="20"/>
        </w:rPr>
        <w:t>to be recorded</w:t>
      </w:r>
      <w:r w:rsidR="002369F0" w:rsidRPr="003C1250">
        <w:rPr>
          <w:rFonts w:cs="Segoe UI"/>
          <w:i/>
          <w:iCs/>
          <w:sz w:val="20"/>
          <w:szCs w:val="20"/>
        </w:rPr>
        <w:t xml:space="preserve"> and</w:t>
      </w:r>
      <w:r w:rsidRPr="003C1250">
        <w:rPr>
          <w:rFonts w:cs="Segoe UI"/>
          <w:i/>
          <w:iCs/>
          <w:sz w:val="20"/>
          <w:szCs w:val="20"/>
        </w:rPr>
        <w:t xml:space="preserve"> registered on the WOVR</w:t>
      </w:r>
    </w:p>
    <w:p w14:paraId="6B9B6763" w14:textId="2C29F277" w:rsidR="0045168D" w:rsidRPr="003C1250" w:rsidRDefault="0045168D"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1</w:t>
      </w:r>
      <w:r w:rsidRPr="003C1250">
        <w:rPr>
          <w:rFonts w:cs="Segoe UI"/>
          <w:b/>
          <w:bCs/>
          <w:sz w:val="20"/>
          <w:szCs w:val="20"/>
        </w:rPr>
        <w:t>:</w:t>
      </w:r>
      <w:r>
        <w:rPr>
          <w:rFonts w:eastAsia="Times New Roman" w:cs="Segoe UI"/>
          <w:sz w:val="20"/>
          <w:szCs w:val="20"/>
          <w:lang w:eastAsia="en-AU"/>
        </w:rPr>
        <w:t xml:space="preserve"> </w:t>
      </w:r>
      <w:r w:rsidRPr="0045168D">
        <w:rPr>
          <w:rFonts w:eastAsia="Times New Roman" w:cs="Segoe UI"/>
          <w:sz w:val="20"/>
          <w:szCs w:val="20"/>
          <w:lang w:eastAsia="en-AU"/>
        </w:rPr>
        <w:t>Do you believe that there is a more appropriate threshold in terms of age of vehicle (apart from 15 years and over) that is relevant for dealing with risks for safety, consumer purchasing decisions and re-birthing</w:t>
      </w:r>
      <w:r w:rsidR="00441F21">
        <w:rPr>
          <w:rFonts w:eastAsia="Times New Roman" w:cs="Segoe UI"/>
          <w:sz w:val="20"/>
          <w:szCs w:val="20"/>
          <w:lang w:eastAsia="en-AU"/>
        </w:rPr>
        <w:t xml:space="preserve"> in relation to RWOs</w:t>
      </w:r>
      <w:r w:rsidRPr="0045168D">
        <w:rPr>
          <w:rFonts w:eastAsia="Times New Roman" w:cs="Segoe UI"/>
          <w:sz w:val="20"/>
          <w:szCs w:val="20"/>
          <w:lang w:eastAsia="en-AU"/>
        </w:rPr>
        <w:t>? What are the factors that determine this threshold?</w:t>
      </w:r>
      <w:r w:rsidRPr="003C1250">
        <w:rPr>
          <w:rFonts w:eastAsia="Times New Roman" w:cs="Segoe UI"/>
          <w:sz w:val="20"/>
          <w:szCs w:val="20"/>
          <w:lang w:eastAsia="en-AU"/>
        </w:rPr>
        <w:t xml:space="preserve"> </w:t>
      </w:r>
    </w:p>
    <w:p w14:paraId="4B147252" w14:textId="03178DC5" w:rsidR="00E15521" w:rsidRPr="003C1250" w:rsidRDefault="00E15521" w:rsidP="006829B7">
      <w:pPr>
        <w:pStyle w:val="Heading2"/>
      </w:pPr>
      <w:bookmarkStart w:id="465" w:name="_Toc65346231"/>
      <w:bookmarkStart w:id="466" w:name="_Toc66721885"/>
      <w:bookmarkStart w:id="467" w:name="_Toc66723584"/>
      <w:bookmarkStart w:id="468" w:name="_Toc74219904"/>
      <w:bookmarkEnd w:id="465"/>
      <w:r w:rsidRPr="003C1250">
        <w:t xml:space="preserve">Identification of options with regards to </w:t>
      </w:r>
      <w:r w:rsidR="008A5CBA">
        <w:t xml:space="preserve">problems around </w:t>
      </w:r>
      <w:r w:rsidRPr="003C1250">
        <w:t>roadworthiness certification</w:t>
      </w:r>
      <w:bookmarkEnd w:id="466"/>
      <w:bookmarkEnd w:id="467"/>
      <w:bookmarkEnd w:id="468"/>
    </w:p>
    <w:p w14:paraId="4F8ED36A" w14:textId="13C1876D" w:rsidR="00A4669D" w:rsidRPr="00A4669D" w:rsidRDefault="00E602AE" w:rsidP="006829B7">
      <w:pPr>
        <w:jc w:val="both"/>
        <w:rPr>
          <w:rFonts w:cs="Segoe UI"/>
          <w:sz w:val="20"/>
          <w:szCs w:val="20"/>
        </w:rPr>
      </w:pPr>
      <w:r w:rsidRPr="003C1250">
        <w:rPr>
          <w:rFonts w:cs="Segoe UI"/>
          <w:sz w:val="20"/>
          <w:szCs w:val="20"/>
        </w:rPr>
        <w:t>There</w:t>
      </w:r>
      <w:r w:rsidR="0021324A" w:rsidRPr="003C1250">
        <w:rPr>
          <w:rFonts w:cs="Segoe UI"/>
          <w:sz w:val="20"/>
          <w:szCs w:val="20"/>
        </w:rPr>
        <w:t xml:space="preserve"> are</w:t>
      </w:r>
      <w:r w:rsidRPr="003C1250">
        <w:rPr>
          <w:rFonts w:cs="Segoe UI"/>
          <w:sz w:val="20"/>
          <w:szCs w:val="20"/>
        </w:rPr>
        <w:t xml:space="preserve"> currently no reform proposals proposed </w:t>
      </w:r>
      <w:r w:rsidR="002D12E5" w:rsidRPr="003C1250">
        <w:rPr>
          <w:rFonts w:cs="Segoe UI"/>
          <w:sz w:val="20"/>
          <w:szCs w:val="20"/>
        </w:rPr>
        <w:t xml:space="preserve">in relation to the requirements for </w:t>
      </w:r>
      <w:r w:rsidRPr="003C1250">
        <w:rPr>
          <w:rFonts w:cs="Segoe UI"/>
          <w:sz w:val="20"/>
          <w:szCs w:val="20"/>
        </w:rPr>
        <w:t xml:space="preserve">roadworthiness certification, as discussed in Section </w:t>
      </w:r>
      <w:r w:rsidR="00F52772" w:rsidRPr="003C1250">
        <w:rPr>
          <w:rFonts w:cs="Segoe UI"/>
          <w:sz w:val="20"/>
          <w:szCs w:val="20"/>
        </w:rPr>
        <w:t>2.2.2.2</w:t>
      </w:r>
      <w:r w:rsidRPr="003C1250">
        <w:rPr>
          <w:rFonts w:cs="Segoe UI"/>
          <w:sz w:val="20"/>
          <w:szCs w:val="20"/>
        </w:rPr>
        <w:t xml:space="preserve"> of this RIS. </w:t>
      </w:r>
      <w:r w:rsidR="00781F05" w:rsidRPr="003C1250">
        <w:rPr>
          <w:rFonts w:cs="Segoe UI"/>
          <w:sz w:val="20"/>
          <w:szCs w:val="20"/>
        </w:rPr>
        <w:t xml:space="preserve">It is important to note that such reform proposals would require an amendment to the Motor Car Traders Act and therefore currently not feasible.   </w:t>
      </w:r>
      <w:r w:rsidR="002D12E5" w:rsidRPr="003C1250">
        <w:rPr>
          <w:rFonts w:cs="Segoe UI"/>
          <w:sz w:val="20"/>
          <w:szCs w:val="20"/>
        </w:rPr>
        <w:t>However, roadworthiness certification is still regarded as an important issue for consideration with an important role for promoting safety and a high cost impact on sectors of the public. In Victoria, the primary mechanism for detecting if vehicles are not roadworthy is a mandatory roadworthiness certification inspection before</w:t>
      </w:r>
      <w:r w:rsidR="00A12B8C">
        <w:rPr>
          <w:rFonts w:cs="Segoe UI"/>
          <w:sz w:val="20"/>
          <w:szCs w:val="20"/>
        </w:rPr>
        <w:t xml:space="preserve"> transfers of registration or re-registration of </w:t>
      </w:r>
      <w:r w:rsidR="002D12E5" w:rsidRPr="003C1250">
        <w:rPr>
          <w:rFonts w:cs="Segoe UI"/>
          <w:sz w:val="20"/>
          <w:szCs w:val="20"/>
        </w:rPr>
        <w:t>vehicles from motor vehicle dealers or private sellers to private (i.e. non-dealer) buyers</w:t>
      </w:r>
      <w:r w:rsidR="002D12E5" w:rsidRPr="003C1250">
        <w:rPr>
          <w:rStyle w:val="FootnoteReference"/>
          <w:rFonts w:cs="Segoe UI"/>
          <w:sz w:val="20"/>
          <w:szCs w:val="20"/>
        </w:rPr>
        <w:footnoteReference w:id="224"/>
      </w:r>
      <w:r w:rsidR="002D12E5" w:rsidRPr="003C1250">
        <w:rPr>
          <w:rFonts w:cs="Segoe UI"/>
          <w:sz w:val="20"/>
          <w:szCs w:val="20"/>
        </w:rPr>
        <w:t xml:space="preserve">. As noted in Section 2.2.2.2 of this RIS, in 2020, </w:t>
      </w:r>
      <w:r w:rsidR="00A50F5E" w:rsidRPr="003C1250">
        <w:rPr>
          <w:rFonts w:cs="Segoe UI"/>
          <w:sz w:val="20"/>
          <w:szCs w:val="20"/>
        </w:rPr>
        <w:t>802</w:t>
      </w:r>
      <w:r w:rsidR="002D12E5" w:rsidRPr="003C1250">
        <w:rPr>
          <w:rFonts w:cs="Segoe UI"/>
          <w:sz w:val="20"/>
          <w:szCs w:val="20"/>
        </w:rPr>
        <w:t>,</w:t>
      </w:r>
      <w:r w:rsidR="00A50F5E" w:rsidRPr="003C1250">
        <w:rPr>
          <w:rFonts w:cs="Segoe UI"/>
          <w:sz w:val="20"/>
          <w:szCs w:val="20"/>
        </w:rPr>
        <w:t>514</w:t>
      </w:r>
      <w:r w:rsidR="002D12E5" w:rsidRPr="003C1250">
        <w:rPr>
          <w:rFonts w:cs="Segoe UI"/>
          <w:sz w:val="20"/>
          <w:szCs w:val="20"/>
        </w:rPr>
        <w:t xml:space="preserve"> RWC inspections were carried out for </w:t>
      </w:r>
      <w:r w:rsidR="00A50F5E" w:rsidRPr="003C1250">
        <w:rPr>
          <w:rFonts w:cs="Segoe UI"/>
          <w:sz w:val="20"/>
          <w:szCs w:val="20"/>
        </w:rPr>
        <w:t>fee-based</w:t>
      </w:r>
      <w:r w:rsidR="00AA71B0" w:rsidRPr="003C1250">
        <w:rPr>
          <w:rFonts w:cs="Segoe UI"/>
          <w:sz w:val="20"/>
          <w:szCs w:val="20"/>
        </w:rPr>
        <w:t xml:space="preserve"> </w:t>
      </w:r>
      <w:r w:rsidR="002D12E5" w:rsidRPr="003C1250">
        <w:rPr>
          <w:rFonts w:cs="Segoe UI"/>
          <w:sz w:val="20"/>
          <w:szCs w:val="20"/>
        </w:rPr>
        <w:t>vehicle transfers in Victoria, at an estimated total cost to vehicle sellers of $</w:t>
      </w:r>
      <w:r w:rsidR="00A50F5E" w:rsidRPr="003C1250">
        <w:rPr>
          <w:rFonts w:cs="Segoe UI"/>
          <w:sz w:val="20"/>
          <w:szCs w:val="20"/>
        </w:rPr>
        <w:t>168</w:t>
      </w:r>
      <w:r w:rsidR="002D12E5" w:rsidRPr="003C1250">
        <w:rPr>
          <w:rFonts w:cs="Segoe UI"/>
          <w:sz w:val="20"/>
          <w:szCs w:val="20"/>
        </w:rPr>
        <w:t>.</w:t>
      </w:r>
      <w:r w:rsidR="00A50F5E" w:rsidRPr="003C1250">
        <w:rPr>
          <w:rFonts w:cs="Segoe UI"/>
          <w:sz w:val="20"/>
          <w:szCs w:val="20"/>
        </w:rPr>
        <w:t>28</w:t>
      </w:r>
      <w:r w:rsidR="002D12E5" w:rsidRPr="003C1250">
        <w:rPr>
          <w:rFonts w:cs="Segoe UI"/>
          <w:sz w:val="20"/>
          <w:szCs w:val="20"/>
        </w:rPr>
        <w:t xml:space="preserve"> million, including time costs.</w:t>
      </w:r>
      <w:r w:rsidR="003715DA">
        <w:rPr>
          <w:rFonts w:cs="Segoe UI"/>
          <w:sz w:val="20"/>
          <w:szCs w:val="20"/>
        </w:rPr>
        <w:t xml:space="preserve"> Existing requirements for RWC include all used vehicles transferred and re-registered to private buyers.</w:t>
      </w:r>
      <w:r w:rsidR="003715DA" w:rsidRPr="00E64A48">
        <w:rPr>
          <w:rStyle w:val="FootnoteReference"/>
          <w:rFonts w:cs="Segoe UI"/>
          <w:sz w:val="20"/>
          <w:szCs w:val="20"/>
        </w:rPr>
        <w:t xml:space="preserve"> </w:t>
      </w:r>
      <w:r w:rsidR="00A4669D" w:rsidRPr="00A4669D">
        <w:rPr>
          <w:rFonts w:cs="Segoe UI"/>
          <w:i/>
          <w:iCs/>
          <w:sz w:val="20"/>
          <w:szCs w:val="20"/>
        </w:rPr>
        <w:t>“Obligations of certain persons disposing of registered vehicle</w:t>
      </w:r>
      <w:r w:rsidR="00A4669D">
        <w:rPr>
          <w:rFonts w:cs="Segoe UI"/>
          <w:i/>
          <w:iCs/>
          <w:sz w:val="20"/>
          <w:szCs w:val="20"/>
        </w:rPr>
        <w:t xml:space="preserve"> - </w:t>
      </w:r>
      <w:r w:rsidR="00A4669D" w:rsidRPr="00A4669D">
        <w:rPr>
          <w:rFonts w:cs="Segoe UI"/>
          <w:i/>
          <w:iCs/>
          <w:sz w:val="20"/>
          <w:szCs w:val="20"/>
        </w:rPr>
        <w:t>A disposer must give the acquirer a current certificate of roadworthiness for the vehicle”</w:t>
      </w:r>
      <w:r w:rsidR="00A4669D" w:rsidRPr="00A4669D">
        <w:rPr>
          <w:rStyle w:val="FootnoteReference"/>
          <w:rFonts w:cs="Segoe UI"/>
          <w:sz w:val="20"/>
          <w:szCs w:val="20"/>
        </w:rPr>
        <w:t xml:space="preserve"> </w:t>
      </w:r>
      <w:r w:rsidR="00A4669D" w:rsidRPr="00E64A48">
        <w:rPr>
          <w:rStyle w:val="FootnoteReference"/>
          <w:rFonts w:cs="Segoe UI"/>
          <w:sz w:val="20"/>
          <w:szCs w:val="20"/>
        </w:rPr>
        <w:footnoteReference w:id="225"/>
      </w:r>
    </w:p>
    <w:p w14:paraId="4AE243D0" w14:textId="645D1B7F" w:rsidR="00031F54" w:rsidRDefault="00031F54" w:rsidP="006829B7">
      <w:pPr>
        <w:pStyle w:val="Heading3"/>
      </w:pPr>
      <w:bookmarkStart w:id="469" w:name="_Toc66721886"/>
      <w:bookmarkStart w:id="470" w:name="_Toc66723585"/>
      <w:bookmarkStart w:id="471" w:name="_Toc74219905"/>
      <w:r>
        <w:t>Options around RWCs identified by the Department</w:t>
      </w:r>
      <w:bookmarkEnd w:id="469"/>
      <w:bookmarkEnd w:id="470"/>
      <w:bookmarkEnd w:id="471"/>
    </w:p>
    <w:p w14:paraId="3C54AD2A" w14:textId="41926FA3" w:rsidR="00E602AE" w:rsidRPr="003C1250" w:rsidRDefault="00E602AE" w:rsidP="006829B7">
      <w:pPr>
        <w:jc w:val="both"/>
        <w:rPr>
          <w:rFonts w:cs="Segoe UI"/>
          <w:sz w:val="20"/>
          <w:szCs w:val="20"/>
        </w:rPr>
      </w:pPr>
      <w:r w:rsidRPr="003C1250">
        <w:rPr>
          <w:rFonts w:cs="Segoe UI"/>
          <w:sz w:val="20"/>
          <w:szCs w:val="20"/>
        </w:rPr>
        <w:t xml:space="preserve">The following options were identified by the Department as practicable and feasible for dealing with </w:t>
      </w:r>
      <w:r w:rsidR="008A5CBA">
        <w:rPr>
          <w:rFonts w:cs="Segoe UI"/>
          <w:sz w:val="20"/>
          <w:szCs w:val="20"/>
        </w:rPr>
        <w:t xml:space="preserve">problems </w:t>
      </w:r>
      <w:r w:rsidRPr="003C1250">
        <w:rPr>
          <w:rFonts w:cs="Segoe UI"/>
          <w:sz w:val="20"/>
          <w:szCs w:val="20"/>
        </w:rPr>
        <w:t>with regards to roadworthiness certification</w:t>
      </w:r>
      <w:r w:rsidR="00AF0FFD">
        <w:rPr>
          <w:rFonts w:cs="Segoe UI"/>
          <w:sz w:val="20"/>
          <w:szCs w:val="20"/>
        </w:rPr>
        <w:t xml:space="preserve"> for light </w:t>
      </w:r>
      <w:r w:rsidR="003D4EDB">
        <w:rPr>
          <w:rFonts w:cs="Segoe UI"/>
          <w:sz w:val="20"/>
          <w:szCs w:val="20"/>
        </w:rPr>
        <w:t xml:space="preserve">motor </w:t>
      </w:r>
      <w:r w:rsidR="00AF0FFD">
        <w:rPr>
          <w:rFonts w:cs="Segoe UI"/>
          <w:sz w:val="20"/>
          <w:szCs w:val="20"/>
        </w:rPr>
        <w:t>vehicles notwithstanding the continuation of existing exemptions (e.g. spouse to spouse, deceased estates etc)</w:t>
      </w:r>
      <w:r w:rsidRPr="003C1250">
        <w:rPr>
          <w:rFonts w:cs="Segoe UI"/>
          <w:sz w:val="20"/>
          <w:szCs w:val="20"/>
        </w:rPr>
        <w:t>:</w:t>
      </w:r>
    </w:p>
    <w:p w14:paraId="38495096" w14:textId="3140BBEF" w:rsidR="00373546" w:rsidRDefault="00373546" w:rsidP="006829B7">
      <w:pPr>
        <w:rPr>
          <w:rFonts w:cs="Segoe UI"/>
          <w:i/>
          <w:iCs/>
          <w:sz w:val="20"/>
          <w:szCs w:val="20"/>
        </w:rPr>
      </w:pPr>
      <w:r w:rsidRPr="00373546">
        <w:rPr>
          <w:rFonts w:cs="Segoe UI"/>
          <w:b/>
          <w:bCs/>
          <w:i/>
          <w:iCs/>
          <w:sz w:val="20"/>
          <w:szCs w:val="20"/>
        </w:rPr>
        <w:t>Option 1</w:t>
      </w:r>
      <w:r w:rsidR="00012BAA">
        <w:rPr>
          <w:rFonts w:cs="Segoe UI"/>
          <w:b/>
          <w:bCs/>
          <w:i/>
          <w:iCs/>
          <w:sz w:val="20"/>
          <w:szCs w:val="20"/>
        </w:rPr>
        <w:t>a</w:t>
      </w:r>
      <w:r>
        <w:rPr>
          <w:rFonts w:cs="Segoe UI"/>
          <w:i/>
          <w:iCs/>
          <w:sz w:val="20"/>
          <w:szCs w:val="20"/>
        </w:rPr>
        <w:t xml:space="preserve"> - </w:t>
      </w:r>
      <w:r w:rsidRPr="003C1250">
        <w:rPr>
          <w:rFonts w:cs="Segoe UI"/>
          <w:i/>
          <w:iCs/>
          <w:sz w:val="20"/>
          <w:szCs w:val="20"/>
        </w:rPr>
        <w:t xml:space="preserve">RWC required on transfer </w:t>
      </w:r>
      <w:r>
        <w:rPr>
          <w:rFonts w:cs="Segoe UI"/>
          <w:i/>
          <w:iCs/>
          <w:sz w:val="20"/>
          <w:szCs w:val="20"/>
        </w:rPr>
        <w:t>and re-registration</w:t>
      </w:r>
      <w:r w:rsidRPr="003C1250">
        <w:rPr>
          <w:rFonts w:cs="Segoe UI"/>
          <w:i/>
          <w:iCs/>
          <w:sz w:val="20"/>
          <w:szCs w:val="20"/>
        </w:rPr>
        <w:t xml:space="preserve"> </w:t>
      </w:r>
      <w:r>
        <w:rPr>
          <w:rFonts w:cs="Segoe UI"/>
          <w:i/>
          <w:iCs/>
          <w:sz w:val="20"/>
          <w:szCs w:val="20"/>
        </w:rPr>
        <w:t>for</w:t>
      </w:r>
      <w:r w:rsidRPr="003C1250">
        <w:rPr>
          <w:rFonts w:cs="Segoe UI"/>
          <w:i/>
          <w:iCs/>
          <w:sz w:val="20"/>
          <w:szCs w:val="20"/>
        </w:rPr>
        <w:t xml:space="preserve"> all used </w:t>
      </w:r>
      <w:r w:rsidR="00385DBA">
        <w:rPr>
          <w:rFonts w:cs="Segoe UI"/>
          <w:i/>
          <w:iCs/>
          <w:sz w:val="20"/>
          <w:szCs w:val="20"/>
        </w:rPr>
        <w:t xml:space="preserve">light motor </w:t>
      </w:r>
      <w:r w:rsidRPr="003C1250">
        <w:rPr>
          <w:rFonts w:cs="Segoe UI"/>
          <w:i/>
          <w:iCs/>
          <w:sz w:val="20"/>
          <w:szCs w:val="20"/>
        </w:rPr>
        <w:t xml:space="preserve">vehicles over </w:t>
      </w:r>
      <w:r>
        <w:rPr>
          <w:rFonts w:cs="Segoe UI"/>
          <w:i/>
          <w:iCs/>
          <w:sz w:val="20"/>
          <w:szCs w:val="20"/>
        </w:rPr>
        <w:t>one</w:t>
      </w:r>
      <w:r w:rsidRPr="003C1250">
        <w:rPr>
          <w:rFonts w:cs="Segoe UI"/>
          <w:i/>
          <w:iCs/>
          <w:sz w:val="20"/>
          <w:szCs w:val="20"/>
        </w:rPr>
        <w:t xml:space="preserve"> year</w:t>
      </w:r>
      <w:r>
        <w:rPr>
          <w:rFonts w:cs="Segoe UI"/>
          <w:i/>
          <w:iCs/>
          <w:sz w:val="20"/>
          <w:szCs w:val="20"/>
        </w:rPr>
        <w:t xml:space="preserve"> </w:t>
      </w:r>
      <w:r w:rsidRPr="003C1250">
        <w:rPr>
          <w:rFonts w:cs="Segoe UI"/>
          <w:i/>
          <w:iCs/>
          <w:sz w:val="20"/>
          <w:szCs w:val="20"/>
        </w:rPr>
        <w:t>old to private buyers</w:t>
      </w:r>
    </w:p>
    <w:p w14:paraId="39E0A046" w14:textId="23FFF734" w:rsidR="004442F2" w:rsidRPr="004442F2" w:rsidRDefault="004442F2" w:rsidP="006829B7">
      <w:pPr>
        <w:jc w:val="both"/>
        <w:rPr>
          <w:rFonts w:cs="Segoe UI"/>
          <w:b/>
          <w:bCs/>
          <w:sz w:val="20"/>
          <w:szCs w:val="20"/>
        </w:rPr>
      </w:pPr>
      <w:r w:rsidRPr="004442F2">
        <w:rPr>
          <w:rFonts w:cs="Segoe UI"/>
          <w:sz w:val="20"/>
          <w:szCs w:val="20"/>
        </w:rPr>
        <w:t xml:space="preserve">Option 1a requires RWC for the transfer and re-registration of light </w:t>
      </w:r>
      <w:r w:rsidR="003D4EDB">
        <w:rPr>
          <w:rFonts w:cs="Segoe UI"/>
          <w:sz w:val="20"/>
          <w:szCs w:val="20"/>
        </w:rPr>
        <w:t xml:space="preserve">motor </w:t>
      </w:r>
      <w:r w:rsidRPr="004442F2">
        <w:rPr>
          <w:rFonts w:cs="Segoe UI"/>
          <w:sz w:val="20"/>
          <w:szCs w:val="20"/>
        </w:rPr>
        <w:t>vehicles over 1 year old. RWC on transfer from car dealer to car dealer</w:t>
      </w:r>
      <w:r w:rsidR="006632BD">
        <w:rPr>
          <w:rFonts w:cs="Segoe UI"/>
          <w:sz w:val="20"/>
          <w:szCs w:val="20"/>
        </w:rPr>
        <w:t xml:space="preserve"> and person to dealer</w:t>
      </w:r>
      <w:r w:rsidRPr="004442F2">
        <w:rPr>
          <w:rFonts w:cs="Segoe UI"/>
          <w:sz w:val="20"/>
          <w:szCs w:val="20"/>
        </w:rPr>
        <w:t xml:space="preserve"> is exempt</w:t>
      </w:r>
      <w:r w:rsidRPr="004442F2">
        <w:rPr>
          <w:rFonts w:cs="Segoe UI"/>
          <w:b/>
          <w:bCs/>
          <w:sz w:val="20"/>
          <w:szCs w:val="20"/>
        </w:rPr>
        <w:t>.</w:t>
      </w:r>
    </w:p>
    <w:p w14:paraId="1F158968" w14:textId="20E66797" w:rsidR="00AB7BF9" w:rsidRDefault="00B825AE" w:rsidP="006829B7">
      <w:pPr>
        <w:rPr>
          <w:rFonts w:cs="Segoe UI"/>
          <w:i/>
          <w:iCs/>
          <w:sz w:val="20"/>
          <w:szCs w:val="20"/>
        </w:rPr>
      </w:pPr>
      <w:r w:rsidRPr="003C1250">
        <w:rPr>
          <w:rFonts w:cs="Segoe UI"/>
          <w:b/>
          <w:bCs/>
          <w:i/>
          <w:iCs/>
          <w:sz w:val="20"/>
          <w:szCs w:val="20"/>
        </w:rPr>
        <w:t xml:space="preserve">Option </w:t>
      </w:r>
      <w:r w:rsidR="00012BAA">
        <w:rPr>
          <w:rFonts w:cs="Segoe UI"/>
          <w:b/>
          <w:bCs/>
          <w:i/>
          <w:iCs/>
          <w:sz w:val="20"/>
          <w:szCs w:val="20"/>
        </w:rPr>
        <w:t>1b</w:t>
      </w:r>
      <w:r w:rsidRPr="003C1250">
        <w:rPr>
          <w:rFonts w:cs="Segoe UI"/>
          <w:i/>
          <w:iCs/>
          <w:sz w:val="20"/>
          <w:szCs w:val="20"/>
        </w:rPr>
        <w:t xml:space="preserve"> – RWC </w:t>
      </w:r>
      <w:r w:rsidR="00346AC6" w:rsidRPr="003C1250">
        <w:rPr>
          <w:rFonts w:cs="Segoe UI"/>
          <w:i/>
          <w:iCs/>
          <w:sz w:val="20"/>
          <w:szCs w:val="20"/>
        </w:rPr>
        <w:t xml:space="preserve">required </w:t>
      </w:r>
      <w:r w:rsidRPr="003C1250">
        <w:rPr>
          <w:rFonts w:cs="Segoe UI"/>
          <w:i/>
          <w:iCs/>
          <w:sz w:val="20"/>
          <w:szCs w:val="20"/>
        </w:rPr>
        <w:t xml:space="preserve">on transfer </w:t>
      </w:r>
      <w:r w:rsidR="00A12B8C">
        <w:rPr>
          <w:rFonts w:cs="Segoe UI"/>
          <w:i/>
          <w:iCs/>
          <w:sz w:val="20"/>
          <w:szCs w:val="20"/>
        </w:rPr>
        <w:t>and re-</w:t>
      </w:r>
      <w:r w:rsidR="00503DB2">
        <w:rPr>
          <w:rFonts w:cs="Segoe UI"/>
          <w:i/>
          <w:iCs/>
          <w:sz w:val="20"/>
          <w:szCs w:val="20"/>
        </w:rPr>
        <w:t>registration</w:t>
      </w:r>
      <w:r w:rsidR="00503DB2" w:rsidRPr="003C1250">
        <w:rPr>
          <w:rFonts w:cs="Segoe UI"/>
          <w:i/>
          <w:iCs/>
          <w:sz w:val="20"/>
          <w:szCs w:val="20"/>
        </w:rPr>
        <w:t xml:space="preserve"> </w:t>
      </w:r>
      <w:r w:rsidR="00503DB2">
        <w:rPr>
          <w:rFonts w:cs="Segoe UI"/>
          <w:i/>
          <w:iCs/>
          <w:sz w:val="20"/>
          <w:szCs w:val="20"/>
        </w:rPr>
        <w:t>for</w:t>
      </w:r>
      <w:r w:rsidRPr="003C1250">
        <w:rPr>
          <w:rFonts w:cs="Segoe UI"/>
          <w:i/>
          <w:iCs/>
          <w:sz w:val="20"/>
          <w:szCs w:val="20"/>
        </w:rPr>
        <w:t xml:space="preserve"> all used </w:t>
      </w:r>
      <w:r w:rsidR="00385DBA">
        <w:rPr>
          <w:rFonts w:cs="Segoe UI"/>
          <w:i/>
          <w:iCs/>
          <w:sz w:val="20"/>
          <w:szCs w:val="20"/>
        </w:rPr>
        <w:t xml:space="preserve">light motor </w:t>
      </w:r>
      <w:r w:rsidRPr="003C1250">
        <w:rPr>
          <w:rFonts w:cs="Segoe UI"/>
          <w:i/>
          <w:iCs/>
          <w:sz w:val="20"/>
          <w:szCs w:val="20"/>
        </w:rPr>
        <w:t>vehicles over three years old to private buyers</w:t>
      </w:r>
    </w:p>
    <w:p w14:paraId="004F3B33" w14:textId="76C185A6" w:rsidR="004442F2" w:rsidRPr="004442F2" w:rsidRDefault="004442F2" w:rsidP="006829B7">
      <w:pPr>
        <w:jc w:val="both"/>
        <w:rPr>
          <w:rFonts w:cs="Segoe UI"/>
          <w:b/>
          <w:szCs w:val="20"/>
        </w:rPr>
      </w:pPr>
      <w:r w:rsidRPr="004442F2">
        <w:rPr>
          <w:sz w:val="20"/>
          <w:szCs w:val="20"/>
        </w:rPr>
        <w:t>Option 1b requires RWC for the transfer and re-registration to private buyers of light vehicles over three years old. Three years is the benchmark because it corresponds to the minimum standard warranty on light veh</w:t>
      </w:r>
      <w:r w:rsidRPr="006138B2">
        <w:rPr>
          <w:sz w:val="20"/>
          <w:szCs w:val="20"/>
        </w:rPr>
        <w:t>icles, as shown in Table 2</w:t>
      </w:r>
      <w:r w:rsidR="00E75475">
        <w:rPr>
          <w:sz w:val="20"/>
          <w:szCs w:val="20"/>
        </w:rPr>
        <w:t>5</w:t>
      </w:r>
      <w:r w:rsidRPr="006138B2">
        <w:rPr>
          <w:sz w:val="20"/>
          <w:szCs w:val="20"/>
        </w:rPr>
        <w:t xml:space="preserve">.   This table </w:t>
      </w:r>
      <w:r w:rsidRPr="006138B2">
        <w:rPr>
          <w:rFonts w:cs="Segoe UI"/>
          <w:sz w:val="20"/>
          <w:szCs w:val="20"/>
        </w:rPr>
        <w:t>d</w:t>
      </w:r>
      <w:r w:rsidRPr="004442F2">
        <w:rPr>
          <w:rFonts w:cs="Segoe UI"/>
          <w:sz w:val="20"/>
          <w:szCs w:val="20"/>
        </w:rPr>
        <w:t>escribes the standard warranty durations and mileage limits offered by the twenty best-selling makes of motor vehicle in Australia in 2018, which, together, accounted for 93.3% of new light vehicle sales. The percentage figures next to each make of motor vehicle refers to that make’s market share in 2018.</w:t>
      </w:r>
      <w:r w:rsidRPr="004442F2">
        <w:rPr>
          <w:rFonts w:cs="Segoe UI"/>
          <w:sz w:val="20"/>
          <w:szCs w:val="20"/>
          <w:vertAlign w:val="superscript"/>
        </w:rPr>
        <w:footnoteReference w:id="226"/>
      </w:r>
    </w:p>
    <w:p w14:paraId="7A9EC859" w14:textId="7931279D" w:rsidR="004442F2" w:rsidRPr="004442F2" w:rsidRDefault="004442F2" w:rsidP="006829B7">
      <w:pPr>
        <w:spacing w:after="200"/>
        <w:rPr>
          <w:rFonts w:cs="Segoe UI"/>
          <w:b/>
          <w:bCs/>
          <w:i/>
          <w:iCs/>
          <w:color w:val="44546A" w:themeColor="text2"/>
          <w:sz w:val="20"/>
          <w:szCs w:val="20"/>
        </w:rPr>
      </w:pPr>
      <w:bookmarkStart w:id="472" w:name="_Toc66722087"/>
      <w:bookmarkStart w:id="473" w:name="_Toc66723848"/>
      <w:bookmarkStart w:id="474" w:name="_Toc66899364"/>
      <w:bookmarkStart w:id="475" w:name="_Toc68198339"/>
      <w:bookmarkStart w:id="476" w:name="_Toc68198635"/>
      <w:bookmarkStart w:id="477" w:name="_Toc69414973"/>
      <w:bookmarkStart w:id="478" w:name="_Toc69722796"/>
      <w:bookmarkStart w:id="479" w:name="_Toc74219825"/>
      <w:r w:rsidRPr="004442F2">
        <w:rPr>
          <w:rFonts w:cs="Segoe UI"/>
          <w:b/>
          <w:bCs/>
          <w:i/>
          <w:iCs/>
          <w:color w:val="44546A"/>
          <w:sz w:val="20"/>
          <w:szCs w:val="20"/>
        </w:rPr>
        <w:t xml:space="preserve">Table </w:t>
      </w:r>
      <w:r w:rsidRPr="004442F2">
        <w:rPr>
          <w:rFonts w:cs="Segoe UI"/>
          <w:b/>
          <w:bCs/>
          <w:i/>
          <w:iCs/>
          <w:color w:val="44546A"/>
          <w:sz w:val="20"/>
          <w:szCs w:val="20"/>
        </w:rPr>
        <w:fldChar w:fldCharType="begin"/>
      </w:r>
      <w:r w:rsidRPr="004442F2">
        <w:rPr>
          <w:rFonts w:cs="Segoe UI"/>
          <w:b/>
          <w:bCs/>
          <w:i/>
          <w:iCs/>
          <w:color w:val="44546A"/>
          <w:sz w:val="20"/>
          <w:szCs w:val="20"/>
        </w:rPr>
        <w:instrText xml:space="preserve"> SEQ Table \* ARABIC </w:instrText>
      </w:r>
      <w:r w:rsidRPr="004442F2">
        <w:rPr>
          <w:rFonts w:cs="Segoe UI"/>
          <w:b/>
          <w:bCs/>
          <w:i/>
          <w:iCs/>
          <w:color w:val="44546A"/>
          <w:sz w:val="20"/>
          <w:szCs w:val="20"/>
        </w:rPr>
        <w:fldChar w:fldCharType="separate"/>
      </w:r>
      <w:r w:rsidR="00E75475">
        <w:rPr>
          <w:rFonts w:cs="Segoe UI"/>
          <w:b/>
          <w:bCs/>
          <w:i/>
          <w:iCs/>
          <w:noProof/>
          <w:color w:val="44546A"/>
          <w:sz w:val="20"/>
          <w:szCs w:val="20"/>
        </w:rPr>
        <w:t>25</w:t>
      </w:r>
      <w:r w:rsidRPr="004442F2">
        <w:rPr>
          <w:rFonts w:cs="Segoe UI"/>
          <w:b/>
          <w:bCs/>
          <w:i/>
          <w:iCs/>
          <w:noProof/>
          <w:color w:val="44546A"/>
          <w:sz w:val="20"/>
          <w:szCs w:val="20"/>
        </w:rPr>
        <w:fldChar w:fldCharType="end"/>
      </w:r>
      <w:r w:rsidRPr="004442F2">
        <w:rPr>
          <w:rFonts w:cs="Segoe UI"/>
          <w:b/>
          <w:bCs/>
          <w:i/>
          <w:iCs/>
          <w:color w:val="44546A"/>
          <w:sz w:val="20"/>
          <w:szCs w:val="20"/>
        </w:rPr>
        <w:t xml:space="preserve"> – </w:t>
      </w:r>
      <w:r w:rsidRPr="004442F2">
        <w:rPr>
          <w:rFonts w:cs="Segoe UI"/>
          <w:b/>
          <w:bCs/>
          <w:i/>
          <w:iCs/>
          <w:color w:val="44546A" w:themeColor="text2"/>
          <w:sz w:val="20"/>
          <w:szCs w:val="20"/>
        </w:rPr>
        <w:t>Standard warranties offered by the twenty best-selling vehicle makes</w:t>
      </w:r>
      <w:bookmarkEnd w:id="472"/>
      <w:bookmarkEnd w:id="473"/>
      <w:bookmarkEnd w:id="474"/>
      <w:bookmarkEnd w:id="475"/>
      <w:bookmarkEnd w:id="476"/>
      <w:bookmarkEnd w:id="477"/>
      <w:bookmarkEnd w:id="478"/>
      <w:bookmarkEnd w:id="479"/>
    </w:p>
    <w:tbl>
      <w:tblPr>
        <w:tblW w:w="941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74"/>
        <w:gridCol w:w="1985"/>
        <w:gridCol w:w="1985"/>
        <w:gridCol w:w="1985"/>
        <w:gridCol w:w="1985"/>
      </w:tblGrid>
      <w:tr w:rsidR="004442F2" w:rsidRPr="004442F2" w14:paraId="76A150F8" w14:textId="77777777" w:rsidTr="002942C4">
        <w:trPr>
          <w:tblHeader/>
          <w:jc w:val="center"/>
        </w:trPr>
        <w:tc>
          <w:tcPr>
            <w:tcW w:w="1474" w:type="dxa"/>
            <w:tcBorders>
              <w:bottom w:val="single" w:sz="4" w:space="0" w:color="BFBFBF" w:themeColor="background1" w:themeShade="BF"/>
            </w:tcBorders>
            <w:shd w:val="clear" w:color="auto" w:fill="2F5496" w:themeFill="accent1" w:themeFillShade="BF"/>
            <w:vAlign w:val="center"/>
          </w:tcPr>
          <w:p w14:paraId="387900B6" w14:textId="77777777" w:rsidR="004442F2" w:rsidRPr="004442F2" w:rsidRDefault="004442F2" w:rsidP="006829B7">
            <w:pPr>
              <w:autoSpaceDE w:val="0"/>
              <w:autoSpaceDN w:val="0"/>
              <w:adjustRightInd w:val="0"/>
              <w:spacing w:before="40" w:after="40"/>
              <w:jc w:val="center"/>
              <w:rPr>
                <w:rFonts w:eastAsia="Times New Roman" w:cs="Segoe UI"/>
                <w:b/>
                <w:color w:val="FFFFFF" w:themeColor="background1"/>
                <w:sz w:val="18"/>
                <w:szCs w:val="18"/>
                <w:lang w:eastAsia="en-AU"/>
              </w:rPr>
            </w:pPr>
            <w:r w:rsidRPr="004442F2">
              <w:rPr>
                <w:rFonts w:eastAsia="Times New Roman" w:cs="Segoe UI"/>
                <w:b/>
                <w:color w:val="FFFFFF" w:themeColor="background1"/>
                <w:sz w:val="18"/>
                <w:szCs w:val="18"/>
                <w:lang w:eastAsia="en-AU"/>
              </w:rPr>
              <w:t>Mileage limit</w:t>
            </w:r>
          </w:p>
        </w:tc>
        <w:tc>
          <w:tcPr>
            <w:tcW w:w="1985" w:type="dxa"/>
            <w:tcBorders>
              <w:bottom w:val="single" w:sz="4" w:space="0" w:color="BFBFBF" w:themeColor="background1" w:themeShade="BF"/>
            </w:tcBorders>
            <w:shd w:val="clear" w:color="auto" w:fill="2F5496" w:themeFill="accent1" w:themeFillShade="BF"/>
            <w:vAlign w:val="center"/>
          </w:tcPr>
          <w:p w14:paraId="151D0A15" w14:textId="77777777" w:rsidR="004442F2" w:rsidRPr="004442F2" w:rsidRDefault="004442F2" w:rsidP="006829B7">
            <w:pPr>
              <w:autoSpaceDE w:val="0"/>
              <w:autoSpaceDN w:val="0"/>
              <w:adjustRightInd w:val="0"/>
              <w:spacing w:before="40" w:after="40"/>
              <w:jc w:val="center"/>
              <w:rPr>
                <w:rFonts w:eastAsia="Times New Roman" w:cs="Segoe UI"/>
                <w:b/>
                <w:color w:val="FFFFFF" w:themeColor="background1"/>
                <w:sz w:val="18"/>
                <w:szCs w:val="18"/>
                <w:lang w:eastAsia="en-AU"/>
              </w:rPr>
            </w:pPr>
            <w:r w:rsidRPr="004442F2">
              <w:rPr>
                <w:rFonts w:eastAsia="Times New Roman" w:cs="Segoe UI"/>
                <w:b/>
                <w:color w:val="FFFFFF" w:themeColor="background1"/>
                <w:sz w:val="18"/>
                <w:szCs w:val="18"/>
                <w:lang w:eastAsia="en-AU"/>
              </w:rPr>
              <w:t>3-year standard warranty</w:t>
            </w:r>
          </w:p>
        </w:tc>
        <w:tc>
          <w:tcPr>
            <w:tcW w:w="1985" w:type="dxa"/>
            <w:tcBorders>
              <w:bottom w:val="single" w:sz="4" w:space="0" w:color="BFBFBF" w:themeColor="background1" w:themeShade="BF"/>
            </w:tcBorders>
            <w:shd w:val="clear" w:color="auto" w:fill="2F5496" w:themeFill="accent1" w:themeFillShade="BF"/>
          </w:tcPr>
          <w:p w14:paraId="16187171" w14:textId="77777777" w:rsidR="004442F2" w:rsidRPr="004442F2" w:rsidRDefault="004442F2" w:rsidP="006829B7">
            <w:pPr>
              <w:autoSpaceDE w:val="0"/>
              <w:autoSpaceDN w:val="0"/>
              <w:adjustRightInd w:val="0"/>
              <w:spacing w:before="40" w:after="40"/>
              <w:jc w:val="center"/>
              <w:rPr>
                <w:rFonts w:eastAsia="Times New Roman" w:cs="Segoe UI"/>
                <w:b/>
                <w:bCs/>
                <w:color w:val="FFFFFF" w:themeColor="background1"/>
                <w:sz w:val="18"/>
                <w:szCs w:val="18"/>
                <w:lang w:eastAsia="en-AU"/>
              </w:rPr>
            </w:pPr>
            <w:r w:rsidRPr="004442F2">
              <w:rPr>
                <w:rFonts w:eastAsia="Times New Roman" w:cs="Segoe UI"/>
                <w:b/>
                <w:bCs/>
                <w:color w:val="FFFFFF" w:themeColor="background1"/>
                <w:sz w:val="18"/>
                <w:szCs w:val="18"/>
                <w:lang w:eastAsia="en-AU"/>
              </w:rPr>
              <w:t>4-year standard warranty</w:t>
            </w:r>
          </w:p>
        </w:tc>
        <w:tc>
          <w:tcPr>
            <w:tcW w:w="1985" w:type="dxa"/>
            <w:tcBorders>
              <w:bottom w:val="single" w:sz="4" w:space="0" w:color="BFBFBF" w:themeColor="background1" w:themeShade="BF"/>
            </w:tcBorders>
            <w:shd w:val="clear" w:color="auto" w:fill="2F5496" w:themeFill="accent1" w:themeFillShade="BF"/>
            <w:vAlign w:val="center"/>
          </w:tcPr>
          <w:p w14:paraId="42C4BD2A" w14:textId="77777777" w:rsidR="004442F2" w:rsidRPr="004442F2" w:rsidRDefault="004442F2" w:rsidP="006829B7">
            <w:pPr>
              <w:autoSpaceDE w:val="0"/>
              <w:autoSpaceDN w:val="0"/>
              <w:adjustRightInd w:val="0"/>
              <w:spacing w:before="40" w:after="40"/>
              <w:jc w:val="center"/>
              <w:rPr>
                <w:rFonts w:eastAsia="Times New Roman" w:cs="Segoe UI"/>
                <w:b/>
                <w:color w:val="FFFFFF" w:themeColor="background1"/>
                <w:sz w:val="18"/>
                <w:szCs w:val="18"/>
                <w:lang w:eastAsia="en-AU"/>
              </w:rPr>
            </w:pPr>
            <w:r w:rsidRPr="004442F2">
              <w:rPr>
                <w:rFonts w:eastAsia="Times New Roman" w:cs="Segoe UI"/>
                <w:b/>
                <w:bCs/>
                <w:color w:val="FFFFFF" w:themeColor="background1"/>
                <w:sz w:val="18"/>
                <w:szCs w:val="18"/>
                <w:lang w:eastAsia="en-AU"/>
              </w:rPr>
              <w:t>5-year standard warranty</w:t>
            </w:r>
          </w:p>
        </w:tc>
        <w:tc>
          <w:tcPr>
            <w:tcW w:w="1985" w:type="dxa"/>
            <w:tcBorders>
              <w:bottom w:val="single" w:sz="4" w:space="0" w:color="BFBFBF" w:themeColor="background1" w:themeShade="BF"/>
            </w:tcBorders>
            <w:shd w:val="clear" w:color="auto" w:fill="2F5496" w:themeFill="accent1" w:themeFillShade="BF"/>
            <w:vAlign w:val="center"/>
          </w:tcPr>
          <w:p w14:paraId="1099C82E" w14:textId="77777777" w:rsidR="004442F2" w:rsidRPr="004442F2" w:rsidRDefault="004442F2" w:rsidP="006829B7">
            <w:pPr>
              <w:autoSpaceDE w:val="0"/>
              <w:autoSpaceDN w:val="0"/>
              <w:adjustRightInd w:val="0"/>
              <w:spacing w:before="40" w:after="40"/>
              <w:jc w:val="center"/>
              <w:rPr>
                <w:rFonts w:eastAsia="Times New Roman" w:cs="Segoe UI"/>
                <w:b/>
                <w:bCs/>
                <w:color w:val="FFFFFF" w:themeColor="background1"/>
                <w:sz w:val="18"/>
                <w:szCs w:val="18"/>
                <w:lang w:eastAsia="en-AU"/>
              </w:rPr>
            </w:pPr>
            <w:r w:rsidRPr="004442F2">
              <w:rPr>
                <w:rFonts w:eastAsia="Times New Roman" w:cs="Segoe UI"/>
                <w:b/>
                <w:bCs/>
                <w:color w:val="FFFFFF" w:themeColor="background1"/>
                <w:sz w:val="18"/>
                <w:szCs w:val="18"/>
                <w:lang w:eastAsia="en-AU"/>
              </w:rPr>
              <w:t>7-year standard warranty</w:t>
            </w:r>
          </w:p>
        </w:tc>
      </w:tr>
      <w:tr w:rsidR="004442F2" w:rsidRPr="004442F2" w14:paraId="65797073" w14:textId="77777777" w:rsidTr="002942C4">
        <w:trPr>
          <w:trHeight w:val="283"/>
          <w:jc w:val="center"/>
        </w:trPr>
        <w:tc>
          <w:tcPr>
            <w:tcW w:w="147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5AC2624" w14:textId="77777777" w:rsidR="004442F2" w:rsidRPr="004442F2" w:rsidRDefault="004442F2" w:rsidP="006829B7">
            <w:pPr>
              <w:autoSpaceDE w:val="0"/>
              <w:autoSpaceDN w:val="0"/>
              <w:adjustRightInd w:val="0"/>
              <w:spacing w:before="40" w:after="40"/>
              <w:jc w:val="center"/>
              <w:rPr>
                <w:rFonts w:eastAsia="Times New Roman" w:cs="Segoe UI"/>
                <w:b/>
                <w:bCs/>
                <w:color w:val="000000"/>
                <w:sz w:val="18"/>
                <w:szCs w:val="18"/>
                <w:lang w:eastAsia="en-AU"/>
              </w:rPr>
            </w:pPr>
            <w:r w:rsidRPr="004442F2">
              <w:rPr>
                <w:rFonts w:eastAsia="Times New Roman" w:cs="Segoe UI"/>
                <w:b/>
                <w:bCs/>
                <w:color w:val="000000"/>
                <w:sz w:val="18"/>
                <w:szCs w:val="18"/>
                <w:lang w:eastAsia="en-AU"/>
              </w:rPr>
              <w:t>100,000 km</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8400A38" w14:textId="77777777" w:rsidR="004442F2" w:rsidRPr="004442F2" w:rsidRDefault="004442F2" w:rsidP="006829B7">
            <w:pPr>
              <w:autoSpaceDE w:val="0"/>
              <w:autoSpaceDN w:val="0"/>
              <w:adjustRightInd w:val="0"/>
              <w:spacing w:before="40" w:after="40"/>
              <w:jc w:val="center"/>
              <w:rPr>
                <w:rFonts w:eastAsia="Times New Roman" w:cs="Segoe UI"/>
                <w:bCs/>
                <w:color w:val="000000"/>
                <w:sz w:val="18"/>
                <w:szCs w:val="18"/>
                <w:lang w:eastAsia="en-AU"/>
              </w:rPr>
            </w:pPr>
            <w:r w:rsidRPr="004442F2">
              <w:rPr>
                <w:rFonts w:eastAsia="Times New Roman" w:cs="Segoe UI"/>
                <w:bCs/>
                <w:color w:val="000000"/>
                <w:sz w:val="18"/>
                <w:szCs w:val="18"/>
                <w:lang w:eastAsia="en-AU"/>
              </w:rPr>
              <w:t>Nissan (5.0%)</w:t>
            </w:r>
          </w:p>
          <w:p w14:paraId="2BD4E9B3" w14:textId="77777777" w:rsidR="004442F2" w:rsidRPr="004442F2" w:rsidRDefault="004442F2" w:rsidP="006829B7">
            <w:pPr>
              <w:autoSpaceDE w:val="0"/>
              <w:autoSpaceDN w:val="0"/>
              <w:adjustRightInd w:val="0"/>
              <w:spacing w:before="40" w:after="40"/>
              <w:jc w:val="center"/>
              <w:rPr>
                <w:rFonts w:eastAsia="Times New Roman" w:cs="Segoe UI"/>
                <w:bCs/>
                <w:color w:val="000000"/>
                <w:sz w:val="18"/>
                <w:szCs w:val="18"/>
                <w:lang w:eastAsia="en-AU"/>
              </w:rPr>
            </w:pPr>
            <w:r w:rsidRPr="004442F2">
              <w:rPr>
                <w:rFonts w:eastAsia="Times New Roman" w:cs="Segoe UI"/>
                <w:bCs/>
                <w:color w:val="000000"/>
                <w:sz w:val="18"/>
                <w:szCs w:val="18"/>
                <w:lang w:eastAsia="en-AU"/>
              </w:rPr>
              <w:t>Suzuki (1.5%)</w:t>
            </w:r>
          </w:p>
          <w:p w14:paraId="22164C53" w14:textId="77777777" w:rsidR="004442F2" w:rsidRPr="004442F2" w:rsidRDefault="004442F2" w:rsidP="006829B7">
            <w:pPr>
              <w:autoSpaceDE w:val="0"/>
              <w:autoSpaceDN w:val="0"/>
              <w:adjustRightInd w:val="0"/>
              <w:spacing w:before="40" w:after="40"/>
              <w:jc w:val="center"/>
              <w:rPr>
                <w:rFonts w:eastAsia="Times New Roman" w:cs="Segoe UI"/>
                <w:bCs/>
                <w:color w:val="000000"/>
                <w:sz w:val="18"/>
                <w:szCs w:val="18"/>
                <w:lang w:eastAsia="en-AU"/>
              </w:rPr>
            </w:pPr>
            <w:r w:rsidRPr="004442F2">
              <w:rPr>
                <w:rFonts w:eastAsia="Times New Roman" w:cs="Segoe UI"/>
                <w:bCs/>
                <w:color w:val="000000"/>
                <w:sz w:val="18"/>
                <w:szCs w:val="18"/>
                <w:lang w:eastAsia="en-AU"/>
              </w:rPr>
              <w:t>Land Rover (0.9%)</w:t>
            </w:r>
          </w:p>
        </w:tc>
        <w:tc>
          <w:tcPr>
            <w:tcW w:w="1985" w:type="dxa"/>
            <w:tcBorders>
              <w:top w:val="single" w:sz="4" w:space="0" w:color="BFBFBF" w:themeColor="background1" w:themeShade="BF"/>
              <w:bottom w:val="single" w:sz="4" w:space="0" w:color="BFBFBF" w:themeColor="background1" w:themeShade="BF"/>
            </w:tcBorders>
            <w:vAlign w:val="center"/>
          </w:tcPr>
          <w:p w14:paraId="4C7ACCE4" w14:textId="77777777" w:rsidR="004442F2" w:rsidRPr="004442F2" w:rsidRDefault="004442F2" w:rsidP="006829B7">
            <w:pPr>
              <w:spacing w:before="40" w:after="40"/>
              <w:jc w:val="center"/>
              <w:rPr>
                <w:rFonts w:cs="Segoe UI"/>
                <w:sz w:val="18"/>
                <w:szCs w:val="18"/>
              </w:rPr>
            </w:pPr>
            <w:r w:rsidRPr="004442F2">
              <w:rPr>
                <w:rFonts w:cs="Segoe UI"/>
                <w:sz w:val="18"/>
                <w:szCs w:val="18"/>
              </w:rPr>
              <w:t>Lexus (0.8%)</w:t>
            </w:r>
          </w:p>
        </w:tc>
        <w:tc>
          <w:tcPr>
            <w:tcW w:w="1985" w:type="dxa"/>
            <w:tcBorders>
              <w:top w:val="single" w:sz="4" w:space="0" w:color="BFBFBF" w:themeColor="background1" w:themeShade="BF"/>
              <w:bottom w:val="single" w:sz="4" w:space="0" w:color="BFBFBF" w:themeColor="background1" w:themeShade="BF"/>
            </w:tcBorders>
            <w:vAlign w:val="center"/>
          </w:tcPr>
          <w:p w14:paraId="1E131E46" w14:textId="77777777" w:rsidR="004442F2" w:rsidRPr="004442F2" w:rsidRDefault="004442F2" w:rsidP="006829B7">
            <w:pPr>
              <w:spacing w:before="40" w:after="40"/>
              <w:jc w:val="center"/>
              <w:rPr>
                <w:rFonts w:cs="Segoe UI"/>
                <w:sz w:val="18"/>
                <w:szCs w:val="18"/>
              </w:rPr>
            </w:pPr>
            <w:r w:rsidRPr="004442F2">
              <w:rPr>
                <w:rFonts w:cs="Segoe UI"/>
                <w:sz w:val="18"/>
                <w:szCs w:val="18"/>
              </w:rPr>
              <w:t>Mitsubishi (7.4%)</w:t>
            </w:r>
          </w:p>
          <w:p w14:paraId="5E7D15EE" w14:textId="77777777" w:rsidR="004442F2" w:rsidRPr="004442F2" w:rsidRDefault="004442F2" w:rsidP="006829B7">
            <w:pPr>
              <w:spacing w:before="40" w:after="40"/>
              <w:jc w:val="center"/>
              <w:rPr>
                <w:rFonts w:cs="Segoe UI"/>
                <w:sz w:val="18"/>
                <w:szCs w:val="18"/>
              </w:rPr>
            </w:pPr>
            <w:r w:rsidRPr="004442F2">
              <w:rPr>
                <w:rFonts w:cs="Segoe UI"/>
                <w:sz w:val="18"/>
                <w:szCs w:val="18"/>
              </w:rPr>
              <w:t>Jeep (0.6%)</w:t>
            </w:r>
          </w:p>
        </w:tc>
        <w:tc>
          <w:tcPr>
            <w:tcW w:w="198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BF35A1" w14:textId="77777777" w:rsidR="004442F2" w:rsidRPr="004442F2" w:rsidRDefault="004442F2" w:rsidP="006829B7">
            <w:pPr>
              <w:spacing w:before="40" w:after="40"/>
              <w:jc w:val="center"/>
              <w:rPr>
                <w:rFonts w:cs="Segoe UI"/>
                <w:sz w:val="18"/>
                <w:szCs w:val="18"/>
              </w:rPr>
            </w:pPr>
            <w:r w:rsidRPr="004442F2">
              <w:rPr>
                <w:rFonts w:cs="Segoe UI"/>
                <w:szCs w:val="20"/>
              </w:rPr>
              <w:t>–</w:t>
            </w:r>
          </w:p>
        </w:tc>
      </w:tr>
      <w:tr w:rsidR="004442F2" w:rsidRPr="004442F2" w14:paraId="3E92ECDE" w14:textId="77777777" w:rsidTr="002942C4">
        <w:trPr>
          <w:trHeight w:val="283"/>
          <w:jc w:val="center"/>
        </w:trPr>
        <w:tc>
          <w:tcPr>
            <w:tcW w:w="147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EDBDB7E" w14:textId="77777777" w:rsidR="004442F2" w:rsidRPr="004442F2" w:rsidRDefault="004442F2" w:rsidP="006829B7">
            <w:pPr>
              <w:autoSpaceDE w:val="0"/>
              <w:autoSpaceDN w:val="0"/>
              <w:adjustRightInd w:val="0"/>
              <w:spacing w:before="40" w:after="40"/>
              <w:jc w:val="center"/>
              <w:rPr>
                <w:rFonts w:eastAsia="Times New Roman" w:cs="Segoe UI"/>
                <w:b/>
                <w:bCs/>
                <w:color w:val="000000"/>
                <w:sz w:val="18"/>
                <w:szCs w:val="18"/>
                <w:lang w:eastAsia="en-AU"/>
              </w:rPr>
            </w:pPr>
            <w:r w:rsidRPr="004442F2">
              <w:rPr>
                <w:rFonts w:eastAsia="Times New Roman" w:cs="Segoe UI"/>
                <w:b/>
                <w:bCs/>
                <w:color w:val="000000"/>
                <w:sz w:val="18"/>
                <w:szCs w:val="18"/>
                <w:lang w:eastAsia="en-AU"/>
              </w:rPr>
              <w:t>130,000 km</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3806A4E" w14:textId="77777777" w:rsidR="004442F2" w:rsidRPr="004442F2" w:rsidRDefault="004442F2" w:rsidP="006829B7">
            <w:pPr>
              <w:autoSpaceDE w:val="0"/>
              <w:autoSpaceDN w:val="0"/>
              <w:adjustRightInd w:val="0"/>
              <w:spacing w:before="40" w:after="40"/>
              <w:jc w:val="center"/>
              <w:rPr>
                <w:rFonts w:eastAsia="Times New Roman" w:cs="Segoe UI"/>
                <w:bCs/>
                <w:color w:val="000000"/>
                <w:sz w:val="18"/>
                <w:szCs w:val="18"/>
                <w:lang w:eastAsia="en-AU"/>
              </w:rPr>
            </w:pPr>
            <w:r w:rsidRPr="004442F2">
              <w:rPr>
                <w:rFonts w:eastAsia="Times New Roman" w:cs="Segoe UI"/>
                <w:color w:val="000000"/>
                <w:sz w:val="24"/>
                <w:szCs w:val="20"/>
                <w:lang w:eastAsia="en-AU"/>
              </w:rPr>
              <w:t>–</w:t>
            </w:r>
          </w:p>
        </w:tc>
        <w:tc>
          <w:tcPr>
            <w:tcW w:w="1985" w:type="dxa"/>
            <w:tcBorders>
              <w:top w:val="single" w:sz="4" w:space="0" w:color="BFBFBF" w:themeColor="background1" w:themeShade="BF"/>
              <w:bottom w:val="single" w:sz="4" w:space="0" w:color="BFBFBF" w:themeColor="background1" w:themeShade="BF"/>
            </w:tcBorders>
            <w:vAlign w:val="center"/>
          </w:tcPr>
          <w:p w14:paraId="007B2428" w14:textId="77777777" w:rsidR="004442F2" w:rsidRPr="004442F2" w:rsidRDefault="004442F2" w:rsidP="006829B7">
            <w:pPr>
              <w:spacing w:before="40" w:after="40"/>
              <w:jc w:val="center"/>
              <w:rPr>
                <w:rFonts w:cs="Segoe UI"/>
                <w:sz w:val="18"/>
                <w:szCs w:val="18"/>
              </w:rPr>
            </w:pPr>
            <w:r w:rsidRPr="004442F2">
              <w:rPr>
                <w:rFonts w:cs="Segoe UI"/>
                <w:szCs w:val="20"/>
              </w:rPr>
              <w:t>–</w:t>
            </w:r>
          </w:p>
        </w:tc>
        <w:tc>
          <w:tcPr>
            <w:tcW w:w="1985" w:type="dxa"/>
            <w:tcBorders>
              <w:top w:val="single" w:sz="4" w:space="0" w:color="BFBFBF" w:themeColor="background1" w:themeShade="BF"/>
              <w:bottom w:val="single" w:sz="4" w:space="0" w:color="BFBFBF" w:themeColor="background1" w:themeShade="BF"/>
            </w:tcBorders>
            <w:vAlign w:val="center"/>
          </w:tcPr>
          <w:p w14:paraId="0F26C2A3" w14:textId="77777777" w:rsidR="004442F2" w:rsidRPr="004442F2" w:rsidRDefault="004442F2" w:rsidP="006829B7">
            <w:pPr>
              <w:spacing w:before="40" w:after="40"/>
              <w:jc w:val="center"/>
              <w:rPr>
                <w:rFonts w:cs="Segoe UI"/>
                <w:sz w:val="18"/>
                <w:szCs w:val="18"/>
              </w:rPr>
            </w:pPr>
            <w:r w:rsidRPr="004442F2">
              <w:rPr>
                <w:rFonts w:cs="Segoe UI"/>
                <w:sz w:val="18"/>
                <w:szCs w:val="18"/>
              </w:rPr>
              <w:t>Isuzu (2.4%)</w:t>
            </w:r>
          </w:p>
        </w:tc>
        <w:tc>
          <w:tcPr>
            <w:tcW w:w="198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05B238" w14:textId="77777777" w:rsidR="004442F2" w:rsidRPr="004442F2" w:rsidRDefault="004442F2" w:rsidP="006829B7">
            <w:pPr>
              <w:spacing w:before="40" w:after="40"/>
              <w:jc w:val="center"/>
              <w:rPr>
                <w:rFonts w:cs="Segoe UI"/>
                <w:sz w:val="18"/>
                <w:szCs w:val="18"/>
              </w:rPr>
            </w:pPr>
            <w:r w:rsidRPr="004442F2">
              <w:rPr>
                <w:rFonts w:cs="Segoe UI"/>
                <w:szCs w:val="20"/>
              </w:rPr>
              <w:t>–</w:t>
            </w:r>
          </w:p>
        </w:tc>
      </w:tr>
      <w:tr w:rsidR="004442F2" w:rsidRPr="004442F2" w14:paraId="79C4A1DC" w14:textId="77777777" w:rsidTr="002942C4">
        <w:trPr>
          <w:trHeight w:val="283"/>
          <w:jc w:val="center"/>
        </w:trPr>
        <w:tc>
          <w:tcPr>
            <w:tcW w:w="147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595CCA1" w14:textId="77777777" w:rsidR="004442F2" w:rsidRPr="004442F2" w:rsidRDefault="004442F2" w:rsidP="006829B7">
            <w:pPr>
              <w:autoSpaceDE w:val="0"/>
              <w:autoSpaceDN w:val="0"/>
              <w:adjustRightInd w:val="0"/>
              <w:spacing w:before="40" w:after="40"/>
              <w:jc w:val="center"/>
              <w:rPr>
                <w:rFonts w:eastAsia="Times New Roman" w:cs="Segoe UI"/>
                <w:b/>
                <w:bCs/>
                <w:color w:val="000000"/>
                <w:sz w:val="18"/>
                <w:szCs w:val="18"/>
                <w:lang w:eastAsia="en-AU"/>
              </w:rPr>
            </w:pPr>
            <w:r w:rsidRPr="004442F2">
              <w:rPr>
                <w:rFonts w:eastAsia="Times New Roman" w:cs="Segoe UI"/>
                <w:b/>
                <w:bCs/>
                <w:color w:val="000000"/>
                <w:sz w:val="18"/>
                <w:szCs w:val="18"/>
                <w:lang w:eastAsia="en-AU"/>
              </w:rPr>
              <w:t>Unlimited km</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ED7F701" w14:textId="77777777" w:rsidR="004442F2" w:rsidRPr="004442F2" w:rsidRDefault="004442F2" w:rsidP="006829B7">
            <w:pPr>
              <w:autoSpaceDE w:val="0"/>
              <w:autoSpaceDN w:val="0"/>
              <w:adjustRightInd w:val="0"/>
              <w:spacing w:before="40" w:after="40"/>
              <w:jc w:val="center"/>
              <w:rPr>
                <w:rFonts w:eastAsia="Times New Roman" w:cs="Segoe UI"/>
                <w:bCs/>
                <w:color w:val="000000"/>
                <w:sz w:val="18"/>
                <w:szCs w:val="18"/>
                <w:lang w:eastAsia="en-AU"/>
              </w:rPr>
            </w:pPr>
            <w:r w:rsidRPr="004442F2">
              <w:rPr>
                <w:rFonts w:eastAsia="Times New Roman" w:cs="Segoe UI"/>
                <w:bCs/>
                <w:color w:val="000000"/>
                <w:sz w:val="18"/>
                <w:szCs w:val="18"/>
                <w:lang w:eastAsia="en-AU"/>
              </w:rPr>
              <w:t>Mercedes Benz (3.4%)</w:t>
            </w:r>
          </w:p>
          <w:p w14:paraId="3E2BDC3F" w14:textId="77777777" w:rsidR="004442F2" w:rsidRPr="004442F2" w:rsidRDefault="004442F2" w:rsidP="006829B7">
            <w:pPr>
              <w:autoSpaceDE w:val="0"/>
              <w:autoSpaceDN w:val="0"/>
              <w:adjustRightInd w:val="0"/>
              <w:spacing w:before="40" w:after="40"/>
              <w:jc w:val="center"/>
              <w:rPr>
                <w:rFonts w:eastAsia="Times New Roman" w:cs="Segoe UI"/>
                <w:bCs/>
                <w:color w:val="000000"/>
                <w:sz w:val="18"/>
                <w:szCs w:val="18"/>
                <w:lang w:eastAsia="en-AU"/>
              </w:rPr>
            </w:pPr>
            <w:r w:rsidRPr="004442F2">
              <w:rPr>
                <w:rFonts w:eastAsia="Times New Roman" w:cs="Segoe UI"/>
                <w:bCs/>
                <w:color w:val="000000"/>
                <w:sz w:val="18"/>
                <w:szCs w:val="18"/>
                <w:lang w:eastAsia="en-AU"/>
              </w:rPr>
              <w:t>BMW (2.0%)</w:t>
            </w:r>
          </w:p>
          <w:p w14:paraId="33AD3288" w14:textId="77777777" w:rsidR="004442F2" w:rsidRPr="004442F2" w:rsidRDefault="004442F2" w:rsidP="006829B7">
            <w:pPr>
              <w:autoSpaceDE w:val="0"/>
              <w:autoSpaceDN w:val="0"/>
              <w:adjustRightInd w:val="0"/>
              <w:spacing w:before="40" w:after="40"/>
              <w:jc w:val="center"/>
              <w:rPr>
                <w:rFonts w:eastAsia="Times New Roman" w:cs="Segoe UI"/>
                <w:b/>
                <w:bCs/>
                <w:color w:val="000000"/>
                <w:sz w:val="18"/>
                <w:szCs w:val="18"/>
                <w:lang w:eastAsia="en-AU"/>
              </w:rPr>
            </w:pPr>
            <w:r w:rsidRPr="004442F2">
              <w:rPr>
                <w:rFonts w:eastAsia="Times New Roman" w:cs="Segoe UI"/>
                <w:bCs/>
                <w:color w:val="000000"/>
                <w:sz w:val="18"/>
                <w:szCs w:val="18"/>
                <w:lang w:eastAsia="en-AU"/>
              </w:rPr>
              <w:t>Audi (1.7%)</w:t>
            </w:r>
          </w:p>
        </w:tc>
        <w:tc>
          <w:tcPr>
            <w:tcW w:w="1985" w:type="dxa"/>
            <w:tcBorders>
              <w:top w:val="single" w:sz="4" w:space="0" w:color="BFBFBF" w:themeColor="background1" w:themeShade="BF"/>
              <w:bottom w:val="single" w:sz="4" w:space="0" w:color="BFBFBF" w:themeColor="background1" w:themeShade="BF"/>
            </w:tcBorders>
            <w:vAlign w:val="center"/>
          </w:tcPr>
          <w:p w14:paraId="1678567D" w14:textId="77777777" w:rsidR="004442F2" w:rsidRPr="004442F2" w:rsidRDefault="004442F2" w:rsidP="006829B7">
            <w:pPr>
              <w:spacing w:before="40" w:after="40"/>
              <w:jc w:val="center"/>
              <w:rPr>
                <w:rFonts w:cs="Segoe UI"/>
                <w:sz w:val="18"/>
                <w:szCs w:val="18"/>
              </w:rPr>
            </w:pPr>
            <w:r w:rsidRPr="004442F2">
              <w:rPr>
                <w:rFonts w:cs="Segoe UI"/>
                <w:szCs w:val="20"/>
              </w:rPr>
              <w:t>–</w:t>
            </w:r>
          </w:p>
        </w:tc>
        <w:tc>
          <w:tcPr>
            <w:tcW w:w="1985" w:type="dxa"/>
            <w:tcBorders>
              <w:top w:val="single" w:sz="4" w:space="0" w:color="BFBFBF" w:themeColor="background1" w:themeShade="BF"/>
              <w:bottom w:val="single" w:sz="4" w:space="0" w:color="BFBFBF" w:themeColor="background1" w:themeShade="BF"/>
            </w:tcBorders>
            <w:vAlign w:val="center"/>
          </w:tcPr>
          <w:p w14:paraId="219AAD0A" w14:textId="77777777" w:rsidR="004442F2" w:rsidRPr="004442F2" w:rsidRDefault="004442F2" w:rsidP="006829B7">
            <w:pPr>
              <w:spacing w:before="40" w:after="40"/>
              <w:jc w:val="center"/>
              <w:rPr>
                <w:rFonts w:cs="Segoe UI"/>
                <w:sz w:val="18"/>
                <w:szCs w:val="18"/>
              </w:rPr>
            </w:pPr>
            <w:r w:rsidRPr="004442F2">
              <w:rPr>
                <w:rFonts w:cs="Segoe UI"/>
                <w:bCs/>
                <w:sz w:val="18"/>
                <w:szCs w:val="18"/>
              </w:rPr>
              <w:t>Toyota (18.8%)</w:t>
            </w:r>
          </w:p>
          <w:p w14:paraId="45ED11E1" w14:textId="77777777" w:rsidR="004442F2" w:rsidRPr="004442F2" w:rsidRDefault="004442F2" w:rsidP="006829B7">
            <w:pPr>
              <w:spacing w:before="40" w:after="40"/>
              <w:jc w:val="center"/>
              <w:rPr>
                <w:rFonts w:cs="Segoe UI"/>
                <w:sz w:val="18"/>
                <w:szCs w:val="18"/>
              </w:rPr>
            </w:pPr>
            <w:r w:rsidRPr="004442F2">
              <w:rPr>
                <w:rFonts w:cs="Segoe UI"/>
                <w:sz w:val="18"/>
                <w:szCs w:val="18"/>
              </w:rPr>
              <w:t>Mazda (9.7%)</w:t>
            </w:r>
          </w:p>
          <w:p w14:paraId="32D3B5E3" w14:textId="77777777" w:rsidR="004442F2" w:rsidRPr="004442F2" w:rsidRDefault="004442F2" w:rsidP="006829B7">
            <w:pPr>
              <w:spacing w:before="40" w:after="40"/>
              <w:jc w:val="center"/>
              <w:rPr>
                <w:rFonts w:cs="Segoe UI"/>
                <w:sz w:val="18"/>
                <w:szCs w:val="18"/>
              </w:rPr>
            </w:pPr>
            <w:r w:rsidRPr="004442F2">
              <w:rPr>
                <w:rFonts w:cs="Segoe UI"/>
                <w:sz w:val="18"/>
                <w:szCs w:val="18"/>
              </w:rPr>
              <w:t>Hyundai (8.2%)</w:t>
            </w:r>
          </w:p>
          <w:p w14:paraId="7EF59470" w14:textId="77777777" w:rsidR="004442F2" w:rsidRPr="004442F2" w:rsidRDefault="004442F2" w:rsidP="006829B7">
            <w:pPr>
              <w:spacing w:before="40" w:after="40"/>
              <w:jc w:val="center"/>
              <w:rPr>
                <w:rFonts w:cs="Segoe UI"/>
                <w:bCs/>
                <w:sz w:val="18"/>
                <w:szCs w:val="18"/>
              </w:rPr>
            </w:pPr>
            <w:r w:rsidRPr="004442F2">
              <w:rPr>
                <w:rFonts w:cs="Segoe UI"/>
                <w:bCs/>
                <w:sz w:val="18"/>
                <w:szCs w:val="18"/>
              </w:rPr>
              <w:t>Ford (6.0%)</w:t>
            </w:r>
          </w:p>
          <w:p w14:paraId="2E4C77C3" w14:textId="77777777" w:rsidR="004442F2" w:rsidRPr="004442F2" w:rsidRDefault="004442F2" w:rsidP="006829B7">
            <w:pPr>
              <w:spacing w:before="40" w:after="40"/>
              <w:jc w:val="center"/>
              <w:rPr>
                <w:rFonts w:cs="Segoe UI"/>
                <w:sz w:val="18"/>
                <w:szCs w:val="18"/>
              </w:rPr>
            </w:pPr>
            <w:r w:rsidRPr="004442F2">
              <w:rPr>
                <w:rFonts w:cs="Segoe UI"/>
                <w:sz w:val="18"/>
                <w:szCs w:val="18"/>
              </w:rPr>
              <w:t>Holden (5.3%)</w:t>
            </w:r>
          </w:p>
          <w:p w14:paraId="469B3D0B" w14:textId="77777777" w:rsidR="004442F2" w:rsidRPr="004442F2" w:rsidRDefault="004442F2" w:rsidP="006829B7">
            <w:pPr>
              <w:autoSpaceDE w:val="0"/>
              <w:autoSpaceDN w:val="0"/>
              <w:adjustRightInd w:val="0"/>
              <w:spacing w:before="40" w:after="40"/>
              <w:jc w:val="center"/>
              <w:rPr>
                <w:rFonts w:eastAsia="Times New Roman" w:cs="Segoe UI"/>
                <w:bCs/>
                <w:color w:val="000000"/>
                <w:sz w:val="18"/>
                <w:szCs w:val="18"/>
                <w:lang w:eastAsia="en-AU"/>
              </w:rPr>
            </w:pPr>
            <w:r w:rsidRPr="004442F2">
              <w:rPr>
                <w:rFonts w:eastAsia="Times New Roman" w:cs="Segoe UI"/>
                <w:bCs/>
                <w:color w:val="000000"/>
                <w:sz w:val="18"/>
                <w:szCs w:val="18"/>
                <w:lang w:eastAsia="en-AU"/>
              </w:rPr>
              <w:t>Volkswagen (4.9%)</w:t>
            </w:r>
          </w:p>
          <w:p w14:paraId="4C81BA98" w14:textId="77777777" w:rsidR="004442F2" w:rsidRPr="004442F2" w:rsidRDefault="004442F2" w:rsidP="006829B7">
            <w:pPr>
              <w:spacing w:before="40" w:after="40"/>
              <w:jc w:val="center"/>
              <w:rPr>
                <w:rFonts w:cs="Segoe UI"/>
                <w:bCs/>
                <w:sz w:val="18"/>
                <w:szCs w:val="18"/>
              </w:rPr>
            </w:pPr>
            <w:r w:rsidRPr="004442F2">
              <w:rPr>
                <w:rFonts w:cs="Segoe UI"/>
                <w:bCs/>
                <w:sz w:val="18"/>
                <w:szCs w:val="18"/>
              </w:rPr>
              <w:t>Honda (4.5%)</w:t>
            </w:r>
          </w:p>
          <w:p w14:paraId="27E02CC4" w14:textId="77777777" w:rsidR="004442F2" w:rsidRPr="004442F2" w:rsidRDefault="004442F2" w:rsidP="006829B7">
            <w:pPr>
              <w:autoSpaceDE w:val="0"/>
              <w:autoSpaceDN w:val="0"/>
              <w:adjustRightInd w:val="0"/>
              <w:spacing w:before="40" w:after="40"/>
              <w:jc w:val="center"/>
              <w:rPr>
                <w:rFonts w:eastAsia="Times New Roman" w:cs="Segoe UI"/>
                <w:bCs/>
                <w:color w:val="000000"/>
                <w:sz w:val="18"/>
                <w:szCs w:val="18"/>
                <w:lang w:eastAsia="en-AU"/>
              </w:rPr>
            </w:pPr>
            <w:r w:rsidRPr="004442F2">
              <w:rPr>
                <w:rFonts w:eastAsia="Times New Roman" w:cs="Segoe UI"/>
                <w:bCs/>
                <w:color w:val="000000"/>
                <w:sz w:val="18"/>
                <w:szCs w:val="18"/>
                <w:lang w:eastAsia="en-AU"/>
              </w:rPr>
              <w:t>Subaru (4.3%)</w:t>
            </w:r>
          </w:p>
          <w:p w14:paraId="5E2222FC" w14:textId="77777777" w:rsidR="004442F2" w:rsidRPr="004442F2" w:rsidRDefault="004442F2" w:rsidP="006829B7">
            <w:pPr>
              <w:spacing w:before="40" w:after="40"/>
              <w:jc w:val="center"/>
              <w:rPr>
                <w:rFonts w:cs="Segoe UI"/>
                <w:sz w:val="18"/>
                <w:szCs w:val="18"/>
              </w:rPr>
            </w:pPr>
            <w:r w:rsidRPr="004442F2">
              <w:rPr>
                <w:rFonts w:cs="Segoe UI"/>
                <w:bCs/>
                <w:sz w:val="18"/>
                <w:szCs w:val="18"/>
              </w:rPr>
              <w:t>Renault (0.9%)</w:t>
            </w:r>
          </w:p>
        </w:tc>
        <w:tc>
          <w:tcPr>
            <w:tcW w:w="198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A4F7D5" w14:textId="77777777" w:rsidR="004442F2" w:rsidRPr="004442F2" w:rsidRDefault="004442F2" w:rsidP="006829B7">
            <w:pPr>
              <w:spacing w:before="40" w:after="40"/>
              <w:jc w:val="center"/>
              <w:rPr>
                <w:rFonts w:cs="Segoe UI"/>
                <w:sz w:val="18"/>
                <w:szCs w:val="18"/>
              </w:rPr>
            </w:pPr>
            <w:r w:rsidRPr="004442F2">
              <w:rPr>
                <w:rFonts w:cs="Segoe UI"/>
                <w:sz w:val="18"/>
                <w:szCs w:val="18"/>
              </w:rPr>
              <w:t>Kia (5.1%)</w:t>
            </w:r>
          </w:p>
        </w:tc>
      </w:tr>
    </w:tbl>
    <w:p w14:paraId="07825BF4" w14:textId="77777777" w:rsidR="004442F2" w:rsidRPr="004442F2" w:rsidRDefault="004442F2" w:rsidP="006829B7">
      <w:pPr>
        <w:spacing w:before="60"/>
        <w:ind w:left="142"/>
        <w:rPr>
          <w:rFonts w:eastAsiaTheme="majorEastAsia" w:cs="Segoe UI"/>
          <w:bCs/>
          <w:noProof/>
          <w:color w:val="000000" w:themeColor="text1"/>
          <w:szCs w:val="20"/>
          <w:lang w:eastAsia="en-AU"/>
        </w:rPr>
      </w:pPr>
      <w:r w:rsidRPr="004442F2">
        <w:rPr>
          <w:rFonts w:cs="Segoe UI"/>
          <w:i/>
          <w:sz w:val="18"/>
          <w:szCs w:val="18"/>
        </w:rPr>
        <w:t>Source: VFACTS, motor vehicle manufacturer/importer Australian websites</w:t>
      </w:r>
    </w:p>
    <w:p w14:paraId="2F0E49D4" w14:textId="65B73C4A" w:rsidR="004442F2" w:rsidRDefault="004442F2" w:rsidP="006829B7">
      <w:pPr>
        <w:jc w:val="both"/>
        <w:rPr>
          <w:sz w:val="20"/>
          <w:szCs w:val="20"/>
        </w:rPr>
      </w:pPr>
      <w:bookmarkStart w:id="480" w:name="_Hlk69478466"/>
      <w:r w:rsidRPr="004442F2">
        <w:rPr>
          <w:sz w:val="20"/>
          <w:szCs w:val="20"/>
        </w:rPr>
        <w:t xml:space="preserve">For this option to take full effect, a similar change is required to section 42A of the </w:t>
      </w:r>
      <w:r w:rsidRPr="004442F2">
        <w:rPr>
          <w:i/>
          <w:iCs/>
          <w:sz w:val="20"/>
          <w:szCs w:val="20"/>
        </w:rPr>
        <w:t>Motor Car Traders Act 1986</w:t>
      </w:r>
      <w:r w:rsidRPr="004442F2">
        <w:rPr>
          <w:i/>
          <w:iCs/>
          <w:sz w:val="20"/>
          <w:szCs w:val="20"/>
          <w:vertAlign w:val="superscript"/>
        </w:rPr>
        <w:footnoteReference w:id="227"/>
      </w:r>
      <w:r w:rsidRPr="004442F2">
        <w:rPr>
          <w:sz w:val="20"/>
          <w:szCs w:val="20"/>
        </w:rPr>
        <w:t xml:space="preserve">.  </w:t>
      </w:r>
      <w:r w:rsidRPr="005132B9">
        <w:rPr>
          <w:sz w:val="20"/>
          <w:szCs w:val="20"/>
        </w:rPr>
        <w:t xml:space="preserve">Consumer Affairs Victoria is the Victorian Government agency responsible for this Act, and in previous discussions, indicated a preparedness to align section 42A of the </w:t>
      </w:r>
      <w:r w:rsidRPr="005132B9">
        <w:rPr>
          <w:i/>
          <w:iCs/>
          <w:sz w:val="20"/>
          <w:szCs w:val="20"/>
        </w:rPr>
        <w:t>Motor Car Traders Act</w:t>
      </w:r>
      <w:r w:rsidRPr="005132B9">
        <w:rPr>
          <w:sz w:val="20"/>
          <w:szCs w:val="20"/>
        </w:rPr>
        <w:t xml:space="preserve"> with the Road Safety (Vehicles) Regulations.</w:t>
      </w:r>
      <w:r w:rsidR="0053001B">
        <w:rPr>
          <w:sz w:val="20"/>
          <w:szCs w:val="20"/>
        </w:rPr>
        <w:t xml:space="preserve"> </w:t>
      </w:r>
    </w:p>
    <w:bookmarkEnd w:id="480"/>
    <w:p w14:paraId="36B8A8AB" w14:textId="117CCEDE" w:rsidR="00B825AE" w:rsidRDefault="00B825AE" w:rsidP="006829B7">
      <w:pPr>
        <w:rPr>
          <w:rFonts w:cs="Segoe UI"/>
          <w:i/>
          <w:iCs/>
          <w:sz w:val="20"/>
          <w:szCs w:val="20"/>
        </w:rPr>
      </w:pPr>
      <w:r w:rsidRPr="003C1250">
        <w:rPr>
          <w:rFonts w:cs="Segoe UI"/>
          <w:b/>
          <w:bCs/>
          <w:i/>
          <w:iCs/>
          <w:sz w:val="20"/>
          <w:szCs w:val="20"/>
        </w:rPr>
        <w:t xml:space="preserve">Option </w:t>
      </w:r>
      <w:r w:rsidR="00012BAA">
        <w:rPr>
          <w:rFonts w:cs="Segoe UI"/>
          <w:b/>
          <w:bCs/>
          <w:i/>
          <w:iCs/>
          <w:sz w:val="20"/>
          <w:szCs w:val="20"/>
        </w:rPr>
        <w:t>1c</w:t>
      </w:r>
      <w:r w:rsidRPr="003C1250">
        <w:rPr>
          <w:rFonts w:cs="Segoe UI"/>
          <w:i/>
          <w:iCs/>
          <w:sz w:val="20"/>
          <w:szCs w:val="20"/>
        </w:rPr>
        <w:t xml:space="preserve"> – RWC </w:t>
      </w:r>
      <w:r w:rsidR="00346AC6" w:rsidRPr="003C1250">
        <w:rPr>
          <w:rFonts w:cs="Segoe UI"/>
          <w:i/>
          <w:iCs/>
          <w:sz w:val="20"/>
          <w:szCs w:val="20"/>
        </w:rPr>
        <w:t xml:space="preserve">required </w:t>
      </w:r>
      <w:r w:rsidRPr="003C1250">
        <w:rPr>
          <w:rFonts w:cs="Segoe UI"/>
          <w:i/>
          <w:iCs/>
          <w:sz w:val="20"/>
          <w:szCs w:val="20"/>
        </w:rPr>
        <w:t xml:space="preserve">on transfer </w:t>
      </w:r>
      <w:r w:rsidR="00A12B8C">
        <w:rPr>
          <w:rFonts w:cs="Segoe UI"/>
          <w:i/>
          <w:iCs/>
          <w:sz w:val="20"/>
          <w:szCs w:val="20"/>
        </w:rPr>
        <w:t>and re-registration</w:t>
      </w:r>
      <w:r w:rsidR="00A12B8C" w:rsidRPr="003C1250">
        <w:rPr>
          <w:rFonts w:cs="Segoe UI"/>
          <w:i/>
          <w:iCs/>
          <w:sz w:val="20"/>
          <w:szCs w:val="20"/>
        </w:rPr>
        <w:t xml:space="preserve"> </w:t>
      </w:r>
      <w:r w:rsidRPr="003C1250">
        <w:rPr>
          <w:rFonts w:cs="Segoe UI"/>
          <w:i/>
          <w:iCs/>
          <w:sz w:val="20"/>
          <w:szCs w:val="20"/>
        </w:rPr>
        <w:t xml:space="preserve">for all used </w:t>
      </w:r>
      <w:r w:rsidR="00385DBA">
        <w:rPr>
          <w:rFonts w:cs="Segoe UI"/>
          <w:i/>
          <w:iCs/>
          <w:sz w:val="20"/>
          <w:szCs w:val="20"/>
        </w:rPr>
        <w:t xml:space="preserve">light motor </w:t>
      </w:r>
      <w:r w:rsidRPr="003C1250">
        <w:rPr>
          <w:rFonts w:cs="Segoe UI"/>
          <w:i/>
          <w:iCs/>
          <w:sz w:val="20"/>
          <w:szCs w:val="20"/>
        </w:rPr>
        <w:t>vehicles over five years old to private buyers</w:t>
      </w:r>
    </w:p>
    <w:p w14:paraId="40A29163" w14:textId="0E3DCDA8" w:rsidR="004442F2" w:rsidRPr="004442F2" w:rsidRDefault="004442F2" w:rsidP="006829B7">
      <w:pPr>
        <w:jc w:val="both"/>
        <w:rPr>
          <w:rFonts w:cs="Segoe UI"/>
          <w:sz w:val="20"/>
          <w:szCs w:val="20"/>
        </w:rPr>
      </w:pPr>
      <w:r w:rsidRPr="004442F2">
        <w:rPr>
          <w:rFonts w:cs="Segoe UI"/>
          <w:sz w:val="20"/>
          <w:szCs w:val="20"/>
        </w:rPr>
        <w:t>As per Options 1a and 1b, but with the period set at five years. Five years corresponds to the typical standard warranty in the mark</w:t>
      </w:r>
      <w:r w:rsidRPr="006138B2">
        <w:rPr>
          <w:rFonts w:cs="Segoe UI"/>
          <w:sz w:val="20"/>
          <w:szCs w:val="20"/>
        </w:rPr>
        <w:t>et, as shown in Table 2</w:t>
      </w:r>
      <w:r w:rsidR="00717ECF">
        <w:rPr>
          <w:rFonts w:cs="Segoe UI"/>
          <w:sz w:val="20"/>
          <w:szCs w:val="20"/>
        </w:rPr>
        <w:t>5</w:t>
      </w:r>
      <w:r w:rsidRPr="006138B2">
        <w:rPr>
          <w:rFonts w:cs="Segoe UI"/>
          <w:sz w:val="20"/>
          <w:szCs w:val="20"/>
        </w:rPr>
        <w:t>. This is a</w:t>
      </w:r>
      <w:r w:rsidRPr="004442F2">
        <w:rPr>
          <w:rFonts w:cs="Segoe UI"/>
          <w:sz w:val="20"/>
          <w:szCs w:val="20"/>
        </w:rPr>
        <w:t xml:space="preserve"> less burdensome option than Options 1a or 1b, in terms of regulation.</w:t>
      </w:r>
    </w:p>
    <w:p w14:paraId="7290CE04" w14:textId="69159176" w:rsidR="00B825AE" w:rsidRDefault="009F59E5" w:rsidP="006829B7">
      <w:pPr>
        <w:rPr>
          <w:rFonts w:cs="Segoe UI"/>
          <w:i/>
          <w:iCs/>
          <w:sz w:val="20"/>
          <w:szCs w:val="20"/>
        </w:rPr>
      </w:pPr>
      <w:bookmarkStart w:id="481" w:name="_Hlk65326176"/>
      <w:r w:rsidRPr="003C1250">
        <w:rPr>
          <w:rFonts w:cs="Segoe UI"/>
          <w:b/>
          <w:bCs/>
          <w:i/>
          <w:iCs/>
          <w:sz w:val="20"/>
          <w:szCs w:val="20"/>
        </w:rPr>
        <w:t xml:space="preserve">Option </w:t>
      </w:r>
      <w:r w:rsidR="00012BAA">
        <w:rPr>
          <w:rFonts w:cs="Segoe UI"/>
          <w:b/>
          <w:bCs/>
          <w:i/>
          <w:iCs/>
          <w:sz w:val="20"/>
          <w:szCs w:val="20"/>
        </w:rPr>
        <w:t>2</w:t>
      </w:r>
      <w:r w:rsidRPr="003C1250">
        <w:rPr>
          <w:rFonts w:cs="Segoe UI"/>
          <w:b/>
          <w:bCs/>
          <w:i/>
          <w:iCs/>
          <w:sz w:val="20"/>
          <w:szCs w:val="20"/>
        </w:rPr>
        <w:t>a</w:t>
      </w:r>
      <w:r w:rsidRPr="003C1250">
        <w:rPr>
          <w:rFonts w:cs="Segoe UI"/>
          <w:i/>
          <w:iCs/>
          <w:sz w:val="20"/>
          <w:szCs w:val="20"/>
        </w:rPr>
        <w:t xml:space="preserve"> – RWC </w:t>
      </w:r>
      <w:r w:rsidR="00346AC6" w:rsidRPr="003C1250">
        <w:rPr>
          <w:rFonts w:cs="Segoe UI"/>
          <w:i/>
          <w:iCs/>
          <w:sz w:val="20"/>
          <w:szCs w:val="20"/>
        </w:rPr>
        <w:t xml:space="preserve">required </w:t>
      </w:r>
      <w:r w:rsidRPr="003C1250">
        <w:rPr>
          <w:rFonts w:cs="Segoe UI"/>
          <w:i/>
          <w:iCs/>
          <w:sz w:val="20"/>
          <w:szCs w:val="20"/>
        </w:rPr>
        <w:t xml:space="preserve">on transfer </w:t>
      </w:r>
      <w:r w:rsidR="00A12B8C">
        <w:rPr>
          <w:rFonts w:cs="Segoe UI"/>
          <w:i/>
          <w:iCs/>
          <w:sz w:val="20"/>
          <w:szCs w:val="20"/>
        </w:rPr>
        <w:t>and re-registration</w:t>
      </w:r>
      <w:r w:rsidR="00A12B8C" w:rsidRPr="003C1250">
        <w:rPr>
          <w:rFonts w:cs="Segoe UI"/>
          <w:i/>
          <w:iCs/>
          <w:sz w:val="20"/>
          <w:szCs w:val="20"/>
        </w:rPr>
        <w:t xml:space="preserve"> </w:t>
      </w:r>
      <w:r w:rsidR="00AF0FFD">
        <w:rPr>
          <w:rFonts w:cs="Segoe UI"/>
          <w:i/>
          <w:iCs/>
          <w:sz w:val="20"/>
          <w:szCs w:val="20"/>
        </w:rPr>
        <w:t xml:space="preserve">over </w:t>
      </w:r>
      <w:r w:rsidRPr="003C1250">
        <w:rPr>
          <w:rFonts w:cs="Segoe UI"/>
          <w:i/>
          <w:iCs/>
          <w:sz w:val="20"/>
          <w:szCs w:val="20"/>
        </w:rPr>
        <w:t>60,000 kilometres</w:t>
      </w:r>
      <w:r w:rsidR="00385DBA" w:rsidRPr="00385DBA">
        <w:t xml:space="preserve"> </w:t>
      </w:r>
      <w:r w:rsidR="00385DBA" w:rsidRPr="00385DBA">
        <w:rPr>
          <w:rFonts w:cs="Segoe UI"/>
          <w:i/>
          <w:iCs/>
          <w:sz w:val="20"/>
          <w:szCs w:val="20"/>
        </w:rPr>
        <w:t>for all used light motor vehicles</w:t>
      </w:r>
    </w:p>
    <w:bookmarkEnd w:id="481"/>
    <w:p w14:paraId="51737DB9" w14:textId="429983C3" w:rsidR="004442F2" w:rsidRPr="004442F2" w:rsidRDefault="004442F2" w:rsidP="006829B7">
      <w:pPr>
        <w:jc w:val="both"/>
        <w:rPr>
          <w:sz w:val="20"/>
          <w:szCs w:val="20"/>
        </w:rPr>
      </w:pPr>
      <w:r w:rsidRPr="004442F2">
        <w:rPr>
          <w:sz w:val="20"/>
          <w:szCs w:val="20"/>
        </w:rPr>
        <w:t>This option considers quite a different model, in which an RWC is required on transfer and re-registration if a vehicle has travelled 60,000 kilometres</w:t>
      </w:r>
      <w:r w:rsidRPr="004442F2">
        <w:rPr>
          <w:sz w:val="20"/>
          <w:szCs w:val="20"/>
          <w:vertAlign w:val="superscript"/>
        </w:rPr>
        <w:footnoteReference w:id="228"/>
      </w:r>
      <w:r w:rsidRPr="004442F2">
        <w:rPr>
          <w:sz w:val="20"/>
          <w:szCs w:val="20"/>
        </w:rPr>
        <w:t>,  regardless of its age</w:t>
      </w:r>
      <w:r w:rsidR="00AF0FFD">
        <w:rPr>
          <w:sz w:val="20"/>
          <w:szCs w:val="20"/>
        </w:rPr>
        <w:t xml:space="preserve"> and at any subsequent transfer of registration</w:t>
      </w:r>
      <w:r w:rsidRPr="004442F2">
        <w:rPr>
          <w:sz w:val="20"/>
          <w:szCs w:val="20"/>
        </w:rPr>
        <w:t>. The rationale is that wear-and-tear is a function of how much a vehicle has been used, not how old it is.</w:t>
      </w:r>
    </w:p>
    <w:p w14:paraId="0FBF79CE" w14:textId="5BF13FB9" w:rsidR="00AB7BF9" w:rsidRDefault="009F59E5" w:rsidP="006829B7">
      <w:pPr>
        <w:rPr>
          <w:rFonts w:cs="Segoe UI"/>
          <w:i/>
          <w:iCs/>
          <w:sz w:val="20"/>
          <w:szCs w:val="20"/>
        </w:rPr>
      </w:pPr>
      <w:bookmarkStart w:id="482" w:name="_Hlk65326287"/>
      <w:r w:rsidRPr="003C1250">
        <w:rPr>
          <w:rFonts w:cs="Segoe UI"/>
          <w:b/>
          <w:bCs/>
          <w:i/>
          <w:iCs/>
          <w:sz w:val="20"/>
          <w:szCs w:val="20"/>
        </w:rPr>
        <w:t xml:space="preserve">Option </w:t>
      </w:r>
      <w:r w:rsidR="00012BAA">
        <w:rPr>
          <w:rFonts w:cs="Segoe UI"/>
          <w:b/>
          <w:bCs/>
          <w:i/>
          <w:iCs/>
          <w:sz w:val="20"/>
          <w:szCs w:val="20"/>
        </w:rPr>
        <w:t>2</w:t>
      </w:r>
      <w:r w:rsidRPr="003C1250">
        <w:rPr>
          <w:rFonts w:cs="Segoe UI"/>
          <w:b/>
          <w:bCs/>
          <w:i/>
          <w:iCs/>
          <w:sz w:val="20"/>
          <w:szCs w:val="20"/>
        </w:rPr>
        <w:t>b</w:t>
      </w:r>
      <w:r w:rsidRPr="003C1250">
        <w:rPr>
          <w:rFonts w:cs="Segoe UI"/>
          <w:i/>
          <w:iCs/>
          <w:sz w:val="20"/>
          <w:szCs w:val="20"/>
        </w:rPr>
        <w:t xml:space="preserve"> – RWC </w:t>
      </w:r>
      <w:r w:rsidR="00346AC6" w:rsidRPr="003C1250">
        <w:rPr>
          <w:rFonts w:cs="Segoe UI"/>
          <w:i/>
          <w:iCs/>
          <w:sz w:val="20"/>
          <w:szCs w:val="20"/>
        </w:rPr>
        <w:t xml:space="preserve">required </w:t>
      </w:r>
      <w:r w:rsidRPr="003C1250">
        <w:rPr>
          <w:rFonts w:cs="Segoe UI"/>
          <w:i/>
          <w:iCs/>
          <w:sz w:val="20"/>
          <w:szCs w:val="20"/>
        </w:rPr>
        <w:t xml:space="preserve">on transfer </w:t>
      </w:r>
      <w:r w:rsidR="00A12B8C">
        <w:rPr>
          <w:rFonts w:cs="Segoe UI"/>
          <w:i/>
          <w:iCs/>
          <w:sz w:val="20"/>
          <w:szCs w:val="20"/>
        </w:rPr>
        <w:t>and re-registration</w:t>
      </w:r>
      <w:r w:rsidR="00A12B8C" w:rsidRPr="003C1250">
        <w:rPr>
          <w:rFonts w:cs="Segoe UI"/>
          <w:i/>
          <w:iCs/>
          <w:sz w:val="20"/>
          <w:szCs w:val="20"/>
        </w:rPr>
        <w:t xml:space="preserve"> </w:t>
      </w:r>
      <w:r w:rsidR="00AF0FFD">
        <w:rPr>
          <w:rFonts w:cs="Segoe UI"/>
          <w:i/>
          <w:iCs/>
          <w:sz w:val="20"/>
          <w:szCs w:val="20"/>
        </w:rPr>
        <w:t>over</w:t>
      </w:r>
      <w:r w:rsidRPr="003C1250">
        <w:rPr>
          <w:rFonts w:cs="Segoe UI"/>
          <w:i/>
          <w:iCs/>
          <w:sz w:val="20"/>
          <w:szCs w:val="20"/>
        </w:rPr>
        <w:t xml:space="preserve"> 80,000 kilometres</w:t>
      </w:r>
      <w:r w:rsidR="00385DBA" w:rsidRPr="00385DBA">
        <w:t xml:space="preserve"> </w:t>
      </w:r>
      <w:r w:rsidR="00385DBA" w:rsidRPr="00385DBA">
        <w:rPr>
          <w:rFonts w:cs="Segoe UI"/>
          <w:i/>
          <w:iCs/>
          <w:sz w:val="20"/>
          <w:szCs w:val="20"/>
        </w:rPr>
        <w:t>for all used light motor vehicles</w:t>
      </w:r>
    </w:p>
    <w:bookmarkEnd w:id="482"/>
    <w:p w14:paraId="21675B4A" w14:textId="77777777" w:rsidR="004442F2" w:rsidRPr="004442F2" w:rsidRDefault="004442F2" w:rsidP="006829B7">
      <w:pPr>
        <w:jc w:val="both"/>
        <w:rPr>
          <w:sz w:val="20"/>
          <w:szCs w:val="20"/>
        </w:rPr>
      </w:pPr>
      <w:r w:rsidRPr="004442F2">
        <w:rPr>
          <w:sz w:val="20"/>
          <w:szCs w:val="20"/>
        </w:rPr>
        <w:t>As per Option 2a, but with the distance set at 80,000 kilometres</w:t>
      </w:r>
      <w:r w:rsidRPr="004442F2">
        <w:rPr>
          <w:sz w:val="20"/>
          <w:szCs w:val="20"/>
          <w:vertAlign w:val="superscript"/>
        </w:rPr>
        <w:footnoteReference w:id="229"/>
      </w:r>
      <w:r w:rsidRPr="004442F2">
        <w:rPr>
          <w:sz w:val="20"/>
          <w:szCs w:val="20"/>
        </w:rPr>
        <w:t>. This is a less burdensome option than Option 2a, in terms of regulation.</w:t>
      </w:r>
    </w:p>
    <w:p w14:paraId="13556993" w14:textId="043ACFBE" w:rsidR="00AB7BF9" w:rsidRDefault="009F59E5" w:rsidP="006829B7">
      <w:pPr>
        <w:rPr>
          <w:rFonts w:cs="Segoe UI"/>
          <w:i/>
          <w:iCs/>
          <w:sz w:val="20"/>
          <w:szCs w:val="20"/>
        </w:rPr>
      </w:pPr>
      <w:r w:rsidRPr="003C1250">
        <w:rPr>
          <w:rFonts w:cs="Segoe UI"/>
          <w:b/>
          <w:bCs/>
          <w:i/>
          <w:iCs/>
          <w:sz w:val="20"/>
          <w:szCs w:val="20"/>
        </w:rPr>
        <w:t xml:space="preserve">Option </w:t>
      </w:r>
      <w:r w:rsidR="00012BAA">
        <w:rPr>
          <w:rFonts w:cs="Segoe UI"/>
          <w:b/>
          <w:bCs/>
          <w:i/>
          <w:iCs/>
          <w:sz w:val="20"/>
          <w:szCs w:val="20"/>
        </w:rPr>
        <w:t>3</w:t>
      </w:r>
      <w:r w:rsidRPr="003C1250">
        <w:rPr>
          <w:rFonts w:cs="Segoe UI"/>
          <w:b/>
          <w:bCs/>
          <w:i/>
          <w:iCs/>
          <w:sz w:val="20"/>
          <w:szCs w:val="20"/>
        </w:rPr>
        <w:t>a</w:t>
      </w:r>
      <w:r w:rsidRPr="003C1250">
        <w:rPr>
          <w:rFonts w:cs="Segoe UI"/>
          <w:i/>
          <w:iCs/>
          <w:sz w:val="20"/>
          <w:szCs w:val="20"/>
        </w:rPr>
        <w:t xml:space="preserve"> – RWC</w:t>
      </w:r>
      <w:r w:rsidR="00346AC6" w:rsidRPr="003C1250">
        <w:rPr>
          <w:rFonts w:cs="Segoe UI"/>
          <w:i/>
          <w:iCs/>
          <w:sz w:val="20"/>
          <w:szCs w:val="20"/>
        </w:rPr>
        <w:t xml:space="preserve"> required</w:t>
      </w:r>
      <w:r w:rsidRPr="003C1250">
        <w:rPr>
          <w:rFonts w:cs="Segoe UI"/>
          <w:i/>
          <w:iCs/>
          <w:sz w:val="20"/>
          <w:szCs w:val="20"/>
        </w:rPr>
        <w:t xml:space="preserve"> on transfer </w:t>
      </w:r>
      <w:r w:rsidR="00A12B8C">
        <w:rPr>
          <w:rFonts w:cs="Segoe UI"/>
          <w:i/>
          <w:iCs/>
          <w:sz w:val="20"/>
          <w:szCs w:val="20"/>
        </w:rPr>
        <w:t>and re-registration</w:t>
      </w:r>
      <w:r w:rsidR="00A12B8C" w:rsidRPr="003C1250">
        <w:rPr>
          <w:rFonts w:cs="Segoe UI"/>
          <w:i/>
          <w:iCs/>
          <w:sz w:val="20"/>
          <w:szCs w:val="20"/>
        </w:rPr>
        <w:t xml:space="preserve"> </w:t>
      </w:r>
      <w:r w:rsidRPr="003C1250">
        <w:rPr>
          <w:rFonts w:cs="Segoe UI"/>
          <w:i/>
          <w:iCs/>
          <w:sz w:val="20"/>
          <w:szCs w:val="20"/>
        </w:rPr>
        <w:t xml:space="preserve">for all used </w:t>
      </w:r>
      <w:r w:rsidR="00385DBA">
        <w:rPr>
          <w:rFonts w:cs="Segoe UI"/>
          <w:i/>
          <w:iCs/>
          <w:sz w:val="20"/>
          <w:szCs w:val="20"/>
        </w:rPr>
        <w:t xml:space="preserve">light motor </w:t>
      </w:r>
      <w:r w:rsidRPr="003C1250">
        <w:rPr>
          <w:rFonts w:cs="Segoe UI"/>
          <w:i/>
          <w:iCs/>
          <w:sz w:val="20"/>
          <w:szCs w:val="20"/>
        </w:rPr>
        <w:t>vehicles over three years old or over 60,000 kilometres (whichever is first) to private buyers</w:t>
      </w:r>
    </w:p>
    <w:p w14:paraId="51FDEA6A" w14:textId="77777777" w:rsidR="004442F2" w:rsidRPr="004442F2" w:rsidRDefault="004442F2" w:rsidP="006829B7">
      <w:pPr>
        <w:jc w:val="both"/>
        <w:rPr>
          <w:sz w:val="20"/>
          <w:szCs w:val="20"/>
        </w:rPr>
      </w:pPr>
      <w:r w:rsidRPr="004442F2">
        <w:rPr>
          <w:sz w:val="20"/>
          <w:szCs w:val="20"/>
        </w:rPr>
        <w:t>This option considers a model, in which an RWC is required on transfer and re-registration if a vehicle has travelled 60,000 kilometres or is over three years old (whichever is first). The rationale for this option is that wear-and-tear is a function of how much a vehicle has been used, not just how old it is.</w:t>
      </w:r>
    </w:p>
    <w:p w14:paraId="2A6DC06D" w14:textId="1C0AE02C" w:rsidR="009F59E5" w:rsidRDefault="009F59E5" w:rsidP="006829B7">
      <w:pPr>
        <w:rPr>
          <w:rFonts w:cs="Segoe UI"/>
          <w:i/>
          <w:iCs/>
          <w:sz w:val="20"/>
          <w:szCs w:val="20"/>
        </w:rPr>
      </w:pPr>
      <w:r w:rsidRPr="003C1250">
        <w:rPr>
          <w:rFonts w:cs="Segoe UI"/>
          <w:b/>
          <w:bCs/>
          <w:i/>
          <w:iCs/>
          <w:sz w:val="20"/>
          <w:szCs w:val="20"/>
        </w:rPr>
        <w:t xml:space="preserve">Option </w:t>
      </w:r>
      <w:r w:rsidR="00012BAA">
        <w:rPr>
          <w:rFonts w:cs="Segoe UI"/>
          <w:b/>
          <w:bCs/>
          <w:i/>
          <w:iCs/>
          <w:sz w:val="20"/>
          <w:szCs w:val="20"/>
        </w:rPr>
        <w:t>3</w:t>
      </w:r>
      <w:r w:rsidRPr="003C1250">
        <w:rPr>
          <w:rFonts w:cs="Segoe UI"/>
          <w:b/>
          <w:bCs/>
          <w:i/>
          <w:iCs/>
          <w:sz w:val="20"/>
          <w:szCs w:val="20"/>
        </w:rPr>
        <w:t>b</w:t>
      </w:r>
      <w:r w:rsidRPr="003C1250">
        <w:rPr>
          <w:rFonts w:cs="Segoe UI"/>
          <w:i/>
          <w:iCs/>
          <w:sz w:val="20"/>
          <w:szCs w:val="20"/>
        </w:rPr>
        <w:t xml:space="preserve"> – RWC</w:t>
      </w:r>
      <w:r w:rsidR="00346AC6" w:rsidRPr="003C1250">
        <w:rPr>
          <w:rFonts w:cs="Segoe UI"/>
          <w:i/>
          <w:iCs/>
          <w:sz w:val="20"/>
          <w:szCs w:val="20"/>
        </w:rPr>
        <w:t xml:space="preserve"> required</w:t>
      </w:r>
      <w:r w:rsidRPr="003C1250">
        <w:rPr>
          <w:rFonts w:cs="Segoe UI"/>
          <w:i/>
          <w:iCs/>
          <w:sz w:val="20"/>
          <w:szCs w:val="20"/>
        </w:rPr>
        <w:t xml:space="preserve"> on transfer </w:t>
      </w:r>
      <w:r w:rsidR="00A12B8C">
        <w:rPr>
          <w:rFonts w:cs="Segoe UI"/>
          <w:i/>
          <w:iCs/>
          <w:sz w:val="20"/>
          <w:szCs w:val="20"/>
        </w:rPr>
        <w:t>and re-registration</w:t>
      </w:r>
      <w:r w:rsidR="00A12B8C" w:rsidRPr="003C1250">
        <w:rPr>
          <w:rFonts w:cs="Segoe UI"/>
          <w:i/>
          <w:iCs/>
          <w:sz w:val="20"/>
          <w:szCs w:val="20"/>
        </w:rPr>
        <w:t xml:space="preserve"> </w:t>
      </w:r>
      <w:r w:rsidRPr="003C1250">
        <w:rPr>
          <w:rFonts w:cs="Segoe UI"/>
          <w:i/>
          <w:iCs/>
          <w:sz w:val="20"/>
          <w:szCs w:val="20"/>
        </w:rPr>
        <w:t xml:space="preserve">for all used </w:t>
      </w:r>
      <w:r w:rsidR="00385DBA">
        <w:rPr>
          <w:rFonts w:cs="Segoe UI"/>
          <w:i/>
          <w:iCs/>
          <w:sz w:val="20"/>
          <w:szCs w:val="20"/>
        </w:rPr>
        <w:t xml:space="preserve">light motor </w:t>
      </w:r>
      <w:r w:rsidRPr="003C1250">
        <w:rPr>
          <w:rFonts w:cs="Segoe UI"/>
          <w:i/>
          <w:iCs/>
          <w:sz w:val="20"/>
          <w:szCs w:val="20"/>
        </w:rPr>
        <w:t>vehicles over five years old or over 80,000 kilometres (whichever is first) to private buyers</w:t>
      </w:r>
    </w:p>
    <w:p w14:paraId="05D511D5" w14:textId="77777777" w:rsidR="004442F2" w:rsidRPr="000B01C1" w:rsidRDefault="004442F2" w:rsidP="006829B7">
      <w:pPr>
        <w:jc w:val="both"/>
        <w:rPr>
          <w:sz w:val="20"/>
          <w:szCs w:val="20"/>
        </w:rPr>
      </w:pPr>
      <w:r w:rsidRPr="000B01C1">
        <w:rPr>
          <w:sz w:val="20"/>
          <w:szCs w:val="20"/>
        </w:rPr>
        <w:t xml:space="preserve">As per Option 3a, but with the distance set at 80,000 kilometres </w:t>
      </w:r>
      <w:r w:rsidRPr="000B01C1">
        <w:rPr>
          <w:rFonts w:cs="Segoe UI"/>
          <w:sz w:val="20"/>
          <w:szCs w:val="20"/>
        </w:rPr>
        <w:t>with the period set at five years (whichever is first)</w:t>
      </w:r>
      <w:r w:rsidRPr="000B01C1">
        <w:rPr>
          <w:sz w:val="20"/>
          <w:szCs w:val="20"/>
        </w:rPr>
        <w:t>. This is a less burdensome option than Option 3a, in terms of regulation.</w:t>
      </w:r>
    </w:p>
    <w:p w14:paraId="328F25D1" w14:textId="2B26B406" w:rsidR="00AB7BF9" w:rsidRDefault="00346AC6" w:rsidP="006829B7">
      <w:pPr>
        <w:rPr>
          <w:rFonts w:cs="Segoe UI"/>
          <w:i/>
          <w:iCs/>
          <w:sz w:val="20"/>
          <w:szCs w:val="20"/>
        </w:rPr>
      </w:pPr>
      <w:r w:rsidRPr="003C1250">
        <w:rPr>
          <w:rFonts w:cs="Segoe UI"/>
          <w:b/>
          <w:bCs/>
          <w:i/>
          <w:iCs/>
          <w:sz w:val="20"/>
          <w:szCs w:val="20"/>
        </w:rPr>
        <w:t xml:space="preserve">Option </w:t>
      </w:r>
      <w:r w:rsidR="00012BAA">
        <w:rPr>
          <w:rFonts w:cs="Segoe UI"/>
          <w:b/>
          <w:bCs/>
          <w:i/>
          <w:iCs/>
          <w:sz w:val="20"/>
          <w:szCs w:val="20"/>
        </w:rPr>
        <w:t>4</w:t>
      </w:r>
      <w:r w:rsidRPr="003C1250">
        <w:rPr>
          <w:rFonts w:cs="Segoe UI"/>
          <w:i/>
          <w:iCs/>
          <w:sz w:val="20"/>
          <w:szCs w:val="20"/>
        </w:rPr>
        <w:t xml:space="preserve"> – RWC required on transfer </w:t>
      </w:r>
      <w:r w:rsidR="00A12B8C">
        <w:rPr>
          <w:rFonts w:cs="Segoe UI"/>
          <w:i/>
          <w:iCs/>
          <w:sz w:val="20"/>
          <w:szCs w:val="20"/>
        </w:rPr>
        <w:t>and re-registration</w:t>
      </w:r>
      <w:r w:rsidR="000E77AE">
        <w:rPr>
          <w:rFonts w:cs="Segoe UI"/>
          <w:i/>
          <w:iCs/>
          <w:sz w:val="20"/>
          <w:szCs w:val="20"/>
        </w:rPr>
        <w:t xml:space="preserve"> for all used light motor vehicles</w:t>
      </w:r>
      <w:r w:rsidR="00A12B8C" w:rsidRPr="003C1250">
        <w:rPr>
          <w:rFonts w:cs="Segoe UI"/>
          <w:i/>
          <w:iCs/>
          <w:sz w:val="20"/>
          <w:szCs w:val="20"/>
        </w:rPr>
        <w:t xml:space="preserve"> </w:t>
      </w:r>
      <w:r w:rsidRPr="003C1250">
        <w:rPr>
          <w:rFonts w:cs="Segoe UI"/>
          <w:i/>
          <w:iCs/>
          <w:sz w:val="20"/>
          <w:szCs w:val="20"/>
        </w:rPr>
        <w:t>when the last roadworthy test was done more than 3 years previously.</w:t>
      </w:r>
    </w:p>
    <w:p w14:paraId="20349164" w14:textId="77777777" w:rsidR="00031F54" w:rsidRPr="00031F54" w:rsidRDefault="00031F54" w:rsidP="006829B7">
      <w:pPr>
        <w:jc w:val="both"/>
        <w:rPr>
          <w:sz w:val="20"/>
          <w:szCs w:val="20"/>
        </w:rPr>
      </w:pPr>
      <w:r w:rsidRPr="00031F54">
        <w:rPr>
          <w:sz w:val="20"/>
          <w:szCs w:val="20"/>
        </w:rPr>
        <w:t>Under this option, the test is not related to the age of the vehicle or the number of kilometres it has travelled, but instead to the number of years since it has last had a roadworthy test. The rationale is that a car which has had a roadworthy test done relatively recently on transfer is likely to be safe enough not to require another one on another transfer.</w:t>
      </w:r>
    </w:p>
    <w:p w14:paraId="071A5393" w14:textId="3823E69A" w:rsidR="00E602AE" w:rsidRPr="003C1250" w:rsidRDefault="00E602AE" w:rsidP="006829B7">
      <w:pPr>
        <w:jc w:val="both"/>
        <w:rPr>
          <w:rFonts w:cs="Segoe UI"/>
          <w:sz w:val="20"/>
          <w:szCs w:val="20"/>
        </w:rPr>
      </w:pPr>
      <w:r w:rsidRPr="003C1250">
        <w:rPr>
          <w:rFonts w:cs="Segoe UI"/>
          <w:sz w:val="20"/>
          <w:szCs w:val="20"/>
        </w:rPr>
        <w:t>The following option w</w:t>
      </w:r>
      <w:r w:rsidR="00031F54">
        <w:rPr>
          <w:rFonts w:cs="Segoe UI"/>
          <w:sz w:val="20"/>
          <w:szCs w:val="20"/>
        </w:rPr>
        <w:t>as</w:t>
      </w:r>
      <w:r w:rsidRPr="003C1250">
        <w:rPr>
          <w:rFonts w:cs="Segoe UI"/>
          <w:sz w:val="20"/>
          <w:szCs w:val="20"/>
        </w:rPr>
        <w:t xml:space="preserve"> identified in consultation with the VACC as practicable and feasible for dealing with</w:t>
      </w:r>
      <w:r w:rsidR="00824502" w:rsidRPr="003C1250">
        <w:rPr>
          <w:rFonts w:cs="Segoe UI"/>
          <w:sz w:val="20"/>
          <w:szCs w:val="20"/>
        </w:rPr>
        <w:t xml:space="preserve"> issues around r</w:t>
      </w:r>
      <w:r w:rsidRPr="003C1250">
        <w:rPr>
          <w:rFonts w:cs="Segoe UI"/>
          <w:sz w:val="20"/>
          <w:szCs w:val="20"/>
        </w:rPr>
        <w:t>oadworthiness certification:</w:t>
      </w:r>
    </w:p>
    <w:p w14:paraId="017B5D57" w14:textId="04B2D034" w:rsidR="00AB7BF9" w:rsidRPr="003C1250" w:rsidRDefault="00124946" w:rsidP="006829B7">
      <w:pPr>
        <w:rPr>
          <w:rFonts w:cs="Segoe UI"/>
          <w:i/>
          <w:iCs/>
          <w:sz w:val="20"/>
          <w:szCs w:val="20"/>
        </w:rPr>
      </w:pPr>
      <w:bookmarkStart w:id="483" w:name="_Hlk65326334"/>
      <w:r w:rsidRPr="003C1250">
        <w:rPr>
          <w:rFonts w:cs="Segoe UI"/>
          <w:b/>
          <w:bCs/>
          <w:i/>
          <w:iCs/>
          <w:sz w:val="20"/>
          <w:szCs w:val="20"/>
        </w:rPr>
        <w:t xml:space="preserve">Option </w:t>
      </w:r>
      <w:r w:rsidR="00012BAA">
        <w:rPr>
          <w:rFonts w:cs="Segoe UI"/>
          <w:b/>
          <w:bCs/>
          <w:i/>
          <w:iCs/>
          <w:sz w:val="20"/>
          <w:szCs w:val="20"/>
        </w:rPr>
        <w:t>5</w:t>
      </w:r>
      <w:r w:rsidRPr="003C1250">
        <w:rPr>
          <w:rFonts w:cs="Segoe UI"/>
          <w:b/>
          <w:bCs/>
          <w:i/>
          <w:iCs/>
          <w:sz w:val="20"/>
          <w:szCs w:val="20"/>
        </w:rPr>
        <w:t xml:space="preserve"> </w:t>
      </w:r>
      <w:r w:rsidRPr="003C1250">
        <w:rPr>
          <w:rFonts w:cs="Segoe UI"/>
          <w:i/>
          <w:iCs/>
          <w:sz w:val="20"/>
          <w:szCs w:val="20"/>
        </w:rPr>
        <w:t xml:space="preserve">– RWC not required for all used </w:t>
      </w:r>
      <w:r w:rsidR="000E77AE">
        <w:rPr>
          <w:rFonts w:cs="Segoe UI"/>
          <w:i/>
          <w:iCs/>
          <w:sz w:val="20"/>
          <w:szCs w:val="20"/>
        </w:rPr>
        <w:t xml:space="preserve">light motor </w:t>
      </w:r>
      <w:r w:rsidRPr="003C1250">
        <w:rPr>
          <w:rFonts w:cs="Segoe UI"/>
          <w:i/>
          <w:iCs/>
          <w:sz w:val="20"/>
          <w:szCs w:val="20"/>
        </w:rPr>
        <w:t>vehicles</w:t>
      </w:r>
      <w:r w:rsidR="00F10C7D">
        <w:rPr>
          <w:rFonts w:cs="Segoe UI"/>
          <w:i/>
          <w:iCs/>
          <w:sz w:val="20"/>
          <w:szCs w:val="20"/>
        </w:rPr>
        <w:t xml:space="preserve"> with less than </w:t>
      </w:r>
      <w:r w:rsidRPr="003C1250">
        <w:rPr>
          <w:rFonts w:cs="Segoe UI"/>
          <w:i/>
          <w:iCs/>
          <w:sz w:val="20"/>
          <w:szCs w:val="20"/>
        </w:rPr>
        <w:t>50km</w:t>
      </w:r>
      <w:r w:rsidR="00F10C7D">
        <w:rPr>
          <w:rFonts w:cs="Segoe UI"/>
          <w:i/>
          <w:iCs/>
          <w:sz w:val="20"/>
          <w:szCs w:val="20"/>
        </w:rPr>
        <w:t xml:space="preserve"> odometer reading</w:t>
      </w:r>
      <w:r w:rsidRPr="003C1250">
        <w:rPr>
          <w:rFonts w:cs="Segoe UI"/>
          <w:i/>
          <w:iCs/>
          <w:sz w:val="20"/>
          <w:szCs w:val="20"/>
        </w:rPr>
        <w:t xml:space="preserve"> on transfer</w:t>
      </w:r>
      <w:r w:rsidR="00A12B8C">
        <w:rPr>
          <w:rFonts w:cs="Segoe UI"/>
          <w:i/>
          <w:iCs/>
          <w:sz w:val="20"/>
          <w:szCs w:val="20"/>
        </w:rPr>
        <w:t xml:space="preserve"> </w:t>
      </w:r>
      <w:r w:rsidR="00F10C7D">
        <w:rPr>
          <w:rFonts w:cs="Segoe UI"/>
          <w:i/>
          <w:iCs/>
          <w:sz w:val="20"/>
          <w:szCs w:val="20"/>
        </w:rPr>
        <w:t xml:space="preserve">or </w:t>
      </w:r>
      <w:r w:rsidR="00A12B8C">
        <w:rPr>
          <w:rFonts w:cs="Segoe UI"/>
          <w:i/>
          <w:iCs/>
          <w:sz w:val="20"/>
          <w:szCs w:val="20"/>
        </w:rPr>
        <w:t>re-registration</w:t>
      </w:r>
    </w:p>
    <w:bookmarkEnd w:id="483"/>
    <w:p w14:paraId="301DAE1B" w14:textId="77777777" w:rsidR="00031F54" w:rsidRPr="00031F54" w:rsidRDefault="00031F54" w:rsidP="006829B7">
      <w:pPr>
        <w:jc w:val="both"/>
        <w:rPr>
          <w:rFonts w:cs="Segoe UI"/>
          <w:sz w:val="20"/>
          <w:szCs w:val="20"/>
        </w:rPr>
      </w:pPr>
      <w:r w:rsidRPr="00031F54">
        <w:rPr>
          <w:rFonts w:cs="Segoe UI"/>
          <w:sz w:val="20"/>
          <w:szCs w:val="20"/>
        </w:rPr>
        <w:t>It is important to note that a RWC is not required when the vehicle is transferred from the vehicle motor dealer to its first owner. However, in the case of used cars under 50km, the dealer would have to provide a RWC as the vehicle is not being registered for the first time but rather being transferred and re-registered. Under this option, a RWC would not be required for used vehicles under 50km.</w:t>
      </w:r>
    </w:p>
    <w:p w14:paraId="43B2EFE0" w14:textId="3C0901BB" w:rsidR="00031F54" w:rsidRDefault="00031F54" w:rsidP="006829B7">
      <w:pPr>
        <w:pStyle w:val="Heading3"/>
      </w:pPr>
      <w:bookmarkStart w:id="484" w:name="_Toc66721887"/>
      <w:bookmarkStart w:id="485" w:name="_Toc66723586"/>
      <w:bookmarkStart w:id="486" w:name="_Toc74219906"/>
      <w:r>
        <w:t>Other options around RWCs identified by the Department but not considered</w:t>
      </w:r>
      <w:bookmarkEnd w:id="484"/>
      <w:bookmarkEnd w:id="485"/>
      <w:bookmarkEnd w:id="486"/>
    </w:p>
    <w:p w14:paraId="46CC0EDA" w14:textId="7DA784CC" w:rsidR="00824502" w:rsidRPr="003C1250" w:rsidRDefault="0051167A" w:rsidP="006829B7">
      <w:pPr>
        <w:jc w:val="both"/>
        <w:rPr>
          <w:rFonts w:cs="Segoe UI"/>
          <w:sz w:val="20"/>
          <w:szCs w:val="20"/>
        </w:rPr>
      </w:pPr>
      <w:r w:rsidRPr="003C1250">
        <w:rPr>
          <w:rFonts w:cs="Segoe UI"/>
          <w:sz w:val="20"/>
          <w:szCs w:val="20"/>
        </w:rPr>
        <w:t>Options were</w:t>
      </w:r>
      <w:r w:rsidR="000E4DB9" w:rsidRPr="003C1250">
        <w:rPr>
          <w:rFonts w:cs="Segoe UI"/>
          <w:sz w:val="20"/>
          <w:szCs w:val="20"/>
        </w:rPr>
        <w:t xml:space="preserve"> also</w:t>
      </w:r>
      <w:r w:rsidRPr="003C1250">
        <w:rPr>
          <w:rFonts w:cs="Segoe UI"/>
          <w:sz w:val="20"/>
          <w:szCs w:val="20"/>
        </w:rPr>
        <w:t xml:space="preserve"> </w:t>
      </w:r>
      <w:r w:rsidR="007640CD" w:rsidRPr="003C1250">
        <w:rPr>
          <w:rFonts w:cs="Segoe UI"/>
          <w:sz w:val="20"/>
          <w:szCs w:val="20"/>
        </w:rPr>
        <w:t xml:space="preserve">discussed </w:t>
      </w:r>
      <w:r w:rsidRPr="003C1250">
        <w:rPr>
          <w:rFonts w:cs="Segoe UI"/>
          <w:sz w:val="20"/>
          <w:szCs w:val="20"/>
        </w:rPr>
        <w:t xml:space="preserve">for </w:t>
      </w:r>
      <w:r w:rsidR="007640CD" w:rsidRPr="003C1250">
        <w:rPr>
          <w:rFonts w:cs="Segoe UI"/>
          <w:sz w:val="20"/>
          <w:szCs w:val="20"/>
        </w:rPr>
        <w:t>variations to RWC requirements for driving on country versus driving on city roads; younger drivers versus older drivers; night time driving versus day time driving and driving in heavy traffic versus driving in light traffic.  However, the case of differences in risk around safety could either not be proven; there would be substantive regulatory burden in relation to filling out log books whilst driving; and goes against the principle of the registration system treating everyone equally (i.e. it would be discriminatory).</w:t>
      </w:r>
    </w:p>
    <w:p w14:paraId="6B71DFCA" w14:textId="1FF4BC9A" w:rsidR="00824502" w:rsidRPr="003C1250" w:rsidRDefault="00824502" w:rsidP="006829B7">
      <w:pPr>
        <w:jc w:val="both"/>
        <w:rPr>
          <w:rFonts w:cs="Segoe UI"/>
          <w:sz w:val="20"/>
          <w:szCs w:val="20"/>
        </w:rPr>
      </w:pPr>
      <w:r w:rsidRPr="003C1250">
        <w:rPr>
          <w:rFonts w:cs="Segoe UI"/>
          <w:sz w:val="20"/>
          <w:szCs w:val="20"/>
        </w:rPr>
        <w:t xml:space="preserve">An option was also discussed to have a separate RWC scheme for commercial vehicles, however there is no mechanism to currently define commercial vehicles and data regarding any specific impacts on of commercial vehicles on safety is not available.  </w:t>
      </w:r>
    </w:p>
    <w:p w14:paraId="2F98C92B" w14:textId="357F5E80" w:rsidR="000E4DB9" w:rsidRPr="003C1250" w:rsidRDefault="00824502" w:rsidP="006829B7">
      <w:pPr>
        <w:jc w:val="both"/>
        <w:rPr>
          <w:rFonts w:eastAsia="Calibri" w:cs="Segoe UI"/>
          <w:sz w:val="20"/>
          <w:szCs w:val="20"/>
        </w:rPr>
      </w:pPr>
      <w:r w:rsidRPr="003C1250">
        <w:rPr>
          <w:rFonts w:cs="Segoe UI"/>
          <w:sz w:val="20"/>
          <w:szCs w:val="20"/>
        </w:rPr>
        <w:t xml:space="preserve">Options were also discussed for having a different RW inspection (partial safety inspection similar to NSW annual requirement with 5-point checks) for vehicles under 3 years, 5 years, 60,000km and/or 80,000km.  </w:t>
      </w:r>
      <w:r w:rsidR="006F7BD2">
        <w:rPr>
          <w:rFonts w:cs="Segoe UI"/>
          <w:sz w:val="20"/>
          <w:szCs w:val="20"/>
        </w:rPr>
        <w:t>Moreover, an option was considered to h</w:t>
      </w:r>
      <w:r w:rsidR="006F7BD2" w:rsidRPr="006F7BD2">
        <w:rPr>
          <w:rFonts w:cs="Segoe UI"/>
          <w:sz w:val="20"/>
          <w:szCs w:val="20"/>
        </w:rPr>
        <w:t>ave every vehicle 10 years and older to have an annual RWC</w:t>
      </w:r>
      <w:r w:rsidR="006F7BD2">
        <w:rPr>
          <w:rFonts w:eastAsia="Calibri" w:cs="Segoe UI"/>
          <w:sz w:val="20"/>
          <w:szCs w:val="20"/>
        </w:rPr>
        <w:t xml:space="preserve">.  </w:t>
      </w:r>
      <w:r w:rsidR="000E4DB9" w:rsidRPr="003C1250">
        <w:rPr>
          <w:rFonts w:eastAsia="Calibri" w:cs="Segoe UI"/>
          <w:sz w:val="20"/>
          <w:szCs w:val="20"/>
        </w:rPr>
        <w:t xml:space="preserve">However, Section 95(8)(b) of the </w:t>
      </w:r>
      <w:r w:rsidR="000E4DB9" w:rsidRPr="003C1250">
        <w:rPr>
          <w:rFonts w:eastAsia="Calibri" w:cs="Segoe UI"/>
          <w:i/>
          <w:sz w:val="20"/>
          <w:szCs w:val="20"/>
        </w:rPr>
        <w:t>RSA</w:t>
      </w:r>
      <w:r w:rsidR="000E4DB9" w:rsidRPr="003C1250">
        <w:rPr>
          <w:rFonts w:eastAsia="Calibri" w:cs="Segoe UI"/>
          <w:sz w:val="20"/>
          <w:szCs w:val="20"/>
        </w:rPr>
        <w:t xml:space="preserve"> specifically prohibits regulations made under the Act from requiring annual tests of roadworthiness.</w:t>
      </w:r>
      <w:r w:rsidR="000E4DB9" w:rsidRPr="003C1250">
        <w:rPr>
          <w:rFonts w:eastAsia="Calibri" w:cs="Segoe UI"/>
          <w:sz w:val="20"/>
          <w:szCs w:val="20"/>
          <w:vertAlign w:val="superscript"/>
        </w:rPr>
        <w:footnoteReference w:id="230"/>
      </w:r>
    </w:p>
    <w:p w14:paraId="359CB171" w14:textId="0648A509" w:rsidR="00AB7BF9" w:rsidRPr="003C1250" w:rsidRDefault="00824502" w:rsidP="006829B7">
      <w:pPr>
        <w:jc w:val="both"/>
        <w:rPr>
          <w:rFonts w:cs="Segoe UI"/>
          <w:sz w:val="20"/>
          <w:szCs w:val="20"/>
        </w:rPr>
      </w:pPr>
      <w:r w:rsidRPr="003C1250">
        <w:rPr>
          <w:rFonts w:cs="Segoe UI"/>
          <w:sz w:val="20"/>
          <w:szCs w:val="20"/>
        </w:rPr>
        <w:t>Subsequently</w:t>
      </w:r>
      <w:r w:rsidR="007640CD" w:rsidRPr="003C1250">
        <w:rPr>
          <w:rFonts w:cs="Segoe UI"/>
          <w:sz w:val="20"/>
          <w:szCs w:val="20"/>
        </w:rPr>
        <w:t xml:space="preserve">, </w:t>
      </w:r>
      <w:r w:rsidRPr="003C1250">
        <w:rPr>
          <w:rFonts w:cs="Segoe UI"/>
          <w:sz w:val="20"/>
          <w:szCs w:val="20"/>
        </w:rPr>
        <w:t>these aforementioned</w:t>
      </w:r>
      <w:r w:rsidR="007640CD" w:rsidRPr="003C1250">
        <w:rPr>
          <w:rFonts w:cs="Segoe UI"/>
          <w:sz w:val="20"/>
          <w:szCs w:val="20"/>
        </w:rPr>
        <w:t xml:space="preserve"> options were not considered.</w:t>
      </w:r>
    </w:p>
    <w:p w14:paraId="0AC89E7A" w14:textId="39ECFDE7" w:rsidR="008D7F3A" w:rsidRPr="003C1250" w:rsidRDefault="008D7F3A" w:rsidP="006829B7">
      <w:pPr>
        <w:pStyle w:val="Heading2"/>
      </w:pPr>
      <w:bookmarkStart w:id="487" w:name="_Toc66721888"/>
      <w:bookmarkStart w:id="488" w:name="_Toc66723587"/>
      <w:bookmarkStart w:id="489" w:name="_Toc74219907"/>
      <w:r w:rsidRPr="003C1250">
        <w:t>Identification of options with regards to problems with schemes and certificates</w:t>
      </w:r>
      <w:bookmarkEnd w:id="487"/>
      <w:bookmarkEnd w:id="488"/>
      <w:bookmarkEnd w:id="489"/>
    </w:p>
    <w:p w14:paraId="678A71FF" w14:textId="141A2743" w:rsidR="008D7F3A" w:rsidRPr="003C1250" w:rsidRDefault="008D7F3A" w:rsidP="006829B7">
      <w:pPr>
        <w:jc w:val="both"/>
        <w:rPr>
          <w:rFonts w:cs="Segoe UI"/>
          <w:sz w:val="20"/>
          <w:szCs w:val="20"/>
        </w:rPr>
      </w:pPr>
      <w:r w:rsidRPr="003C1250">
        <w:rPr>
          <w:rFonts w:cs="Segoe UI"/>
          <w:sz w:val="20"/>
          <w:szCs w:val="20"/>
        </w:rPr>
        <w:t xml:space="preserve">The current regulatory reform proposal around schemes and certificates seeks to expand provisions in the proposed Regulations in relation to the use of authorised </w:t>
      </w:r>
      <w:r w:rsidR="00A7348B">
        <w:rPr>
          <w:rFonts w:cs="Segoe UI"/>
          <w:sz w:val="20"/>
          <w:szCs w:val="20"/>
        </w:rPr>
        <w:t>vehicle inspectors</w:t>
      </w:r>
      <w:r w:rsidRPr="003C1250">
        <w:rPr>
          <w:rFonts w:cs="Segoe UI"/>
          <w:sz w:val="20"/>
          <w:szCs w:val="20"/>
        </w:rPr>
        <w:t xml:space="preserve">, inspection and approved forms.  </w:t>
      </w:r>
      <w:r w:rsidR="00E05328" w:rsidRPr="003C1250">
        <w:rPr>
          <w:rFonts w:cs="Segoe UI"/>
          <w:sz w:val="20"/>
          <w:szCs w:val="20"/>
        </w:rPr>
        <w:t>In moving towards a universal system to certify and register vehicles in Victoria, t</w:t>
      </w:r>
      <w:r w:rsidRPr="003C1250">
        <w:rPr>
          <w:rFonts w:cs="Segoe UI"/>
          <w:sz w:val="20"/>
          <w:szCs w:val="20"/>
        </w:rPr>
        <w:t xml:space="preserve">he aim of this proposal is to deal with problems </w:t>
      </w:r>
      <w:r w:rsidR="00455421" w:rsidRPr="003C1250">
        <w:rPr>
          <w:rFonts w:cs="Segoe UI"/>
          <w:sz w:val="20"/>
          <w:szCs w:val="20"/>
        </w:rPr>
        <w:t xml:space="preserve">identified in Section 2.2.3.2 of this RIS </w:t>
      </w:r>
      <w:r w:rsidRPr="003C1250">
        <w:rPr>
          <w:rFonts w:cs="Segoe UI"/>
          <w:sz w:val="20"/>
          <w:szCs w:val="20"/>
        </w:rPr>
        <w:t>such as:</w:t>
      </w:r>
    </w:p>
    <w:p w14:paraId="73185844" w14:textId="21ADBBEB" w:rsidR="008D7F3A" w:rsidRPr="003C1250" w:rsidRDefault="008D7F3A" w:rsidP="001F4F0C">
      <w:pPr>
        <w:pStyle w:val="ListParagraph"/>
        <w:numPr>
          <w:ilvl w:val="0"/>
          <w:numId w:val="59"/>
        </w:numPr>
        <w:jc w:val="both"/>
        <w:rPr>
          <w:rFonts w:cs="Segoe UI"/>
          <w:sz w:val="20"/>
          <w:szCs w:val="20"/>
        </w:rPr>
      </w:pPr>
      <w:r w:rsidRPr="003C1250">
        <w:rPr>
          <w:rFonts w:cs="Segoe UI"/>
          <w:sz w:val="20"/>
          <w:szCs w:val="20"/>
        </w:rPr>
        <w:t>the regulatory burden with around 6,400 defect notice clearance certificates per annum, currently estimated to be $420,188 in the twelve months to 2020</w:t>
      </w:r>
      <w:r w:rsidR="00223E4E" w:rsidRPr="003C1250">
        <w:rPr>
          <w:rFonts w:cs="Segoe UI"/>
          <w:sz w:val="20"/>
          <w:szCs w:val="20"/>
        </w:rPr>
        <w:t>;</w:t>
      </w:r>
    </w:p>
    <w:p w14:paraId="7409279B" w14:textId="701E355F" w:rsidR="008D7F3A" w:rsidRPr="003C1250" w:rsidRDefault="008D7F3A" w:rsidP="001F4F0C">
      <w:pPr>
        <w:pStyle w:val="ListParagraph"/>
        <w:numPr>
          <w:ilvl w:val="0"/>
          <w:numId w:val="59"/>
        </w:numPr>
        <w:jc w:val="both"/>
        <w:rPr>
          <w:rFonts w:cs="Segoe UI"/>
          <w:sz w:val="20"/>
          <w:szCs w:val="20"/>
        </w:rPr>
      </w:pPr>
      <w:r w:rsidRPr="003C1250">
        <w:rPr>
          <w:rFonts w:cs="Segoe UI"/>
          <w:sz w:val="20"/>
          <w:szCs w:val="20"/>
        </w:rPr>
        <w:t xml:space="preserve">the lack of skill base at </w:t>
      </w:r>
      <w:r w:rsidR="008D55DA">
        <w:rPr>
          <w:rFonts w:cs="Segoe UI"/>
          <w:sz w:val="20"/>
          <w:szCs w:val="20"/>
        </w:rPr>
        <w:t>VicRoads</w:t>
      </w:r>
      <w:r w:rsidRPr="003C1250">
        <w:rPr>
          <w:rFonts w:cs="Segoe UI"/>
          <w:sz w:val="20"/>
          <w:szCs w:val="20"/>
        </w:rPr>
        <w:t xml:space="preserve"> to undertake Vehicle Identification Inspection (with up to 15 minutes or more time required at times)</w:t>
      </w:r>
      <w:r w:rsidR="00223E4E" w:rsidRPr="003C1250">
        <w:rPr>
          <w:rFonts w:cs="Segoe UI"/>
          <w:sz w:val="20"/>
          <w:szCs w:val="20"/>
        </w:rPr>
        <w:t>; and</w:t>
      </w:r>
    </w:p>
    <w:p w14:paraId="651AA1C7" w14:textId="0660B72A" w:rsidR="008D7F3A" w:rsidRPr="003C1250" w:rsidRDefault="008D7F3A" w:rsidP="001F4F0C">
      <w:pPr>
        <w:pStyle w:val="ListParagraph"/>
        <w:numPr>
          <w:ilvl w:val="0"/>
          <w:numId w:val="59"/>
        </w:numPr>
        <w:jc w:val="both"/>
        <w:rPr>
          <w:rFonts w:cs="Segoe UI"/>
          <w:sz w:val="20"/>
          <w:szCs w:val="20"/>
        </w:rPr>
      </w:pPr>
      <w:r w:rsidRPr="003C1250">
        <w:rPr>
          <w:rFonts w:cs="Segoe UI"/>
          <w:sz w:val="20"/>
          <w:szCs w:val="20"/>
        </w:rPr>
        <w:t>the need to bring the VASS into alignment with other schemes.</w:t>
      </w:r>
    </w:p>
    <w:p w14:paraId="690F3FAB" w14:textId="16AD268A" w:rsidR="00E05328" w:rsidRPr="003C1250" w:rsidRDefault="00455421" w:rsidP="006829B7">
      <w:pPr>
        <w:jc w:val="both"/>
        <w:rPr>
          <w:rFonts w:cs="Segoe UI"/>
          <w:sz w:val="20"/>
          <w:szCs w:val="20"/>
        </w:rPr>
      </w:pPr>
      <w:r w:rsidRPr="003C1250">
        <w:rPr>
          <w:rFonts w:cs="Segoe UI"/>
          <w:sz w:val="20"/>
          <w:szCs w:val="20"/>
        </w:rPr>
        <w:t xml:space="preserve">This proposal will increase the </w:t>
      </w:r>
      <w:r w:rsidR="00A12B8C">
        <w:rPr>
          <w:rFonts w:cs="Segoe UI"/>
          <w:sz w:val="20"/>
          <w:szCs w:val="20"/>
        </w:rPr>
        <w:t xml:space="preserve">availability </w:t>
      </w:r>
      <w:r w:rsidRPr="003C1250">
        <w:rPr>
          <w:rFonts w:cs="Segoe UI"/>
          <w:sz w:val="20"/>
          <w:szCs w:val="20"/>
        </w:rPr>
        <w:t xml:space="preserve">of providers, </w:t>
      </w:r>
      <w:r w:rsidR="00D705C8" w:rsidRPr="003C1250">
        <w:rPr>
          <w:rFonts w:cs="Segoe UI"/>
          <w:sz w:val="20"/>
          <w:szCs w:val="20"/>
        </w:rPr>
        <w:t xml:space="preserve">create uniform processes for different certificates </w:t>
      </w:r>
      <w:r w:rsidRPr="003C1250">
        <w:rPr>
          <w:rFonts w:cs="Segoe UI"/>
          <w:sz w:val="20"/>
          <w:szCs w:val="20"/>
        </w:rPr>
        <w:t>and improve customer experience.</w:t>
      </w:r>
      <w:r w:rsidR="00E05328" w:rsidRPr="003C1250">
        <w:rPr>
          <w:rFonts w:cs="Segoe UI"/>
          <w:sz w:val="20"/>
          <w:szCs w:val="20"/>
        </w:rPr>
        <w:t xml:space="preserve"> </w:t>
      </w:r>
    </w:p>
    <w:p w14:paraId="6EDD9FEA" w14:textId="51F26B35" w:rsidR="008D7F3A" w:rsidRPr="003C1250" w:rsidRDefault="00E92C0E" w:rsidP="006829B7">
      <w:pPr>
        <w:jc w:val="both"/>
        <w:rPr>
          <w:rFonts w:cs="Segoe UI"/>
          <w:i/>
          <w:iCs/>
          <w:color w:val="FF0000"/>
          <w:sz w:val="20"/>
          <w:szCs w:val="20"/>
        </w:rPr>
      </w:pPr>
      <w:r w:rsidRPr="003C1250">
        <w:rPr>
          <w:rFonts w:cs="Segoe UI"/>
          <w:sz w:val="20"/>
          <w:szCs w:val="20"/>
        </w:rPr>
        <w:t>T</w:t>
      </w:r>
      <w:r w:rsidR="008D7F3A" w:rsidRPr="003C1250">
        <w:rPr>
          <w:rFonts w:cs="Segoe UI"/>
          <w:sz w:val="20"/>
          <w:szCs w:val="20"/>
        </w:rPr>
        <w:t>h</w:t>
      </w:r>
      <w:r w:rsidR="00CB0E71" w:rsidRPr="003C1250">
        <w:rPr>
          <w:rFonts w:cs="Segoe UI"/>
          <w:sz w:val="20"/>
          <w:szCs w:val="20"/>
        </w:rPr>
        <w:t>is proposal</w:t>
      </w:r>
      <w:r w:rsidR="008D7F3A" w:rsidRPr="003C1250">
        <w:rPr>
          <w:rFonts w:cs="Segoe UI"/>
          <w:sz w:val="20"/>
          <w:szCs w:val="20"/>
        </w:rPr>
        <w:t xml:space="preserve"> will be mainly machinery</w:t>
      </w:r>
      <w:r w:rsidR="00CB0E71" w:rsidRPr="003C1250">
        <w:rPr>
          <w:rFonts w:cs="Segoe UI"/>
          <w:sz w:val="20"/>
          <w:szCs w:val="20"/>
        </w:rPr>
        <w:t xml:space="preserve"> in nature</w:t>
      </w:r>
      <w:r w:rsidRPr="003C1250">
        <w:rPr>
          <w:rFonts w:cs="Segoe UI"/>
          <w:sz w:val="20"/>
          <w:szCs w:val="20"/>
        </w:rPr>
        <w:t xml:space="preserve"> and</w:t>
      </w:r>
      <w:r w:rsidR="008D7F3A" w:rsidRPr="003C1250">
        <w:rPr>
          <w:rFonts w:cs="Segoe UI"/>
          <w:sz w:val="20"/>
          <w:szCs w:val="20"/>
        </w:rPr>
        <w:t xml:space="preserve"> no </w:t>
      </w:r>
      <w:r w:rsidR="00CB0E71" w:rsidRPr="003C1250">
        <w:rPr>
          <w:rFonts w:cs="Segoe UI"/>
          <w:sz w:val="20"/>
          <w:szCs w:val="20"/>
        </w:rPr>
        <w:t xml:space="preserve">other </w:t>
      </w:r>
      <w:r w:rsidR="008D7F3A" w:rsidRPr="003C1250">
        <w:rPr>
          <w:rFonts w:cs="Segoe UI"/>
          <w:sz w:val="20"/>
          <w:szCs w:val="20"/>
        </w:rPr>
        <w:t>options have been identified</w:t>
      </w:r>
      <w:r w:rsidR="00E05328" w:rsidRPr="003C1250">
        <w:rPr>
          <w:rFonts w:cs="Segoe UI"/>
          <w:sz w:val="20"/>
          <w:szCs w:val="20"/>
        </w:rPr>
        <w:t xml:space="preserve"> by </w:t>
      </w:r>
      <w:r w:rsidR="008D55DA">
        <w:rPr>
          <w:rFonts w:cs="Segoe UI"/>
          <w:sz w:val="20"/>
          <w:szCs w:val="20"/>
        </w:rPr>
        <w:t>VicRoads</w:t>
      </w:r>
      <w:r w:rsidR="00CB0E71" w:rsidRPr="003C1250">
        <w:rPr>
          <w:rFonts w:cs="Segoe UI"/>
          <w:sz w:val="20"/>
          <w:szCs w:val="20"/>
        </w:rPr>
        <w:t xml:space="preserve"> </w:t>
      </w:r>
      <w:r w:rsidRPr="003C1250">
        <w:rPr>
          <w:rFonts w:cs="Segoe UI"/>
          <w:sz w:val="20"/>
          <w:szCs w:val="20"/>
        </w:rPr>
        <w:t xml:space="preserve">as being feasible </w:t>
      </w:r>
      <w:r w:rsidR="00CB0E71" w:rsidRPr="003C1250">
        <w:rPr>
          <w:rFonts w:cs="Segoe UI"/>
          <w:sz w:val="20"/>
          <w:szCs w:val="20"/>
        </w:rPr>
        <w:t xml:space="preserve">apart from </w:t>
      </w:r>
      <w:r w:rsidR="0067223D" w:rsidRPr="003C1250">
        <w:rPr>
          <w:rFonts w:cs="Segoe UI"/>
          <w:sz w:val="20"/>
          <w:szCs w:val="20"/>
        </w:rPr>
        <w:t xml:space="preserve">significant </w:t>
      </w:r>
      <w:r w:rsidR="00CB0E71" w:rsidRPr="003C1250">
        <w:rPr>
          <w:rFonts w:cs="Segoe UI"/>
          <w:sz w:val="20"/>
          <w:szCs w:val="20"/>
        </w:rPr>
        <w:t xml:space="preserve">scaling up </w:t>
      </w:r>
      <w:r w:rsidR="001359BF" w:rsidRPr="003C1250">
        <w:rPr>
          <w:rFonts w:cs="Segoe UI"/>
          <w:sz w:val="20"/>
          <w:szCs w:val="20"/>
        </w:rPr>
        <w:t xml:space="preserve">of the </w:t>
      </w:r>
      <w:r w:rsidR="00CB0E71" w:rsidRPr="003C1250">
        <w:rPr>
          <w:rFonts w:cs="Segoe UI"/>
          <w:sz w:val="20"/>
          <w:szCs w:val="20"/>
        </w:rPr>
        <w:t xml:space="preserve">workforce </w:t>
      </w:r>
      <w:r w:rsidR="000C652F" w:rsidRPr="003C1250">
        <w:rPr>
          <w:rFonts w:cs="Segoe UI"/>
          <w:sz w:val="20"/>
          <w:szCs w:val="20"/>
        </w:rPr>
        <w:t xml:space="preserve">in terms of both capacity and </w:t>
      </w:r>
      <w:r w:rsidR="00CB0E71" w:rsidRPr="003C1250">
        <w:rPr>
          <w:rFonts w:cs="Segoe UI"/>
          <w:sz w:val="20"/>
          <w:szCs w:val="20"/>
        </w:rPr>
        <w:t>skills base,</w:t>
      </w:r>
      <w:r w:rsidR="000C652F" w:rsidRPr="003C1250">
        <w:rPr>
          <w:rFonts w:cs="Segoe UI"/>
          <w:sz w:val="20"/>
          <w:szCs w:val="20"/>
        </w:rPr>
        <w:t xml:space="preserve"> as well as,</w:t>
      </w:r>
      <w:r w:rsidR="00CB0E71" w:rsidRPr="003C1250">
        <w:rPr>
          <w:rFonts w:cs="Segoe UI"/>
          <w:sz w:val="20"/>
          <w:szCs w:val="20"/>
        </w:rPr>
        <w:t xml:space="preserve"> technology, and capital (</w:t>
      </w:r>
      <w:r w:rsidR="00063775" w:rsidRPr="003C1250">
        <w:rPr>
          <w:rFonts w:cs="Segoe UI"/>
          <w:sz w:val="20"/>
          <w:szCs w:val="20"/>
        </w:rPr>
        <w:t xml:space="preserve">e.g. </w:t>
      </w:r>
      <w:r w:rsidR="00CB0E71" w:rsidRPr="003C1250">
        <w:rPr>
          <w:rFonts w:cs="Segoe UI"/>
          <w:sz w:val="20"/>
          <w:szCs w:val="20"/>
        </w:rPr>
        <w:t xml:space="preserve">more CSCs around Victoria) which is not seen to be practicable </w:t>
      </w:r>
      <w:r w:rsidR="0012608E" w:rsidRPr="003C1250">
        <w:rPr>
          <w:rFonts w:cs="Segoe UI"/>
          <w:sz w:val="20"/>
          <w:szCs w:val="20"/>
        </w:rPr>
        <w:t>as this reverses the move towards efficiency and outsourcing.</w:t>
      </w:r>
    </w:p>
    <w:p w14:paraId="0368D9FD" w14:textId="6DD0278F" w:rsidR="00094CAB" w:rsidRPr="003C1250" w:rsidRDefault="00094CAB" w:rsidP="006829B7">
      <w:pPr>
        <w:pStyle w:val="Heading2"/>
      </w:pPr>
      <w:bookmarkStart w:id="490" w:name="_Toc66721889"/>
      <w:bookmarkStart w:id="491" w:name="_Toc66723588"/>
      <w:bookmarkStart w:id="492" w:name="_Toc74219908"/>
      <w:r w:rsidRPr="003C1250">
        <w:t xml:space="preserve">Identification of options with regards to </w:t>
      </w:r>
      <w:r w:rsidR="00896370">
        <w:t xml:space="preserve">safety </w:t>
      </w:r>
      <w:r w:rsidRPr="003C1250">
        <w:t>problems</w:t>
      </w:r>
      <w:r w:rsidR="00896370">
        <w:t xml:space="preserve"> around </w:t>
      </w:r>
      <w:r w:rsidR="00413CA9">
        <w:t xml:space="preserve">vehicles </w:t>
      </w:r>
      <w:r w:rsidR="00896370">
        <w:t xml:space="preserve">with fitted </w:t>
      </w:r>
      <w:r w:rsidR="00022EF2">
        <w:t>gas installations</w:t>
      </w:r>
      <w:bookmarkEnd w:id="490"/>
      <w:bookmarkEnd w:id="491"/>
      <w:bookmarkEnd w:id="492"/>
    </w:p>
    <w:p w14:paraId="6F6BEDEB" w14:textId="4DC8C85B" w:rsidR="00B44552" w:rsidRPr="003C1250" w:rsidRDefault="005A60F7" w:rsidP="006829B7">
      <w:pPr>
        <w:jc w:val="both"/>
        <w:rPr>
          <w:rFonts w:cs="Segoe UI"/>
          <w:sz w:val="20"/>
          <w:szCs w:val="20"/>
        </w:rPr>
      </w:pPr>
      <w:r w:rsidRPr="003C1250">
        <w:rPr>
          <w:rFonts w:cs="Segoe UI"/>
          <w:sz w:val="20"/>
          <w:szCs w:val="20"/>
        </w:rPr>
        <w:t>As discussed in Section</w:t>
      </w:r>
      <w:r w:rsidR="00DC45E5" w:rsidRPr="003C1250">
        <w:rPr>
          <w:rFonts w:cs="Segoe UI"/>
          <w:sz w:val="20"/>
          <w:szCs w:val="20"/>
        </w:rPr>
        <w:t xml:space="preserve"> 2.2.3.2 the current interim Regulations do not cover light trailers with fitted </w:t>
      </w:r>
      <w:r w:rsidR="00022EF2">
        <w:rPr>
          <w:rFonts w:cs="Segoe UI"/>
          <w:sz w:val="20"/>
          <w:szCs w:val="20"/>
        </w:rPr>
        <w:t>gas installations</w:t>
      </w:r>
      <w:r w:rsidR="00DC45E5" w:rsidRPr="003C1250">
        <w:rPr>
          <w:rFonts w:cs="Segoe UI"/>
          <w:sz w:val="20"/>
          <w:szCs w:val="20"/>
        </w:rPr>
        <w:t xml:space="preserve"> in terms of ensuring for gas compliance certificates/plates to be provided/shown with registration and trailers under 200kg (used privately) are currently exempt from registration.  The regulatory proposal seeks to remove the registration exemption for light trailers under 200kg where fitted non-propulsion-based </w:t>
      </w:r>
      <w:r w:rsidR="00022EF2">
        <w:rPr>
          <w:rFonts w:cs="Segoe UI"/>
          <w:sz w:val="20"/>
          <w:szCs w:val="20"/>
        </w:rPr>
        <w:t>gas installations</w:t>
      </w:r>
      <w:r w:rsidR="00DC45E5" w:rsidRPr="003C1250">
        <w:rPr>
          <w:rFonts w:cs="Segoe UI"/>
          <w:sz w:val="20"/>
          <w:szCs w:val="20"/>
        </w:rPr>
        <w:t xml:space="preserve"> are used and require all </w:t>
      </w:r>
      <w:r w:rsidR="00437991">
        <w:rPr>
          <w:rFonts w:cs="Segoe UI"/>
          <w:sz w:val="20"/>
          <w:szCs w:val="20"/>
        </w:rPr>
        <w:t xml:space="preserve">vehicles </w:t>
      </w:r>
      <w:r w:rsidR="00DC45E5" w:rsidRPr="003C1250">
        <w:rPr>
          <w:rFonts w:cs="Segoe UI"/>
          <w:sz w:val="20"/>
          <w:szCs w:val="20"/>
        </w:rPr>
        <w:t xml:space="preserve">fitted with such </w:t>
      </w:r>
      <w:r w:rsidR="00022EF2">
        <w:rPr>
          <w:rFonts w:cs="Segoe UI"/>
          <w:sz w:val="20"/>
          <w:szCs w:val="20"/>
        </w:rPr>
        <w:t>gas installations</w:t>
      </w:r>
      <w:r w:rsidR="00DC45E5" w:rsidRPr="003C1250">
        <w:rPr>
          <w:rFonts w:cs="Segoe UI"/>
          <w:sz w:val="20"/>
          <w:szCs w:val="20"/>
        </w:rPr>
        <w:t xml:space="preserve"> to provide/show the Secretary - with a gas compliance certificate/plate. </w:t>
      </w:r>
      <w:r w:rsidR="00B44552" w:rsidRPr="003C1250">
        <w:rPr>
          <w:rFonts w:cs="Segoe UI"/>
          <w:sz w:val="20"/>
          <w:szCs w:val="20"/>
        </w:rPr>
        <w:t xml:space="preserve"> In this way the regulatory proposal</w:t>
      </w:r>
      <w:r w:rsidR="00DC45E5" w:rsidRPr="003C1250">
        <w:rPr>
          <w:rFonts w:cs="Segoe UI"/>
          <w:sz w:val="20"/>
          <w:szCs w:val="20"/>
        </w:rPr>
        <w:t xml:space="preserve"> </w:t>
      </w:r>
      <w:r w:rsidR="00B44552" w:rsidRPr="003C1250">
        <w:rPr>
          <w:rFonts w:cs="Segoe UI"/>
          <w:sz w:val="20"/>
          <w:szCs w:val="20"/>
        </w:rPr>
        <w:t xml:space="preserve">extends the registration scheme for the small cohort of trailers under 200kg which have fixed </w:t>
      </w:r>
      <w:r w:rsidR="00022EF2">
        <w:rPr>
          <w:rFonts w:cs="Segoe UI"/>
          <w:sz w:val="20"/>
          <w:szCs w:val="20"/>
        </w:rPr>
        <w:t>gas installations</w:t>
      </w:r>
      <w:r w:rsidR="00B44552" w:rsidRPr="003C1250">
        <w:rPr>
          <w:rFonts w:cs="Segoe UI"/>
          <w:sz w:val="20"/>
          <w:szCs w:val="20"/>
        </w:rPr>
        <w:t xml:space="preserve"> that are currently exempt.</w:t>
      </w:r>
      <w:r w:rsidR="00BF64B2">
        <w:rPr>
          <w:rFonts w:cs="Segoe UI"/>
          <w:sz w:val="20"/>
          <w:szCs w:val="20"/>
        </w:rPr>
        <w:t xml:space="preserve"> With regards to all other vehicles (including heavy vehicles) with fitted gas installations, these are covered under the VASS certificates scheme for modifications.</w:t>
      </w:r>
    </w:p>
    <w:p w14:paraId="47407A2A" w14:textId="39E24337" w:rsidR="00F015C7" w:rsidRDefault="00DC45E5" w:rsidP="006829B7">
      <w:pPr>
        <w:jc w:val="both"/>
        <w:rPr>
          <w:rFonts w:cs="Segoe UI"/>
          <w:sz w:val="20"/>
          <w:szCs w:val="20"/>
        </w:rPr>
      </w:pPr>
      <w:r w:rsidRPr="003C1250">
        <w:rPr>
          <w:rFonts w:cs="Segoe UI"/>
          <w:sz w:val="20"/>
          <w:szCs w:val="20"/>
        </w:rPr>
        <w:t>This will deal with the problem identified</w:t>
      </w:r>
      <w:r w:rsidR="008E4003" w:rsidRPr="003C1250">
        <w:rPr>
          <w:rFonts w:cs="Segoe UI"/>
          <w:sz w:val="20"/>
          <w:szCs w:val="20"/>
        </w:rPr>
        <w:t xml:space="preserve"> by ESV with around a </w:t>
      </w:r>
      <w:r w:rsidRPr="003C1250">
        <w:rPr>
          <w:rFonts w:cs="Segoe UI"/>
          <w:sz w:val="20"/>
          <w:szCs w:val="20"/>
        </w:rPr>
        <w:t xml:space="preserve">dozen </w:t>
      </w:r>
      <w:r w:rsidR="008E4003" w:rsidRPr="003C1250">
        <w:rPr>
          <w:rFonts w:cs="Segoe UI"/>
          <w:sz w:val="20"/>
          <w:szCs w:val="20"/>
        </w:rPr>
        <w:t xml:space="preserve">annual </w:t>
      </w:r>
      <w:r w:rsidRPr="003C1250">
        <w:rPr>
          <w:rFonts w:cs="Segoe UI"/>
          <w:sz w:val="20"/>
          <w:szCs w:val="20"/>
        </w:rPr>
        <w:t xml:space="preserve">anticipated incidents involved with non-compliance with standards and the </w:t>
      </w:r>
      <w:r w:rsidRPr="003C1250">
        <w:rPr>
          <w:rFonts w:cs="Segoe UI"/>
          <w:i/>
          <w:iCs/>
          <w:sz w:val="20"/>
          <w:szCs w:val="20"/>
        </w:rPr>
        <w:t>Gas Safety Act 1997</w:t>
      </w:r>
      <w:r w:rsidR="008E4003" w:rsidRPr="003C1250">
        <w:rPr>
          <w:rFonts w:cs="Segoe UI"/>
          <w:sz w:val="20"/>
          <w:szCs w:val="20"/>
        </w:rPr>
        <w:t xml:space="preserve">.  An incident involving only one </w:t>
      </w:r>
      <w:r w:rsidRPr="003C1250">
        <w:rPr>
          <w:rFonts w:cs="Segoe UI"/>
          <w:sz w:val="20"/>
          <w:szCs w:val="20"/>
        </w:rPr>
        <w:t xml:space="preserve">fatality would result in a </w:t>
      </w:r>
      <w:r w:rsidRPr="00687C28">
        <w:rPr>
          <w:rFonts w:cs="Segoe UI"/>
          <w:sz w:val="20"/>
          <w:szCs w:val="20"/>
        </w:rPr>
        <w:t>VSL of $</w:t>
      </w:r>
      <w:r w:rsidR="00994FA1" w:rsidRPr="00687C28">
        <w:rPr>
          <w:rFonts w:cs="Segoe UI"/>
          <w:sz w:val="20"/>
          <w:szCs w:val="20"/>
        </w:rPr>
        <w:t>8</w:t>
      </w:r>
      <w:r w:rsidRPr="00687C28">
        <w:rPr>
          <w:rFonts w:cs="Segoe UI"/>
          <w:sz w:val="20"/>
          <w:szCs w:val="20"/>
        </w:rPr>
        <w:t>.</w:t>
      </w:r>
      <w:r w:rsidR="00994FA1" w:rsidRPr="00687C28">
        <w:rPr>
          <w:rFonts w:cs="Segoe UI"/>
          <w:sz w:val="20"/>
          <w:szCs w:val="20"/>
        </w:rPr>
        <w:t>5</w:t>
      </w:r>
      <w:r w:rsidRPr="00687C28">
        <w:rPr>
          <w:rFonts w:cs="Segoe UI"/>
          <w:sz w:val="20"/>
          <w:szCs w:val="20"/>
        </w:rPr>
        <w:t>6m</w:t>
      </w:r>
      <w:r w:rsidRPr="003C1250">
        <w:rPr>
          <w:rFonts w:cs="Segoe UI"/>
          <w:sz w:val="20"/>
          <w:szCs w:val="20"/>
        </w:rPr>
        <w:t xml:space="preserve"> in 2020 dollars</w:t>
      </w:r>
      <w:r w:rsidR="00994FA1">
        <w:rPr>
          <w:rStyle w:val="FootnoteReference"/>
          <w:rFonts w:cs="Segoe UI"/>
          <w:sz w:val="20"/>
          <w:szCs w:val="20"/>
        </w:rPr>
        <w:footnoteReference w:id="231"/>
      </w:r>
      <w:r w:rsidRPr="003C1250">
        <w:rPr>
          <w:rFonts w:cs="Segoe UI"/>
          <w:sz w:val="20"/>
          <w:szCs w:val="20"/>
        </w:rPr>
        <w:t xml:space="preserve">.  </w:t>
      </w:r>
    </w:p>
    <w:p w14:paraId="0D57597D" w14:textId="2ABB3AEE" w:rsidR="00F015C7" w:rsidRDefault="00F015C7" w:rsidP="006829B7">
      <w:pPr>
        <w:pStyle w:val="Heading3"/>
      </w:pPr>
      <w:bookmarkStart w:id="493" w:name="_Toc66721890"/>
      <w:bookmarkStart w:id="494" w:name="_Toc66723589"/>
      <w:bookmarkStart w:id="495" w:name="_Toc74219909"/>
      <w:r>
        <w:t xml:space="preserve">Options around </w:t>
      </w:r>
      <w:r w:rsidR="00413CA9">
        <w:t>vehicles</w:t>
      </w:r>
      <w:r>
        <w:t xml:space="preserve"> fitted with gas installations identified by the Department</w:t>
      </w:r>
      <w:bookmarkEnd w:id="493"/>
      <w:bookmarkEnd w:id="494"/>
      <w:bookmarkEnd w:id="495"/>
    </w:p>
    <w:p w14:paraId="64FBC3AB" w14:textId="0F9B6C29" w:rsidR="00094CAB" w:rsidRPr="003C1250" w:rsidRDefault="00DC45E5" w:rsidP="006829B7">
      <w:pPr>
        <w:jc w:val="both"/>
        <w:rPr>
          <w:rFonts w:cs="Segoe UI"/>
          <w:sz w:val="20"/>
          <w:szCs w:val="20"/>
        </w:rPr>
      </w:pPr>
      <w:r w:rsidRPr="003C1250">
        <w:rPr>
          <w:rFonts w:cs="Segoe UI"/>
          <w:sz w:val="20"/>
          <w:szCs w:val="20"/>
        </w:rPr>
        <w:t>The following options are identified:</w:t>
      </w:r>
    </w:p>
    <w:p w14:paraId="11315EEF" w14:textId="3700E556" w:rsidR="00DC45E5" w:rsidRPr="003C1250" w:rsidRDefault="00DC45E5" w:rsidP="006829B7">
      <w:pPr>
        <w:rPr>
          <w:rFonts w:cs="Segoe UI"/>
          <w:i/>
          <w:iCs/>
          <w:sz w:val="20"/>
          <w:szCs w:val="20"/>
        </w:rPr>
      </w:pPr>
      <w:r w:rsidRPr="003C1250">
        <w:rPr>
          <w:rFonts w:cs="Segoe UI"/>
          <w:b/>
          <w:bCs/>
          <w:i/>
          <w:iCs/>
          <w:sz w:val="20"/>
          <w:szCs w:val="20"/>
        </w:rPr>
        <w:t>Option 1</w:t>
      </w:r>
      <w:r w:rsidRPr="003C1250">
        <w:rPr>
          <w:rFonts w:cs="Segoe UI"/>
          <w:i/>
          <w:iCs/>
          <w:sz w:val="20"/>
          <w:szCs w:val="20"/>
        </w:rPr>
        <w:t xml:space="preserve"> - </w:t>
      </w:r>
      <w:r w:rsidR="008D437C" w:rsidRPr="008D437C">
        <w:rPr>
          <w:rFonts w:cs="Segoe UI"/>
          <w:i/>
          <w:iCs/>
          <w:sz w:val="20"/>
          <w:szCs w:val="20"/>
        </w:rPr>
        <w:t xml:space="preserve">Require all registered vehicles (which excludes unregistered trailers under 200kg) </w:t>
      </w:r>
      <w:r w:rsidR="00437991">
        <w:rPr>
          <w:rFonts w:cs="Segoe UI"/>
          <w:i/>
          <w:iCs/>
          <w:sz w:val="20"/>
          <w:szCs w:val="20"/>
        </w:rPr>
        <w:t xml:space="preserve">and </w:t>
      </w:r>
      <w:r w:rsidR="008E4003" w:rsidRPr="003C1250">
        <w:rPr>
          <w:rFonts w:cs="Segoe UI"/>
          <w:i/>
          <w:iCs/>
          <w:sz w:val="20"/>
          <w:szCs w:val="20"/>
        </w:rPr>
        <w:t xml:space="preserve">fitted with </w:t>
      </w:r>
      <w:r w:rsidR="00022EF2">
        <w:rPr>
          <w:rFonts w:cs="Segoe UI"/>
          <w:i/>
          <w:iCs/>
          <w:sz w:val="20"/>
          <w:szCs w:val="20"/>
        </w:rPr>
        <w:t>gas installations</w:t>
      </w:r>
      <w:r w:rsidR="008E4003" w:rsidRPr="003C1250">
        <w:rPr>
          <w:rFonts w:cs="Segoe UI"/>
          <w:i/>
          <w:iCs/>
          <w:sz w:val="20"/>
          <w:szCs w:val="20"/>
        </w:rPr>
        <w:t xml:space="preserve"> </w:t>
      </w:r>
      <w:r w:rsidRPr="003C1250">
        <w:rPr>
          <w:rFonts w:cs="Segoe UI"/>
          <w:i/>
          <w:iCs/>
          <w:sz w:val="20"/>
          <w:szCs w:val="20"/>
        </w:rPr>
        <w:t xml:space="preserve">to provide gas compliance certificates/plates upon </w:t>
      </w:r>
      <w:r w:rsidR="00C43E4A" w:rsidRPr="003C1250">
        <w:rPr>
          <w:rFonts w:cs="Segoe UI"/>
          <w:i/>
          <w:iCs/>
          <w:sz w:val="20"/>
          <w:szCs w:val="20"/>
        </w:rPr>
        <w:t xml:space="preserve">initial </w:t>
      </w:r>
      <w:r w:rsidRPr="003C1250">
        <w:rPr>
          <w:rFonts w:cs="Segoe UI"/>
          <w:i/>
          <w:iCs/>
          <w:sz w:val="20"/>
          <w:szCs w:val="20"/>
        </w:rPr>
        <w:t>registration</w:t>
      </w:r>
    </w:p>
    <w:p w14:paraId="0F6FA061" w14:textId="3207B3CF" w:rsidR="00DC45E5" w:rsidRDefault="00DC45E5" w:rsidP="006829B7">
      <w:pPr>
        <w:rPr>
          <w:rFonts w:cs="Segoe UI"/>
          <w:sz w:val="20"/>
          <w:szCs w:val="20"/>
        </w:rPr>
      </w:pPr>
      <w:r w:rsidRPr="003C1250">
        <w:rPr>
          <w:rFonts w:cs="Segoe UI"/>
          <w:b/>
          <w:bCs/>
          <w:i/>
          <w:iCs/>
          <w:sz w:val="20"/>
          <w:szCs w:val="20"/>
        </w:rPr>
        <w:t>Option 2</w:t>
      </w:r>
      <w:r w:rsidRPr="003C1250">
        <w:rPr>
          <w:rFonts w:cs="Segoe UI"/>
          <w:i/>
          <w:iCs/>
          <w:sz w:val="20"/>
          <w:szCs w:val="20"/>
        </w:rPr>
        <w:t xml:space="preserve"> </w:t>
      </w:r>
      <w:r w:rsidRPr="003C1250">
        <w:rPr>
          <w:rFonts w:cs="Segoe UI"/>
          <w:b/>
          <w:bCs/>
          <w:i/>
          <w:iCs/>
          <w:sz w:val="20"/>
          <w:szCs w:val="20"/>
        </w:rPr>
        <w:t>(proposed Option)</w:t>
      </w:r>
      <w:r w:rsidRPr="003C1250">
        <w:rPr>
          <w:rFonts w:cs="Segoe UI"/>
          <w:i/>
          <w:iCs/>
          <w:sz w:val="20"/>
          <w:szCs w:val="20"/>
        </w:rPr>
        <w:t xml:space="preserve"> </w:t>
      </w:r>
      <w:r w:rsidR="008E4003" w:rsidRPr="003C1250">
        <w:rPr>
          <w:rFonts w:cs="Segoe UI"/>
          <w:i/>
          <w:iCs/>
          <w:sz w:val="20"/>
          <w:szCs w:val="20"/>
        </w:rPr>
        <w:t>- Require</w:t>
      </w:r>
      <w:r w:rsidRPr="003C1250">
        <w:rPr>
          <w:rFonts w:cs="Segoe UI"/>
          <w:i/>
          <w:iCs/>
          <w:sz w:val="20"/>
          <w:szCs w:val="20"/>
        </w:rPr>
        <w:t xml:space="preserve"> all </w:t>
      </w:r>
      <w:r w:rsidR="00437991">
        <w:rPr>
          <w:rFonts w:cs="Segoe UI"/>
          <w:i/>
          <w:iCs/>
          <w:sz w:val="20"/>
          <w:szCs w:val="20"/>
        </w:rPr>
        <w:t>vehicles</w:t>
      </w:r>
      <w:r w:rsidR="008E4003" w:rsidRPr="003C1250">
        <w:rPr>
          <w:rFonts w:cs="Segoe UI"/>
          <w:i/>
          <w:iCs/>
          <w:sz w:val="20"/>
          <w:szCs w:val="20"/>
        </w:rPr>
        <w:t xml:space="preserve"> fitted with </w:t>
      </w:r>
      <w:r w:rsidR="00022EF2">
        <w:rPr>
          <w:rFonts w:cs="Segoe UI"/>
          <w:i/>
          <w:iCs/>
          <w:sz w:val="20"/>
          <w:szCs w:val="20"/>
        </w:rPr>
        <w:t>gas installations</w:t>
      </w:r>
      <w:r w:rsidR="008E4003" w:rsidRPr="003C1250">
        <w:rPr>
          <w:rFonts w:cs="Segoe UI"/>
          <w:i/>
          <w:iCs/>
          <w:sz w:val="20"/>
          <w:szCs w:val="20"/>
        </w:rPr>
        <w:t xml:space="preserve"> </w:t>
      </w:r>
      <w:r w:rsidRPr="003C1250">
        <w:rPr>
          <w:rFonts w:cs="Segoe UI"/>
          <w:i/>
          <w:iCs/>
          <w:sz w:val="20"/>
          <w:szCs w:val="20"/>
        </w:rPr>
        <w:t xml:space="preserve">to provide gas compliance certificates/plates upon </w:t>
      </w:r>
      <w:r w:rsidR="00C43E4A" w:rsidRPr="003C1250">
        <w:rPr>
          <w:rFonts w:cs="Segoe UI"/>
          <w:i/>
          <w:iCs/>
          <w:sz w:val="20"/>
          <w:szCs w:val="20"/>
        </w:rPr>
        <w:t xml:space="preserve">initial </w:t>
      </w:r>
      <w:r w:rsidRPr="003C1250">
        <w:rPr>
          <w:rFonts w:cs="Segoe UI"/>
          <w:i/>
          <w:iCs/>
          <w:sz w:val="20"/>
          <w:szCs w:val="20"/>
        </w:rPr>
        <w:t>registration</w:t>
      </w:r>
      <w:r w:rsidR="004F084B" w:rsidRPr="003C1250">
        <w:rPr>
          <w:rFonts w:cs="Segoe UI"/>
          <w:sz w:val="20"/>
          <w:szCs w:val="20"/>
        </w:rPr>
        <w:t xml:space="preserve"> </w:t>
      </w:r>
    </w:p>
    <w:p w14:paraId="7305C067" w14:textId="03E91FC4" w:rsidR="00E05328" w:rsidRPr="003C1250" w:rsidRDefault="00E05328" w:rsidP="006829B7">
      <w:pPr>
        <w:pStyle w:val="Heading2"/>
      </w:pPr>
      <w:bookmarkStart w:id="496" w:name="_Toc66721891"/>
      <w:bookmarkStart w:id="497" w:name="_Toc66723590"/>
      <w:bookmarkStart w:id="498" w:name="_Hlk62756879"/>
      <w:bookmarkStart w:id="499" w:name="_Toc74219910"/>
      <w:r w:rsidRPr="003C1250">
        <w:t>Identification of options with regards to problems with paper-based certificates</w:t>
      </w:r>
      <w:bookmarkEnd w:id="496"/>
      <w:bookmarkEnd w:id="497"/>
      <w:bookmarkEnd w:id="499"/>
    </w:p>
    <w:bookmarkEnd w:id="498"/>
    <w:p w14:paraId="5A010AC2" w14:textId="5C07A718" w:rsidR="00F015C7" w:rsidRDefault="00C80005" w:rsidP="006829B7">
      <w:pPr>
        <w:jc w:val="both"/>
        <w:rPr>
          <w:rFonts w:cs="Segoe UI"/>
          <w:sz w:val="20"/>
          <w:szCs w:val="20"/>
        </w:rPr>
      </w:pPr>
      <w:r w:rsidRPr="003C1250">
        <w:rPr>
          <w:rFonts w:cs="Segoe UI"/>
          <w:sz w:val="20"/>
          <w:szCs w:val="20"/>
        </w:rPr>
        <w:t>The</w:t>
      </w:r>
      <w:r w:rsidR="00BC5B7E" w:rsidRPr="003C1250">
        <w:rPr>
          <w:rFonts w:cs="Segoe UI"/>
          <w:sz w:val="20"/>
          <w:szCs w:val="20"/>
        </w:rPr>
        <w:t xml:space="preserve"> proposed Regulations introduce a </w:t>
      </w:r>
      <w:r w:rsidRPr="003C1250">
        <w:rPr>
          <w:rFonts w:cs="Segoe UI"/>
          <w:sz w:val="20"/>
          <w:szCs w:val="20"/>
        </w:rPr>
        <w:t>regulatory reform proposal</w:t>
      </w:r>
      <w:r w:rsidR="00BC5B7E" w:rsidRPr="003C1250">
        <w:rPr>
          <w:rFonts w:cs="Segoe UI"/>
          <w:sz w:val="20"/>
          <w:szCs w:val="20"/>
        </w:rPr>
        <w:t xml:space="preserve"> to</w:t>
      </w:r>
      <w:r w:rsidRPr="003C1250">
        <w:rPr>
          <w:rFonts w:cs="Segoe UI"/>
          <w:sz w:val="20"/>
          <w:szCs w:val="20"/>
        </w:rPr>
        <w:t xml:space="preserve"> </w:t>
      </w:r>
      <w:r w:rsidR="002726E5" w:rsidRPr="003C1250">
        <w:rPr>
          <w:rFonts w:cs="Segoe UI"/>
          <w:sz w:val="20"/>
          <w:szCs w:val="20"/>
        </w:rPr>
        <w:t>expand</w:t>
      </w:r>
      <w:r w:rsidRPr="003C1250">
        <w:rPr>
          <w:rFonts w:cs="Segoe UI"/>
          <w:sz w:val="20"/>
          <w:szCs w:val="20"/>
        </w:rPr>
        <w:t xml:space="preserve"> definitions </w:t>
      </w:r>
      <w:r w:rsidR="00BC5B7E" w:rsidRPr="003C1250">
        <w:rPr>
          <w:rFonts w:cs="Segoe UI"/>
          <w:sz w:val="20"/>
          <w:szCs w:val="20"/>
        </w:rPr>
        <w:t>to allow for the future use of</w:t>
      </w:r>
      <w:r w:rsidRPr="003C1250">
        <w:rPr>
          <w:rFonts w:cs="Segoe UI"/>
          <w:sz w:val="20"/>
          <w:szCs w:val="20"/>
        </w:rPr>
        <w:t xml:space="preserve"> </w:t>
      </w:r>
      <w:r w:rsidR="002726E5" w:rsidRPr="003C1250">
        <w:rPr>
          <w:rFonts w:cs="Segoe UI"/>
          <w:i/>
          <w:iCs/>
          <w:sz w:val="20"/>
          <w:szCs w:val="20"/>
        </w:rPr>
        <w:t>e</w:t>
      </w:r>
      <w:r w:rsidR="002726E5" w:rsidRPr="003C1250">
        <w:rPr>
          <w:rFonts w:cs="Segoe UI"/>
          <w:sz w:val="20"/>
          <w:szCs w:val="20"/>
        </w:rPr>
        <w:t>-C</w:t>
      </w:r>
      <w:r w:rsidR="002726E5" w:rsidRPr="003C1250">
        <w:rPr>
          <w:rFonts w:cs="Segoe UI"/>
          <w:i/>
          <w:iCs/>
          <w:sz w:val="20"/>
          <w:szCs w:val="20"/>
        </w:rPr>
        <w:t>ertificates</w:t>
      </w:r>
      <w:r w:rsidR="002726E5" w:rsidRPr="003C1250">
        <w:rPr>
          <w:rFonts w:cs="Segoe UI"/>
          <w:sz w:val="20"/>
          <w:szCs w:val="20"/>
        </w:rPr>
        <w:t xml:space="preserve"> includ</w:t>
      </w:r>
      <w:r w:rsidR="00BC5B7E" w:rsidRPr="003C1250">
        <w:rPr>
          <w:rFonts w:cs="Segoe UI"/>
          <w:sz w:val="20"/>
          <w:szCs w:val="20"/>
        </w:rPr>
        <w:t>ing</w:t>
      </w:r>
      <w:r w:rsidR="002726E5" w:rsidRPr="003C1250">
        <w:rPr>
          <w:rFonts w:cs="Segoe UI"/>
          <w:sz w:val="20"/>
          <w:szCs w:val="20"/>
        </w:rPr>
        <w:t xml:space="preserve"> </w:t>
      </w:r>
      <w:r w:rsidR="00BC5B7E" w:rsidRPr="003C1250">
        <w:rPr>
          <w:rFonts w:cs="Segoe UI"/>
          <w:i/>
          <w:iCs/>
          <w:sz w:val="20"/>
          <w:szCs w:val="20"/>
        </w:rPr>
        <w:t>eAFSAC</w:t>
      </w:r>
      <w:r w:rsidR="00A12B8C">
        <w:rPr>
          <w:rFonts w:cs="Segoe UI"/>
          <w:i/>
          <w:iCs/>
          <w:sz w:val="20"/>
          <w:szCs w:val="20"/>
        </w:rPr>
        <w:t>s</w:t>
      </w:r>
      <w:r w:rsidR="00BC5B7E" w:rsidRPr="003C1250">
        <w:rPr>
          <w:rFonts w:cs="Segoe UI"/>
          <w:sz w:val="20"/>
          <w:szCs w:val="20"/>
        </w:rPr>
        <w:t xml:space="preserve">; </w:t>
      </w:r>
      <w:r w:rsidR="00BC5B7E" w:rsidRPr="003C1250">
        <w:rPr>
          <w:rFonts w:cs="Segoe UI"/>
          <w:i/>
          <w:iCs/>
          <w:sz w:val="20"/>
          <w:szCs w:val="20"/>
        </w:rPr>
        <w:t>gas compliance certificate</w:t>
      </w:r>
      <w:r w:rsidR="00BC5B7E" w:rsidRPr="003C1250">
        <w:rPr>
          <w:rFonts w:cs="Segoe UI"/>
          <w:sz w:val="20"/>
          <w:szCs w:val="20"/>
        </w:rPr>
        <w:t xml:space="preserve">; </w:t>
      </w:r>
      <w:r w:rsidR="00BC5B7E" w:rsidRPr="003C1250">
        <w:rPr>
          <w:rFonts w:cs="Segoe UI"/>
          <w:i/>
          <w:iCs/>
          <w:sz w:val="20"/>
          <w:szCs w:val="20"/>
        </w:rPr>
        <w:t>eVASS</w:t>
      </w:r>
      <w:r w:rsidR="00BC5B7E" w:rsidRPr="003C1250">
        <w:rPr>
          <w:rFonts w:cs="Segoe UI"/>
          <w:sz w:val="20"/>
          <w:szCs w:val="20"/>
        </w:rPr>
        <w:t xml:space="preserve">; </w:t>
      </w:r>
      <w:r w:rsidR="00BC5B7E" w:rsidRPr="003C1250">
        <w:rPr>
          <w:rFonts w:cs="Segoe UI"/>
          <w:i/>
          <w:iCs/>
          <w:sz w:val="20"/>
          <w:szCs w:val="20"/>
        </w:rPr>
        <w:t>eDN</w:t>
      </w:r>
      <w:r w:rsidR="00A12B8C">
        <w:rPr>
          <w:rFonts w:cs="Segoe UI"/>
          <w:i/>
          <w:iCs/>
          <w:sz w:val="20"/>
          <w:szCs w:val="20"/>
        </w:rPr>
        <w:t>C</w:t>
      </w:r>
      <w:r w:rsidR="00BC5B7E" w:rsidRPr="003C1250">
        <w:rPr>
          <w:rFonts w:cs="Segoe UI"/>
          <w:i/>
          <w:iCs/>
          <w:sz w:val="20"/>
          <w:szCs w:val="20"/>
        </w:rPr>
        <w:t>C</w:t>
      </w:r>
      <w:r w:rsidR="00BC5B7E" w:rsidRPr="003C1250">
        <w:rPr>
          <w:rFonts w:cs="Segoe UI"/>
          <w:sz w:val="20"/>
          <w:szCs w:val="20"/>
        </w:rPr>
        <w:t xml:space="preserve">; </w:t>
      </w:r>
      <w:r w:rsidR="00BC5B7E" w:rsidRPr="003C1250">
        <w:rPr>
          <w:rFonts w:cs="Segoe UI"/>
          <w:i/>
          <w:iCs/>
          <w:sz w:val="20"/>
          <w:szCs w:val="20"/>
        </w:rPr>
        <w:t>eVIV</w:t>
      </w:r>
      <w:r w:rsidR="00BC5B7E" w:rsidRPr="003C1250">
        <w:rPr>
          <w:rFonts w:cs="Segoe UI"/>
          <w:sz w:val="20"/>
          <w:szCs w:val="20"/>
        </w:rPr>
        <w:t xml:space="preserve">; </w:t>
      </w:r>
      <w:r w:rsidR="00BC5B7E" w:rsidRPr="003C1250">
        <w:rPr>
          <w:rFonts w:cs="Segoe UI"/>
          <w:i/>
          <w:iCs/>
          <w:sz w:val="20"/>
          <w:szCs w:val="20"/>
        </w:rPr>
        <w:t>eVIC</w:t>
      </w:r>
      <w:r w:rsidR="00BC5B7E" w:rsidRPr="003C1250">
        <w:rPr>
          <w:rFonts w:cs="Segoe UI"/>
          <w:sz w:val="20"/>
          <w:szCs w:val="20"/>
        </w:rPr>
        <w:t xml:space="preserve">; and </w:t>
      </w:r>
      <w:r w:rsidR="00BC5B7E" w:rsidRPr="003C1250">
        <w:rPr>
          <w:rFonts w:cs="Segoe UI"/>
          <w:i/>
          <w:iCs/>
          <w:sz w:val="20"/>
          <w:szCs w:val="20"/>
        </w:rPr>
        <w:t>eRWC</w:t>
      </w:r>
      <w:r w:rsidR="00BC5B7E" w:rsidRPr="003C1250">
        <w:rPr>
          <w:rFonts w:cs="Segoe UI"/>
          <w:sz w:val="20"/>
          <w:szCs w:val="20"/>
        </w:rPr>
        <w:t xml:space="preserve">.  As discussed in Section </w:t>
      </w:r>
      <w:r w:rsidR="00094CAB" w:rsidRPr="003C1250">
        <w:rPr>
          <w:rFonts w:cs="Segoe UI"/>
          <w:sz w:val="20"/>
          <w:szCs w:val="20"/>
        </w:rPr>
        <w:t xml:space="preserve">2.2.3.2, there is a need to provide </w:t>
      </w:r>
      <w:r w:rsidR="00E05328" w:rsidRPr="003C1250">
        <w:rPr>
          <w:rFonts w:cs="Segoe UI"/>
          <w:sz w:val="20"/>
          <w:szCs w:val="20"/>
        </w:rPr>
        <w:t xml:space="preserve">more visibility around the 5,000 or so </w:t>
      </w:r>
      <w:r w:rsidR="00E45506" w:rsidRPr="003C1250">
        <w:rPr>
          <w:rFonts w:cs="Segoe UI"/>
          <w:sz w:val="20"/>
          <w:szCs w:val="20"/>
        </w:rPr>
        <w:t>Third-party</w:t>
      </w:r>
      <w:r w:rsidR="00E05328" w:rsidRPr="003C1250">
        <w:rPr>
          <w:rFonts w:cs="Segoe UI"/>
          <w:sz w:val="20"/>
          <w:szCs w:val="20"/>
        </w:rPr>
        <w:t xml:space="preserve"> organisations that undertake transactions on behalf of </w:t>
      </w:r>
      <w:r w:rsidR="008D55DA">
        <w:rPr>
          <w:rFonts w:cs="Segoe UI"/>
          <w:sz w:val="20"/>
          <w:szCs w:val="20"/>
        </w:rPr>
        <w:t>VicRoads</w:t>
      </w:r>
      <w:r w:rsidR="005A60F7" w:rsidRPr="003C1250">
        <w:rPr>
          <w:rFonts w:cs="Segoe UI"/>
          <w:sz w:val="20"/>
          <w:szCs w:val="20"/>
        </w:rPr>
        <w:t xml:space="preserve">. </w:t>
      </w:r>
      <w:r w:rsidR="00094CAB" w:rsidRPr="003C1250">
        <w:rPr>
          <w:rFonts w:cs="Segoe UI"/>
          <w:sz w:val="20"/>
          <w:szCs w:val="20"/>
        </w:rPr>
        <w:t xml:space="preserve">The use of </w:t>
      </w:r>
      <w:r w:rsidR="00094CAB" w:rsidRPr="003C1250">
        <w:rPr>
          <w:rFonts w:cs="Segoe UI"/>
          <w:i/>
          <w:iCs/>
          <w:sz w:val="20"/>
          <w:szCs w:val="20"/>
        </w:rPr>
        <w:t>eCertificates</w:t>
      </w:r>
      <w:r w:rsidR="00094CAB" w:rsidRPr="003C1250">
        <w:rPr>
          <w:rFonts w:cs="Segoe UI"/>
          <w:sz w:val="20"/>
          <w:szCs w:val="20"/>
        </w:rPr>
        <w:t xml:space="preserve"> would allow </w:t>
      </w:r>
      <w:r w:rsidR="005A60F7" w:rsidRPr="003C1250">
        <w:rPr>
          <w:rFonts w:cs="Segoe UI"/>
          <w:sz w:val="20"/>
          <w:szCs w:val="20"/>
        </w:rPr>
        <w:t xml:space="preserve">for </w:t>
      </w:r>
      <w:r w:rsidR="00094CAB" w:rsidRPr="003C1250">
        <w:rPr>
          <w:rFonts w:cs="Segoe UI"/>
          <w:sz w:val="20"/>
          <w:szCs w:val="20"/>
        </w:rPr>
        <w:t>information to be</w:t>
      </w:r>
      <w:r w:rsidR="00E05328" w:rsidRPr="003C1250">
        <w:rPr>
          <w:rFonts w:cs="Segoe UI"/>
          <w:sz w:val="20"/>
          <w:szCs w:val="20"/>
        </w:rPr>
        <w:t xml:space="preserve"> acquired in a timely manner </w:t>
      </w:r>
      <w:r w:rsidR="005A60F7" w:rsidRPr="003C1250">
        <w:rPr>
          <w:rFonts w:cs="Segoe UI"/>
          <w:sz w:val="20"/>
          <w:szCs w:val="20"/>
        </w:rPr>
        <w:t xml:space="preserve">and </w:t>
      </w:r>
      <w:r w:rsidR="00A12B8C">
        <w:rPr>
          <w:rFonts w:cs="Segoe UI"/>
          <w:sz w:val="20"/>
          <w:szCs w:val="20"/>
        </w:rPr>
        <w:t xml:space="preserve">focused </w:t>
      </w:r>
      <w:r w:rsidR="005A60F7" w:rsidRPr="003C1250">
        <w:rPr>
          <w:rFonts w:cs="Segoe UI"/>
          <w:sz w:val="20"/>
          <w:szCs w:val="20"/>
        </w:rPr>
        <w:t xml:space="preserve">desktop audits </w:t>
      </w:r>
      <w:r w:rsidR="00E05328" w:rsidRPr="003C1250">
        <w:rPr>
          <w:rFonts w:cs="Segoe UI"/>
          <w:sz w:val="20"/>
          <w:szCs w:val="20"/>
        </w:rPr>
        <w:t xml:space="preserve">to ensure that external providers are meeting standards.  Moreover, </w:t>
      </w:r>
      <w:r w:rsidR="00E05328" w:rsidRPr="003C1250">
        <w:rPr>
          <w:rFonts w:cs="Segoe UI"/>
          <w:i/>
          <w:iCs/>
          <w:sz w:val="20"/>
          <w:szCs w:val="20"/>
        </w:rPr>
        <w:t>eCertificates</w:t>
      </w:r>
      <w:r w:rsidR="00E05328" w:rsidRPr="003C1250">
        <w:rPr>
          <w:rFonts w:cs="Segoe UI"/>
          <w:sz w:val="20"/>
          <w:szCs w:val="20"/>
        </w:rPr>
        <w:t xml:space="preserve"> will allow for a better dissection of data to better discern patterns and relationships between schemes and certificates and safety and environmental outcomes.</w:t>
      </w:r>
      <w:r w:rsidR="00FA43D9" w:rsidRPr="003C1250">
        <w:rPr>
          <w:rFonts w:cs="Segoe UI"/>
          <w:sz w:val="20"/>
          <w:szCs w:val="20"/>
        </w:rPr>
        <w:t xml:space="preserve">  </w:t>
      </w:r>
    </w:p>
    <w:p w14:paraId="16CFA4C6" w14:textId="619C943F" w:rsidR="00F015C7" w:rsidRDefault="00F015C7" w:rsidP="006829B7">
      <w:pPr>
        <w:pStyle w:val="Heading3"/>
      </w:pPr>
      <w:bookmarkStart w:id="500" w:name="_Toc66721892"/>
      <w:bookmarkStart w:id="501" w:name="_Toc66723591"/>
      <w:bookmarkStart w:id="502" w:name="_Toc74219911"/>
      <w:r>
        <w:t>Options around forms of certificates identified by the Department</w:t>
      </w:r>
      <w:bookmarkEnd w:id="500"/>
      <w:bookmarkEnd w:id="501"/>
      <w:bookmarkEnd w:id="502"/>
    </w:p>
    <w:p w14:paraId="2D8B7058" w14:textId="0A3A6CAE" w:rsidR="008C469D" w:rsidRPr="003C1250" w:rsidRDefault="008C469D" w:rsidP="006829B7">
      <w:pPr>
        <w:jc w:val="both"/>
        <w:rPr>
          <w:rFonts w:cs="Segoe UI"/>
          <w:sz w:val="20"/>
          <w:szCs w:val="20"/>
        </w:rPr>
      </w:pPr>
      <w:r w:rsidRPr="003C1250">
        <w:rPr>
          <w:rFonts w:cs="Segoe UI"/>
          <w:sz w:val="20"/>
          <w:szCs w:val="20"/>
        </w:rPr>
        <w:t xml:space="preserve">The following </w:t>
      </w:r>
      <w:r w:rsidR="00FA43D9" w:rsidRPr="003C1250">
        <w:rPr>
          <w:rFonts w:cs="Segoe UI"/>
          <w:sz w:val="20"/>
          <w:szCs w:val="20"/>
        </w:rPr>
        <w:t xml:space="preserve">practicable and feasible </w:t>
      </w:r>
      <w:r w:rsidRPr="003C1250">
        <w:rPr>
          <w:rFonts w:cs="Segoe UI"/>
          <w:sz w:val="20"/>
          <w:szCs w:val="20"/>
        </w:rPr>
        <w:t xml:space="preserve">options have been identified by the Department in relation to </w:t>
      </w:r>
      <w:r w:rsidR="00F015C7" w:rsidRPr="00F015C7">
        <w:rPr>
          <w:rFonts w:cs="Segoe UI"/>
          <w:sz w:val="20"/>
          <w:szCs w:val="20"/>
        </w:rPr>
        <w:t>forms of certificates:</w:t>
      </w:r>
    </w:p>
    <w:p w14:paraId="67534F01" w14:textId="6D11C5F5" w:rsidR="00FD333C" w:rsidRDefault="00FA43D9" w:rsidP="006829B7">
      <w:pPr>
        <w:rPr>
          <w:rFonts w:cs="Segoe UI"/>
          <w:i/>
          <w:iCs/>
          <w:sz w:val="20"/>
          <w:szCs w:val="20"/>
        </w:rPr>
      </w:pPr>
      <w:r w:rsidRPr="003C1250">
        <w:rPr>
          <w:rFonts w:cs="Segoe UI"/>
          <w:b/>
          <w:bCs/>
          <w:i/>
          <w:iCs/>
          <w:sz w:val="20"/>
          <w:szCs w:val="20"/>
        </w:rPr>
        <w:t xml:space="preserve">Option 1 </w:t>
      </w:r>
      <w:r w:rsidRPr="003C1250">
        <w:rPr>
          <w:rFonts w:cs="Segoe UI"/>
          <w:i/>
          <w:iCs/>
          <w:sz w:val="20"/>
          <w:szCs w:val="20"/>
        </w:rPr>
        <w:t>- Require either paper-based or electronic certificates to be supplied to the Secretary</w:t>
      </w:r>
      <w:r w:rsidR="00815FDE">
        <w:rPr>
          <w:rFonts w:cs="Segoe UI"/>
          <w:i/>
          <w:iCs/>
          <w:sz w:val="20"/>
          <w:szCs w:val="20"/>
        </w:rPr>
        <w:t xml:space="preserve"> </w:t>
      </w:r>
      <w:r w:rsidR="00815FDE" w:rsidRPr="004F1C6A">
        <w:rPr>
          <w:rFonts w:cs="Segoe UI"/>
          <w:i/>
          <w:iCs/>
          <w:sz w:val="20"/>
          <w:szCs w:val="20"/>
        </w:rPr>
        <w:t>with a phased transition to electronic by 1 July 2022</w:t>
      </w:r>
    </w:p>
    <w:p w14:paraId="19FA9A08" w14:textId="4A60EA04" w:rsidR="00F015C7" w:rsidRPr="00F015C7" w:rsidRDefault="00F015C7" w:rsidP="006829B7">
      <w:pPr>
        <w:jc w:val="both"/>
        <w:rPr>
          <w:rFonts w:cs="Segoe UI"/>
          <w:sz w:val="20"/>
          <w:szCs w:val="20"/>
        </w:rPr>
      </w:pPr>
      <w:r w:rsidRPr="00F015C7">
        <w:rPr>
          <w:rFonts w:cs="Segoe UI"/>
          <w:sz w:val="20"/>
          <w:szCs w:val="20"/>
        </w:rPr>
        <w:t>This regulatory reform</w:t>
      </w:r>
      <w:r w:rsidR="0027549B">
        <w:rPr>
          <w:rFonts w:cs="Segoe UI"/>
          <w:sz w:val="20"/>
          <w:szCs w:val="20"/>
        </w:rPr>
        <w:t xml:space="preserve"> option</w:t>
      </w:r>
      <w:r w:rsidRPr="00F015C7">
        <w:rPr>
          <w:rFonts w:cs="Segoe UI"/>
          <w:sz w:val="20"/>
          <w:szCs w:val="20"/>
        </w:rPr>
        <w:t xml:space="preserve"> introduces electronic forms of certificates, as well as, continues to support hardcopy paper-based books (original forms of certificates)</w:t>
      </w:r>
      <w:r w:rsidRPr="00F015C7">
        <w:rPr>
          <w:rFonts w:cs="Segoe UI"/>
          <w:sz w:val="20"/>
          <w:szCs w:val="20"/>
          <w:vertAlign w:val="superscript"/>
        </w:rPr>
        <w:footnoteReference w:id="232"/>
      </w:r>
      <w:r w:rsidRPr="00F015C7">
        <w:rPr>
          <w:rFonts w:cs="Segoe UI"/>
          <w:sz w:val="20"/>
          <w:szCs w:val="20"/>
        </w:rPr>
        <w:t xml:space="preserve"> ‘going from the Secretary to the authorised </w:t>
      </w:r>
      <w:r w:rsidR="00A7348B">
        <w:rPr>
          <w:rFonts w:cs="Segoe UI"/>
          <w:sz w:val="20"/>
          <w:szCs w:val="20"/>
        </w:rPr>
        <w:t>vehicle inspector</w:t>
      </w:r>
      <w:r w:rsidRPr="00F015C7">
        <w:rPr>
          <w:rFonts w:cs="Segoe UI"/>
          <w:sz w:val="20"/>
          <w:szCs w:val="20"/>
        </w:rPr>
        <w:t>’.  With regards to received certificates to enable Secretary to make decisions - these would also cover the same electronic forms with matching serial numbers</w:t>
      </w:r>
      <w:r w:rsidRPr="00F015C7">
        <w:rPr>
          <w:rFonts w:cs="Segoe UI"/>
          <w:sz w:val="20"/>
          <w:szCs w:val="20"/>
          <w:vertAlign w:val="superscript"/>
        </w:rPr>
        <w:footnoteReference w:id="233"/>
      </w:r>
      <w:r w:rsidRPr="00F015C7">
        <w:rPr>
          <w:rFonts w:cs="Segoe UI"/>
          <w:sz w:val="20"/>
          <w:szCs w:val="20"/>
        </w:rPr>
        <w:t>.</w:t>
      </w:r>
    </w:p>
    <w:p w14:paraId="74B9A7D0" w14:textId="15B3990B" w:rsidR="00FD333C" w:rsidRDefault="00FA43D9" w:rsidP="006829B7">
      <w:pPr>
        <w:rPr>
          <w:rFonts w:cs="Segoe UI"/>
          <w:i/>
          <w:iCs/>
          <w:sz w:val="20"/>
          <w:szCs w:val="20"/>
        </w:rPr>
      </w:pPr>
      <w:r w:rsidRPr="00385DBA">
        <w:rPr>
          <w:rFonts w:cs="Segoe UI"/>
          <w:b/>
          <w:bCs/>
          <w:i/>
          <w:iCs/>
          <w:sz w:val="20"/>
          <w:szCs w:val="20"/>
        </w:rPr>
        <w:t>Option 2</w:t>
      </w:r>
      <w:r w:rsidR="00815FDE" w:rsidRPr="00385DBA">
        <w:rPr>
          <w:rFonts w:cs="Segoe UI"/>
          <w:b/>
          <w:bCs/>
          <w:i/>
          <w:iCs/>
          <w:sz w:val="20"/>
          <w:szCs w:val="20"/>
        </w:rPr>
        <w:t xml:space="preserve"> </w:t>
      </w:r>
      <w:r w:rsidR="00815FDE" w:rsidRPr="004F1C6A">
        <w:rPr>
          <w:rFonts w:cs="Segoe UI"/>
          <w:b/>
          <w:bCs/>
          <w:i/>
          <w:iCs/>
          <w:sz w:val="20"/>
          <w:szCs w:val="20"/>
        </w:rPr>
        <w:t>(proposed option)</w:t>
      </w:r>
      <w:r w:rsidR="00815FDE" w:rsidRPr="00385DBA">
        <w:rPr>
          <w:rFonts w:cs="Segoe UI"/>
          <w:b/>
          <w:bCs/>
          <w:i/>
          <w:iCs/>
          <w:sz w:val="20"/>
          <w:szCs w:val="20"/>
        </w:rPr>
        <w:t xml:space="preserve"> </w:t>
      </w:r>
      <w:r w:rsidRPr="0058147D">
        <w:rPr>
          <w:rFonts w:cs="Segoe UI"/>
          <w:i/>
          <w:iCs/>
          <w:sz w:val="20"/>
          <w:szCs w:val="20"/>
        </w:rPr>
        <w:t>- Require only electronic certificates to be supplied to the Secretary</w:t>
      </w:r>
      <w:r w:rsidR="00815FDE" w:rsidRPr="0058147D">
        <w:rPr>
          <w:rFonts w:cs="Segoe UI"/>
          <w:i/>
          <w:iCs/>
          <w:sz w:val="20"/>
          <w:szCs w:val="20"/>
        </w:rPr>
        <w:t xml:space="preserve"> </w:t>
      </w:r>
      <w:r w:rsidR="00815FDE" w:rsidRPr="004F1C6A">
        <w:rPr>
          <w:rFonts w:cs="Segoe UI"/>
          <w:i/>
          <w:iCs/>
          <w:sz w:val="20"/>
          <w:szCs w:val="20"/>
        </w:rPr>
        <w:t>(to be phased in by 1 July 2022)</w:t>
      </w:r>
      <w:r w:rsidRPr="00385DBA">
        <w:rPr>
          <w:rFonts w:cs="Segoe UI"/>
          <w:i/>
          <w:iCs/>
          <w:sz w:val="20"/>
          <w:szCs w:val="20"/>
        </w:rPr>
        <w:t xml:space="preserve"> and only allow paper-based certificates to be supplied to the Secretary as a back-up.</w:t>
      </w:r>
    </w:p>
    <w:p w14:paraId="4378A8FA" w14:textId="2602FE49" w:rsidR="00F015C7" w:rsidRPr="00F015C7" w:rsidRDefault="0027549B" w:rsidP="006829B7">
      <w:pPr>
        <w:jc w:val="both"/>
        <w:rPr>
          <w:rFonts w:cs="Segoe UI"/>
          <w:sz w:val="20"/>
          <w:szCs w:val="20"/>
        </w:rPr>
      </w:pPr>
      <w:r>
        <w:rPr>
          <w:rFonts w:cs="Segoe UI"/>
          <w:sz w:val="20"/>
          <w:szCs w:val="20"/>
        </w:rPr>
        <w:t xml:space="preserve">The </w:t>
      </w:r>
      <w:r w:rsidRPr="00F015C7">
        <w:rPr>
          <w:rFonts w:cs="Segoe UI"/>
          <w:sz w:val="20"/>
          <w:szCs w:val="20"/>
        </w:rPr>
        <w:t>proposed</w:t>
      </w:r>
      <w:r>
        <w:rPr>
          <w:rFonts w:cs="Segoe UI"/>
          <w:sz w:val="20"/>
          <w:szCs w:val="20"/>
        </w:rPr>
        <w:t xml:space="preserve"> regulatory reform under</w:t>
      </w:r>
      <w:r w:rsidRPr="00F015C7">
        <w:rPr>
          <w:rFonts w:cs="Segoe UI"/>
          <w:sz w:val="20"/>
          <w:szCs w:val="20"/>
        </w:rPr>
        <w:t xml:space="preserve"> </w:t>
      </w:r>
      <w:r w:rsidR="00F015C7" w:rsidRPr="00F015C7">
        <w:rPr>
          <w:rFonts w:cs="Segoe UI"/>
          <w:sz w:val="20"/>
          <w:szCs w:val="20"/>
        </w:rPr>
        <w:t xml:space="preserve">Option 2 would require all certificates to be in electronic form with paper-based certificates allowed only as a backup in the instance of power outages (e.g. during floods or fires) or in rural or remote areas </w:t>
      </w:r>
      <w:r w:rsidR="00F015C7" w:rsidRPr="00DC609A">
        <w:rPr>
          <w:rFonts w:cs="Segoe UI"/>
          <w:sz w:val="20"/>
          <w:szCs w:val="20"/>
        </w:rPr>
        <w:t>with very low, intermittent or non-existent internet bandwidth availability</w:t>
      </w:r>
      <w:r w:rsidR="005357EC" w:rsidRPr="00162A05">
        <w:rPr>
          <w:rFonts w:cs="Segoe UI"/>
          <w:sz w:val="20"/>
          <w:szCs w:val="20"/>
        </w:rPr>
        <w:t>.</w:t>
      </w:r>
    </w:p>
    <w:p w14:paraId="338CE209" w14:textId="5BD0C45B" w:rsidR="002857AF" w:rsidRPr="003C1250" w:rsidRDefault="002857AF" w:rsidP="006829B7">
      <w:pPr>
        <w:pStyle w:val="Heading2"/>
      </w:pPr>
      <w:bookmarkStart w:id="503" w:name="_Toc66721893"/>
      <w:bookmarkStart w:id="504" w:name="_Toc66723592"/>
      <w:bookmarkStart w:id="505" w:name="_Toc74219912"/>
      <w:r w:rsidRPr="003C1250">
        <w:t>Identification of options with regards to problem</w:t>
      </w:r>
      <w:r w:rsidR="00E92C0E" w:rsidRPr="003C1250">
        <w:t xml:space="preserve"> of concessions for charitable bodies</w:t>
      </w:r>
      <w:bookmarkEnd w:id="503"/>
      <w:bookmarkEnd w:id="504"/>
      <w:bookmarkEnd w:id="505"/>
    </w:p>
    <w:p w14:paraId="122BF032" w14:textId="08F4BF8C" w:rsidR="00317C8F" w:rsidRDefault="00E92C0E" w:rsidP="006829B7">
      <w:pPr>
        <w:jc w:val="both"/>
        <w:rPr>
          <w:rFonts w:cs="Segoe UI"/>
          <w:sz w:val="20"/>
          <w:szCs w:val="20"/>
        </w:rPr>
      </w:pPr>
      <w:r w:rsidRPr="003C1250">
        <w:rPr>
          <w:rFonts w:cs="Segoe UI"/>
          <w:sz w:val="20"/>
          <w:szCs w:val="20"/>
        </w:rPr>
        <w:t>As discussed in</w:t>
      </w:r>
      <w:r w:rsidR="00795A46" w:rsidRPr="003C1250">
        <w:rPr>
          <w:rFonts w:cs="Segoe UI"/>
          <w:sz w:val="20"/>
          <w:szCs w:val="20"/>
        </w:rPr>
        <w:t xml:space="preserve"> Section 2.2.4.2 of this RIS, since</w:t>
      </w:r>
      <w:r w:rsidRPr="003C1250">
        <w:rPr>
          <w:rFonts w:cs="Segoe UI"/>
          <w:sz w:val="20"/>
          <w:szCs w:val="20"/>
        </w:rPr>
        <w:t xml:space="preserve"> August 2016,</w:t>
      </w:r>
      <w:r w:rsidR="00413689" w:rsidRPr="003C1250">
        <w:rPr>
          <w:rFonts w:cs="Segoe UI"/>
          <w:sz w:val="20"/>
          <w:szCs w:val="20"/>
        </w:rPr>
        <w:t xml:space="preserve"> 244 operators out of 916 that </w:t>
      </w:r>
      <w:r w:rsidRPr="003C1250">
        <w:rPr>
          <w:rFonts w:cs="Segoe UI"/>
          <w:sz w:val="20"/>
          <w:szCs w:val="20"/>
        </w:rPr>
        <w:t>claimed to be charitable bodies and claimed the 100% charitable body concession on their registration fee</w:t>
      </w:r>
      <w:r w:rsidR="00413689" w:rsidRPr="003C1250">
        <w:rPr>
          <w:rFonts w:cs="Segoe UI"/>
          <w:sz w:val="20"/>
          <w:szCs w:val="20"/>
        </w:rPr>
        <w:t xml:space="preserve"> were not registered with the Commission established by the </w:t>
      </w:r>
      <w:r w:rsidR="00413689" w:rsidRPr="003C1250">
        <w:rPr>
          <w:rFonts w:cs="Segoe UI"/>
          <w:i/>
          <w:iCs/>
          <w:sz w:val="20"/>
          <w:szCs w:val="20"/>
        </w:rPr>
        <w:t>Australian Charities and Not-for-Profits Commission Act 2012 (ACNC)</w:t>
      </w:r>
      <w:r w:rsidR="00413689" w:rsidRPr="003C1250">
        <w:rPr>
          <w:rFonts w:cs="Segoe UI"/>
          <w:sz w:val="20"/>
          <w:szCs w:val="20"/>
        </w:rPr>
        <w:t>.  This has resulted in a cost of</w:t>
      </w:r>
      <w:r w:rsidRPr="003C1250">
        <w:rPr>
          <w:rFonts w:cs="Segoe UI"/>
          <w:sz w:val="20"/>
          <w:szCs w:val="20"/>
        </w:rPr>
        <w:t xml:space="preserve"> approximately $4 million in foregone registration revenue</w:t>
      </w:r>
      <w:r w:rsidR="00E62A7E" w:rsidRPr="003C1250">
        <w:rPr>
          <w:rFonts w:cs="Segoe UI"/>
          <w:sz w:val="20"/>
          <w:szCs w:val="20"/>
        </w:rPr>
        <w:t>.</w:t>
      </w:r>
      <w:r w:rsidR="00413689" w:rsidRPr="003C1250">
        <w:rPr>
          <w:rFonts w:cs="Segoe UI"/>
          <w:sz w:val="20"/>
          <w:szCs w:val="20"/>
        </w:rPr>
        <w:t xml:space="preserve"> </w:t>
      </w:r>
    </w:p>
    <w:p w14:paraId="328488D3" w14:textId="3FD16E90" w:rsidR="002942C4" w:rsidRDefault="002942C4" w:rsidP="006829B7">
      <w:pPr>
        <w:pStyle w:val="Heading3"/>
      </w:pPr>
      <w:bookmarkStart w:id="506" w:name="_Toc66721894"/>
      <w:bookmarkStart w:id="507" w:name="_Toc66723593"/>
      <w:bookmarkStart w:id="508" w:name="_Toc74219913"/>
      <w:r>
        <w:t>Option around definition of chartable body identified by the Department</w:t>
      </w:r>
      <w:bookmarkEnd w:id="506"/>
      <w:bookmarkEnd w:id="507"/>
      <w:bookmarkEnd w:id="508"/>
    </w:p>
    <w:p w14:paraId="1A35A742" w14:textId="5BE1EE57" w:rsidR="004043DE" w:rsidRPr="003C1250" w:rsidRDefault="00413689" w:rsidP="006829B7">
      <w:pPr>
        <w:jc w:val="both"/>
        <w:rPr>
          <w:rFonts w:cs="Segoe UI"/>
          <w:sz w:val="20"/>
          <w:szCs w:val="20"/>
        </w:rPr>
      </w:pPr>
      <w:r w:rsidRPr="003C1250">
        <w:rPr>
          <w:rFonts w:cs="Segoe UI"/>
          <w:sz w:val="20"/>
          <w:szCs w:val="20"/>
        </w:rPr>
        <w:t xml:space="preserve">The regulatory reform proposal seeks to tighten the definition around charitable bodies </w:t>
      </w:r>
      <w:r w:rsidR="004043DE" w:rsidRPr="003C1250">
        <w:rPr>
          <w:rFonts w:cs="Segoe UI"/>
          <w:sz w:val="20"/>
          <w:szCs w:val="20"/>
        </w:rPr>
        <w:t xml:space="preserve">to mean “an incorporated entity currently registered as a charity with the Commission established under the </w:t>
      </w:r>
      <w:r w:rsidR="004043DE" w:rsidRPr="003C1250">
        <w:rPr>
          <w:rFonts w:cs="Segoe UI"/>
          <w:i/>
          <w:iCs/>
          <w:sz w:val="20"/>
          <w:szCs w:val="20"/>
        </w:rPr>
        <w:t>Australian Charities and Not-for-Profits Commission Act 2012</w:t>
      </w:r>
      <w:r w:rsidR="004043DE" w:rsidRPr="003C1250">
        <w:rPr>
          <w:rFonts w:cs="Segoe UI"/>
          <w:sz w:val="20"/>
          <w:szCs w:val="20"/>
        </w:rPr>
        <w:t xml:space="preserve"> of the Commonwealth or a benevolent organisation”.  Under the regulatory reform proposal, the definition of a benevolent organisation will mean “a charitable, benevolent or religious institution the principal purpose of which is to provide assistance to the community or animals but does not include a school, college or university</w:t>
      </w:r>
      <w:r w:rsidR="00815FDE">
        <w:rPr>
          <w:rFonts w:cs="Segoe UI"/>
          <w:sz w:val="20"/>
          <w:szCs w:val="20"/>
        </w:rPr>
        <w:t xml:space="preserve"> </w:t>
      </w:r>
      <w:r w:rsidR="00815FDE" w:rsidRPr="00815FDE">
        <w:rPr>
          <w:rFonts w:cs="Segoe UI"/>
          <w:sz w:val="20"/>
          <w:szCs w:val="20"/>
        </w:rPr>
        <w:t>or organisations that operate for profit</w:t>
      </w:r>
      <w:r w:rsidR="004043DE" w:rsidRPr="003C1250">
        <w:rPr>
          <w:rFonts w:cs="Segoe UI"/>
          <w:sz w:val="20"/>
          <w:szCs w:val="20"/>
        </w:rPr>
        <w:t>”</w:t>
      </w:r>
    </w:p>
    <w:p w14:paraId="2710C2E7" w14:textId="77777777" w:rsidR="004043DE" w:rsidRPr="003C1250" w:rsidRDefault="004043DE" w:rsidP="006829B7">
      <w:pPr>
        <w:jc w:val="both"/>
        <w:rPr>
          <w:rFonts w:cs="Segoe UI"/>
          <w:sz w:val="20"/>
          <w:szCs w:val="20"/>
        </w:rPr>
      </w:pPr>
      <w:r w:rsidRPr="003C1250">
        <w:rPr>
          <w:rFonts w:cs="Segoe UI"/>
          <w:sz w:val="20"/>
          <w:szCs w:val="20"/>
        </w:rPr>
        <w:t xml:space="preserve">This will allow </w:t>
      </w:r>
      <w:r w:rsidR="00413689" w:rsidRPr="003C1250">
        <w:rPr>
          <w:rFonts w:cs="Segoe UI"/>
          <w:sz w:val="20"/>
          <w:szCs w:val="20"/>
        </w:rPr>
        <w:t>the appropriate amount of registration revenue is received</w:t>
      </w:r>
      <w:r w:rsidRPr="003C1250">
        <w:rPr>
          <w:rFonts w:cs="Segoe UI"/>
          <w:sz w:val="20"/>
          <w:szCs w:val="20"/>
        </w:rPr>
        <w:t xml:space="preserve"> and that no unwarranted concessions apply</w:t>
      </w:r>
      <w:r w:rsidR="00413689" w:rsidRPr="003C1250">
        <w:rPr>
          <w:rFonts w:cs="Segoe UI"/>
          <w:sz w:val="20"/>
          <w:szCs w:val="20"/>
        </w:rPr>
        <w:t xml:space="preserve">.  </w:t>
      </w:r>
    </w:p>
    <w:p w14:paraId="0533C75C" w14:textId="1F6684A9" w:rsidR="00FD333C" w:rsidRPr="003C1250" w:rsidRDefault="00585C5E" w:rsidP="006829B7">
      <w:pPr>
        <w:jc w:val="both"/>
        <w:rPr>
          <w:rFonts w:cs="Segoe UI"/>
          <w:sz w:val="20"/>
          <w:szCs w:val="20"/>
        </w:rPr>
      </w:pPr>
      <w:r w:rsidRPr="003C1250">
        <w:rPr>
          <w:rFonts w:cs="Segoe UI"/>
          <w:sz w:val="20"/>
          <w:szCs w:val="20"/>
        </w:rPr>
        <w:t xml:space="preserve">As this is a definitional problem there are no </w:t>
      </w:r>
      <w:r w:rsidR="00413689" w:rsidRPr="003C1250">
        <w:rPr>
          <w:rFonts w:cs="Segoe UI"/>
          <w:sz w:val="20"/>
          <w:szCs w:val="20"/>
        </w:rPr>
        <w:t xml:space="preserve">other practicable or feasible options </w:t>
      </w:r>
      <w:r w:rsidRPr="003C1250">
        <w:rPr>
          <w:rFonts w:cs="Segoe UI"/>
          <w:sz w:val="20"/>
          <w:szCs w:val="20"/>
        </w:rPr>
        <w:t xml:space="preserve">that can be identified that will </w:t>
      </w:r>
      <w:r w:rsidR="00413689" w:rsidRPr="003C1250">
        <w:rPr>
          <w:rFonts w:cs="Segoe UI"/>
          <w:sz w:val="20"/>
          <w:szCs w:val="20"/>
        </w:rPr>
        <w:t>manage this problem.</w:t>
      </w:r>
    </w:p>
    <w:p w14:paraId="0EBAF18E" w14:textId="1C050E60" w:rsidR="007013F0" w:rsidRPr="003C1250" w:rsidRDefault="007013F0" w:rsidP="006829B7">
      <w:pPr>
        <w:pStyle w:val="Heading2"/>
      </w:pPr>
      <w:bookmarkStart w:id="509" w:name="_Toc66721895"/>
      <w:bookmarkStart w:id="510" w:name="_Toc66723594"/>
      <w:bookmarkStart w:id="511" w:name="_Toc74219914"/>
      <w:r w:rsidRPr="003C1250">
        <w:t xml:space="preserve">Identification of options with regards to problem of </w:t>
      </w:r>
      <w:r w:rsidR="0065421D" w:rsidRPr="003C1250">
        <w:t>vehicle identity and re-birthing for ‘unregistered’ vehicles</w:t>
      </w:r>
      <w:bookmarkEnd w:id="509"/>
      <w:bookmarkEnd w:id="510"/>
      <w:bookmarkEnd w:id="511"/>
    </w:p>
    <w:p w14:paraId="347FBCC7" w14:textId="77777777" w:rsidR="002942C4" w:rsidRDefault="009477D0" w:rsidP="006829B7">
      <w:pPr>
        <w:jc w:val="both"/>
        <w:rPr>
          <w:rFonts w:cs="Segoe UI"/>
          <w:sz w:val="20"/>
          <w:szCs w:val="20"/>
        </w:rPr>
      </w:pPr>
      <w:r w:rsidRPr="003C1250">
        <w:rPr>
          <w:rFonts w:cs="Segoe UI"/>
          <w:sz w:val="20"/>
          <w:szCs w:val="20"/>
        </w:rPr>
        <w:t xml:space="preserve">As discussed in Section 2.2.4.3 of this RIS, VicRoads advises that the percentage of ‘unregistered’ re-birthed vehicles which have their VIN or Chassis number tampered with is unknown.  </w:t>
      </w:r>
    </w:p>
    <w:p w14:paraId="25E5F999" w14:textId="2B037104" w:rsidR="002942C4" w:rsidRDefault="002942C4" w:rsidP="006829B7">
      <w:pPr>
        <w:pStyle w:val="Heading3"/>
      </w:pPr>
      <w:bookmarkStart w:id="512" w:name="_Toc66721896"/>
      <w:bookmarkStart w:id="513" w:name="_Toc66723595"/>
      <w:bookmarkStart w:id="514" w:name="_Toc74219915"/>
      <w:r>
        <w:t>Option around vehicle identity identified by the Department</w:t>
      </w:r>
      <w:bookmarkEnd w:id="512"/>
      <w:bookmarkEnd w:id="513"/>
      <w:bookmarkEnd w:id="514"/>
    </w:p>
    <w:p w14:paraId="294D254D" w14:textId="2379EFE4" w:rsidR="00FD333C" w:rsidRPr="003C1250" w:rsidRDefault="00A974C1" w:rsidP="006829B7">
      <w:pPr>
        <w:jc w:val="both"/>
        <w:rPr>
          <w:rFonts w:cs="Segoe UI"/>
          <w:sz w:val="20"/>
          <w:szCs w:val="20"/>
        </w:rPr>
      </w:pPr>
      <w:r w:rsidRPr="003C1250">
        <w:rPr>
          <w:rFonts w:cs="Segoe UI"/>
          <w:sz w:val="20"/>
          <w:szCs w:val="20"/>
        </w:rPr>
        <w:t>However,</w:t>
      </w:r>
      <w:r w:rsidR="00B06F99" w:rsidRPr="003C1250">
        <w:rPr>
          <w:rFonts w:cs="Segoe UI"/>
          <w:sz w:val="20"/>
          <w:szCs w:val="20"/>
        </w:rPr>
        <w:t xml:space="preserve"> to cover the </w:t>
      </w:r>
      <w:r w:rsidRPr="003C1250">
        <w:rPr>
          <w:rFonts w:cs="Segoe UI"/>
          <w:sz w:val="20"/>
          <w:szCs w:val="20"/>
        </w:rPr>
        <w:t xml:space="preserve">‘unknown’ </w:t>
      </w:r>
      <w:r w:rsidR="00B06F99" w:rsidRPr="003C1250">
        <w:rPr>
          <w:rFonts w:cs="Segoe UI"/>
          <w:sz w:val="20"/>
          <w:szCs w:val="20"/>
        </w:rPr>
        <w:t>possibility of unregistered vehicles having their vehicle or engine ID tampered with, t</w:t>
      </w:r>
      <w:r w:rsidR="009477D0" w:rsidRPr="003C1250">
        <w:rPr>
          <w:rFonts w:cs="Segoe UI"/>
          <w:sz w:val="20"/>
          <w:szCs w:val="20"/>
        </w:rPr>
        <w:t xml:space="preserve">he regulatory reform proposal seeks to change the provision around the offence to alter, deface, remove, substitute or tamper with a vehicle identifier by removing the </w:t>
      </w:r>
      <w:r w:rsidR="00B06F99" w:rsidRPr="003C1250">
        <w:rPr>
          <w:rFonts w:cs="Segoe UI"/>
          <w:sz w:val="20"/>
          <w:szCs w:val="20"/>
        </w:rPr>
        <w:t>term</w:t>
      </w:r>
      <w:r w:rsidR="009477D0" w:rsidRPr="003C1250">
        <w:rPr>
          <w:rFonts w:cs="Segoe UI"/>
          <w:sz w:val="20"/>
          <w:szCs w:val="20"/>
        </w:rPr>
        <w:t xml:space="preserve"> ‘registered’</w:t>
      </w:r>
      <w:r w:rsidR="00B06F99" w:rsidRPr="003C1250">
        <w:rPr>
          <w:rFonts w:cs="Segoe UI"/>
          <w:sz w:val="20"/>
          <w:szCs w:val="20"/>
        </w:rPr>
        <w:t xml:space="preserve"> and adding the term ‘or engine identification number’.</w:t>
      </w:r>
    </w:p>
    <w:p w14:paraId="349A2032" w14:textId="7EC8E6DB" w:rsidR="009477D0" w:rsidRDefault="009477D0" w:rsidP="006829B7">
      <w:pPr>
        <w:jc w:val="both"/>
        <w:rPr>
          <w:rFonts w:cs="Segoe UI"/>
          <w:sz w:val="20"/>
          <w:szCs w:val="20"/>
        </w:rPr>
      </w:pPr>
      <w:r w:rsidRPr="003C1250">
        <w:rPr>
          <w:rFonts w:cs="Segoe UI"/>
          <w:sz w:val="20"/>
          <w:szCs w:val="20"/>
        </w:rPr>
        <w:t>No other practicable or feasible options have been identified by the Department to manage this problem.</w:t>
      </w:r>
    </w:p>
    <w:p w14:paraId="40D81CB8" w14:textId="77777777" w:rsidR="009B389A" w:rsidRPr="003C1250" w:rsidRDefault="009B389A"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2</w:t>
      </w:r>
      <w:r w:rsidRPr="003C1250">
        <w:rPr>
          <w:rFonts w:cs="Segoe UI"/>
          <w:b/>
          <w:bCs/>
          <w:sz w:val="20"/>
          <w:szCs w:val="20"/>
        </w:rPr>
        <w:t>:</w:t>
      </w:r>
      <w:r>
        <w:rPr>
          <w:rFonts w:eastAsia="Times New Roman" w:cs="Segoe UI"/>
          <w:sz w:val="20"/>
          <w:szCs w:val="20"/>
          <w:lang w:eastAsia="en-AU"/>
        </w:rPr>
        <w:t xml:space="preserve"> Are there any other alternatives for dealing with the tampering of the VIN or Chassis number or engine ID in relation to unregistered vehicles</w:t>
      </w:r>
      <w:r w:rsidRPr="003C1250">
        <w:rPr>
          <w:rFonts w:eastAsia="Times New Roman" w:cs="Segoe UI"/>
          <w:sz w:val="20"/>
          <w:szCs w:val="20"/>
          <w:lang w:eastAsia="en-AU"/>
        </w:rPr>
        <w:t xml:space="preserve">? </w:t>
      </w:r>
    </w:p>
    <w:p w14:paraId="37C6C361" w14:textId="51ECA6D4" w:rsidR="00B06F99" w:rsidRPr="003C1250" w:rsidRDefault="009B389A" w:rsidP="006829B7">
      <w:pPr>
        <w:pStyle w:val="Heading2"/>
      </w:pPr>
      <w:bookmarkStart w:id="515" w:name="_Toc65346244"/>
      <w:bookmarkEnd w:id="515"/>
      <w:r>
        <w:t xml:space="preserve"> </w:t>
      </w:r>
      <w:bookmarkStart w:id="516" w:name="_Toc66721897"/>
      <w:bookmarkStart w:id="517" w:name="_Toc66723596"/>
      <w:bookmarkStart w:id="518" w:name="_Toc74219916"/>
      <w:r w:rsidR="00B06F99" w:rsidRPr="003C1250">
        <w:t>Identification of options with regards to problem o</w:t>
      </w:r>
      <w:r w:rsidR="008E4003" w:rsidRPr="003C1250">
        <w:t>f fixing substances or objects to number plates</w:t>
      </w:r>
      <w:bookmarkEnd w:id="516"/>
      <w:bookmarkEnd w:id="517"/>
      <w:bookmarkEnd w:id="518"/>
      <w:r w:rsidR="008E4003" w:rsidRPr="003C1250">
        <w:t xml:space="preserve"> </w:t>
      </w:r>
    </w:p>
    <w:p w14:paraId="1EA0802C" w14:textId="06D602A8" w:rsidR="002942C4" w:rsidRDefault="008E4003" w:rsidP="006829B7">
      <w:pPr>
        <w:jc w:val="both"/>
        <w:rPr>
          <w:rFonts w:cs="Segoe UI"/>
          <w:sz w:val="20"/>
          <w:szCs w:val="20"/>
        </w:rPr>
      </w:pPr>
      <w:r w:rsidRPr="003C1250">
        <w:rPr>
          <w:rFonts w:cs="Segoe UI"/>
          <w:sz w:val="20"/>
          <w:szCs w:val="20"/>
        </w:rPr>
        <w:t xml:space="preserve">As illustrated in Section 2.2.4.4 of this RIS, there is the possibility that some registered vehicle operators apply or fix substances or objects to the number plate in an attempt to prevent the production of a clear photograph of the number plate by a photographic or electronic detection device. </w:t>
      </w:r>
    </w:p>
    <w:p w14:paraId="1B391E71" w14:textId="5B309B1B" w:rsidR="002942C4" w:rsidRDefault="002942C4" w:rsidP="006829B7">
      <w:pPr>
        <w:pStyle w:val="Heading3"/>
      </w:pPr>
      <w:bookmarkStart w:id="519" w:name="_Toc66721898"/>
      <w:bookmarkStart w:id="520" w:name="_Toc66723597"/>
      <w:bookmarkStart w:id="521" w:name="_Toc74219917"/>
      <w:r>
        <w:t xml:space="preserve">Option </w:t>
      </w:r>
      <w:r w:rsidR="0053001B">
        <w:t xml:space="preserve">ensuring </w:t>
      </w:r>
      <w:r>
        <w:t>number plates</w:t>
      </w:r>
      <w:r w:rsidR="0053001B">
        <w:t xml:space="preserve"> can be</w:t>
      </w:r>
      <w:r>
        <w:t xml:space="preserve"> identified by the Department</w:t>
      </w:r>
      <w:bookmarkEnd w:id="519"/>
      <w:bookmarkEnd w:id="520"/>
      <w:bookmarkEnd w:id="521"/>
    </w:p>
    <w:p w14:paraId="3219FBFB" w14:textId="0E61DDAC" w:rsidR="008E4003" w:rsidRPr="003C1250" w:rsidRDefault="008E4003" w:rsidP="006829B7">
      <w:pPr>
        <w:jc w:val="both"/>
        <w:rPr>
          <w:rFonts w:cs="Segoe UI"/>
          <w:sz w:val="20"/>
          <w:szCs w:val="20"/>
        </w:rPr>
      </w:pPr>
      <w:r w:rsidRPr="003C1250">
        <w:rPr>
          <w:rFonts w:cs="Segoe UI"/>
          <w:sz w:val="20"/>
          <w:szCs w:val="20"/>
        </w:rPr>
        <w:t xml:space="preserve">The regulatory reform proposal seeks to amend the </w:t>
      </w:r>
      <w:r w:rsidR="00372DF9" w:rsidRPr="003C1250">
        <w:rPr>
          <w:rFonts w:cs="Segoe UI"/>
          <w:sz w:val="20"/>
          <w:szCs w:val="20"/>
        </w:rPr>
        <w:t>requirements for number plates issued by the Secretary for a registered operator of a vehicle to ensure “no substance or object is applied or fixed to the number plate if the substance or object would prevent the production of a clear photograph of the number plate by a photographic or electronic detection device”.</w:t>
      </w:r>
    </w:p>
    <w:p w14:paraId="56F0A999" w14:textId="0C551148" w:rsidR="00372DF9" w:rsidRDefault="00372DF9" w:rsidP="006829B7">
      <w:pPr>
        <w:jc w:val="both"/>
        <w:rPr>
          <w:rFonts w:cs="Segoe UI"/>
          <w:sz w:val="20"/>
          <w:szCs w:val="20"/>
        </w:rPr>
      </w:pPr>
      <w:r w:rsidRPr="003C1250">
        <w:rPr>
          <w:rFonts w:cs="Segoe UI"/>
          <w:sz w:val="20"/>
          <w:szCs w:val="20"/>
        </w:rPr>
        <w:t>No other practicable or feasible options have been identified by the Department to manage this problem.</w:t>
      </w:r>
    </w:p>
    <w:p w14:paraId="7F4FAE76" w14:textId="2C460257" w:rsidR="00BD1B1B" w:rsidRPr="003C1250" w:rsidRDefault="008D437C" w:rsidP="006829B7">
      <w:pPr>
        <w:pStyle w:val="Heading2"/>
      </w:pPr>
      <w:bookmarkStart w:id="522" w:name="_Toc69414662"/>
      <w:bookmarkStart w:id="523" w:name="_Toc69722485"/>
      <w:bookmarkStart w:id="524" w:name="_Toc65346247"/>
      <w:bookmarkStart w:id="525" w:name="_Toc66721899"/>
      <w:bookmarkStart w:id="526" w:name="_Toc66723598"/>
      <w:bookmarkEnd w:id="522"/>
      <w:bookmarkEnd w:id="523"/>
      <w:bookmarkEnd w:id="524"/>
      <w:r>
        <w:t xml:space="preserve"> </w:t>
      </w:r>
      <w:bookmarkStart w:id="527" w:name="_Toc74219918"/>
      <w:r w:rsidR="00BD1B1B" w:rsidRPr="003C1250">
        <w:t xml:space="preserve">Identification of options with regards to </w:t>
      </w:r>
      <w:r w:rsidR="003F529E">
        <w:t xml:space="preserve">inconsistency </w:t>
      </w:r>
      <w:r w:rsidR="001520AD" w:rsidRPr="003C1250">
        <w:t xml:space="preserve">issue for consideration </w:t>
      </w:r>
      <w:r w:rsidR="003F529E">
        <w:t xml:space="preserve">in relation to </w:t>
      </w:r>
      <w:r w:rsidR="00D523C7" w:rsidRPr="003C1250">
        <w:t>licencing and registration of motor trikes</w:t>
      </w:r>
      <w:bookmarkEnd w:id="525"/>
      <w:bookmarkEnd w:id="526"/>
      <w:bookmarkEnd w:id="527"/>
    </w:p>
    <w:p w14:paraId="0463D766" w14:textId="6603503A" w:rsidR="00CD2ADC" w:rsidRDefault="00D523C7" w:rsidP="006829B7">
      <w:pPr>
        <w:jc w:val="both"/>
        <w:rPr>
          <w:rFonts w:cs="Segoe UI"/>
          <w:sz w:val="20"/>
          <w:szCs w:val="20"/>
        </w:rPr>
      </w:pPr>
      <w:r w:rsidRPr="003C1250">
        <w:rPr>
          <w:rFonts w:cs="Segoe UI"/>
          <w:sz w:val="20"/>
          <w:szCs w:val="20"/>
        </w:rPr>
        <w:t>As note</w:t>
      </w:r>
      <w:r w:rsidR="00286603">
        <w:rPr>
          <w:rFonts w:cs="Segoe UI"/>
          <w:sz w:val="20"/>
          <w:szCs w:val="20"/>
        </w:rPr>
        <w:t>d</w:t>
      </w:r>
      <w:r w:rsidRPr="003C1250">
        <w:rPr>
          <w:rFonts w:cs="Segoe UI"/>
          <w:sz w:val="20"/>
          <w:szCs w:val="20"/>
        </w:rPr>
        <w:t xml:space="preserve"> in Section 2.2.5 in this RIS, under the current interim Regulations there is an inconsistent treatment of licencing and registration for around1,502 motor trikes in Victoria.</w:t>
      </w:r>
      <w:r w:rsidR="008A122C" w:rsidRPr="003C1250">
        <w:rPr>
          <w:rFonts w:cs="Segoe UI"/>
          <w:sz w:val="20"/>
          <w:szCs w:val="20"/>
        </w:rPr>
        <w:t xml:space="preserve"> All other Jurisdictions in Australia categorise motor trikes as motorcycles and, therefore, have consistent motorcycle registration and licencing requirements for these vehicles. Victoria is currently the last remaining jurisdiction where motor trikes are still registered as light vehicles.  </w:t>
      </w:r>
      <w:r w:rsidR="001520AD" w:rsidRPr="003C1250">
        <w:rPr>
          <w:rFonts w:cs="Segoe UI"/>
          <w:sz w:val="20"/>
          <w:szCs w:val="20"/>
        </w:rPr>
        <w:t>R</w:t>
      </w:r>
      <w:r w:rsidR="00F912FB" w:rsidRPr="003C1250">
        <w:rPr>
          <w:rFonts w:cs="Segoe UI"/>
          <w:sz w:val="20"/>
          <w:szCs w:val="20"/>
        </w:rPr>
        <w:t>egister</w:t>
      </w:r>
      <w:r w:rsidR="001520AD" w:rsidRPr="003C1250">
        <w:rPr>
          <w:rFonts w:cs="Segoe UI"/>
          <w:sz w:val="20"/>
          <w:szCs w:val="20"/>
        </w:rPr>
        <w:t>ing</w:t>
      </w:r>
      <w:r w:rsidR="00F912FB" w:rsidRPr="003C1250">
        <w:rPr>
          <w:rFonts w:cs="Segoe UI"/>
          <w:sz w:val="20"/>
          <w:szCs w:val="20"/>
        </w:rPr>
        <w:t xml:space="preserve"> motor trikes as motorcycle</w:t>
      </w:r>
      <w:r w:rsidR="001520AD" w:rsidRPr="003C1250">
        <w:rPr>
          <w:rFonts w:cs="Segoe UI"/>
          <w:sz w:val="20"/>
          <w:szCs w:val="20"/>
        </w:rPr>
        <w:t xml:space="preserve">s </w:t>
      </w:r>
      <w:r w:rsidR="00F725A0" w:rsidRPr="003C1250">
        <w:rPr>
          <w:rFonts w:cs="Segoe UI"/>
          <w:sz w:val="20"/>
          <w:szCs w:val="20"/>
        </w:rPr>
        <w:t xml:space="preserve">would result in a reduction of registration fee revenue of around $300,000 per annum to </w:t>
      </w:r>
      <w:r w:rsidR="008D55DA">
        <w:rPr>
          <w:rFonts w:cs="Segoe UI"/>
          <w:sz w:val="20"/>
          <w:szCs w:val="20"/>
        </w:rPr>
        <w:t>VicRoads</w:t>
      </w:r>
      <w:r w:rsidR="00F725A0" w:rsidRPr="003C1250">
        <w:rPr>
          <w:rFonts w:cs="Segoe UI"/>
          <w:sz w:val="20"/>
          <w:szCs w:val="20"/>
        </w:rPr>
        <w:t>, notwithstanding the additional $140,000 in TAC charges applying.</w:t>
      </w:r>
      <w:r w:rsidR="00B713E5">
        <w:rPr>
          <w:rFonts w:cs="Segoe UI"/>
          <w:sz w:val="20"/>
          <w:szCs w:val="20"/>
        </w:rPr>
        <w:t xml:space="preserve"> Varying the TAC rates is considered to be out of scope and is therefore not considered as part of any options.</w:t>
      </w:r>
      <w:r w:rsidR="00F725A0" w:rsidRPr="003C1250">
        <w:rPr>
          <w:rFonts w:cs="Segoe UI"/>
          <w:sz w:val="20"/>
          <w:szCs w:val="20"/>
        </w:rPr>
        <w:t xml:space="preserve">  </w:t>
      </w:r>
    </w:p>
    <w:p w14:paraId="5DFCA9DA" w14:textId="6AF7827B" w:rsidR="00CD2ADC" w:rsidRDefault="00CD2ADC" w:rsidP="006829B7">
      <w:pPr>
        <w:pStyle w:val="Heading3"/>
      </w:pPr>
      <w:bookmarkStart w:id="528" w:name="_Toc66721900"/>
      <w:bookmarkStart w:id="529" w:name="_Toc66723599"/>
      <w:bookmarkStart w:id="530" w:name="_Hlk64811412"/>
      <w:bookmarkStart w:id="531" w:name="_Toc74219919"/>
      <w:r>
        <w:t>Options around motor trikes identified by the Department</w:t>
      </w:r>
      <w:bookmarkEnd w:id="528"/>
      <w:bookmarkEnd w:id="529"/>
      <w:bookmarkEnd w:id="531"/>
    </w:p>
    <w:bookmarkEnd w:id="530"/>
    <w:p w14:paraId="3B2DAEDC" w14:textId="054B2863" w:rsidR="008A122C" w:rsidRPr="003C1250" w:rsidRDefault="00F912FB" w:rsidP="006829B7">
      <w:pPr>
        <w:jc w:val="both"/>
        <w:rPr>
          <w:rFonts w:cs="Segoe UI"/>
          <w:sz w:val="20"/>
          <w:szCs w:val="20"/>
        </w:rPr>
      </w:pPr>
      <w:r w:rsidRPr="003C1250">
        <w:rPr>
          <w:rFonts w:cs="Segoe UI"/>
          <w:sz w:val="20"/>
          <w:szCs w:val="20"/>
        </w:rPr>
        <w:t xml:space="preserve">The </w:t>
      </w:r>
      <w:r w:rsidR="00965816" w:rsidRPr="003C1250">
        <w:rPr>
          <w:rFonts w:cs="Segoe UI"/>
          <w:sz w:val="20"/>
          <w:szCs w:val="20"/>
        </w:rPr>
        <w:t xml:space="preserve">following practicable and feasible </w:t>
      </w:r>
      <w:r w:rsidRPr="003C1250">
        <w:rPr>
          <w:rFonts w:cs="Segoe UI"/>
          <w:sz w:val="20"/>
          <w:szCs w:val="20"/>
        </w:rPr>
        <w:t>options have been identified by the Department includ</w:t>
      </w:r>
      <w:r w:rsidR="00965816" w:rsidRPr="003C1250">
        <w:rPr>
          <w:rFonts w:cs="Segoe UI"/>
          <w:sz w:val="20"/>
          <w:szCs w:val="20"/>
        </w:rPr>
        <w:t>ing</w:t>
      </w:r>
      <w:r w:rsidRPr="003C1250">
        <w:rPr>
          <w:rFonts w:cs="Segoe UI"/>
          <w:sz w:val="20"/>
          <w:szCs w:val="20"/>
        </w:rPr>
        <w:t>:</w:t>
      </w:r>
    </w:p>
    <w:p w14:paraId="6174B181" w14:textId="0620DF94" w:rsidR="00F912FB" w:rsidRPr="00F125EB" w:rsidRDefault="00F912FB" w:rsidP="006829B7">
      <w:pPr>
        <w:rPr>
          <w:rFonts w:cs="Segoe UI"/>
          <w:i/>
          <w:iCs/>
          <w:sz w:val="20"/>
          <w:szCs w:val="20"/>
        </w:rPr>
      </w:pPr>
      <w:r w:rsidRPr="00F125EB">
        <w:rPr>
          <w:rFonts w:cs="Segoe UI"/>
          <w:b/>
          <w:bCs/>
          <w:i/>
          <w:iCs/>
          <w:sz w:val="20"/>
          <w:szCs w:val="20"/>
        </w:rPr>
        <w:t xml:space="preserve">Option </w:t>
      </w:r>
      <w:r w:rsidR="001520AD" w:rsidRPr="00F125EB">
        <w:rPr>
          <w:rFonts w:cs="Segoe UI"/>
          <w:b/>
          <w:bCs/>
          <w:i/>
          <w:iCs/>
          <w:sz w:val="20"/>
          <w:szCs w:val="20"/>
        </w:rPr>
        <w:t xml:space="preserve">1 </w:t>
      </w:r>
      <w:r w:rsidR="001520AD" w:rsidRPr="00F125EB">
        <w:rPr>
          <w:rFonts w:cs="Segoe UI"/>
          <w:i/>
          <w:iCs/>
          <w:sz w:val="20"/>
          <w:szCs w:val="20"/>
        </w:rPr>
        <w:t>–</w:t>
      </w:r>
      <w:r w:rsidRPr="00F125EB">
        <w:rPr>
          <w:rFonts w:cs="Segoe UI"/>
          <w:i/>
          <w:iCs/>
          <w:sz w:val="20"/>
          <w:szCs w:val="20"/>
        </w:rPr>
        <w:t xml:space="preserve"> motor trikes to be registered as motorcycles and charged at 20% percent of the base registration fee</w:t>
      </w:r>
    </w:p>
    <w:p w14:paraId="6EBFF508" w14:textId="74B5FBFB" w:rsidR="00F912FB" w:rsidRDefault="00F912FB" w:rsidP="006829B7">
      <w:pPr>
        <w:rPr>
          <w:rFonts w:cs="Segoe UI"/>
          <w:i/>
          <w:iCs/>
          <w:sz w:val="20"/>
          <w:szCs w:val="20"/>
        </w:rPr>
      </w:pPr>
      <w:r w:rsidRPr="00F125EB">
        <w:rPr>
          <w:rFonts w:cs="Segoe UI"/>
          <w:b/>
          <w:bCs/>
          <w:i/>
          <w:iCs/>
          <w:sz w:val="20"/>
          <w:szCs w:val="20"/>
        </w:rPr>
        <w:t xml:space="preserve">Option </w:t>
      </w:r>
      <w:r w:rsidR="00F725A0" w:rsidRPr="00F125EB">
        <w:rPr>
          <w:rFonts w:cs="Segoe UI"/>
          <w:b/>
          <w:bCs/>
          <w:i/>
          <w:iCs/>
          <w:sz w:val="20"/>
          <w:szCs w:val="20"/>
        </w:rPr>
        <w:t>2</w:t>
      </w:r>
      <w:r w:rsidRPr="00F125EB">
        <w:rPr>
          <w:rFonts w:cs="Segoe UI"/>
          <w:b/>
          <w:bCs/>
          <w:i/>
          <w:iCs/>
          <w:sz w:val="20"/>
          <w:szCs w:val="20"/>
        </w:rPr>
        <w:t xml:space="preserve"> </w:t>
      </w:r>
      <w:r w:rsidRPr="00F125EB">
        <w:rPr>
          <w:rFonts w:cs="Segoe UI"/>
          <w:i/>
          <w:iCs/>
          <w:sz w:val="20"/>
          <w:szCs w:val="20"/>
        </w:rPr>
        <w:t>– motor trikes to be registered as motorcycles and charged at 30% percent of the base registration fee</w:t>
      </w:r>
    </w:p>
    <w:p w14:paraId="3FD8D04C" w14:textId="2829A062" w:rsidR="00AB7BF9" w:rsidRPr="003C1250" w:rsidRDefault="00F725A0" w:rsidP="006829B7">
      <w:pPr>
        <w:jc w:val="both"/>
        <w:rPr>
          <w:rFonts w:cs="Segoe UI"/>
          <w:sz w:val="20"/>
          <w:szCs w:val="20"/>
        </w:rPr>
      </w:pPr>
      <w:r w:rsidRPr="003C1250">
        <w:rPr>
          <w:rFonts w:cs="Segoe UI"/>
          <w:sz w:val="20"/>
          <w:szCs w:val="20"/>
        </w:rPr>
        <w:t xml:space="preserve">Option 2 provides </w:t>
      </w:r>
      <w:r w:rsidR="008D55DA">
        <w:rPr>
          <w:rFonts w:cs="Segoe UI"/>
          <w:sz w:val="20"/>
          <w:szCs w:val="20"/>
        </w:rPr>
        <w:t>VicRoads</w:t>
      </w:r>
      <w:r w:rsidRPr="003C1250">
        <w:rPr>
          <w:rFonts w:cs="Segoe UI"/>
          <w:sz w:val="20"/>
          <w:szCs w:val="20"/>
        </w:rPr>
        <w:t xml:space="preserve"> with the opportunity to recover some of the lost registration fee revenue previously obtained by registering motor trikes as light vehicles.</w:t>
      </w:r>
    </w:p>
    <w:p w14:paraId="03318A7A" w14:textId="19F7E021" w:rsidR="00C1430D" w:rsidRPr="003C1250" w:rsidRDefault="00C1430D" w:rsidP="006829B7">
      <w:pPr>
        <w:jc w:val="both"/>
        <w:rPr>
          <w:rFonts w:cs="Segoe UI"/>
          <w:sz w:val="20"/>
          <w:szCs w:val="20"/>
        </w:rPr>
      </w:pPr>
      <w:r w:rsidRPr="003C1250">
        <w:rPr>
          <w:rFonts w:cs="Segoe UI"/>
          <w:sz w:val="20"/>
          <w:szCs w:val="20"/>
        </w:rPr>
        <w:t>The Department did consider other options by which operators could drive these vehicles on the road under different licence conditions</w:t>
      </w:r>
      <w:r w:rsidR="00C114BA" w:rsidRPr="003C1250">
        <w:rPr>
          <w:rFonts w:cs="Segoe UI"/>
          <w:sz w:val="20"/>
          <w:szCs w:val="20"/>
        </w:rPr>
        <w:t xml:space="preserve">.  However, </w:t>
      </w:r>
      <w:r w:rsidRPr="003C1250">
        <w:rPr>
          <w:rFonts w:cs="Segoe UI"/>
          <w:sz w:val="20"/>
          <w:szCs w:val="20"/>
        </w:rPr>
        <w:t xml:space="preserve">these were considered </w:t>
      </w:r>
      <w:r w:rsidR="00C114BA" w:rsidRPr="003C1250">
        <w:rPr>
          <w:rFonts w:cs="Segoe UI"/>
          <w:sz w:val="20"/>
          <w:szCs w:val="20"/>
        </w:rPr>
        <w:t xml:space="preserve">as </w:t>
      </w:r>
      <w:r w:rsidRPr="003C1250">
        <w:rPr>
          <w:rFonts w:cs="Segoe UI"/>
          <w:sz w:val="20"/>
          <w:szCs w:val="20"/>
        </w:rPr>
        <w:t xml:space="preserve">not feasible </w:t>
      </w:r>
      <w:r w:rsidR="00C114BA" w:rsidRPr="003C1250">
        <w:rPr>
          <w:rFonts w:cs="Segoe UI"/>
          <w:sz w:val="20"/>
          <w:szCs w:val="20"/>
        </w:rPr>
        <w:t>as they would not be supported from a road safety/licensing policy perspective, and would still result in being out of step as all other jurisdictions require a motor cycle licence to operate a motor trike.</w:t>
      </w:r>
    </w:p>
    <w:p w14:paraId="03C6F04A" w14:textId="383972F2" w:rsidR="007913FB" w:rsidRPr="003C1250" w:rsidRDefault="007E638F" w:rsidP="006829B7">
      <w:pPr>
        <w:pStyle w:val="Heading2"/>
      </w:pPr>
      <w:r w:rsidRPr="003C1250">
        <w:t xml:space="preserve"> </w:t>
      </w:r>
      <w:bookmarkStart w:id="532" w:name="_Toc66721901"/>
      <w:bookmarkStart w:id="533" w:name="_Toc66723600"/>
      <w:bookmarkStart w:id="534" w:name="_Toc74219920"/>
      <w:r w:rsidR="007913FB" w:rsidRPr="003C1250">
        <w:t>Identification of options with regards to the</w:t>
      </w:r>
      <w:r w:rsidR="001764F9" w:rsidRPr="003C1250">
        <w:t xml:space="preserve"> safety </w:t>
      </w:r>
      <w:r w:rsidR="00855146" w:rsidRPr="003C1250">
        <w:t xml:space="preserve">and enforceability </w:t>
      </w:r>
      <w:r w:rsidR="008A5CBA">
        <w:t xml:space="preserve">problems </w:t>
      </w:r>
      <w:r w:rsidR="00E96DD2" w:rsidRPr="003C1250">
        <w:t xml:space="preserve">for </w:t>
      </w:r>
      <w:r w:rsidR="001764F9" w:rsidRPr="003C1250">
        <w:t>light trailers</w:t>
      </w:r>
      <w:bookmarkEnd w:id="532"/>
      <w:bookmarkEnd w:id="533"/>
      <w:bookmarkEnd w:id="534"/>
    </w:p>
    <w:p w14:paraId="45166ECE" w14:textId="3A71DDDD" w:rsidR="00965816" w:rsidRPr="003C1250" w:rsidRDefault="001764F9" w:rsidP="006829B7">
      <w:pPr>
        <w:jc w:val="both"/>
        <w:rPr>
          <w:rFonts w:cs="Segoe UI"/>
          <w:sz w:val="20"/>
          <w:szCs w:val="20"/>
        </w:rPr>
      </w:pPr>
      <w:r w:rsidRPr="003C1250">
        <w:rPr>
          <w:rFonts w:cs="Segoe UI"/>
          <w:sz w:val="20"/>
          <w:szCs w:val="20"/>
        </w:rPr>
        <w:t>Based on the discussion under Section 2.2.6 of this RIS, light</w:t>
      </w:r>
      <w:r w:rsidR="00965816" w:rsidRPr="003C1250">
        <w:rPr>
          <w:rFonts w:cs="Segoe UI"/>
          <w:sz w:val="20"/>
          <w:szCs w:val="20"/>
        </w:rPr>
        <w:t xml:space="preserve"> trailers under 200</w:t>
      </w:r>
      <w:r w:rsidRPr="003C1250">
        <w:rPr>
          <w:rFonts w:cs="Segoe UI"/>
          <w:sz w:val="20"/>
          <w:szCs w:val="20"/>
        </w:rPr>
        <w:t>k</w:t>
      </w:r>
      <w:r w:rsidR="00965816" w:rsidRPr="003C1250">
        <w:rPr>
          <w:rFonts w:cs="Segoe UI"/>
          <w:sz w:val="20"/>
          <w:szCs w:val="20"/>
        </w:rPr>
        <w:t>g</w:t>
      </w:r>
      <w:r w:rsidRPr="003C1250">
        <w:rPr>
          <w:rFonts w:cs="Segoe UI"/>
          <w:sz w:val="20"/>
          <w:szCs w:val="20"/>
        </w:rPr>
        <w:t xml:space="preserve"> which are used privately and meet a number of other conditions are currently exempt from registration. Therefore, not only is their safety unknown as no inspection is required but also who is operating them.  There are times when these registration exempt light trailers obscure the identity of the vehicle towing them such that there are enforceability issues with </w:t>
      </w:r>
      <w:r w:rsidR="00D0203B">
        <w:rPr>
          <w:rFonts w:cs="Segoe UI"/>
          <w:sz w:val="20"/>
          <w:szCs w:val="20"/>
        </w:rPr>
        <w:t xml:space="preserve">road </w:t>
      </w:r>
      <w:r w:rsidRPr="003C1250">
        <w:rPr>
          <w:rFonts w:cs="Segoe UI"/>
          <w:sz w:val="20"/>
          <w:szCs w:val="20"/>
        </w:rPr>
        <w:t xml:space="preserve">safety cameras and tolls. Light trailers between 200kg and up to 750kg self-inspect and no roadworthiness certification is required. Light trailers between 750kg and up to and including 4.5 tonnes are inspected by </w:t>
      </w:r>
      <w:r w:rsidR="008D55DA">
        <w:rPr>
          <w:rFonts w:cs="Segoe UI"/>
          <w:sz w:val="20"/>
          <w:szCs w:val="20"/>
        </w:rPr>
        <w:t>VicRoads</w:t>
      </w:r>
      <w:r w:rsidRPr="003C1250">
        <w:rPr>
          <w:rFonts w:cs="Segoe UI"/>
          <w:sz w:val="20"/>
          <w:szCs w:val="20"/>
        </w:rPr>
        <w:t xml:space="preserve"> at CSCs</w:t>
      </w:r>
      <w:r w:rsidR="008F1D67" w:rsidRPr="003C1250">
        <w:rPr>
          <w:rFonts w:cs="Segoe UI"/>
          <w:sz w:val="20"/>
          <w:szCs w:val="20"/>
        </w:rPr>
        <w:t xml:space="preserve"> but do not require RWCs.</w:t>
      </w:r>
    </w:p>
    <w:p w14:paraId="10019AE3" w14:textId="19A8D105" w:rsidR="00CD2ADC" w:rsidRDefault="00CD2ADC" w:rsidP="006829B7">
      <w:pPr>
        <w:pStyle w:val="Heading3"/>
      </w:pPr>
      <w:bookmarkStart w:id="535" w:name="_Toc66721902"/>
      <w:bookmarkStart w:id="536" w:name="_Toc66723601"/>
      <w:bookmarkStart w:id="537" w:name="_Toc74219921"/>
      <w:r>
        <w:t>Option around light trailers identified by the Department</w:t>
      </w:r>
      <w:bookmarkEnd w:id="535"/>
      <w:bookmarkEnd w:id="536"/>
      <w:bookmarkEnd w:id="537"/>
    </w:p>
    <w:p w14:paraId="40F76F83" w14:textId="34559781" w:rsidR="00AB7BF9" w:rsidRPr="003C1250" w:rsidRDefault="00855146" w:rsidP="006829B7">
      <w:pPr>
        <w:jc w:val="both"/>
        <w:rPr>
          <w:rFonts w:cs="Segoe UI"/>
          <w:sz w:val="20"/>
          <w:szCs w:val="20"/>
        </w:rPr>
      </w:pPr>
      <w:r w:rsidRPr="003C1250">
        <w:rPr>
          <w:rFonts w:cs="Segoe UI"/>
          <w:sz w:val="20"/>
          <w:szCs w:val="20"/>
        </w:rPr>
        <w:t xml:space="preserve">No practicable or feasible options have been identified by the department with respect to registration and inspection requirements </w:t>
      </w:r>
      <w:r w:rsidR="00BF1251" w:rsidRPr="003C1250">
        <w:rPr>
          <w:rFonts w:cs="Segoe UI"/>
          <w:sz w:val="20"/>
          <w:szCs w:val="20"/>
        </w:rPr>
        <w:t xml:space="preserve">for light trailers </w:t>
      </w:r>
      <w:r w:rsidRPr="003C1250">
        <w:rPr>
          <w:rFonts w:cs="Segoe UI"/>
          <w:sz w:val="20"/>
          <w:szCs w:val="20"/>
        </w:rPr>
        <w:t>apart from:</w:t>
      </w:r>
    </w:p>
    <w:p w14:paraId="779C76E7" w14:textId="35225B7B" w:rsidR="00855146" w:rsidRDefault="00855146" w:rsidP="006829B7">
      <w:pPr>
        <w:jc w:val="both"/>
        <w:rPr>
          <w:rFonts w:cs="Segoe UI"/>
          <w:i/>
          <w:iCs/>
          <w:sz w:val="20"/>
          <w:szCs w:val="20"/>
        </w:rPr>
      </w:pPr>
      <w:r w:rsidRPr="003C1250">
        <w:rPr>
          <w:rFonts w:cs="Segoe UI"/>
          <w:b/>
          <w:bCs/>
          <w:i/>
          <w:iCs/>
          <w:sz w:val="20"/>
          <w:szCs w:val="20"/>
        </w:rPr>
        <w:t>Option 1</w:t>
      </w:r>
      <w:r w:rsidRPr="003C1250">
        <w:rPr>
          <w:rFonts w:cs="Segoe UI"/>
          <w:i/>
          <w:iCs/>
          <w:sz w:val="20"/>
          <w:szCs w:val="20"/>
        </w:rPr>
        <w:t xml:space="preserve"> –</w:t>
      </w:r>
      <w:r w:rsidR="002C6F86" w:rsidRPr="003C1250">
        <w:rPr>
          <w:rFonts w:cs="Segoe UI"/>
          <w:i/>
          <w:iCs/>
          <w:sz w:val="20"/>
          <w:szCs w:val="20"/>
        </w:rPr>
        <w:t xml:space="preserve"> R</w:t>
      </w:r>
      <w:r w:rsidR="004E5776" w:rsidRPr="003C1250">
        <w:rPr>
          <w:rFonts w:cs="Segoe UI"/>
          <w:i/>
          <w:iCs/>
          <w:sz w:val="20"/>
          <w:szCs w:val="20"/>
        </w:rPr>
        <w:t>egistration of all light trailers</w:t>
      </w:r>
    </w:p>
    <w:p w14:paraId="131D2F73" w14:textId="28C864D6" w:rsidR="009B389A" w:rsidRPr="003C1250" w:rsidRDefault="009B389A"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3</w:t>
      </w:r>
      <w:r w:rsidRPr="003C1250">
        <w:rPr>
          <w:rFonts w:cs="Segoe UI"/>
          <w:b/>
          <w:bCs/>
          <w:sz w:val="20"/>
          <w:szCs w:val="20"/>
        </w:rPr>
        <w:t>:</w:t>
      </w:r>
      <w:r>
        <w:rPr>
          <w:rFonts w:eastAsia="Times New Roman" w:cs="Segoe UI"/>
          <w:sz w:val="20"/>
          <w:szCs w:val="20"/>
          <w:lang w:eastAsia="en-AU"/>
        </w:rPr>
        <w:t xml:space="preserve"> Are there any other alternatives for dealing with potential safety and enforceability issues with regards to light trailers which are currently exempt from registration</w:t>
      </w:r>
      <w:r w:rsidRPr="003C1250">
        <w:rPr>
          <w:rFonts w:eastAsia="Times New Roman" w:cs="Segoe UI"/>
          <w:sz w:val="20"/>
          <w:szCs w:val="20"/>
          <w:lang w:eastAsia="en-AU"/>
        </w:rPr>
        <w:t xml:space="preserve">? </w:t>
      </w:r>
    </w:p>
    <w:p w14:paraId="2117155D" w14:textId="2AD128F4" w:rsidR="00E96DD2" w:rsidRPr="003C1250" w:rsidRDefault="009B389A" w:rsidP="006829B7">
      <w:pPr>
        <w:pStyle w:val="Heading2"/>
      </w:pPr>
      <w:bookmarkStart w:id="538" w:name="_Toc65346252"/>
      <w:bookmarkEnd w:id="538"/>
      <w:r>
        <w:t xml:space="preserve"> </w:t>
      </w:r>
      <w:bookmarkStart w:id="539" w:name="_Toc66721903"/>
      <w:bookmarkStart w:id="540" w:name="_Toc66723602"/>
      <w:bookmarkStart w:id="541" w:name="_Toc74219922"/>
      <w:r w:rsidR="00E96DD2" w:rsidRPr="003C1250">
        <w:t xml:space="preserve">Identification of option with regards </w:t>
      </w:r>
      <w:r w:rsidR="008A5CBA">
        <w:t xml:space="preserve">to </w:t>
      </w:r>
      <w:r w:rsidR="00E96DD2" w:rsidRPr="003C1250">
        <w:t xml:space="preserve">safety </w:t>
      </w:r>
      <w:r w:rsidR="008A5CBA">
        <w:t xml:space="preserve">problems </w:t>
      </w:r>
      <w:r w:rsidR="00E96DD2" w:rsidRPr="003C1250">
        <w:t>for golf carts</w:t>
      </w:r>
      <w:bookmarkEnd w:id="539"/>
      <w:bookmarkEnd w:id="540"/>
      <w:bookmarkEnd w:id="541"/>
    </w:p>
    <w:p w14:paraId="1409BCE0" w14:textId="731B2C82" w:rsidR="002942C4" w:rsidRDefault="009D18AB" w:rsidP="006829B7">
      <w:pPr>
        <w:jc w:val="both"/>
        <w:rPr>
          <w:rFonts w:cs="Segoe UI"/>
          <w:sz w:val="20"/>
          <w:szCs w:val="20"/>
        </w:rPr>
      </w:pPr>
      <w:r w:rsidRPr="003C1250">
        <w:rPr>
          <w:rFonts w:cs="Segoe UI"/>
          <w:sz w:val="20"/>
          <w:szCs w:val="20"/>
        </w:rPr>
        <w:t xml:space="preserve">As noted in Section 2.2.6.3 of this RIS, </w:t>
      </w:r>
      <w:r w:rsidR="004E5051">
        <w:rPr>
          <w:rFonts w:cs="Segoe UI"/>
          <w:noProof/>
          <w:sz w:val="20"/>
          <w:szCs w:val="20"/>
          <w:lang w:eastAsia="en-AU"/>
        </w:rPr>
        <w:t>t</w:t>
      </w:r>
      <w:r w:rsidR="004E5051" w:rsidRPr="004E5051">
        <w:rPr>
          <w:rFonts w:cs="Segoe UI"/>
          <w:noProof/>
          <w:sz w:val="20"/>
          <w:szCs w:val="20"/>
          <w:lang w:eastAsia="en-AU"/>
        </w:rPr>
        <w:t>here have been approximately 290 reported injuries resulting for the use of Golf Carts across the period 2010-2020</w:t>
      </w:r>
      <w:r w:rsidR="004E5051">
        <w:rPr>
          <w:rFonts w:cs="Segoe UI"/>
          <w:noProof/>
          <w:sz w:val="20"/>
          <w:szCs w:val="20"/>
          <w:lang w:eastAsia="en-AU"/>
        </w:rPr>
        <w:t xml:space="preserve">, with </w:t>
      </w:r>
      <w:r w:rsidR="004E5051" w:rsidRPr="006F121A">
        <w:rPr>
          <w:rFonts w:cs="Segoe UI"/>
          <w:noProof/>
          <w:sz w:val="20"/>
          <w:szCs w:val="20"/>
          <w:lang w:eastAsia="en-AU"/>
        </w:rPr>
        <w:t>2 reported fatalities in Victoria in the last 5 years</w:t>
      </w:r>
      <w:r w:rsidRPr="003C1250">
        <w:rPr>
          <w:rFonts w:cs="Segoe UI"/>
          <w:sz w:val="20"/>
          <w:szCs w:val="20"/>
        </w:rPr>
        <w:t>.  Victoria Police is being hindered in terms of its ability to apply and enforce laws and obligations with the intent of the gazette being exploited by those wishing to take advantage of the current system.</w:t>
      </w:r>
      <w:r w:rsidR="00D225D4" w:rsidRPr="003C1250">
        <w:rPr>
          <w:rFonts w:cs="Segoe UI"/>
          <w:sz w:val="20"/>
          <w:szCs w:val="20"/>
        </w:rPr>
        <w:t xml:space="preserve">  </w:t>
      </w:r>
    </w:p>
    <w:p w14:paraId="5D261963" w14:textId="0AB0A415" w:rsidR="002942C4" w:rsidRDefault="002942C4" w:rsidP="006829B7">
      <w:pPr>
        <w:pStyle w:val="Heading3"/>
      </w:pPr>
      <w:bookmarkStart w:id="542" w:name="_Toc66721904"/>
      <w:bookmarkStart w:id="543" w:name="_Toc66723603"/>
      <w:bookmarkStart w:id="544" w:name="_Toc74219923"/>
      <w:r>
        <w:t>Option around golf carts identified by the Department</w:t>
      </w:r>
      <w:bookmarkEnd w:id="542"/>
      <w:bookmarkEnd w:id="543"/>
      <w:bookmarkEnd w:id="544"/>
    </w:p>
    <w:p w14:paraId="1A907941" w14:textId="56767232" w:rsidR="00E96DD2" w:rsidRPr="0054323A" w:rsidRDefault="00D225D4" w:rsidP="006829B7">
      <w:pPr>
        <w:jc w:val="both"/>
        <w:rPr>
          <w:rFonts w:cs="Segoe UI"/>
          <w:sz w:val="20"/>
          <w:szCs w:val="20"/>
        </w:rPr>
      </w:pPr>
      <w:r w:rsidRPr="003C1250">
        <w:rPr>
          <w:rFonts w:cs="Segoe UI"/>
          <w:sz w:val="20"/>
          <w:szCs w:val="20"/>
        </w:rPr>
        <w:t xml:space="preserve">The following option has been identified in relation to </w:t>
      </w:r>
      <w:r w:rsidR="00F10D62" w:rsidRPr="003C1250">
        <w:rPr>
          <w:rFonts w:cs="Segoe UI"/>
          <w:sz w:val="20"/>
          <w:szCs w:val="20"/>
        </w:rPr>
        <w:t xml:space="preserve">Government Gazette G7 on 18 February 1993, and the order made on the 8 February </w:t>
      </w:r>
      <w:r w:rsidR="00C80338">
        <w:rPr>
          <w:rFonts w:cs="Segoe UI"/>
          <w:sz w:val="20"/>
          <w:szCs w:val="20"/>
        </w:rPr>
        <w:t xml:space="preserve">1993 </w:t>
      </w:r>
      <w:r w:rsidR="00F10D62" w:rsidRPr="003C1250">
        <w:rPr>
          <w:rFonts w:cs="Segoe UI"/>
          <w:sz w:val="20"/>
          <w:szCs w:val="20"/>
        </w:rPr>
        <w:t xml:space="preserve">pursuant to subsection 3(2)(b) of the </w:t>
      </w:r>
      <w:r w:rsidR="00F10D62" w:rsidRPr="003C1250">
        <w:rPr>
          <w:rFonts w:cs="Segoe UI"/>
          <w:i/>
          <w:iCs/>
          <w:sz w:val="20"/>
          <w:szCs w:val="20"/>
        </w:rPr>
        <w:t>RSA</w:t>
      </w:r>
      <w:r w:rsidR="00F10D62" w:rsidRPr="003C1250">
        <w:rPr>
          <w:rFonts w:cs="Segoe UI"/>
          <w:sz w:val="20"/>
          <w:szCs w:val="20"/>
        </w:rPr>
        <w:t xml:space="preserve">. </w:t>
      </w:r>
      <w:r w:rsidR="0054323A">
        <w:rPr>
          <w:rFonts w:cs="Segoe UI"/>
          <w:sz w:val="20"/>
          <w:szCs w:val="20"/>
        </w:rPr>
        <w:t xml:space="preserve">This will be addressed as a </w:t>
      </w:r>
      <w:r w:rsidR="0054323A" w:rsidRPr="0054323A">
        <w:rPr>
          <w:rFonts w:cs="Segoe UI"/>
          <w:sz w:val="20"/>
          <w:szCs w:val="20"/>
        </w:rPr>
        <w:t>c</w:t>
      </w:r>
      <w:r w:rsidR="0054480A" w:rsidRPr="0054323A">
        <w:rPr>
          <w:rFonts w:cs="Segoe UI"/>
          <w:sz w:val="20"/>
          <w:szCs w:val="20"/>
        </w:rPr>
        <w:t>hange</w:t>
      </w:r>
      <w:r w:rsidR="0054323A">
        <w:rPr>
          <w:rFonts w:cs="Segoe UI"/>
          <w:sz w:val="20"/>
          <w:szCs w:val="20"/>
        </w:rPr>
        <w:t xml:space="preserve"> to</w:t>
      </w:r>
      <w:r w:rsidR="0054480A" w:rsidRPr="0054323A">
        <w:rPr>
          <w:rFonts w:cs="Segoe UI"/>
          <w:sz w:val="20"/>
          <w:szCs w:val="20"/>
        </w:rPr>
        <w:t xml:space="preserve"> the Gazette to </w:t>
      </w:r>
      <w:r w:rsidR="007D3ADD" w:rsidRPr="0054323A">
        <w:rPr>
          <w:rFonts w:cs="Segoe UI"/>
          <w:sz w:val="20"/>
          <w:szCs w:val="20"/>
        </w:rPr>
        <w:t xml:space="preserve">enable the enforcement of offences </w:t>
      </w:r>
      <w:r w:rsidR="00BE2433">
        <w:rPr>
          <w:rFonts w:cs="Segoe UI"/>
          <w:sz w:val="20"/>
          <w:szCs w:val="20"/>
        </w:rPr>
        <w:t xml:space="preserve">by Victoria Police such as drink and drug driving </w:t>
      </w:r>
      <w:r w:rsidR="007D3ADD" w:rsidRPr="0054323A">
        <w:rPr>
          <w:rFonts w:cs="Segoe UI"/>
          <w:sz w:val="20"/>
          <w:szCs w:val="20"/>
        </w:rPr>
        <w:t>even though they meet the following</w:t>
      </w:r>
      <w:r w:rsidR="001069C8">
        <w:rPr>
          <w:rFonts w:cs="Segoe UI"/>
          <w:sz w:val="20"/>
          <w:szCs w:val="20"/>
        </w:rPr>
        <w:t xml:space="preserve"> current</w:t>
      </w:r>
      <w:r w:rsidR="007D3ADD" w:rsidRPr="0054323A">
        <w:rPr>
          <w:rFonts w:cs="Segoe UI"/>
          <w:sz w:val="20"/>
          <w:szCs w:val="20"/>
        </w:rPr>
        <w:t xml:space="preserve"> conditions</w:t>
      </w:r>
      <w:r w:rsidR="001069C8">
        <w:rPr>
          <w:rFonts w:cs="Segoe UI"/>
          <w:sz w:val="20"/>
          <w:szCs w:val="20"/>
        </w:rPr>
        <w:t xml:space="preserve"> for exemption</w:t>
      </w:r>
      <w:r w:rsidR="007D3ADD" w:rsidRPr="0054323A">
        <w:rPr>
          <w:rFonts w:cs="Segoe UI"/>
          <w:sz w:val="20"/>
          <w:szCs w:val="20"/>
        </w:rPr>
        <w:t>:</w:t>
      </w:r>
    </w:p>
    <w:p w14:paraId="465E6200" w14:textId="35E58A15" w:rsidR="00F10D62" w:rsidRPr="0052133E" w:rsidRDefault="00F10D62" w:rsidP="001F4F0C">
      <w:pPr>
        <w:pStyle w:val="ListParagraph"/>
        <w:numPr>
          <w:ilvl w:val="0"/>
          <w:numId w:val="60"/>
        </w:numPr>
        <w:jc w:val="both"/>
        <w:rPr>
          <w:rFonts w:cs="Segoe UI"/>
          <w:sz w:val="20"/>
          <w:szCs w:val="20"/>
        </w:rPr>
      </w:pPr>
      <w:r w:rsidRPr="0052133E">
        <w:rPr>
          <w:rFonts w:cs="Segoe UI"/>
          <w:sz w:val="20"/>
          <w:szCs w:val="20"/>
        </w:rPr>
        <w:t>it is designed mainly for use outside the road system</w:t>
      </w:r>
      <w:r w:rsidR="00AB314B">
        <w:rPr>
          <w:rFonts w:cs="Segoe UI"/>
          <w:sz w:val="20"/>
          <w:szCs w:val="20"/>
        </w:rPr>
        <w:t>;</w:t>
      </w:r>
    </w:p>
    <w:p w14:paraId="2DE27FD4" w14:textId="016DE383" w:rsidR="00F10D62" w:rsidRDefault="00F10D62" w:rsidP="001F4F0C">
      <w:pPr>
        <w:pStyle w:val="ListParagraph"/>
        <w:numPr>
          <w:ilvl w:val="0"/>
          <w:numId w:val="60"/>
        </w:numPr>
        <w:jc w:val="both"/>
        <w:rPr>
          <w:rFonts w:cs="Segoe UI"/>
          <w:sz w:val="20"/>
          <w:szCs w:val="20"/>
        </w:rPr>
      </w:pPr>
      <w:r w:rsidRPr="0052133E">
        <w:rPr>
          <w:rFonts w:cs="Segoe UI"/>
          <w:sz w:val="20"/>
          <w:szCs w:val="20"/>
        </w:rPr>
        <w:t>it is only being used for the purpose for which it was manufactured</w:t>
      </w:r>
      <w:r w:rsidR="00AB314B">
        <w:rPr>
          <w:rFonts w:cs="Segoe UI"/>
          <w:sz w:val="20"/>
          <w:szCs w:val="20"/>
        </w:rPr>
        <w:t>; and</w:t>
      </w:r>
    </w:p>
    <w:p w14:paraId="31205801" w14:textId="77777777" w:rsidR="0031570C" w:rsidRPr="0031570C" w:rsidRDefault="0031570C" w:rsidP="001F4F0C">
      <w:pPr>
        <w:pStyle w:val="ListParagraph"/>
        <w:numPr>
          <w:ilvl w:val="0"/>
          <w:numId w:val="60"/>
        </w:numPr>
        <w:rPr>
          <w:rFonts w:cs="Segoe UI"/>
          <w:sz w:val="20"/>
          <w:szCs w:val="20"/>
        </w:rPr>
      </w:pPr>
      <w:r w:rsidRPr="0031570C">
        <w:rPr>
          <w:rFonts w:cs="Segoe UI"/>
          <w:sz w:val="20"/>
          <w:szCs w:val="20"/>
        </w:rPr>
        <w:t>the vehicle must not be driven on a road that does not form part of a golf course, except to travel by the shortest available route from one part of the golf course to another part of the golf course including any car park forming part of the golf course.</w:t>
      </w:r>
    </w:p>
    <w:p w14:paraId="6B758FBC" w14:textId="66B1FFB3" w:rsidR="00FF5573" w:rsidRDefault="00027EEB" w:rsidP="006829B7">
      <w:pPr>
        <w:pStyle w:val="Heading2"/>
      </w:pPr>
      <w:bookmarkStart w:id="545" w:name="_Toc68197746"/>
      <w:bookmarkStart w:id="546" w:name="_Toc68198060"/>
      <w:bookmarkStart w:id="547" w:name="_Toc69414669"/>
      <w:bookmarkStart w:id="548" w:name="_Toc69722492"/>
      <w:bookmarkStart w:id="549" w:name="_Toc68197747"/>
      <w:bookmarkStart w:id="550" w:name="_Toc68198061"/>
      <w:bookmarkStart w:id="551" w:name="_Toc69414670"/>
      <w:bookmarkStart w:id="552" w:name="_Toc69722493"/>
      <w:bookmarkStart w:id="553" w:name="_Toc68197748"/>
      <w:bookmarkStart w:id="554" w:name="_Toc68198062"/>
      <w:bookmarkStart w:id="555" w:name="_Toc69414671"/>
      <w:bookmarkStart w:id="556" w:name="_Toc69722494"/>
      <w:bookmarkStart w:id="557" w:name="_Toc68197749"/>
      <w:bookmarkStart w:id="558" w:name="_Toc68198063"/>
      <w:bookmarkStart w:id="559" w:name="_Toc69414672"/>
      <w:bookmarkStart w:id="560" w:name="_Toc69722495"/>
      <w:bookmarkStart w:id="561" w:name="_Toc66721905"/>
      <w:bookmarkStart w:id="562" w:name="_Toc6672360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t xml:space="preserve"> </w:t>
      </w:r>
      <w:bookmarkStart w:id="563" w:name="_Toc74219924"/>
      <w:r w:rsidR="00FF5573" w:rsidRPr="003C1250">
        <w:t xml:space="preserve">Identification of options with regards to the problems of </w:t>
      </w:r>
      <w:r w:rsidR="00447E30">
        <w:t>inappropriate use of</w:t>
      </w:r>
      <w:r w:rsidR="000234FA">
        <w:t xml:space="preserve"> the CPS and </w:t>
      </w:r>
      <w:r w:rsidR="00F23626">
        <w:t>log book</w:t>
      </w:r>
      <w:r w:rsidR="00FF5573" w:rsidRPr="003C1250">
        <w:t xml:space="preserve"> offences</w:t>
      </w:r>
      <w:bookmarkEnd w:id="561"/>
      <w:bookmarkEnd w:id="562"/>
      <w:bookmarkEnd w:id="563"/>
    </w:p>
    <w:p w14:paraId="7B9255F7" w14:textId="77777777" w:rsidR="000234FA" w:rsidRDefault="00995F36" w:rsidP="006829B7">
      <w:pPr>
        <w:jc w:val="both"/>
        <w:rPr>
          <w:sz w:val="20"/>
          <w:szCs w:val="20"/>
        </w:rPr>
      </w:pPr>
      <w:r w:rsidRPr="00995F36">
        <w:rPr>
          <w:sz w:val="20"/>
          <w:szCs w:val="20"/>
        </w:rPr>
        <w:t xml:space="preserve">Currently </w:t>
      </w:r>
      <w:r>
        <w:rPr>
          <w:sz w:val="20"/>
          <w:szCs w:val="20"/>
        </w:rPr>
        <w:t xml:space="preserve">there are </w:t>
      </w:r>
      <w:r w:rsidRPr="00995F36">
        <w:rPr>
          <w:sz w:val="20"/>
          <w:szCs w:val="20"/>
        </w:rPr>
        <w:t>no penalty for breaches of log book</w:t>
      </w:r>
      <w:r>
        <w:rPr>
          <w:sz w:val="20"/>
          <w:szCs w:val="20"/>
        </w:rPr>
        <w:t xml:space="preserve"> obligations</w:t>
      </w:r>
      <w:r w:rsidRPr="00995F36">
        <w:rPr>
          <w:sz w:val="20"/>
          <w:szCs w:val="20"/>
        </w:rPr>
        <w:t xml:space="preserve"> apart from </w:t>
      </w:r>
      <w:r>
        <w:rPr>
          <w:sz w:val="20"/>
          <w:szCs w:val="20"/>
        </w:rPr>
        <w:t xml:space="preserve">requiring </w:t>
      </w:r>
      <w:r w:rsidRPr="00995F36">
        <w:rPr>
          <w:sz w:val="20"/>
          <w:szCs w:val="20"/>
        </w:rPr>
        <w:t xml:space="preserve">affixing </w:t>
      </w:r>
      <w:r>
        <w:rPr>
          <w:sz w:val="20"/>
          <w:szCs w:val="20"/>
        </w:rPr>
        <w:t>of the l</w:t>
      </w:r>
      <w:r w:rsidRPr="00995F36">
        <w:rPr>
          <w:sz w:val="20"/>
          <w:szCs w:val="20"/>
        </w:rPr>
        <w:t>abel</w:t>
      </w:r>
      <w:r>
        <w:rPr>
          <w:sz w:val="20"/>
          <w:szCs w:val="20"/>
        </w:rPr>
        <w:t xml:space="preserve"> and s</w:t>
      </w:r>
      <w:r w:rsidRPr="00995F36">
        <w:rPr>
          <w:sz w:val="20"/>
          <w:szCs w:val="20"/>
        </w:rPr>
        <w:t>uspen</w:t>
      </w:r>
      <w:r>
        <w:rPr>
          <w:sz w:val="20"/>
          <w:szCs w:val="20"/>
        </w:rPr>
        <w:t>sion</w:t>
      </w:r>
      <w:r w:rsidRPr="00995F36">
        <w:rPr>
          <w:sz w:val="20"/>
          <w:szCs w:val="20"/>
        </w:rPr>
        <w:t xml:space="preserve"> or </w:t>
      </w:r>
      <w:r>
        <w:rPr>
          <w:sz w:val="20"/>
          <w:szCs w:val="20"/>
        </w:rPr>
        <w:t>cancellation of</w:t>
      </w:r>
      <w:r w:rsidRPr="00995F36">
        <w:rPr>
          <w:sz w:val="20"/>
          <w:szCs w:val="20"/>
        </w:rPr>
        <w:t xml:space="preserve"> a club permit for breach of </w:t>
      </w:r>
      <w:r>
        <w:rPr>
          <w:sz w:val="20"/>
          <w:szCs w:val="20"/>
        </w:rPr>
        <w:t xml:space="preserve">general and operating </w:t>
      </w:r>
      <w:r w:rsidRPr="00995F36">
        <w:rPr>
          <w:sz w:val="20"/>
          <w:szCs w:val="20"/>
        </w:rPr>
        <w:t>conditions.</w:t>
      </w:r>
      <w:r>
        <w:rPr>
          <w:sz w:val="20"/>
          <w:szCs w:val="20"/>
        </w:rPr>
        <w:t xml:space="preserve"> </w:t>
      </w:r>
      <w:r w:rsidR="000234FA">
        <w:rPr>
          <w:sz w:val="20"/>
          <w:szCs w:val="20"/>
        </w:rPr>
        <w:t>T</w:t>
      </w:r>
      <w:r w:rsidR="00FF5573" w:rsidRPr="004D0941">
        <w:rPr>
          <w:sz w:val="20"/>
          <w:szCs w:val="20"/>
        </w:rPr>
        <w:t xml:space="preserve">he extent of </w:t>
      </w:r>
      <w:r w:rsidR="00F23626">
        <w:rPr>
          <w:sz w:val="20"/>
          <w:szCs w:val="20"/>
        </w:rPr>
        <w:t>log book</w:t>
      </w:r>
      <w:r w:rsidR="00FF5573" w:rsidRPr="004D0941">
        <w:rPr>
          <w:sz w:val="20"/>
          <w:szCs w:val="20"/>
        </w:rPr>
        <w:t xml:space="preserve"> offences an</w:t>
      </w:r>
      <w:r w:rsidR="00A01C9B" w:rsidRPr="004D0941">
        <w:rPr>
          <w:sz w:val="20"/>
          <w:szCs w:val="20"/>
        </w:rPr>
        <w:t>d</w:t>
      </w:r>
      <w:r w:rsidR="00FF5573" w:rsidRPr="004D0941">
        <w:rPr>
          <w:sz w:val="20"/>
          <w:szCs w:val="20"/>
        </w:rPr>
        <w:t xml:space="preserve"> ‘inappropriate use’ </w:t>
      </w:r>
      <w:r w:rsidR="00A01C9B" w:rsidRPr="004D0941">
        <w:rPr>
          <w:sz w:val="20"/>
          <w:szCs w:val="20"/>
        </w:rPr>
        <w:t>of Club Permits</w:t>
      </w:r>
      <w:r w:rsidR="000234FA">
        <w:rPr>
          <w:sz w:val="20"/>
          <w:szCs w:val="20"/>
        </w:rPr>
        <w:t xml:space="preserve"> is</w:t>
      </w:r>
      <w:r w:rsidR="00FF5573" w:rsidRPr="004D0941">
        <w:rPr>
          <w:sz w:val="20"/>
          <w:szCs w:val="20"/>
        </w:rPr>
        <w:t xml:space="preserve"> unknown</w:t>
      </w:r>
      <w:r w:rsidR="00FF5573" w:rsidRPr="008A3A8E">
        <w:rPr>
          <w:sz w:val="20"/>
          <w:szCs w:val="20"/>
        </w:rPr>
        <w:t xml:space="preserve"> as discussed in Section 2.2.6.4 of this RIS</w:t>
      </w:r>
      <w:r w:rsidR="000234FA">
        <w:rPr>
          <w:sz w:val="20"/>
          <w:szCs w:val="20"/>
        </w:rPr>
        <w:t>.</w:t>
      </w:r>
    </w:p>
    <w:p w14:paraId="766E1837" w14:textId="0A48B470" w:rsidR="000234FA" w:rsidRDefault="000234FA" w:rsidP="006829B7">
      <w:pPr>
        <w:pStyle w:val="Heading3"/>
      </w:pPr>
      <w:bookmarkStart w:id="564" w:name="_Toc66721906"/>
      <w:bookmarkStart w:id="565" w:name="_Toc66723605"/>
      <w:bookmarkStart w:id="566" w:name="_Toc74219925"/>
      <w:r>
        <w:t>Option around log book offences identified by the Department</w:t>
      </w:r>
      <w:bookmarkEnd w:id="564"/>
      <w:bookmarkEnd w:id="565"/>
      <w:bookmarkEnd w:id="566"/>
    </w:p>
    <w:p w14:paraId="18180CD8" w14:textId="5EEB96CB" w:rsidR="00FF5573" w:rsidRPr="008A3A8E" w:rsidRDefault="000234FA" w:rsidP="006829B7">
      <w:pPr>
        <w:jc w:val="both"/>
        <w:rPr>
          <w:sz w:val="20"/>
          <w:szCs w:val="20"/>
        </w:rPr>
      </w:pPr>
      <w:r>
        <w:rPr>
          <w:sz w:val="20"/>
          <w:szCs w:val="20"/>
        </w:rPr>
        <w:t>T</w:t>
      </w:r>
      <w:r w:rsidR="00FF5573" w:rsidRPr="008A3A8E">
        <w:rPr>
          <w:sz w:val="20"/>
          <w:szCs w:val="20"/>
        </w:rPr>
        <w:t xml:space="preserve">he proposed regulations seek to mitigate against any breaches of conditions of the club permit scheme and </w:t>
      </w:r>
      <w:r w:rsidR="00F23626">
        <w:rPr>
          <w:sz w:val="20"/>
          <w:szCs w:val="20"/>
        </w:rPr>
        <w:t>log book</w:t>
      </w:r>
      <w:r w:rsidR="00FF5573" w:rsidRPr="008A3A8E">
        <w:rPr>
          <w:sz w:val="20"/>
          <w:szCs w:val="20"/>
        </w:rPr>
        <w:t xml:space="preserve"> obligations</w:t>
      </w:r>
      <w:r w:rsidR="009B2CD9">
        <w:rPr>
          <w:sz w:val="20"/>
          <w:szCs w:val="20"/>
        </w:rPr>
        <w:t xml:space="preserve"> by introducing </w:t>
      </w:r>
      <w:r w:rsidR="00222003">
        <w:rPr>
          <w:sz w:val="20"/>
          <w:szCs w:val="20"/>
        </w:rPr>
        <w:t>new</w:t>
      </w:r>
      <w:r w:rsidR="00A677BD">
        <w:rPr>
          <w:sz w:val="20"/>
          <w:szCs w:val="20"/>
        </w:rPr>
        <w:t xml:space="preserve"> specific</w:t>
      </w:r>
      <w:r w:rsidR="00222003">
        <w:rPr>
          <w:sz w:val="20"/>
          <w:szCs w:val="20"/>
        </w:rPr>
        <w:t xml:space="preserve"> offences for breaches in log-book obligations and </w:t>
      </w:r>
      <w:r w:rsidR="00A677BD">
        <w:rPr>
          <w:sz w:val="20"/>
          <w:szCs w:val="20"/>
        </w:rPr>
        <w:t xml:space="preserve">general and </w:t>
      </w:r>
      <w:r w:rsidR="00222003">
        <w:rPr>
          <w:sz w:val="20"/>
          <w:szCs w:val="20"/>
        </w:rPr>
        <w:t>operating conditions of a club permit</w:t>
      </w:r>
      <w:r w:rsidR="00FF5573" w:rsidRPr="008A3A8E">
        <w:rPr>
          <w:sz w:val="20"/>
          <w:szCs w:val="20"/>
        </w:rPr>
        <w:t xml:space="preserve">. </w:t>
      </w:r>
      <w:r w:rsidR="00C07980">
        <w:rPr>
          <w:sz w:val="20"/>
          <w:szCs w:val="20"/>
        </w:rPr>
        <w:t xml:space="preserve">This will provide more proportionality in the response to specific breaches in permit conditions or </w:t>
      </w:r>
      <w:r w:rsidR="00F23626">
        <w:rPr>
          <w:sz w:val="20"/>
          <w:szCs w:val="20"/>
        </w:rPr>
        <w:t>log book</w:t>
      </w:r>
      <w:r w:rsidR="00C07980">
        <w:rPr>
          <w:sz w:val="20"/>
          <w:szCs w:val="20"/>
        </w:rPr>
        <w:t xml:space="preserve"> obligations.</w:t>
      </w:r>
      <w:r w:rsidR="00FF5573" w:rsidRPr="008A3A8E">
        <w:rPr>
          <w:sz w:val="20"/>
          <w:szCs w:val="20"/>
        </w:rPr>
        <w:t xml:space="preserve"> The following practicable and feasible options have been identified:</w:t>
      </w:r>
    </w:p>
    <w:p w14:paraId="4E0F8957" w14:textId="393F3B82" w:rsidR="00FF5573" w:rsidRDefault="00FF5573" w:rsidP="006829B7">
      <w:pPr>
        <w:rPr>
          <w:rFonts w:cs="Segoe UI"/>
          <w:i/>
          <w:iCs/>
          <w:sz w:val="20"/>
          <w:szCs w:val="20"/>
        </w:rPr>
      </w:pPr>
      <w:r w:rsidRPr="00A677BD">
        <w:rPr>
          <w:rFonts w:cs="Segoe UI"/>
          <w:b/>
          <w:bCs/>
          <w:i/>
          <w:iCs/>
          <w:sz w:val="20"/>
          <w:szCs w:val="20"/>
        </w:rPr>
        <w:t xml:space="preserve">Option </w:t>
      </w:r>
      <w:r w:rsidR="003F0660">
        <w:rPr>
          <w:rFonts w:cs="Segoe UI"/>
          <w:b/>
          <w:bCs/>
          <w:i/>
          <w:iCs/>
          <w:sz w:val="20"/>
          <w:szCs w:val="20"/>
        </w:rPr>
        <w:t>1</w:t>
      </w:r>
      <w:r w:rsidRPr="00A677BD">
        <w:rPr>
          <w:rFonts w:cs="Segoe UI"/>
          <w:i/>
          <w:iCs/>
          <w:sz w:val="20"/>
          <w:szCs w:val="20"/>
        </w:rPr>
        <w:t xml:space="preserve"> </w:t>
      </w:r>
      <w:r w:rsidR="00222003" w:rsidRPr="00A677BD">
        <w:rPr>
          <w:rFonts w:cs="Segoe UI"/>
          <w:b/>
          <w:bCs/>
          <w:i/>
          <w:iCs/>
          <w:sz w:val="20"/>
          <w:szCs w:val="20"/>
        </w:rPr>
        <w:t xml:space="preserve">(proposed option) </w:t>
      </w:r>
      <w:r w:rsidRPr="00A677BD">
        <w:rPr>
          <w:rFonts w:cs="Segoe UI"/>
          <w:i/>
          <w:iCs/>
          <w:sz w:val="20"/>
          <w:szCs w:val="20"/>
        </w:rPr>
        <w:t xml:space="preserve">- Failure to make a </w:t>
      </w:r>
      <w:r w:rsidR="00F23626">
        <w:rPr>
          <w:rFonts w:cs="Segoe UI"/>
          <w:i/>
          <w:iCs/>
          <w:sz w:val="20"/>
          <w:szCs w:val="20"/>
        </w:rPr>
        <w:t>log book</w:t>
      </w:r>
      <w:r w:rsidRPr="00A677BD">
        <w:rPr>
          <w:rFonts w:cs="Segoe UI"/>
          <w:i/>
          <w:iCs/>
          <w:sz w:val="20"/>
          <w:szCs w:val="20"/>
        </w:rPr>
        <w:t xml:space="preserve"> entry</w:t>
      </w:r>
      <w:r w:rsidR="00222003" w:rsidRPr="00A677BD">
        <w:rPr>
          <w:rFonts w:cs="Segoe UI"/>
          <w:i/>
          <w:iCs/>
          <w:sz w:val="20"/>
          <w:szCs w:val="20"/>
        </w:rPr>
        <w:t xml:space="preserve"> or non-compliance with the conditions of the Club permit will result in a</w:t>
      </w:r>
      <w:r w:rsidRPr="00A677BD">
        <w:rPr>
          <w:rFonts w:cs="Segoe UI"/>
          <w:i/>
          <w:iCs/>
          <w:sz w:val="20"/>
          <w:szCs w:val="20"/>
        </w:rPr>
        <w:t xml:space="preserve"> penalty for specific offence</w:t>
      </w:r>
      <w:r w:rsidR="0033670A">
        <w:rPr>
          <w:rFonts w:cs="Segoe UI"/>
          <w:i/>
          <w:iCs/>
          <w:sz w:val="20"/>
          <w:szCs w:val="20"/>
        </w:rPr>
        <w:t>s</w:t>
      </w:r>
    </w:p>
    <w:p w14:paraId="05F26A22" w14:textId="5EE012DB" w:rsidR="00896D2E" w:rsidRPr="00896D2E" w:rsidRDefault="00896D2E" w:rsidP="006829B7">
      <w:pPr>
        <w:rPr>
          <w:rFonts w:cs="Segoe UI"/>
          <w:sz w:val="20"/>
          <w:szCs w:val="20"/>
        </w:rPr>
      </w:pPr>
      <w:r w:rsidRPr="00896D2E">
        <w:rPr>
          <w:rFonts w:cs="Segoe UI"/>
          <w:sz w:val="20"/>
          <w:szCs w:val="20"/>
        </w:rPr>
        <w:t>Given that having one penalty for any breach does not provide proportionality</w:t>
      </w:r>
      <w:r>
        <w:rPr>
          <w:rFonts w:cs="Segoe UI"/>
          <w:sz w:val="20"/>
          <w:szCs w:val="20"/>
        </w:rPr>
        <w:t>,</w:t>
      </w:r>
      <w:r w:rsidRPr="00896D2E">
        <w:rPr>
          <w:rFonts w:cs="Segoe UI"/>
          <w:sz w:val="20"/>
          <w:szCs w:val="20"/>
        </w:rPr>
        <w:t xml:space="preserve"> such an option has not been considered as practicable.</w:t>
      </w:r>
    </w:p>
    <w:p w14:paraId="5D80CF2C" w14:textId="0F75DFDB" w:rsidR="00DE73F5" w:rsidRPr="007B3766" w:rsidRDefault="00CC0C90" w:rsidP="006829B7">
      <w:pPr>
        <w:pStyle w:val="Heading2"/>
      </w:pPr>
      <w:r w:rsidRPr="007B3766">
        <w:t xml:space="preserve"> </w:t>
      </w:r>
      <w:bookmarkStart w:id="567" w:name="_Toc66721907"/>
      <w:bookmarkStart w:id="568" w:name="_Toc66723606"/>
      <w:bookmarkStart w:id="569" w:name="_Toc74219926"/>
      <w:r w:rsidR="00DE73F5" w:rsidRPr="007B3766">
        <w:t xml:space="preserve">Identification of options with regards to the </w:t>
      </w:r>
      <w:r w:rsidR="00592BC9" w:rsidRPr="007B3766">
        <w:t xml:space="preserve">problem of </w:t>
      </w:r>
      <w:r w:rsidR="00A713B5" w:rsidRPr="007B3766">
        <w:t>lack of a</w:t>
      </w:r>
      <w:r w:rsidR="00592BC9" w:rsidRPr="007B3766">
        <w:t xml:space="preserve">lignment with nationally supported </w:t>
      </w:r>
      <w:r w:rsidR="00DE73F5" w:rsidRPr="007B3766">
        <w:t>age of vehicles on the C</w:t>
      </w:r>
      <w:r w:rsidR="00F06BC4" w:rsidRPr="007B3766">
        <w:t>PS</w:t>
      </w:r>
      <w:bookmarkEnd w:id="567"/>
      <w:bookmarkEnd w:id="568"/>
      <w:bookmarkEnd w:id="569"/>
    </w:p>
    <w:p w14:paraId="5D56A7BB" w14:textId="48463325" w:rsidR="00125D94" w:rsidRPr="00125D94" w:rsidRDefault="00D7297E" w:rsidP="006829B7">
      <w:pPr>
        <w:jc w:val="both"/>
        <w:rPr>
          <w:rFonts w:cs="Segoe UI"/>
          <w:sz w:val="20"/>
          <w:szCs w:val="20"/>
        </w:rPr>
      </w:pPr>
      <w:r>
        <w:rPr>
          <w:rFonts w:cs="Segoe UI"/>
          <w:sz w:val="20"/>
          <w:szCs w:val="20"/>
        </w:rPr>
        <w:t>As discussed in 2.2.6.4 if this RIS, t</w:t>
      </w:r>
      <w:r w:rsidRPr="00D7297E">
        <w:rPr>
          <w:rFonts w:cs="Segoe UI"/>
          <w:sz w:val="20"/>
          <w:szCs w:val="20"/>
        </w:rPr>
        <w:t xml:space="preserve">here is a need to align with the national position for interjurisdictional harmonisation in relation to the age of vehicles and the CPS.  </w:t>
      </w:r>
      <w:r w:rsidR="00125D94" w:rsidRPr="00125D94">
        <w:rPr>
          <w:rFonts w:cs="Segoe UI"/>
          <w:sz w:val="20"/>
          <w:szCs w:val="20"/>
        </w:rPr>
        <w:t>Under the current interim Regulations in Victoria vehicles must be 25 years or older to be eligible on the CPS, whereas the national position is that vehicles be 30 years or older</w:t>
      </w:r>
      <w:r w:rsidR="00125D94" w:rsidRPr="00125D94">
        <w:rPr>
          <w:rFonts w:cs="Segoe UI"/>
          <w:sz w:val="20"/>
          <w:szCs w:val="20"/>
          <w:vertAlign w:val="superscript"/>
        </w:rPr>
        <w:footnoteReference w:id="234"/>
      </w:r>
      <w:r w:rsidR="00125D94" w:rsidRPr="00125D94">
        <w:rPr>
          <w:rFonts w:cs="Segoe UI"/>
          <w:sz w:val="20"/>
          <w:szCs w:val="20"/>
        </w:rPr>
        <w:t xml:space="preserve"> </w:t>
      </w:r>
      <w:r w:rsidR="00125D94" w:rsidRPr="00125D94">
        <w:rPr>
          <w:rFonts w:cs="Segoe UI"/>
          <w:sz w:val="20"/>
          <w:szCs w:val="20"/>
          <w:vertAlign w:val="superscript"/>
        </w:rPr>
        <w:footnoteReference w:id="235"/>
      </w:r>
      <w:r w:rsidR="00125D94" w:rsidRPr="00125D94">
        <w:rPr>
          <w:rFonts w:cs="Segoe UI"/>
          <w:sz w:val="20"/>
          <w:szCs w:val="20"/>
        </w:rPr>
        <w:t xml:space="preserve"> </w:t>
      </w:r>
      <w:r w:rsidR="00125D94" w:rsidRPr="00125D94">
        <w:rPr>
          <w:rFonts w:cs="Segoe UI"/>
          <w:sz w:val="20"/>
          <w:szCs w:val="20"/>
          <w:vertAlign w:val="superscript"/>
        </w:rPr>
        <w:footnoteReference w:id="236"/>
      </w:r>
      <w:r w:rsidR="00125D94" w:rsidRPr="00125D94">
        <w:rPr>
          <w:rFonts w:cs="Segoe UI"/>
          <w:sz w:val="20"/>
          <w:szCs w:val="20"/>
        </w:rPr>
        <w:t xml:space="preserve"> </w:t>
      </w:r>
      <w:r w:rsidR="00125D94" w:rsidRPr="00125D94">
        <w:rPr>
          <w:rFonts w:cs="Segoe UI"/>
          <w:sz w:val="20"/>
          <w:szCs w:val="20"/>
          <w:vertAlign w:val="superscript"/>
        </w:rPr>
        <w:footnoteReference w:id="237"/>
      </w:r>
      <w:r w:rsidR="00125D94" w:rsidRPr="00125D94">
        <w:rPr>
          <w:rFonts w:cs="Segoe UI"/>
          <w:sz w:val="20"/>
          <w:szCs w:val="20"/>
        </w:rPr>
        <w:t xml:space="preserve"> </w:t>
      </w:r>
      <w:r w:rsidR="00125D94" w:rsidRPr="00125D94">
        <w:rPr>
          <w:rFonts w:cs="Segoe UI"/>
          <w:sz w:val="20"/>
          <w:szCs w:val="20"/>
          <w:vertAlign w:val="superscript"/>
        </w:rPr>
        <w:footnoteReference w:id="238"/>
      </w:r>
      <w:r w:rsidR="00125D94" w:rsidRPr="00125D94">
        <w:rPr>
          <w:rFonts w:cs="Segoe UI"/>
          <w:sz w:val="20"/>
          <w:szCs w:val="20"/>
        </w:rPr>
        <w:t xml:space="preserve"> </w:t>
      </w:r>
      <w:r w:rsidR="00125D94" w:rsidRPr="00125D94">
        <w:rPr>
          <w:rFonts w:cs="Segoe UI"/>
          <w:sz w:val="20"/>
          <w:szCs w:val="20"/>
          <w:vertAlign w:val="superscript"/>
        </w:rPr>
        <w:footnoteReference w:id="239"/>
      </w:r>
      <w:r w:rsidR="00125D94" w:rsidRPr="00125D94">
        <w:rPr>
          <w:rFonts w:cs="Segoe UI"/>
          <w:sz w:val="20"/>
          <w:szCs w:val="20"/>
        </w:rPr>
        <w:t xml:space="preserve"> </w:t>
      </w:r>
      <w:r w:rsidR="00125D94" w:rsidRPr="00125D94">
        <w:rPr>
          <w:rFonts w:cs="Segoe UI"/>
          <w:sz w:val="20"/>
          <w:szCs w:val="20"/>
          <w:vertAlign w:val="superscript"/>
        </w:rPr>
        <w:footnoteReference w:id="240"/>
      </w:r>
      <w:r w:rsidR="00125D94" w:rsidRPr="00125D94">
        <w:rPr>
          <w:rFonts w:cs="Segoe UI"/>
          <w:sz w:val="20"/>
          <w:szCs w:val="20"/>
        </w:rPr>
        <w:t xml:space="preserve">.    </w:t>
      </w:r>
    </w:p>
    <w:p w14:paraId="606DAB4A" w14:textId="1D86F855" w:rsidR="00125D94" w:rsidRPr="00125D94" w:rsidRDefault="00125D94" w:rsidP="006829B7">
      <w:pPr>
        <w:jc w:val="both"/>
        <w:rPr>
          <w:rFonts w:cs="Segoe UI"/>
          <w:sz w:val="20"/>
          <w:szCs w:val="20"/>
        </w:rPr>
      </w:pPr>
      <w:r w:rsidRPr="00125D94">
        <w:rPr>
          <w:rFonts w:cs="Segoe UI"/>
          <w:sz w:val="20"/>
          <w:szCs w:val="20"/>
        </w:rPr>
        <w:t>‘</w:t>
      </w:r>
      <w:r w:rsidR="00062096">
        <w:rPr>
          <w:rFonts w:cs="Segoe UI"/>
          <w:sz w:val="20"/>
          <w:szCs w:val="20"/>
        </w:rPr>
        <w:t>Club e</w:t>
      </w:r>
      <w:r w:rsidRPr="00125D94">
        <w:rPr>
          <w:rFonts w:cs="Segoe UI"/>
          <w:sz w:val="20"/>
          <w:szCs w:val="20"/>
        </w:rPr>
        <w:t>ligible vehicles’ for the CPS in Victoria include:</w:t>
      </w:r>
    </w:p>
    <w:p w14:paraId="6A512779" w14:textId="77777777" w:rsidR="00125D94" w:rsidRPr="00125D94" w:rsidRDefault="00125D94" w:rsidP="001F4F0C">
      <w:pPr>
        <w:numPr>
          <w:ilvl w:val="0"/>
          <w:numId w:val="63"/>
        </w:numPr>
        <w:spacing w:after="60"/>
        <w:ind w:left="714" w:hanging="357"/>
        <w:jc w:val="both"/>
        <w:rPr>
          <w:rFonts w:cs="Segoe UI"/>
          <w:sz w:val="20"/>
          <w:szCs w:val="20"/>
        </w:rPr>
      </w:pPr>
      <w:r w:rsidRPr="00125D94">
        <w:rPr>
          <w:rFonts w:cs="Segoe UI"/>
          <w:sz w:val="20"/>
          <w:szCs w:val="20"/>
        </w:rPr>
        <w:t>a veteran vehicle (manufactured before 1 January 1919); or</w:t>
      </w:r>
    </w:p>
    <w:p w14:paraId="466434E2" w14:textId="77777777" w:rsidR="00125D94" w:rsidRPr="00125D94" w:rsidRDefault="00125D94" w:rsidP="001F4F0C">
      <w:pPr>
        <w:numPr>
          <w:ilvl w:val="0"/>
          <w:numId w:val="63"/>
        </w:numPr>
        <w:spacing w:after="60"/>
        <w:ind w:left="714" w:hanging="357"/>
        <w:jc w:val="both"/>
        <w:rPr>
          <w:rFonts w:cs="Segoe UI"/>
          <w:sz w:val="20"/>
          <w:szCs w:val="20"/>
        </w:rPr>
      </w:pPr>
      <w:r w:rsidRPr="00125D94">
        <w:rPr>
          <w:rFonts w:cs="Segoe UI"/>
          <w:sz w:val="20"/>
          <w:szCs w:val="20"/>
        </w:rPr>
        <w:t>a vintage vehicle (manufactured after 31 December 1918 and before 1 January 1931); or</w:t>
      </w:r>
    </w:p>
    <w:p w14:paraId="0D4D9979" w14:textId="77777777" w:rsidR="00125D94" w:rsidRPr="00125D94" w:rsidRDefault="00125D94" w:rsidP="001F4F0C">
      <w:pPr>
        <w:numPr>
          <w:ilvl w:val="0"/>
          <w:numId w:val="63"/>
        </w:numPr>
        <w:spacing w:after="60"/>
        <w:ind w:left="714" w:hanging="357"/>
        <w:jc w:val="both"/>
        <w:rPr>
          <w:rFonts w:cs="Segoe UI"/>
          <w:sz w:val="20"/>
          <w:szCs w:val="20"/>
        </w:rPr>
      </w:pPr>
      <w:r w:rsidRPr="00125D94">
        <w:rPr>
          <w:rFonts w:cs="Segoe UI"/>
          <w:sz w:val="20"/>
          <w:szCs w:val="20"/>
        </w:rPr>
        <w:t xml:space="preserve">a </w:t>
      </w:r>
      <w:r w:rsidRPr="00125D94">
        <w:rPr>
          <w:rFonts w:cs="Segoe UI"/>
          <w:b/>
          <w:bCs/>
          <w:i/>
          <w:iCs/>
          <w:sz w:val="20"/>
          <w:szCs w:val="20"/>
        </w:rPr>
        <w:t>classic and historic vehicle</w:t>
      </w:r>
      <w:r w:rsidRPr="00125D94">
        <w:rPr>
          <w:rFonts w:cs="Segoe UI"/>
          <w:sz w:val="20"/>
          <w:szCs w:val="20"/>
        </w:rPr>
        <w:t xml:space="preserve"> (manufactured after 31 December 1930, </w:t>
      </w:r>
      <w:r w:rsidRPr="00125D94">
        <w:rPr>
          <w:rFonts w:cs="Segoe UI"/>
          <w:b/>
          <w:bCs/>
          <w:i/>
          <w:iCs/>
          <w:sz w:val="20"/>
          <w:szCs w:val="20"/>
        </w:rPr>
        <w:t>but more than 25 years old</w:t>
      </w:r>
      <w:r w:rsidRPr="00125D94">
        <w:rPr>
          <w:rFonts w:cs="Segoe UI"/>
          <w:sz w:val="20"/>
          <w:szCs w:val="20"/>
        </w:rPr>
        <w:t xml:space="preserve"> at the date of the application for a club permit); or</w:t>
      </w:r>
    </w:p>
    <w:p w14:paraId="7505627D" w14:textId="77777777" w:rsidR="00125D94" w:rsidRPr="00125D94" w:rsidRDefault="00125D94" w:rsidP="001F4F0C">
      <w:pPr>
        <w:numPr>
          <w:ilvl w:val="0"/>
          <w:numId w:val="63"/>
        </w:numPr>
        <w:spacing w:after="60"/>
        <w:ind w:left="714" w:hanging="357"/>
        <w:jc w:val="both"/>
        <w:rPr>
          <w:rFonts w:cs="Segoe UI"/>
          <w:sz w:val="20"/>
          <w:szCs w:val="20"/>
        </w:rPr>
      </w:pPr>
      <w:r w:rsidRPr="00125D94">
        <w:rPr>
          <w:rFonts w:cs="Segoe UI"/>
          <w:sz w:val="20"/>
          <w:szCs w:val="20"/>
        </w:rPr>
        <w:t>a replica of a vehicle referred to in paragraph (a), (b) or (c);</w:t>
      </w:r>
    </w:p>
    <w:p w14:paraId="2152389E" w14:textId="28CD5C5A" w:rsidR="00125D94" w:rsidRPr="00125D94" w:rsidRDefault="00125D94" w:rsidP="006829B7">
      <w:pPr>
        <w:jc w:val="both"/>
        <w:rPr>
          <w:rFonts w:cs="Segoe UI"/>
          <w:sz w:val="20"/>
          <w:szCs w:val="20"/>
        </w:rPr>
      </w:pPr>
      <w:r w:rsidRPr="00125D94">
        <w:rPr>
          <w:rFonts w:cs="Segoe UI"/>
          <w:sz w:val="20"/>
          <w:szCs w:val="20"/>
        </w:rPr>
        <w:t>The Street Rod Scheme is part of the Club Permit Scheme and is restricted to Australian Street Rod Federation (ASRF) approved street rods.  Moreover, there are modified light motor vehicles, (excluding motorcycles), heavy vehicles, and modified from the condition they were originally manufactured – which are issued with ‘M’ club permit plates</w:t>
      </w:r>
      <w:r w:rsidR="00153153">
        <w:rPr>
          <w:rFonts w:cs="Segoe UI"/>
          <w:sz w:val="20"/>
          <w:szCs w:val="20"/>
        </w:rPr>
        <w:t>.</w:t>
      </w:r>
    </w:p>
    <w:p w14:paraId="53A17908" w14:textId="4CE6105F" w:rsidR="00125D94" w:rsidRDefault="00125D94" w:rsidP="006829B7">
      <w:pPr>
        <w:pStyle w:val="Heading3"/>
      </w:pPr>
      <w:r>
        <w:t xml:space="preserve"> </w:t>
      </w:r>
      <w:bookmarkStart w:id="570" w:name="_Toc66721908"/>
      <w:bookmarkStart w:id="571" w:name="_Toc66723607"/>
      <w:bookmarkStart w:id="572" w:name="_Toc74219927"/>
      <w:r>
        <w:t>Option around alignment for age of vehicles on the CPS identified by the Department</w:t>
      </w:r>
      <w:bookmarkEnd w:id="570"/>
      <w:bookmarkEnd w:id="571"/>
      <w:bookmarkEnd w:id="572"/>
    </w:p>
    <w:p w14:paraId="25FDC178" w14:textId="695CB7BE" w:rsidR="00125D94" w:rsidRDefault="00125D94" w:rsidP="006829B7">
      <w:pPr>
        <w:jc w:val="both"/>
        <w:rPr>
          <w:rFonts w:cs="Segoe UI"/>
          <w:sz w:val="20"/>
          <w:szCs w:val="20"/>
        </w:rPr>
      </w:pPr>
      <w:r w:rsidRPr="00125D94">
        <w:rPr>
          <w:rFonts w:cs="Segoe UI"/>
          <w:sz w:val="20"/>
          <w:szCs w:val="20"/>
        </w:rPr>
        <w:t xml:space="preserve">The only proposed regulatory reform option which aligns the age </w:t>
      </w:r>
      <w:r w:rsidR="00153153" w:rsidRPr="00125D94">
        <w:rPr>
          <w:rFonts w:cs="Segoe UI"/>
          <w:sz w:val="20"/>
          <w:szCs w:val="20"/>
        </w:rPr>
        <w:t>e</w:t>
      </w:r>
      <w:r w:rsidR="00153153">
        <w:rPr>
          <w:rFonts w:cs="Segoe UI"/>
          <w:sz w:val="20"/>
          <w:szCs w:val="20"/>
        </w:rPr>
        <w:t>l</w:t>
      </w:r>
      <w:r w:rsidR="00153153" w:rsidRPr="00125D94">
        <w:rPr>
          <w:rFonts w:cs="Segoe UI"/>
          <w:sz w:val="20"/>
          <w:szCs w:val="20"/>
        </w:rPr>
        <w:t>igibility</w:t>
      </w:r>
      <w:r w:rsidRPr="00125D94">
        <w:rPr>
          <w:rFonts w:cs="Segoe UI"/>
          <w:sz w:val="20"/>
          <w:szCs w:val="20"/>
        </w:rPr>
        <w:t xml:space="preserve"> of the CPS with the national approach is: </w:t>
      </w:r>
    </w:p>
    <w:p w14:paraId="2CDA2027" w14:textId="2501E611" w:rsidR="00125D94" w:rsidRPr="00385DBA" w:rsidRDefault="00125D94" w:rsidP="006829B7">
      <w:pPr>
        <w:jc w:val="both"/>
        <w:rPr>
          <w:rFonts w:cs="Segoe UI"/>
          <w:sz w:val="20"/>
          <w:szCs w:val="20"/>
        </w:rPr>
      </w:pPr>
      <w:r w:rsidRPr="00385DBA">
        <w:rPr>
          <w:rFonts w:cs="Segoe UI"/>
          <w:b/>
          <w:bCs/>
          <w:sz w:val="20"/>
          <w:szCs w:val="20"/>
        </w:rPr>
        <w:t xml:space="preserve">Option 1 (proposed option) - </w:t>
      </w:r>
      <w:r w:rsidRPr="00385DBA">
        <w:rPr>
          <w:rFonts w:cs="Segoe UI"/>
          <w:i/>
          <w:iCs/>
          <w:sz w:val="20"/>
          <w:szCs w:val="20"/>
        </w:rPr>
        <w:t xml:space="preserve">Increase the age of vehicles on the Club Permit Scheme to those 30 years or older, excluding vehicles classified as </w:t>
      </w:r>
      <w:r w:rsidR="00E240F6" w:rsidRPr="004F1C6A">
        <w:rPr>
          <w:rFonts w:cs="Segoe UI"/>
          <w:i/>
          <w:iCs/>
          <w:sz w:val="20"/>
          <w:szCs w:val="20"/>
        </w:rPr>
        <w:t>decommissioned</w:t>
      </w:r>
      <w:r w:rsidR="00E240F6" w:rsidRPr="00385DBA">
        <w:rPr>
          <w:rFonts w:cs="Segoe UI"/>
          <w:i/>
          <w:iCs/>
          <w:sz w:val="20"/>
          <w:szCs w:val="20"/>
        </w:rPr>
        <w:t xml:space="preserve"> </w:t>
      </w:r>
      <w:r w:rsidRPr="00385DBA">
        <w:rPr>
          <w:rFonts w:cs="Segoe UI"/>
          <w:i/>
          <w:iCs/>
          <w:sz w:val="20"/>
          <w:szCs w:val="20"/>
        </w:rPr>
        <w:t xml:space="preserve">buses </w:t>
      </w:r>
      <w:r w:rsidR="00A03105" w:rsidRPr="004F1C6A">
        <w:rPr>
          <w:rFonts w:cs="Segoe UI"/>
          <w:i/>
          <w:iCs/>
          <w:sz w:val="20"/>
          <w:szCs w:val="20"/>
        </w:rPr>
        <w:t>(&gt;20 years)</w:t>
      </w:r>
      <w:r w:rsidR="00A03105" w:rsidRPr="00385DBA">
        <w:rPr>
          <w:rFonts w:cs="Segoe UI"/>
          <w:i/>
          <w:iCs/>
          <w:sz w:val="20"/>
          <w:szCs w:val="20"/>
        </w:rPr>
        <w:t xml:space="preserve"> </w:t>
      </w:r>
      <w:r w:rsidRPr="00385DBA">
        <w:rPr>
          <w:rFonts w:cs="Segoe UI"/>
          <w:i/>
          <w:iCs/>
          <w:sz w:val="20"/>
          <w:szCs w:val="20"/>
        </w:rPr>
        <w:t>or</w:t>
      </w:r>
      <w:r w:rsidR="00E240F6" w:rsidRPr="00385DBA">
        <w:rPr>
          <w:rFonts w:cs="Segoe UI"/>
          <w:i/>
          <w:iCs/>
          <w:sz w:val="20"/>
          <w:szCs w:val="20"/>
        </w:rPr>
        <w:t xml:space="preserve"> </w:t>
      </w:r>
      <w:r w:rsidR="00E240F6" w:rsidRPr="004F1C6A">
        <w:rPr>
          <w:rFonts w:cs="Segoe UI"/>
          <w:i/>
          <w:iCs/>
          <w:sz w:val="20"/>
          <w:szCs w:val="20"/>
        </w:rPr>
        <w:t>decommissioned</w:t>
      </w:r>
      <w:r w:rsidR="00E240F6" w:rsidRPr="00385DBA">
        <w:rPr>
          <w:rFonts w:cs="Segoe UI"/>
          <w:i/>
          <w:iCs/>
          <w:sz w:val="20"/>
          <w:szCs w:val="20"/>
        </w:rPr>
        <w:t xml:space="preserve"> ex</w:t>
      </w:r>
      <w:r w:rsidRPr="00385DBA">
        <w:rPr>
          <w:rFonts w:cs="Segoe UI"/>
          <w:i/>
          <w:iCs/>
          <w:sz w:val="20"/>
          <w:szCs w:val="20"/>
        </w:rPr>
        <w:t>-military</w:t>
      </w:r>
      <w:r w:rsidR="00A03105" w:rsidRPr="00385DBA">
        <w:rPr>
          <w:rFonts w:cs="Segoe UI"/>
          <w:i/>
          <w:iCs/>
          <w:sz w:val="20"/>
          <w:szCs w:val="20"/>
        </w:rPr>
        <w:t xml:space="preserve"> </w:t>
      </w:r>
      <w:r w:rsidR="00A03105" w:rsidRPr="004F1C6A">
        <w:rPr>
          <w:rFonts w:cs="Segoe UI"/>
          <w:i/>
          <w:iCs/>
          <w:sz w:val="20"/>
          <w:szCs w:val="20"/>
        </w:rPr>
        <w:t>(&gt;</w:t>
      </w:r>
      <w:r w:rsidR="00E240F6" w:rsidRPr="004F1C6A">
        <w:rPr>
          <w:rFonts w:cs="Segoe UI"/>
          <w:i/>
          <w:iCs/>
          <w:sz w:val="20"/>
          <w:szCs w:val="20"/>
        </w:rPr>
        <w:t>25</w:t>
      </w:r>
      <w:r w:rsidR="00A03105" w:rsidRPr="004F1C6A">
        <w:rPr>
          <w:rFonts w:cs="Segoe UI"/>
          <w:i/>
          <w:iCs/>
          <w:sz w:val="20"/>
          <w:szCs w:val="20"/>
        </w:rPr>
        <w:t xml:space="preserve"> years)</w:t>
      </w:r>
      <w:r w:rsidRPr="00385DBA">
        <w:rPr>
          <w:rFonts w:cs="Segoe UI"/>
          <w:i/>
          <w:iCs/>
          <w:sz w:val="20"/>
          <w:szCs w:val="20"/>
        </w:rPr>
        <w:t>.</w:t>
      </w:r>
    </w:p>
    <w:p w14:paraId="546490F8" w14:textId="53B8E3F9" w:rsidR="00125D94" w:rsidRPr="000B01C1" w:rsidRDefault="00125D94" w:rsidP="006829B7">
      <w:pPr>
        <w:jc w:val="both"/>
        <w:rPr>
          <w:rFonts w:cs="Segoe UI"/>
          <w:sz w:val="20"/>
          <w:szCs w:val="20"/>
        </w:rPr>
      </w:pPr>
      <w:r w:rsidRPr="000B01C1">
        <w:rPr>
          <w:rFonts w:cs="Segoe UI"/>
          <w:sz w:val="20"/>
          <w:szCs w:val="20"/>
        </w:rPr>
        <w:t xml:space="preserve">Option 1 involves removing eligibility for up to </w:t>
      </w:r>
      <w:r w:rsidR="0008352B">
        <w:rPr>
          <w:rFonts w:cs="Segoe UI"/>
          <w:sz w:val="20"/>
          <w:szCs w:val="20"/>
        </w:rPr>
        <w:t>1,800</w:t>
      </w:r>
      <w:r w:rsidRPr="000B01C1">
        <w:rPr>
          <w:rFonts w:cs="Segoe UI"/>
          <w:sz w:val="20"/>
          <w:szCs w:val="20"/>
        </w:rPr>
        <w:t xml:space="preserve"> vehicles</w:t>
      </w:r>
      <w:r w:rsidRPr="000B01C1">
        <w:rPr>
          <w:rFonts w:cs="Segoe UI"/>
          <w:sz w:val="20"/>
          <w:szCs w:val="20"/>
          <w:vertAlign w:val="superscript"/>
        </w:rPr>
        <w:footnoteReference w:id="241"/>
      </w:r>
      <w:r w:rsidRPr="000B01C1">
        <w:rPr>
          <w:rFonts w:cs="Segoe UI"/>
          <w:sz w:val="20"/>
          <w:szCs w:val="20"/>
        </w:rPr>
        <w:t xml:space="preserve"> that were manufactured in 1991 or earlier</w:t>
      </w:r>
      <w:r w:rsidRPr="000B01C1">
        <w:rPr>
          <w:rFonts w:cs="Segoe UI"/>
          <w:sz w:val="20"/>
          <w:szCs w:val="20"/>
          <w:vertAlign w:val="superscript"/>
        </w:rPr>
        <w:footnoteReference w:id="242"/>
      </w:r>
      <w:r w:rsidR="00F10C7D">
        <w:rPr>
          <w:rFonts w:cs="Segoe UI"/>
          <w:sz w:val="20"/>
          <w:szCs w:val="20"/>
        </w:rPr>
        <w:t xml:space="preserve"> that would otherwise go into the CPS each year.  However, vehicles currently younger than 30 years of age and on the CPS would be grandfathered.</w:t>
      </w:r>
    </w:p>
    <w:p w14:paraId="6BB43F29" w14:textId="44F5F314" w:rsidR="00AF60C5" w:rsidRDefault="00AF60C5" w:rsidP="006829B7">
      <w:pPr>
        <w:jc w:val="both"/>
        <w:rPr>
          <w:rFonts w:cs="Segoe UI"/>
          <w:sz w:val="20"/>
          <w:szCs w:val="20"/>
        </w:rPr>
      </w:pPr>
      <w:r>
        <w:rPr>
          <w:rFonts w:cs="Segoe UI"/>
          <w:sz w:val="20"/>
          <w:szCs w:val="20"/>
        </w:rPr>
        <w:t xml:space="preserve">Buses and ex-military vehicles are </w:t>
      </w:r>
      <w:r w:rsidR="00125D94">
        <w:rPr>
          <w:rFonts w:cs="Segoe UI"/>
          <w:sz w:val="20"/>
          <w:szCs w:val="20"/>
        </w:rPr>
        <w:t xml:space="preserve">also </w:t>
      </w:r>
      <w:r>
        <w:rPr>
          <w:rFonts w:cs="Segoe UI"/>
          <w:sz w:val="20"/>
          <w:szCs w:val="20"/>
        </w:rPr>
        <w:t xml:space="preserve">excluded from the age eligibility requirement because </w:t>
      </w:r>
      <w:r w:rsidR="007D6BAE">
        <w:rPr>
          <w:rFonts w:cs="Segoe UI"/>
          <w:sz w:val="20"/>
          <w:szCs w:val="20"/>
        </w:rPr>
        <w:t xml:space="preserve">buses get decommissioned after 20 years and ex-military vehicles </w:t>
      </w:r>
      <w:r w:rsidR="007D6BAE" w:rsidRPr="007D6BAE">
        <w:rPr>
          <w:rFonts w:cs="Segoe UI"/>
          <w:sz w:val="20"/>
          <w:szCs w:val="20"/>
        </w:rPr>
        <w:t>get decommissioned after 25 year</w:t>
      </w:r>
      <w:r w:rsidR="00027EEB">
        <w:rPr>
          <w:rFonts w:cs="Segoe UI"/>
          <w:sz w:val="20"/>
          <w:szCs w:val="20"/>
        </w:rPr>
        <w:t>s</w:t>
      </w:r>
      <w:r w:rsidR="007D6BAE">
        <w:rPr>
          <w:rFonts w:cs="Segoe UI"/>
          <w:sz w:val="20"/>
          <w:szCs w:val="20"/>
        </w:rPr>
        <w:t xml:space="preserve">.  </w:t>
      </w:r>
      <w:r w:rsidR="00027EEB">
        <w:rPr>
          <w:rFonts w:cs="Segoe UI"/>
          <w:sz w:val="20"/>
          <w:szCs w:val="20"/>
        </w:rPr>
        <w:t xml:space="preserve">Operators </w:t>
      </w:r>
      <w:r w:rsidR="007D6BAE">
        <w:rPr>
          <w:rFonts w:cs="Segoe UI"/>
          <w:sz w:val="20"/>
          <w:szCs w:val="20"/>
        </w:rPr>
        <w:t xml:space="preserve"> would have to </w:t>
      </w:r>
      <w:r w:rsidR="007D6BAE" w:rsidRPr="007D6BAE">
        <w:rPr>
          <w:rFonts w:cs="Segoe UI"/>
          <w:sz w:val="20"/>
          <w:szCs w:val="20"/>
        </w:rPr>
        <w:t xml:space="preserve">wait </w:t>
      </w:r>
      <w:r w:rsidR="007D6BAE">
        <w:rPr>
          <w:rFonts w:cs="Segoe UI"/>
          <w:sz w:val="20"/>
          <w:szCs w:val="20"/>
        </w:rPr>
        <w:t xml:space="preserve">an additional </w:t>
      </w:r>
      <w:r w:rsidR="00027EEB">
        <w:rPr>
          <w:rFonts w:cs="Segoe UI"/>
          <w:sz w:val="20"/>
          <w:szCs w:val="20"/>
        </w:rPr>
        <w:t>10</w:t>
      </w:r>
      <w:r w:rsidR="007D6BAE">
        <w:rPr>
          <w:rFonts w:cs="Segoe UI"/>
          <w:sz w:val="20"/>
          <w:szCs w:val="20"/>
        </w:rPr>
        <w:t xml:space="preserve"> years </w:t>
      </w:r>
      <w:r w:rsidR="00027EEB">
        <w:rPr>
          <w:rFonts w:cs="Segoe UI"/>
          <w:sz w:val="20"/>
          <w:szCs w:val="20"/>
        </w:rPr>
        <w:t xml:space="preserve">(for buses) or 5 years (for ex-military vehicles) </w:t>
      </w:r>
      <w:r w:rsidR="007D6BAE" w:rsidRPr="007D6BAE">
        <w:rPr>
          <w:rFonts w:cs="Segoe UI"/>
          <w:sz w:val="20"/>
          <w:szCs w:val="20"/>
        </w:rPr>
        <w:t>to get them on CPS</w:t>
      </w:r>
      <w:r w:rsidR="007D6BAE">
        <w:rPr>
          <w:rFonts w:cs="Segoe UI"/>
          <w:sz w:val="20"/>
          <w:szCs w:val="20"/>
        </w:rPr>
        <w:t xml:space="preserve"> if the age limit was restricted to 30 years and over.</w:t>
      </w:r>
    </w:p>
    <w:p w14:paraId="174BC2FD" w14:textId="7CE7EA59" w:rsidR="00D7297E" w:rsidRPr="00D7297E" w:rsidRDefault="00905575" w:rsidP="006829B7">
      <w:pPr>
        <w:jc w:val="both"/>
        <w:rPr>
          <w:rFonts w:cs="Segoe UI"/>
          <w:sz w:val="20"/>
          <w:szCs w:val="20"/>
        </w:rPr>
      </w:pPr>
      <w:r>
        <w:rPr>
          <w:rFonts w:cs="Segoe UI"/>
          <w:sz w:val="20"/>
          <w:szCs w:val="20"/>
        </w:rPr>
        <w:t>Other o</w:t>
      </w:r>
      <w:r w:rsidR="00D7297E" w:rsidRPr="003C1250">
        <w:rPr>
          <w:rFonts w:cs="Segoe UI"/>
          <w:sz w:val="20"/>
          <w:szCs w:val="20"/>
        </w:rPr>
        <w:t xml:space="preserve">ptions were considered increasing the age of vehicles on the Club Permit scheme to </w:t>
      </w:r>
      <w:r>
        <w:rPr>
          <w:rFonts w:cs="Segoe UI"/>
          <w:sz w:val="20"/>
          <w:szCs w:val="20"/>
        </w:rPr>
        <w:t xml:space="preserve">more </w:t>
      </w:r>
      <w:r w:rsidR="00D7297E" w:rsidRPr="003C1250">
        <w:rPr>
          <w:rFonts w:cs="Segoe UI"/>
          <w:sz w:val="20"/>
          <w:szCs w:val="20"/>
        </w:rPr>
        <w:t>than 30 years</w:t>
      </w:r>
      <w:r>
        <w:rPr>
          <w:rFonts w:cs="Segoe UI"/>
          <w:sz w:val="20"/>
          <w:szCs w:val="20"/>
        </w:rPr>
        <w:t>, to align with</w:t>
      </w:r>
      <w:r w:rsidR="00D7297E" w:rsidRPr="003C1250">
        <w:rPr>
          <w:rFonts w:cs="Segoe UI"/>
          <w:sz w:val="20"/>
          <w:szCs w:val="20"/>
        </w:rPr>
        <w:t xml:space="preserve"> Vintage or Veteran vehicles</w:t>
      </w:r>
      <w:r>
        <w:rPr>
          <w:rFonts w:cs="Segoe UI"/>
          <w:sz w:val="20"/>
          <w:szCs w:val="20"/>
        </w:rPr>
        <w:t xml:space="preserve"> for example. </w:t>
      </w:r>
      <w:r w:rsidR="003F2BEC">
        <w:rPr>
          <w:rFonts w:cs="Segoe UI"/>
          <w:sz w:val="20"/>
          <w:szCs w:val="20"/>
        </w:rPr>
        <w:t>However,</w:t>
      </w:r>
      <w:r>
        <w:rPr>
          <w:rFonts w:cs="Segoe UI"/>
          <w:sz w:val="20"/>
          <w:szCs w:val="20"/>
        </w:rPr>
        <w:t xml:space="preserve"> it was determined that such options would not be practicable as they</w:t>
      </w:r>
      <w:r w:rsidR="00D7297E" w:rsidRPr="003C1250">
        <w:rPr>
          <w:rFonts w:cs="Segoe UI"/>
          <w:sz w:val="20"/>
          <w:szCs w:val="20"/>
        </w:rPr>
        <w:t xml:space="preserve"> would not align with other states and territories </w:t>
      </w:r>
      <w:r w:rsidR="003F2BEC">
        <w:rPr>
          <w:rFonts w:cs="Segoe UI"/>
          <w:sz w:val="20"/>
          <w:szCs w:val="20"/>
        </w:rPr>
        <w:t xml:space="preserve">(i.e. would fail to address the problem identified) </w:t>
      </w:r>
      <w:r w:rsidR="00D7297E" w:rsidRPr="003C1250">
        <w:rPr>
          <w:rFonts w:cs="Segoe UI"/>
          <w:sz w:val="20"/>
          <w:szCs w:val="20"/>
        </w:rPr>
        <w:t>and would preclude participation in the scheme.</w:t>
      </w:r>
    </w:p>
    <w:p w14:paraId="232406D5" w14:textId="65478C30" w:rsidR="0063688E" w:rsidRPr="003C1250" w:rsidRDefault="00D12A07" w:rsidP="006829B7">
      <w:pPr>
        <w:pStyle w:val="Heading2"/>
      </w:pPr>
      <w:r>
        <w:rPr>
          <w:sz w:val="20"/>
          <w:szCs w:val="20"/>
        </w:rPr>
        <w:t xml:space="preserve"> </w:t>
      </w:r>
      <w:bookmarkStart w:id="573" w:name="_Toc68197754"/>
      <w:bookmarkStart w:id="574" w:name="_Toc68198068"/>
      <w:bookmarkStart w:id="575" w:name="_Toc69414677"/>
      <w:bookmarkStart w:id="576" w:name="_Toc69722500"/>
      <w:bookmarkStart w:id="577" w:name="_Toc68197755"/>
      <w:bookmarkStart w:id="578" w:name="_Toc68198069"/>
      <w:bookmarkStart w:id="579" w:name="_Toc69414678"/>
      <w:bookmarkStart w:id="580" w:name="_Toc69722501"/>
      <w:bookmarkStart w:id="581" w:name="_Toc68197756"/>
      <w:bookmarkStart w:id="582" w:name="_Toc68198070"/>
      <w:bookmarkStart w:id="583" w:name="_Toc69414679"/>
      <w:bookmarkStart w:id="584" w:name="_Toc69722502"/>
      <w:bookmarkStart w:id="585" w:name="_Toc68197757"/>
      <w:bookmarkStart w:id="586" w:name="_Toc68198071"/>
      <w:bookmarkStart w:id="587" w:name="_Toc69414680"/>
      <w:bookmarkStart w:id="588" w:name="_Toc69722503"/>
      <w:bookmarkStart w:id="589" w:name="_Toc68197758"/>
      <w:bookmarkStart w:id="590" w:name="_Toc68198072"/>
      <w:bookmarkStart w:id="591" w:name="_Toc69414681"/>
      <w:bookmarkStart w:id="592" w:name="_Toc69722504"/>
      <w:bookmarkStart w:id="593" w:name="_Toc68197759"/>
      <w:bookmarkStart w:id="594" w:name="_Toc68198073"/>
      <w:bookmarkStart w:id="595" w:name="_Toc69414682"/>
      <w:bookmarkStart w:id="596" w:name="_Toc69722505"/>
      <w:bookmarkStart w:id="597" w:name="_Toc68197760"/>
      <w:bookmarkStart w:id="598" w:name="_Toc68198074"/>
      <w:bookmarkStart w:id="599" w:name="_Toc69414683"/>
      <w:bookmarkStart w:id="600" w:name="_Toc69722506"/>
      <w:bookmarkStart w:id="601" w:name="_Toc68197761"/>
      <w:bookmarkStart w:id="602" w:name="_Toc68198075"/>
      <w:bookmarkStart w:id="603" w:name="_Toc69414684"/>
      <w:bookmarkStart w:id="604" w:name="_Toc69722507"/>
      <w:bookmarkStart w:id="605" w:name="_Toc68197762"/>
      <w:bookmarkStart w:id="606" w:name="_Toc68198076"/>
      <w:bookmarkStart w:id="607" w:name="_Toc69414685"/>
      <w:bookmarkStart w:id="608" w:name="_Toc69722508"/>
      <w:bookmarkStart w:id="609" w:name="_Toc68197763"/>
      <w:bookmarkStart w:id="610" w:name="_Toc68198077"/>
      <w:bookmarkStart w:id="611" w:name="_Toc69414686"/>
      <w:bookmarkStart w:id="612" w:name="_Toc69722509"/>
      <w:bookmarkStart w:id="613" w:name="_Toc68197764"/>
      <w:bookmarkStart w:id="614" w:name="_Toc68198078"/>
      <w:bookmarkStart w:id="615" w:name="_Toc69414687"/>
      <w:bookmarkStart w:id="616" w:name="_Toc69722510"/>
      <w:bookmarkStart w:id="617" w:name="_Toc68197765"/>
      <w:bookmarkStart w:id="618" w:name="_Toc68198079"/>
      <w:bookmarkStart w:id="619" w:name="_Toc69414688"/>
      <w:bookmarkStart w:id="620" w:name="_Toc69722511"/>
      <w:bookmarkStart w:id="621" w:name="_Toc66721911"/>
      <w:bookmarkStart w:id="622" w:name="_Toc66723610"/>
      <w:bookmarkStart w:id="623" w:name="_Toc74219928"/>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0063688E" w:rsidRPr="003C1250">
        <w:t xml:space="preserve">Identification of options with regards to </w:t>
      </w:r>
      <w:r w:rsidR="00F06BC4">
        <w:t xml:space="preserve">the inconvenience </w:t>
      </w:r>
      <w:r w:rsidR="0063688E" w:rsidRPr="003C1250">
        <w:t>issue</w:t>
      </w:r>
      <w:r w:rsidR="00F06BC4">
        <w:t xml:space="preserve"> </w:t>
      </w:r>
      <w:r w:rsidR="0063688E" w:rsidRPr="003C1250">
        <w:t xml:space="preserve">for consideration of </w:t>
      </w:r>
      <w:r w:rsidR="00FA0797">
        <w:t xml:space="preserve">forms of </w:t>
      </w:r>
      <w:r w:rsidR="00F23626">
        <w:t>log book</w:t>
      </w:r>
      <w:r w:rsidR="0063688E" w:rsidRPr="003C1250">
        <w:t xml:space="preserve">s for </w:t>
      </w:r>
      <w:r w:rsidR="00F06BC4">
        <w:t>the CPS</w:t>
      </w:r>
      <w:bookmarkEnd w:id="621"/>
      <w:bookmarkEnd w:id="622"/>
      <w:bookmarkEnd w:id="623"/>
    </w:p>
    <w:p w14:paraId="1285E766" w14:textId="50349804" w:rsidR="00DD7C8A" w:rsidRDefault="00DD7C8A" w:rsidP="006829B7">
      <w:pPr>
        <w:jc w:val="both"/>
        <w:rPr>
          <w:rFonts w:cs="Segoe UI"/>
          <w:sz w:val="20"/>
          <w:szCs w:val="20"/>
        </w:rPr>
      </w:pPr>
      <w:r>
        <w:rPr>
          <w:rFonts w:cs="Segoe UI"/>
          <w:sz w:val="20"/>
          <w:szCs w:val="20"/>
        </w:rPr>
        <w:t>As discussed in Section 2.2.6.4 of this RIS, there is</w:t>
      </w:r>
      <w:r w:rsidRPr="003C1250">
        <w:rPr>
          <w:rFonts w:cs="Segoe UI"/>
          <w:sz w:val="20"/>
          <w:szCs w:val="20"/>
        </w:rPr>
        <w:t xml:space="preserve"> </w:t>
      </w:r>
      <w:r>
        <w:rPr>
          <w:rFonts w:cs="Segoe UI"/>
          <w:sz w:val="20"/>
          <w:szCs w:val="20"/>
        </w:rPr>
        <w:t xml:space="preserve">a </w:t>
      </w:r>
      <w:r w:rsidRPr="003C1250">
        <w:rPr>
          <w:rFonts w:cs="Segoe UI"/>
          <w:sz w:val="20"/>
          <w:szCs w:val="20"/>
        </w:rPr>
        <w:t>chang</w:t>
      </w:r>
      <w:r>
        <w:rPr>
          <w:rFonts w:cs="Segoe UI"/>
          <w:sz w:val="20"/>
          <w:szCs w:val="20"/>
        </w:rPr>
        <w:t>ing</w:t>
      </w:r>
      <w:r w:rsidRPr="003C1250">
        <w:rPr>
          <w:rFonts w:cs="Segoe UI"/>
          <w:sz w:val="20"/>
          <w:szCs w:val="20"/>
        </w:rPr>
        <w:t xml:space="preserve"> demographic for vehicle owners on the CP</w:t>
      </w:r>
      <w:r>
        <w:rPr>
          <w:rFonts w:cs="Segoe UI"/>
          <w:sz w:val="20"/>
          <w:szCs w:val="20"/>
        </w:rPr>
        <w:t>S, with a</w:t>
      </w:r>
      <w:r w:rsidRPr="003C1250">
        <w:rPr>
          <w:rFonts w:cs="Segoe UI"/>
          <w:sz w:val="20"/>
          <w:szCs w:val="20"/>
        </w:rPr>
        <w:t xml:space="preserve"> larger percentage of new vehicles and younger drivers.  </w:t>
      </w:r>
      <w:r>
        <w:rPr>
          <w:rFonts w:cs="Segoe UI"/>
          <w:sz w:val="20"/>
          <w:szCs w:val="20"/>
        </w:rPr>
        <w:t>N</w:t>
      </w:r>
      <w:r w:rsidRPr="003C1250">
        <w:rPr>
          <w:rFonts w:cs="Segoe UI"/>
          <w:sz w:val="20"/>
          <w:szCs w:val="20"/>
        </w:rPr>
        <w:t xml:space="preserve">otwithstanding that older permit holders </w:t>
      </w:r>
      <w:r>
        <w:rPr>
          <w:rFonts w:cs="Segoe UI"/>
          <w:sz w:val="20"/>
          <w:szCs w:val="20"/>
        </w:rPr>
        <w:t>have a preference for</w:t>
      </w:r>
      <w:r w:rsidRPr="003C1250">
        <w:rPr>
          <w:rFonts w:cs="Segoe UI"/>
          <w:sz w:val="20"/>
          <w:szCs w:val="20"/>
        </w:rPr>
        <w:t xml:space="preserve"> paper-based log books</w:t>
      </w:r>
      <w:r>
        <w:rPr>
          <w:rFonts w:cs="Segoe UI"/>
          <w:sz w:val="20"/>
          <w:szCs w:val="20"/>
        </w:rPr>
        <w:t xml:space="preserve">, </w:t>
      </w:r>
      <w:r w:rsidRPr="003C1250">
        <w:rPr>
          <w:rFonts w:cs="Segoe UI"/>
          <w:sz w:val="20"/>
          <w:szCs w:val="20"/>
        </w:rPr>
        <w:t xml:space="preserve">the current interim Regulations do not recognise the expectations </w:t>
      </w:r>
      <w:r>
        <w:rPr>
          <w:rFonts w:cs="Segoe UI"/>
          <w:sz w:val="20"/>
          <w:szCs w:val="20"/>
        </w:rPr>
        <w:t xml:space="preserve">around the </w:t>
      </w:r>
      <w:r w:rsidRPr="003C1250">
        <w:rPr>
          <w:rFonts w:cs="Segoe UI"/>
          <w:sz w:val="20"/>
          <w:szCs w:val="20"/>
        </w:rPr>
        <w:t>convenience of using electronic documents in place of printed documents</w:t>
      </w:r>
      <w:r>
        <w:rPr>
          <w:rFonts w:cs="Segoe UI"/>
          <w:sz w:val="20"/>
          <w:szCs w:val="20"/>
        </w:rPr>
        <w:t xml:space="preserve">. </w:t>
      </w:r>
    </w:p>
    <w:p w14:paraId="0C207CF0" w14:textId="3A9F1D35" w:rsidR="00DD7C8A" w:rsidRDefault="00DD7C8A" w:rsidP="006829B7">
      <w:pPr>
        <w:jc w:val="both"/>
        <w:rPr>
          <w:rFonts w:cs="Segoe UI"/>
          <w:sz w:val="20"/>
          <w:szCs w:val="20"/>
        </w:rPr>
      </w:pPr>
      <w:r>
        <w:rPr>
          <w:rFonts w:cs="Segoe UI"/>
          <w:sz w:val="20"/>
          <w:szCs w:val="20"/>
        </w:rPr>
        <w:t xml:space="preserve">However, </w:t>
      </w:r>
      <w:r w:rsidRPr="003C1250">
        <w:rPr>
          <w:rFonts w:cs="Segoe UI"/>
          <w:sz w:val="20"/>
          <w:szCs w:val="20"/>
        </w:rPr>
        <w:t xml:space="preserve">network black spots in regional areas such as Beechworth and Yackandandah, would make the use of electronic documents difficult at times and Victoria Police would struggle to enforce log book obligations. </w:t>
      </w:r>
    </w:p>
    <w:p w14:paraId="79D9095C" w14:textId="5B9E6DA5" w:rsidR="00013389" w:rsidRDefault="00013389" w:rsidP="006829B7">
      <w:pPr>
        <w:pStyle w:val="Heading3"/>
      </w:pPr>
      <w:bookmarkStart w:id="624" w:name="_Toc66721912"/>
      <w:bookmarkStart w:id="625" w:name="_Toc66723611"/>
      <w:bookmarkStart w:id="626" w:name="_Toc74219929"/>
      <w:r>
        <w:t>Options around forms of log books for the CPS identified by the Department</w:t>
      </w:r>
      <w:bookmarkEnd w:id="624"/>
      <w:bookmarkEnd w:id="625"/>
      <w:bookmarkEnd w:id="626"/>
    </w:p>
    <w:p w14:paraId="6C6D046F" w14:textId="67E1274F" w:rsidR="000F6F01" w:rsidRPr="003C1250" w:rsidRDefault="00DD7C8A" w:rsidP="006829B7">
      <w:pPr>
        <w:jc w:val="both"/>
        <w:rPr>
          <w:rFonts w:cs="Segoe UI"/>
          <w:sz w:val="20"/>
          <w:szCs w:val="20"/>
        </w:rPr>
      </w:pPr>
      <w:r>
        <w:rPr>
          <w:rFonts w:cs="Segoe UI"/>
          <w:sz w:val="20"/>
          <w:szCs w:val="20"/>
        </w:rPr>
        <w:t>Subsequently, t</w:t>
      </w:r>
      <w:r w:rsidR="000F6F01" w:rsidRPr="003C1250">
        <w:rPr>
          <w:rFonts w:cs="Segoe UI"/>
          <w:sz w:val="20"/>
          <w:szCs w:val="20"/>
        </w:rPr>
        <w:t>he following practicable and feasible options have been identified in relation to log books</w:t>
      </w:r>
      <w:r>
        <w:rPr>
          <w:rFonts w:cs="Segoe UI"/>
          <w:sz w:val="20"/>
          <w:szCs w:val="20"/>
        </w:rPr>
        <w:t>:</w:t>
      </w:r>
    </w:p>
    <w:p w14:paraId="2D500D3D" w14:textId="06DD04FE" w:rsidR="000F6F01" w:rsidRDefault="000F6F01" w:rsidP="006829B7">
      <w:pPr>
        <w:rPr>
          <w:rFonts w:cs="Segoe UI"/>
          <w:i/>
          <w:iCs/>
          <w:sz w:val="20"/>
          <w:szCs w:val="20"/>
        </w:rPr>
      </w:pPr>
      <w:r w:rsidRPr="003C1250">
        <w:rPr>
          <w:rFonts w:cs="Segoe UI"/>
          <w:b/>
          <w:bCs/>
          <w:i/>
          <w:iCs/>
          <w:sz w:val="20"/>
          <w:szCs w:val="20"/>
        </w:rPr>
        <w:t xml:space="preserve">Option 1 </w:t>
      </w:r>
      <w:r w:rsidRPr="003C1250">
        <w:rPr>
          <w:rFonts w:cs="Segoe UI"/>
          <w:i/>
          <w:iCs/>
          <w:sz w:val="20"/>
          <w:szCs w:val="20"/>
        </w:rPr>
        <w:t>- Require either paper-based or electronic log books to be supplied to the Secretary.</w:t>
      </w:r>
    </w:p>
    <w:p w14:paraId="6150EC0B" w14:textId="77777777" w:rsidR="00013389" w:rsidRPr="000B01C1" w:rsidRDefault="00013389" w:rsidP="006829B7">
      <w:pPr>
        <w:jc w:val="both"/>
        <w:rPr>
          <w:rFonts w:cs="Segoe UI"/>
          <w:sz w:val="20"/>
          <w:szCs w:val="20"/>
        </w:rPr>
      </w:pPr>
      <w:r w:rsidRPr="000B01C1">
        <w:rPr>
          <w:rFonts w:cs="Segoe UI"/>
          <w:sz w:val="20"/>
          <w:szCs w:val="20"/>
        </w:rPr>
        <w:t>This option introduces the consideration of electronic forms of log books, as well as, continues to support hardcopy paper-based log books to be kept in accordance with log book obligations under the CPS.</w:t>
      </w:r>
    </w:p>
    <w:p w14:paraId="73189AD3" w14:textId="3D8FE25D" w:rsidR="000F6F01" w:rsidRDefault="000F6F01" w:rsidP="006829B7">
      <w:pPr>
        <w:rPr>
          <w:rFonts w:cs="Segoe UI"/>
          <w:i/>
          <w:iCs/>
          <w:sz w:val="20"/>
          <w:szCs w:val="20"/>
        </w:rPr>
      </w:pPr>
      <w:r w:rsidRPr="003C1250">
        <w:rPr>
          <w:rFonts w:cs="Segoe UI"/>
          <w:b/>
          <w:bCs/>
          <w:i/>
          <w:iCs/>
          <w:sz w:val="20"/>
          <w:szCs w:val="20"/>
        </w:rPr>
        <w:t>Option 2</w:t>
      </w:r>
      <w:r w:rsidR="00AE02D6">
        <w:rPr>
          <w:rFonts w:cs="Segoe UI"/>
          <w:b/>
          <w:bCs/>
          <w:i/>
          <w:iCs/>
          <w:sz w:val="20"/>
          <w:szCs w:val="20"/>
        </w:rPr>
        <w:t xml:space="preserve"> </w:t>
      </w:r>
      <w:r w:rsidR="00AE02D6" w:rsidRPr="003C1250">
        <w:rPr>
          <w:rFonts w:cs="Segoe UI"/>
          <w:b/>
          <w:bCs/>
          <w:i/>
          <w:iCs/>
          <w:sz w:val="20"/>
          <w:szCs w:val="20"/>
        </w:rPr>
        <w:t>(proposed option)</w:t>
      </w:r>
      <w:r w:rsidRPr="003C1250">
        <w:rPr>
          <w:rFonts w:cs="Segoe UI"/>
          <w:i/>
          <w:iCs/>
          <w:sz w:val="20"/>
          <w:szCs w:val="20"/>
        </w:rPr>
        <w:t xml:space="preserve"> - Require only electronic log books to be supplied to the Secretary and only allow paper-based log books to be supplied to the Secretary as a back-up.</w:t>
      </w:r>
    </w:p>
    <w:p w14:paraId="6C8AABE6" w14:textId="77777777" w:rsidR="00013389" w:rsidRPr="000B01C1" w:rsidRDefault="00013389" w:rsidP="006829B7">
      <w:pPr>
        <w:jc w:val="both"/>
        <w:rPr>
          <w:rFonts w:cs="Segoe UI"/>
          <w:sz w:val="20"/>
          <w:szCs w:val="20"/>
        </w:rPr>
      </w:pPr>
      <w:r w:rsidRPr="000B01C1">
        <w:rPr>
          <w:rFonts w:cs="Segoe UI"/>
          <w:sz w:val="20"/>
          <w:szCs w:val="20"/>
        </w:rPr>
        <w:t xml:space="preserve">Option 2 would require all log books to be in electronic form with paper-based log books allowed only as a backup in the instance of power outages (e.g. during floods or fires) or in rural or remote areas with very low, intermittent or non-existent internet bandwidth availability.  For example, many of the car events for vehicles on the CPS occur in network black spots in regional areas such as Beechworth and Yackandandah – which would make the use of electronic log books difficult at times and Victoria Police would struggle to enforce log book obligations. </w:t>
      </w:r>
    </w:p>
    <w:p w14:paraId="419BE33A" w14:textId="22361A0F" w:rsidR="0063688E" w:rsidRDefault="0063688E" w:rsidP="006829B7">
      <w:pPr>
        <w:pStyle w:val="Heading2"/>
      </w:pPr>
      <w:r w:rsidRPr="003C1250">
        <w:t xml:space="preserve"> </w:t>
      </w:r>
      <w:bookmarkStart w:id="627" w:name="_Toc66721913"/>
      <w:bookmarkStart w:id="628" w:name="_Toc66723612"/>
      <w:bookmarkStart w:id="629" w:name="_Toc74219930"/>
      <w:r w:rsidRPr="003C1250">
        <w:t>Identification of options with regards to the problems of Club Permit application forms not correctly completed</w:t>
      </w:r>
      <w:bookmarkEnd w:id="627"/>
      <w:bookmarkEnd w:id="628"/>
      <w:bookmarkEnd w:id="629"/>
    </w:p>
    <w:p w14:paraId="6DC7BB55" w14:textId="77777777" w:rsidR="00BF3D95" w:rsidRDefault="00175C56" w:rsidP="006829B7">
      <w:pPr>
        <w:jc w:val="both"/>
        <w:rPr>
          <w:rFonts w:cs="Segoe UI"/>
          <w:sz w:val="20"/>
          <w:szCs w:val="20"/>
        </w:rPr>
      </w:pPr>
      <w:r w:rsidRPr="00175C56">
        <w:rPr>
          <w:sz w:val="20"/>
          <w:szCs w:val="20"/>
        </w:rPr>
        <w:t xml:space="preserve">As discussed in </w:t>
      </w:r>
      <w:r>
        <w:rPr>
          <w:sz w:val="20"/>
          <w:szCs w:val="20"/>
        </w:rPr>
        <w:t xml:space="preserve">Section 2.2.6.4 of this RIS, there are a number of incomplete application forms for Club Permits not being correctly completed with a lack of any process normally pursued by larger vehicle clubs. Indeed, </w:t>
      </w:r>
      <w:r>
        <w:rPr>
          <w:rFonts w:cs="Segoe UI"/>
          <w:sz w:val="20"/>
          <w:szCs w:val="20"/>
        </w:rPr>
        <w:t xml:space="preserve">some </w:t>
      </w:r>
      <w:r w:rsidRPr="003C1250">
        <w:rPr>
          <w:rFonts w:cs="Segoe UI"/>
          <w:sz w:val="20"/>
          <w:szCs w:val="20"/>
        </w:rPr>
        <w:t>clubs have only 2 members who self-approve the entry of application form details before signing off and then sending the form to VicRoads.</w:t>
      </w:r>
      <w:r>
        <w:rPr>
          <w:rFonts w:cs="Segoe UI"/>
          <w:sz w:val="20"/>
          <w:szCs w:val="20"/>
        </w:rPr>
        <w:t xml:space="preserve">   </w:t>
      </w:r>
      <w:r w:rsidRPr="003C1250">
        <w:rPr>
          <w:rFonts w:cs="Segoe UI"/>
          <w:sz w:val="20"/>
          <w:szCs w:val="20"/>
        </w:rPr>
        <w:t xml:space="preserve">As at January 2021, 72 clubs </w:t>
      </w:r>
      <w:r>
        <w:rPr>
          <w:rFonts w:cs="Segoe UI"/>
          <w:sz w:val="20"/>
          <w:szCs w:val="20"/>
        </w:rPr>
        <w:t xml:space="preserve">had </w:t>
      </w:r>
      <w:r w:rsidRPr="003C1250">
        <w:rPr>
          <w:rFonts w:cs="Segoe UI"/>
          <w:sz w:val="20"/>
          <w:szCs w:val="20"/>
        </w:rPr>
        <w:t>only one vehicle registered</w:t>
      </w:r>
      <w:r w:rsidRPr="003C1250">
        <w:rPr>
          <w:rStyle w:val="FootnoteReference"/>
          <w:rFonts w:cs="Segoe UI"/>
          <w:sz w:val="20"/>
          <w:szCs w:val="20"/>
        </w:rPr>
        <w:footnoteReference w:id="243"/>
      </w:r>
      <w:r w:rsidRPr="003C1250">
        <w:rPr>
          <w:rFonts w:cs="Segoe UI"/>
          <w:sz w:val="20"/>
          <w:szCs w:val="20"/>
        </w:rPr>
        <w:t>.</w:t>
      </w:r>
      <w:r>
        <w:rPr>
          <w:rFonts w:cs="Segoe UI"/>
          <w:sz w:val="20"/>
          <w:szCs w:val="20"/>
        </w:rPr>
        <w:t xml:space="preserve">  </w:t>
      </w:r>
    </w:p>
    <w:p w14:paraId="579295A9" w14:textId="261A663E" w:rsidR="00BF3D95" w:rsidRDefault="00BF3D95" w:rsidP="006829B7">
      <w:pPr>
        <w:pStyle w:val="Heading3"/>
      </w:pPr>
      <w:bookmarkStart w:id="630" w:name="_Toc66721914"/>
      <w:bookmarkStart w:id="631" w:name="_Toc66723613"/>
      <w:bookmarkStart w:id="632" w:name="_Toc74219931"/>
      <w:r>
        <w:t>Option around incomplete CPS permit application forms identified by the Department</w:t>
      </w:r>
      <w:bookmarkEnd w:id="630"/>
      <w:bookmarkEnd w:id="631"/>
      <w:bookmarkEnd w:id="632"/>
    </w:p>
    <w:p w14:paraId="10927078" w14:textId="226AB06E" w:rsidR="00175C56" w:rsidRPr="00175C56" w:rsidRDefault="00175C56" w:rsidP="006829B7">
      <w:pPr>
        <w:jc w:val="both"/>
        <w:rPr>
          <w:sz w:val="20"/>
          <w:szCs w:val="20"/>
        </w:rPr>
      </w:pPr>
      <w:r>
        <w:rPr>
          <w:rFonts w:cs="Segoe UI"/>
          <w:sz w:val="20"/>
          <w:szCs w:val="20"/>
        </w:rPr>
        <w:t>The following regulatory proposal has been developed with no other feasible or practicable options identified:</w:t>
      </w:r>
    </w:p>
    <w:p w14:paraId="42A8CADB" w14:textId="7B7B5B0F" w:rsidR="0063688E" w:rsidRDefault="00E94CDD" w:rsidP="006829B7">
      <w:pPr>
        <w:rPr>
          <w:rFonts w:cs="Segoe UI"/>
          <w:i/>
          <w:iCs/>
          <w:sz w:val="20"/>
          <w:szCs w:val="20"/>
        </w:rPr>
      </w:pPr>
      <w:r w:rsidRPr="003C1250">
        <w:rPr>
          <w:rFonts w:cs="Segoe UI"/>
          <w:b/>
          <w:bCs/>
          <w:i/>
          <w:iCs/>
          <w:sz w:val="20"/>
          <w:szCs w:val="20"/>
        </w:rPr>
        <w:t xml:space="preserve">Option 1 </w:t>
      </w:r>
      <w:r w:rsidR="00175C56">
        <w:rPr>
          <w:rFonts w:cs="Segoe UI"/>
          <w:b/>
          <w:bCs/>
          <w:i/>
          <w:iCs/>
          <w:sz w:val="20"/>
          <w:szCs w:val="20"/>
        </w:rPr>
        <w:t xml:space="preserve">(proposed option) </w:t>
      </w:r>
      <w:r w:rsidRPr="003C1250">
        <w:rPr>
          <w:rFonts w:cs="Segoe UI"/>
          <w:i/>
          <w:iCs/>
          <w:sz w:val="20"/>
          <w:szCs w:val="20"/>
        </w:rPr>
        <w:t xml:space="preserve">– Secretary can return incomplete </w:t>
      </w:r>
      <w:r w:rsidR="0049191B">
        <w:rPr>
          <w:rFonts w:cs="Segoe UI"/>
          <w:i/>
          <w:iCs/>
          <w:sz w:val="20"/>
          <w:szCs w:val="20"/>
        </w:rPr>
        <w:t>club</w:t>
      </w:r>
      <w:r w:rsidR="002D2584">
        <w:rPr>
          <w:rFonts w:cs="Segoe UI"/>
          <w:i/>
          <w:iCs/>
          <w:sz w:val="20"/>
          <w:szCs w:val="20"/>
        </w:rPr>
        <w:t xml:space="preserve"> permit </w:t>
      </w:r>
      <w:r w:rsidR="009A5DDC">
        <w:rPr>
          <w:rFonts w:cs="Segoe UI"/>
          <w:i/>
          <w:iCs/>
          <w:sz w:val="20"/>
          <w:szCs w:val="20"/>
        </w:rPr>
        <w:t>applications.</w:t>
      </w:r>
    </w:p>
    <w:p w14:paraId="62DF8FD7" w14:textId="681544EF" w:rsidR="009B389A" w:rsidRPr="003C1250" w:rsidRDefault="009B389A"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4</w:t>
      </w:r>
      <w:r>
        <w:rPr>
          <w:rFonts w:cs="Segoe UI"/>
          <w:b/>
          <w:bCs/>
          <w:sz w:val="20"/>
          <w:szCs w:val="20"/>
        </w:rPr>
        <w:t>:</w:t>
      </w:r>
      <w:r>
        <w:rPr>
          <w:rFonts w:eastAsia="Times New Roman" w:cs="Segoe UI"/>
          <w:sz w:val="20"/>
          <w:szCs w:val="20"/>
          <w:lang w:eastAsia="en-AU"/>
        </w:rPr>
        <w:t xml:space="preserve"> Are there any other alternatives for dealing with incomplete application forms for the CPS</w:t>
      </w:r>
      <w:r w:rsidRPr="003C1250">
        <w:rPr>
          <w:rFonts w:eastAsia="Times New Roman" w:cs="Segoe UI"/>
          <w:sz w:val="20"/>
          <w:szCs w:val="20"/>
          <w:lang w:eastAsia="en-AU"/>
        </w:rPr>
        <w:t xml:space="preserve">? </w:t>
      </w:r>
    </w:p>
    <w:p w14:paraId="293F1AF4" w14:textId="38BF914A" w:rsidR="00416C60" w:rsidRDefault="009B389A" w:rsidP="006829B7">
      <w:pPr>
        <w:pStyle w:val="Heading2"/>
      </w:pPr>
      <w:bookmarkStart w:id="633" w:name="_Toc65346267"/>
      <w:bookmarkEnd w:id="633"/>
      <w:r>
        <w:t xml:space="preserve"> </w:t>
      </w:r>
      <w:bookmarkStart w:id="634" w:name="_Toc66721915"/>
      <w:bookmarkStart w:id="635" w:name="_Toc66723614"/>
      <w:bookmarkStart w:id="636" w:name="_Toc74219932"/>
      <w:r w:rsidR="00416C60" w:rsidRPr="003C1250">
        <w:t xml:space="preserve">Identification of options with regards to the problems of </w:t>
      </w:r>
      <w:r w:rsidR="00CF3D81">
        <w:t xml:space="preserve">lack of </w:t>
      </w:r>
      <w:r w:rsidR="00540470">
        <w:t xml:space="preserve">definition </w:t>
      </w:r>
      <w:r w:rsidR="00791A28">
        <w:t>of r</w:t>
      </w:r>
      <w:r w:rsidR="00416C60" w:rsidRPr="003C1250">
        <w:t xml:space="preserve">eplicas for </w:t>
      </w:r>
      <w:r w:rsidR="00F06BC4">
        <w:t>the</w:t>
      </w:r>
      <w:r w:rsidR="000B5549">
        <w:t xml:space="preserve"> purpose o</w:t>
      </w:r>
      <w:r w:rsidR="00CF3D81">
        <w:t xml:space="preserve">f </w:t>
      </w:r>
      <w:r w:rsidR="00F06BC4">
        <w:t>CPS</w:t>
      </w:r>
      <w:bookmarkEnd w:id="634"/>
      <w:bookmarkEnd w:id="635"/>
      <w:r w:rsidR="00CF3D81">
        <w:t xml:space="preserve"> eligibility</w:t>
      </w:r>
      <w:bookmarkEnd w:id="636"/>
    </w:p>
    <w:p w14:paraId="5A656D4B" w14:textId="63DA1981" w:rsidR="00AA470C" w:rsidRPr="00CD2544" w:rsidRDefault="0056395A" w:rsidP="006829B7">
      <w:pPr>
        <w:jc w:val="both"/>
      </w:pPr>
      <w:r w:rsidRPr="003C1250">
        <w:rPr>
          <w:rFonts w:cs="Segoe UI"/>
          <w:sz w:val="20"/>
          <w:szCs w:val="20"/>
        </w:rPr>
        <w:t>Apart from Victoria, no other state or territory in Australia allows replicas on the CPS scheme</w:t>
      </w:r>
      <w:r w:rsidR="0097370E">
        <w:rPr>
          <w:rFonts w:cs="Segoe UI"/>
          <w:sz w:val="20"/>
          <w:szCs w:val="20"/>
        </w:rPr>
        <w:t xml:space="preserve"> and in January 2021 made up less than half a percent of all vehicles on the CPS</w:t>
      </w:r>
      <w:r w:rsidRPr="003C1250">
        <w:rPr>
          <w:rFonts w:cs="Segoe UI"/>
          <w:sz w:val="20"/>
          <w:szCs w:val="20"/>
        </w:rPr>
        <w:t>.</w:t>
      </w:r>
      <w:r>
        <w:rPr>
          <w:rFonts w:cs="Segoe UI"/>
          <w:sz w:val="20"/>
          <w:szCs w:val="20"/>
        </w:rPr>
        <w:t xml:space="preserve">   </w:t>
      </w:r>
      <w:r w:rsidR="00265C5D">
        <w:rPr>
          <w:rFonts w:cs="Segoe UI"/>
          <w:sz w:val="20"/>
          <w:szCs w:val="20"/>
        </w:rPr>
        <w:t>Moreover,</w:t>
      </w:r>
      <w:r>
        <w:rPr>
          <w:rFonts w:cs="Segoe UI"/>
          <w:sz w:val="20"/>
          <w:szCs w:val="20"/>
        </w:rPr>
        <w:t xml:space="preserve"> as noted in Section 2.2.6.4 of this RIS, </w:t>
      </w:r>
      <w:r w:rsidR="00CF3D81">
        <w:rPr>
          <w:rFonts w:cs="Segoe UI"/>
          <w:sz w:val="20"/>
          <w:szCs w:val="20"/>
        </w:rPr>
        <w:t>there is a lack in of</w:t>
      </w:r>
      <w:r>
        <w:rPr>
          <w:rFonts w:cs="Segoe UI"/>
          <w:sz w:val="20"/>
          <w:szCs w:val="20"/>
        </w:rPr>
        <w:t xml:space="preserve"> </w:t>
      </w:r>
      <w:r w:rsidRPr="0056395A">
        <w:rPr>
          <w:rFonts w:cs="Segoe UI"/>
          <w:sz w:val="20"/>
          <w:szCs w:val="20"/>
        </w:rPr>
        <w:t xml:space="preserve">definition of ‘replica’ under the current interim Regulation </w:t>
      </w:r>
      <w:r w:rsidR="00CF3D81">
        <w:rPr>
          <w:rFonts w:cs="Segoe UI"/>
          <w:sz w:val="20"/>
          <w:szCs w:val="20"/>
        </w:rPr>
        <w:t xml:space="preserve">for the purposes of CPS eligibility </w:t>
      </w:r>
      <w:r w:rsidRPr="0056395A">
        <w:rPr>
          <w:rFonts w:cs="Segoe UI"/>
          <w:sz w:val="20"/>
          <w:szCs w:val="20"/>
        </w:rPr>
        <w:t>and clubs grapple with the notion of what is a replica</w:t>
      </w:r>
      <w:r w:rsidR="00153153">
        <w:rPr>
          <w:rFonts w:cs="Segoe UI"/>
          <w:sz w:val="20"/>
          <w:szCs w:val="20"/>
        </w:rPr>
        <w:t>.</w:t>
      </w:r>
      <w:r w:rsidRPr="0056395A">
        <w:rPr>
          <w:rFonts w:cs="Segoe UI"/>
          <w:sz w:val="20"/>
          <w:szCs w:val="20"/>
        </w:rPr>
        <w:t xml:space="preserve">  </w:t>
      </w:r>
      <w:r w:rsidR="00265C5D">
        <w:rPr>
          <w:rFonts w:cs="Segoe UI"/>
          <w:sz w:val="20"/>
          <w:szCs w:val="20"/>
        </w:rPr>
        <w:t xml:space="preserve">This </w:t>
      </w:r>
      <w:r w:rsidRPr="003C1250">
        <w:rPr>
          <w:rFonts w:cs="Segoe UI"/>
          <w:sz w:val="20"/>
          <w:szCs w:val="20"/>
        </w:rPr>
        <w:t xml:space="preserve">lack of </w:t>
      </w:r>
      <w:r w:rsidR="00265C5D">
        <w:rPr>
          <w:rFonts w:cs="Segoe UI"/>
          <w:sz w:val="20"/>
          <w:szCs w:val="20"/>
        </w:rPr>
        <w:t xml:space="preserve">a clear </w:t>
      </w:r>
      <w:r w:rsidRPr="003C1250">
        <w:rPr>
          <w:rFonts w:cs="Segoe UI"/>
          <w:sz w:val="20"/>
          <w:szCs w:val="20"/>
        </w:rPr>
        <w:t xml:space="preserve">definition is creating problems for VicRoads in terms of enforcing the intent of the CPS scheme with vehicle owners claiming vehicles to be replicas </w:t>
      </w:r>
      <w:r>
        <w:rPr>
          <w:rFonts w:cs="Segoe UI"/>
          <w:sz w:val="20"/>
          <w:szCs w:val="20"/>
        </w:rPr>
        <w:t xml:space="preserve">and VicRoads being </w:t>
      </w:r>
      <w:r w:rsidR="00265C5D">
        <w:rPr>
          <w:rFonts w:cs="Segoe UI"/>
          <w:sz w:val="20"/>
          <w:szCs w:val="20"/>
        </w:rPr>
        <w:t>overruled</w:t>
      </w:r>
      <w:r>
        <w:rPr>
          <w:rFonts w:cs="Segoe UI"/>
          <w:sz w:val="20"/>
          <w:szCs w:val="20"/>
        </w:rPr>
        <w:t xml:space="preserve"> by the </w:t>
      </w:r>
      <w:r w:rsidR="00265C5D">
        <w:rPr>
          <w:rFonts w:cs="Segoe UI"/>
          <w:sz w:val="20"/>
          <w:szCs w:val="20"/>
        </w:rPr>
        <w:t>Magistrates’</w:t>
      </w:r>
      <w:r>
        <w:rPr>
          <w:rFonts w:cs="Segoe UI"/>
          <w:sz w:val="20"/>
          <w:szCs w:val="20"/>
        </w:rPr>
        <w:t xml:space="preserve"> Court</w:t>
      </w:r>
      <w:r w:rsidR="00265C5D">
        <w:rPr>
          <w:rFonts w:cs="Segoe UI"/>
          <w:sz w:val="20"/>
          <w:szCs w:val="20"/>
        </w:rPr>
        <w:t>.</w:t>
      </w:r>
      <w:r w:rsidR="00153B46">
        <w:rPr>
          <w:rFonts w:cs="Segoe UI"/>
          <w:sz w:val="20"/>
          <w:szCs w:val="20"/>
        </w:rPr>
        <w:t xml:space="preserve">  There are currently 121 replicas</w:t>
      </w:r>
      <w:r w:rsidR="00153B46">
        <w:rPr>
          <w:rStyle w:val="FootnoteReference"/>
          <w:rFonts w:cs="Segoe UI"/>
          <w:sz w:val="20"/>
          <w:szCs w:val="20"/>
        </w:rPr>
        <w:footnoteReference w:id="244"/>
      </w:r>
      <w:r w:rsidR="00153B46">
        <w:rPr>
          <w:rFonts w:cs="Segoe UI"/>
          <w:sz w:val="20"/>
          <w:szCs w:val="20"/>
        </w:rPr>
        <w:t xml:space="preserve"> with a build date between 2001 and 2020 (as at January 2021) and it is a proportion of these cars which are exempt from age requirements under the CPS which are undermining the intent of the scheme</w:t>
      </w:r>
      <w:r w:rsidR="00122007">
        <w:rPr>
          <w:rFonts w:cs="Segoe UI"/>
          <w:sz w:val="20"/>
          <w:szCs w:val="20"/>
        </w:rPr>
        <w:t xml:space="preserve">. </w:t>
      </w:r>
      <w:r w:rsidR="00B81ED0">
        <w:rPr>
          <w:rFonts w:cs="Segoe UI"/>
          <w:sz w:val="20"/>
          <w:szCs w:val="20"/>
        </w:rPr>
        <w:t>However,</w:t>
      </w:r>
      <w:r w:rsidR="00122007">
        <w:rPr>
          <w:rFonts w:cs="Segoe UI"/>
          <w:sz w:val="20"/>
          <w:szCs w:val="20"/>
        </w:rPr>
        <w:t xml:space="preserve"> the proportion, whilst likely to be very low, remains unknown.</w:t>
      </w:r>
      <w:r w:rsidR="00AA470C">
        <w:rPr>
          <w:rFonts w:cs="Segoe UI"/>
          <w:sz w:val="20"/>
          <w:szCs w:val="20"/>
        </w:rPr>
        <w:t xml:space="preserve"> </w:t>
      </w:r>
    </w:p>
    <w:p w14:paraId="078F2DB3" w14:textId="41114F9E" w:rsidR="00265C5D" w:rsidRPr="003C1250" w:rsidRDefault="00265C5D" w:rsidP="006829B7">
      <w:pPr>
        <w:jc w:val="both"/>
        <w:rPr>
          <w:rFonts w:cs="Segoe UI"/>
          <w:sz w:val="20"/>
          <w:szCs w:val="20"/>
        </w:rPr>
      </w:pPr>
      <w:r>
        <w:rPr>
          <w:rFonts w:cs="Segoe UI"/>
          <w:sz w:val="20"/>
          <w:szCs w:val="20"/>
        </w:rPr>
        <w:t xml:space="preserve">In order to ensure that vehicles that </w:t>
      </w:r>
      <w:r w:rsidRPr="003C1250">
        <w:rPr>
          <w:rFonts w:cs="Segoe UI"/>
          <w:sz w:val="20"/>
          <w:szCs w:val="20"/>
        </w:rPr>
        <w:t>need to be held accountable to current day safety and emission standards under the ADRs</w:t>
      </w:r>
      <w:r>
        <w:rPr>
          <w:rFonts w:cs="Segoe UI"/>
          <w:sz w:val="20"/>
          <w:szCs w:val="20"/>
        </w:rPr>
        <w:t xml:space="preserve"> the proposed Regulations seek to </w:t>
      </w:r>
      <w:r w:rsidR="002432AC">
        <w:rPr>
          <w:rFonts w:cs="Segoe UI"/>
          <w:sz w:val="20"/>
          <w:szCs w:val="20"/>
        </w:rPr>
        <w:t xml:space="preserve">introduce a </w:t>
      </w:r>
      <w:r>
        <w:rPr>
          <w:rFonts w:cs="Segoe UI"/>
          <w:sz w:val="20"/>
          <w:szCs w:val="20"/>
        </w:rPr>
        <w:t>definition of what is a ‘replica’ in relation to a club eligible vehicle.  The following practicable and feasible options have been identified:</w:t>
      </w:r>
    </w:p>
    <w:p w14:paraId="57A5B4BC" w14:textId="10F4776A" w:rsidR="00C7794A" w:rsidRDefault="00416C60" w:rsidP="006829B7">
      <w:pPr>
        <w:rPr>
          <w:rFonts w:cs="Segoe UI"/>
          <w:bCs/>
          <w:i/>
          <w:iCs/>
          <w:sz w:val="20"/>
          <w:szCs w:val="20"/>
        </w:rPr>
      </w:pPr>
      <w:r w:rsidRPr="003C1250">
        <w:rPr>
          <w:rFonts w:cs="Segoe UI"/>
          <w:b/>
          <w:bCs/>
          <w:i/>
          <w:iCs/>
          <w:sz w:val="20"/>
          <w:szCs w:val="20"/>
        </w:rPr>
        <w:t>Option 1 (proposed option)</w:t>
      </w:r>
      <w:r w:rsidRPr="003C1250">
        <w:rPr>
          <w:rFonts w:cs="Segoe UI"/>
          <w:i/>
          <w:iCs/>
          <w:sz w:val="20"/>
          <w:szCs w:val="20"/>
        </w:rPr>
        <w:t xml:space="preserve"> </w:t>
      </w:r>
      <w:r w:rsidR="00F44B74" w:rsidRPr="003C1250">
        <w:rPr>
          <w:rFonts w:cs="Segoe UI"/>
          <w:i/>
          <w:iCs/>
          <w:sz w:val="20"/>
          <w:szCs w:val="20"/>
        </w:rPr>
        <w:t xml:space="preserve">– </w:t>
      </w:r>
      <w:r w:rsidR="00E164DF">
        <w:rPr>
          <w:rFonts w:cs="Segoe UI"/>
          <w:bCs/>
          <w:i/>
          <w:iCs/>
          <w:sz w:val="20"/>
          <w:szCs w:val="20"/>
        </w:rPr>
        <w:t>Introduce a</w:t>
      </w:r>
      <w:r w:rsidR="00D301A5" w:rsidRPr="00265C5D">
        <w:rPr>
          <w:rFonts w:cs="Segoe UI"/>
          <w:bCs/>
          <w:i/>
          <w:iCs/>
          <w:sz w:val="20"/>
          <w:szCs w:val="20"/>
        </w:rPr>
        <w:t xml:space="preserve"> </w:t>
      </w:r>
      <w:r w:rsidR="00F44B74" w:rsidRPr="00265C5D">
        <w:rPr>
          <w:rFonts w:cs="Segoe UI"/>
          <w:bCs/>
          <w:i/>
          <w:iCs/>
          <w:sz w:val="20"/>
          <w:szCs w:val="20"/>
        </w:rPr>
        <w:t xml:space="preserve">definition of replica in relation to a club eligible vehicle to mean </w:t>
      </w:r>
      <w:r w:rsidR="009200AC">
        <w:rPr>
          <w:rFonts w:cs="Segoe UI"/>
          <w:bCs/>
          <w:i/>
          <w:iCs/>
          <w:sz w:val="20"/>
          <w:szCs w:val="20"/>
        </w:rPr>
        <w:t>“</w:t>
      </w:r>
      <w:r w:rsidR="009200AC" w:rsidRPr="009200AC">
        <w:rPr>
          <w:rFonts w:cs="Segoe UI"/>
          <w:bCs/>
          <w:i/>
          <w:iCs/>
          <w:sz w:val="20"/>
          <w:szCs w:val="20"/>
        </w:rPr>
        <w:t>a light motor vehicle that is an individually constructed vehicle that resembles, as close as practicable, the appearance and dimensions of the equivalent production vehicle.</w:t>
      </w:r>
      <w:r w:rsidR="009200AC">
        <w:rPr>
          <w:rFonts w:cs="Segoe UI"/>
          <w:bCs/>
          <w:i/>
          <w:iCs/>
          <w:sz w:val="20"/>
          <w:szCs w:val="20"/>
        </w:rPr>
        <w:t>”</w:t>
      </w:r>
      <w:r w:rsidR="009200AC" w:rsidRPr="009200AC" w:rsidDel="009200AC">
        <w:rPr>
          <w:rFonts w:cs="Segoe UI"/>
          <w:bCs/>
          <w:i/>
          <w:iCs/>
          <w:sz w:val="20"/>
          <w:szCs w:val="20"/>
        </w:rPr>
        <w:t xml:space="preserve"> </w:t>
      </w:r>
    </w:p>
    <w:p w14:paraId="3CE67F5F" w14:textId="7F9B5F09" w:rsidR="00521674" w:rsidRPr="000B01C1" w:rsidRDefault="00521674" w:rsidP="006829B7">
      <w:pPr>
        <w:jc w:val="both"/>
        <w:rPr>
          <w:rFonts w:cs="Segoe UI"/>
          <w:sz w:val="20"/>
          <w:szCs w:val="20"/>
        </w:rPr>
      </w:pPr>
      <w:r w:rsidRPr="000B01C1">
        <w:rPr>
          <w:rFonts w:cs="Segoe UI"/>
          <w:sz w:val="20"/>
          <w:szCs w:val="20"/>
        </w:rPr>
        <w:t xml:space="preserve">Option 1 helps to define what should not be classified as a replica for the purpose of a club eligible vehicle. Vehicles which already have a </w:t>
      </w:r>
      <w:r w:rsidRPr="000B01C1">
        <w:rPr>
          <w:rFonts w:cs="Segoe UI"/>
          <w:i/>
          <w:iCs/>
          <w:sz w:val="20"/>
          <w:szCs w:val="20"/>
        </w:rPr>
        <w:t xml:space="preserve">fixed identity as per ADR </w:t>
      </w:r>
      <w:r w:rsidR="00C600B2">
        <w:rPr>
          <w:rFonts w:cs="Segoe UI"/>
          <w:i/>
          <w:iCs/>
          <w:sz w:val="20"/>
          <w:szCs w:val="20"/>
        </w:rPr>
        <w:t>identification plate</w:t>
      </w:r>
      <w:r w:rsidRPr="000B01C1">
        <w:rPr>
          <w:rFonts w:cs="Segoe UI"/>
          <w:sz w:val="20"/>
          <w:szCs w:val="20"/>
        </w:rPr>
        <w:t xml:space="preserve"> would no longer be eligible for CPS under this option.</w:t>
      </w:r>
    </w:p>
    <w:p w14:paraId="52DDE2A0" w14:textId="14D4BFB7" w:rsidR="006D1F04" w:rsidRPr="00265C5D" w:rsidRDefault="006D1F04" w:rsidP="006829B7">
      <w:pPr>
        <w:rPr>
          <w:rFonts w:cs="Segoe UI"/>
          <w:i/>
          <w:iCs/>
          <w:sz w:val="20"/>
          <w:szCs w:val="20"/>
        </w:rPr>
      </w:pPr>
      <w:r w:rsidRPr="003C1250">
        <w:rPr>
          <w:rFonts w:cs="Segoe UI"/>
          <w:b/>
          <w:bCs/>
          <w:i/>
          <w:iCs/>
          <w:sz w:val="20"/>
          <w:szCs w:val="20"/>
        </w:rPr>
        <w:t xml:space="preserve">Option 2 </w:t>
      </w:r>
      <w:r w:rsidR="00265C5D">
        <w:rPr>
          <w:rFonts w:cs="Segoe UI"/>
          <w:i/>
          <w:iCs/>
          <w:sz w:val="20"/>
          <w:szCs w:val="20"/>
        </w:rPr>
        <w:t>–</w:t>
      </w:r>
      <w:r w:rsidRPr="003C1250">
        <w:rPr>
          <w:rFonts w:cs="Segoe UI"/>
          <w:i/>
          <w:iCs/>
          <w:sz w:val="20"/>
          <w:szCs w:val="20"/>
        </w:rPr>
        <w:t xml:space="preserve"> </w:t>
      </w:r>
      <w:r w:rsidR="000F6F01" w:rsidRPr="003C1250">
        <w:rPr>
          <w:rFonts w:cs="Segoe UI"/>
          <w:i/>
          <w:iCs/>
          <w:sz w:val="20"/>
          <w:szCs w:val="20"/>
        </w:rPr>
        <w:t>R</w:t>
      </w:r>
      <w:r w:rsidRPr="003C1250">
        <w:rPr>
          <w:rFonts w:cs="Segoe UI"/>
          <w:i/>
          <w:iCs/>
          <w:sz w:val="20"/>
          <w:szCs w:val="20"/>
        </w:rPr>
        <w:t>emove all replicas f</w:t>
      </w:r>
      <w:r w:rsidR="00F74ED3">
        <w:rPr>
          <w:rFonts w:cs="Segoe UI"/>
          <w:i/>
          <w:iCs/>
          <w:sz w:val="20"/>
          <w:szCs w:val="20"/>
        </w:rPr>
        <w:t>ro</w:t>
      </w:r>
      <w:r w:rsidRPr="003C1250">
        <w:rPr>
          <w:rFonts w:cs="Segoe UI"/>
          <w:i/>
          <w:iCs/>
          <w:sz w:val="20"/>
          <w:szCs w:val="20"/>
        </w:rPr>
        <w:t>m the CPS scheme</w:t>
      </w:r>
    </w:p>
    <w:p w14:paraId="7024F936" w14:textId="77777777" w:rsidR="00521674" w:rsidRPr="000B01C1" w:rsidRDefault="00521674" w:rsidP="006829B7">
      <w:pPr>
        <w:rPr>
          <w:sz w:val="20"/>
          <w:szCs w:val="20"/>
        </w:rPr>
      </w:pPr>
      <w:r w:rsidRPr="000B01C1">
        <w:rPr>
          <w:sz w:val="20"/>
          <w:szCs w:val="20"/>
        </w:rPr>
        <w:t>Under Option 2, no replicas would be eligible for the CPS.</w:t>
      </w:r>
    </w:p>
    <w:p w14:paraId="63A5E1EC" w14:textId="54E13D15" w:rsidR="008A14B6" w:rsidRPr="003C1250" w:rsidRDefault="008A14B6" w:rsidP="006829B7">
      <w:pPr>
        <w:jc w:val="both"/>
        <w:rPr>
          <w:rFonts w:cs="Segoe UI"/>
          <w:color w:val="FF0000"/>
          <w:sz w:val="20"/>
          <w:szCs w:val="20"/>
          <w:highlight w:val="cyan"/>
        </w:rPr>
        <w:sectPr w:rsidR="008A14B6" w:rsidRPr="003C1250" w:rsidSect="00215664">
          <w:headerReference w:type="default" r:id="rId36"/>
          <w:pgSz w:w="11906" w:h="16838"/>
          <w:pgMar w:top="1440" w:right="1440" w:bottom="1440" w:left="1440" w:header="708" w:footer="708" w:gutter="0"/>
          <w:cols w:space="708"/>
          <w:docGrid w:linePitch="360"/>
        </w:sectPr>
      </w:pPr>
    </w:p>
    <w:p w14:paraId="70BBAB69" w14:textId="1ED71D86" w:rsidR="00F6153D" w:rsidRDefault="00F6153D" w:rsidP="006829B7">
      <w:pPr>
        <w:pStyle w:val="Heading1"/>
      </w:pPr>
      <w:bookmarkStart w:id="637" w:name="_Toc66721916"/>
      <w:bookmarkStart w:id="638" w:name="_Toc66723615"/>
      <w:bookmarkStart w:id="639" w:name="_Toc74219933"/>
      <w:r w:rsidRPr="003C1250">
        <w:t>Options Analysis</w:t>
      </w:r>
      <w:bookmarkEnd w:id="637"/>
      <w:bookmarkEnd w:id="638"/>
      <w:bookmarkEnd w:id="639"/>
    </w:p>
    <w:p w14:paraId="3D94508F" w14:textId="3E468DB1" w:rsidR="00B34D8E" w:rsidRPr="00B34D8E" w:rsidRDefault="00B34D8E" w:rsidP="006829B7">
      <w:pPr>
        <w:pStyle w:val="Heading2"/>
      </w:pPr>
      <w:bookmarkStart w:id="640" w:name="_Toc66721917"/>
      <w:bookmarkStart w:id="641" w:name="_Toc66723616"/>
      <w:bookmarkStart w:id="642" w:name="_Toc74219934"/>
      <w:r>
        <w:t>Options analysis methodology and approach</w:t>
      </w:r>
      <w:bookmarkEnd w:id="640"/>
      <w:bookmarkEnd w:id="641"/>
      <w:bookmarkEnd w:id="642"/>
    </w:p>
    <w:p w14:paraId="4FB77F37" w14:textId="75D43D1C" w:rsidR="006D2526" w:rsidRDefault="006D2526" w:rsidP="006829B7">
      <w:pPr>
        <w:pStyle w:val="Heading3"/>
      </w:pPr>
      <w:bookmarkStart w:id="643" w:name="_Toc66721918"/>
      <w:bookmarkStart w:id="644" w:name="_Toc66723617"/>
      <w:bookmarkStart w:id="645" w:name="_Toc74219935"/>
      <w:r>
        <w:t>Methodology</w:t>
      </w:r>
      <w:bookmarkEnd w:id="643"/>
      <w:bookmarkEnd w:id="644"/>
      <w:bookmarkEnd w:id="645"/>
    </w:p>
    <w:p w14:paraId="57CCF66C" w14:textId="2313F555" w:rsidR="006D2526" w:rsidRPr="006D2526" w:rsidRDefault="006D2526" w:rsidP="006829B7">
      <w:pPr>
        <w:jc w:val="both"/>
        <w:rPr>
          <w:rFonts w:cs="Segoe UI"/>
          <w:sz w:val="20"/>
          <w:szCs w:val="20"/>
        </w:rPr>
      </w:pPr>
      <w:r w:rsidRPr="006D2526">
        <w:rPr>
          <w:rFonts w:cs="Segoe UI"/>
          <w:sz w:val="20"/>
          <w:szCs w:val="20"/>
        </w:rPr>
        <w:t>The methodology applied to compare potential options involved the use of multi-criteria analysis (MCA), as it was not feasible to quantify all the impacts of the options considered. This approach requires making judgements about how proposed options will contribute to a series of criteria that are chosen to reflect the benefits and costs associated with the proposals. The Department of Transport considered it appropriate to use the MCA as a decision tool because, in many instances, the available data did not allow the costs and benefits of the specific effects of the proposal to be isolated.</w:t>
      </w:r>
    </w:p>
    <w:p w14:paraId="6D167DD9" w14:textId="77777777" w:rsidR="006D2526" w:rsidRPr="006D2526" w:rsidRDefault="006D2526" w:rsidP="006829B7">
      <w:pPr>
        <w:jc w:val="both"/>
        <w:rPr>
          <w:rFonts w:cs="Segoe UI"/>
          <w:sz w:val="20"/>
          <w:szCs w:val="20"/>
        </w:rPr>
      </w:pPr>
      <w:r w:rsidRPr="006D2526">
        <w:rPr>
          <w:rFonts w:cs="Segoe UI"/>
          <w:sz w:val="20"/>
          <w:szCs w:val="20"/>
        </w:rPr>
        <w:t xml:space="preserve">The MCA involves: </w:t>
      </w:r>
    </w:p>
    <w:p w14:paraId="12E6EE43" w14:textId="77777777" w:rsidR="006D2526" w:rsidRPr="006D2526" w:rsidRDefault="006D2526" w:rsidP="001F4F0C">
      <w:pPr>
        <w:pStyle w:val="ListParagraph"/>
        <w:numPr>
          <w:ilvl w:val="0"/>
          <w:numId w:val="15"/>
        </w:numPr>
        <w:ind w:left="714" w:hanging="357"/>
        <w:rPr>
          <w:rFonts w:cs="Segoe UI"/>
          <w:sz w:val="20"/>
          <w:szCs w:val="20"/>
        </w:rPr>
      </w:pPr>
      <w:r w:rsidRPr="006D2526">
        <w:rPr>
          <w:rFonts w:cs="Segoe UI"/>
          <w:sz w:val="20"/>
          <w:szCs w:val="20"/>
        </w:rPr>
        <w:t>specifying a set of assessment criteria</w:t>
      </w:r>
    </w:p>
    <w:p w14:paraId="404F40B4" w14:textId="77777777" w:rsidR="006D2526" w:rsidRPr="006D2526" w:rsidRDefault="006D2526" w:rsidP="001F4F0C">
      <w:pPr>
        <w:pStyle w:val="ListParagraph"/>
        <w:numPr>
          <w:ilvl w:val="0"/>
          <w:numId w:val="15"/>
        </w:numPr>
        <w:ind w:left="714" w:hanging="357"/>
        <w:rPr>
          <w:rFonts w:cs="Segoe UI"/>
          <w:sz w:val="20"/>
          <w:szCs w:val="20"/>
        </w:rPr>
      </w:pPr>
      <w:r w:rsidRPr="006D2526">
        <w:rPr>
          <w:rFonts w:cs="Segoe UI"/>
          <w:sz w:val="20"/>
          <w:szCs w:val="20"/>
        </w:rPr>
        <w:t>assigning a weighting to each criterion</w:t>
      </w:r>
    </w:p>
    <w:p w14:paraId="3B72145B" w14:textId="77777777" w:rsidR="006D2526" w:rsidRPr="006D2526" w:rsidRDefault="006D2526" w:rsidP="001F4F0C">
      <w:pPr>
        <w:pStyle w:val="ListParagraph"/>
        <w:numPr>
          <w:ilvl w:val="0"/>
          <w:numId w:val="15"/>
        </w:numPr>
        <w:ind w:left="714" w:hanging="357"/>
        <w:rPr>
          <w:rFonts w:cs="Segoe UI"/>
          <w:sz w:val="20"/>
          <w:szCs w:val="20"/>
        </w:rPr>
      </w:pPr>
      <w:r w:rsidRPr="006D2526">
        <w:rPr>
          <w:rFonts w:cs="Segoe UI"/>
          <w:sz w:val="20"/>
          <w:szCs w:val="20"/>
        </w:rPr>
        <w:t>setting a criterion rating scale</w:t>
      </w:r>
    </w:p>
    <w:p w14:paraId="2283AE2B" w14:textId="77777777" w:rsidR="006D2526" w:rsidRPr="006D2526" w:rsidRDefault="006D2526" w:rsidP="001F4F0C">
      <w:pPr>
        <w:pStyle w:val="ListParagraph"/>
        <w:numPr>
          <w:ilvl w:val="0"/>
          <w:numId w:val="15"/>
        </w:numPr>
        <w:ind w:left="714" w:hanging="357"/>
        <w:rPr>
          <w:rFonts w:cs="Segoe UI"/>
          <w:sz w:val="20"/>
          <w:szCs w:val="20"/>
        </w:rPr>
      </w:pPr>
      <w:r w:rsidRPr="006D2526">
        <w:rPr>
          <w:rFonts w:cs="Segoe UI"/>
          <w:sz w:val="20"/>
          <w:szCs w:val="20"/>
        </w:rPr>
        <w:t>assigning raw scores for each option in relation to each criterion</w:t>
      </w:r>
    </w:p>
    <w:p w14:paraId="30BD698F" w14:textId="132AFEE6" w:rsidR="006D2526" w:rsidRPr="006D2526" w:rsidRDefault="006D2526" w:rsidP="001F4F0C">
      <w:pPr>
        <w:pStyle w:val="ListParagraph"/>
        <w:numPr>
          <w:ilvl w:val="0"/>
          <w:numId w:val="15"/>
        </w:numPr>
        <w:ind w:left="714" w:hanging="357"/>
        <w:rPr>
          <w:rFonts w:cs="Segoe UI"/>
          <w:sz w:val="20"/>
          <w:szCs w:val="20"/>
        </w:rPr>
      </w:pPr>
      <w:r w:rsidRPr="006D2526">
        <w:rPr>
          <w:rFonts w:cs="Segoe UI"/>
          <w:sz w:val="20"/>
          <w:szCs w:val="20"/>
        </w:rPr>
        <w:t>calculating a weighted score for each option.</w:t>
      </w:r>
    </w:p>
    <w:p w14:paraId="6D8766CB" w14:textId="1884108B" w:rsidR="006D2526" w:rsidRPr="00F61389" w:rsidRDefault="006D2526" w:rsidP="000507BB">
      <w:pPr>
        <w:jc w:val="both"/>
        <w:rPr>
          <w:rFonts w:cs="Segoe UI"/>
          <w:sz w:val="20"/>
          <w:szCs w:val="20"/>
        </w:rPr>
      </w:pPr>
      <w:r w:rsidRPr="006D2526">
        <w:rPr>
          <w:rFonts w:cs="Segoe UI"/>
          <w:sz w:val="20"/>
          <w:szCs w:val="20"/>
        </w:rPr>
        <w:t xml:space="preserve">This RIS evaluates the proposed Regulations against a base case whereby the existing </w:t>
      </w:r>
      <w:r>
        <w:rPr>
          <w:rFonts w:cs="Segoe UI"/>
          <w:sz w:val="20"/>
          <w:szCs w:val="20"/>
        </w:rPr>
        <w:t>interim</w:t>
      </w:r>
      <w:r w:rsidRPr="006D2526">
        <w:rPr>
          <w:rFonts w:cs="Segoe UI"/>
          <w:sz w:val="20"/>
          <w:szCs w:val="20"/>
        </w:rPr>
        <w:t xml:space="preserve"> Regulations are allowed to sunset without being re-made as the proposed Regulations.</w:t>
      </w:r>
      <w:r>
        <w:rPr>
          <w:rFonts w:cs="Segoe UI"/>
          <w:sz w:val="20"/>
          <w:szCs w:val="20"/>
        </w:rPr>
        <w:t xml:space="preserve"> </w:t>
      </w:r>
      <w:r w:rsidRPr="006D2526">
        <w:rPr>
          <w:rFonts w:cs="Segoe UI"/>
          <w:sz w:val="20"/>
          <w:szCs w:val="20"/>
        </w:rPr>
        <w:t xml:space="preserve"> </w:t>
      </w:r>
      <w:r>
        <w:rPr>
          <w:rFonts w:cs="Segoe UI"/>
          <w:sz w:val="20"/>
          <w:szCs w:val="20"/>
        </w:rPr>
        <w:t xml:space="preserve">However, where </w:t>
      </w:r>
      <w:r w:rsidRPr="006D2526">
        <w:rPr>
          <w:rFonts w:cs="Segoe UI"/>
          <w:sz w:val="20"/>
          <w:szCs w:val="20"/>
        </w:rPr>
        <w:t>policy changes from the existing</w:t>
      </w:r>
      <w:r>
        <w:rPr>
          <w:rFonts w:cs="Segoe UI"/>
          <w:sz w:val="20"/>
          <w:szCs w:val="20"/>
        </w:rPr>
        <w:t xml:space="preserve"> interim</w:t>
      </w:r>
      <w:r w:rsidRPr="006D2526">
        <w:rPr>
          <w:rFonts w:cs="Segoe UI"/>
          <w:sz w:val="20"/>
          <w:szCs w:val="20"/>
        </w:rPr>
        <w:t xml:space="preserve"> Regulations were identified</w:t>
      </w:r>
      <w:r>
        <w:rPr>
          <w:rFonts w:cs="Segoe UI"/>
          <w:sz w:val="20"/>
          <w:szCs w:val="20"/>
        </w:rPr>
        <w:t>, options</w:t>
      </w:r>
      <w:r w:rsidRPr="006D2526">
        <w:rPr>
          <w:rFonts w:cs="Segoe UI"/>
          <w:sz w:val="20"/>
          <w:szCs w:val="20"/>
        </w:rPr>
        <w:t xml:space="preserve"> </w:t>
      </w:r>
      <w:r>
        <w:rPr>
          <w:rFonts w:cs="Segoe UI"/>
          <w:sz w:val="20"/>
          <w:szCs w:val="20"/>
        </w:rPr>
        <w:t>are</w:t>
      </w:r>
      <w:r w:rsidRPr="006D2526">
        <w:rPr>
          <w:rFonts w:cs="Segoe UI"/>
          <w:sz w:val="20"/>
          <w:szCs w:val="20"/>
        </w:rPr>
        <w:t xml:space="preserve"> compared against the existing</w:t>
      </w:r>
      <w:r>
        <w:rPr>
          <w:rFonts w:cs="Segoe UI"/>
          <w:sz w:val="20"/>
          <w:szCs w:val="20"/>
        </w:rPr>
        <w:t xml:space="preserve"> interim</w:t>
      </w:r>
      <w:r w:rsidRPr="006D2526">
        <w:rPr>
          <w:rFonts w:cs="Segoe UI"/>
          <w:sz w:val="20"/>
          <w:szCs w:val="20"/>
        </w:rPr>
        <w:t xml:space="preserve"> Regulations on the basis of the specific policy objectives on a case by case basis. </w:t>
      </w:r>
      <w:r w:rsidR="00B81ED0">
        <w:rPr>
          <w:rFonts w:cs="Segoe UI"/>
          <w:sz w:val="20"/>
          <w:szCs w:val="20"/>
        </w:rPr>
        <w:t xml:space="preserve">That is to say, </w:t>
      </w:r>
      <w:r w:rsidR="00B81ED0">
        <w:rPr>
          <w:sz w:val="20"/>
          <w:szCs w:val="20"/>
        </w:rPr>
        <w:t>the relevant reference points for analysis</w:t>
      </w:r>
      <w:r w:rsidR="00F61389">
        <w:rPr>
          <w:sz w:val="20"/>
          <w:szCs w:val="20"/>
        </w:rPr>
        <w:t xml:space="preserve"> in this chapter are </w:t>
      </w:r>
      <w:r w:rsidR="00B81ED0" w:rsidRPr="00F61389">
        <w:rPr>
          <w:sz w:val="20"/>
          <w:szCs w:val="20"/>
        </w:rPr>
        <w:t>the current interim Regulations in the case of policy changes to the existing interim Regulations.</w:t>
      </w:r>
    </w:p>
    <w:p w14:paraId="772F025F" w14:textId="77777777" w:rsidR="006D2526" w:rsidRPr="006D2526" w:rsidRDefault="006D2526" w:rsidP="006829B7">
      <w:pPr>
        <w:jc w:val="both"/>
        <w:rPr>
          <w:rFonts w:cs="Segoe UI"/>
          <w:sz w:val="20"/>
          <w:szCs w:val="20"/>
        </w:rPr>
      </w:pPr>
      <w:r w:rsidRPr="006D2526">
        <w:rPr>
          <w:rFonts w:cs="Segoe UI"/>
          <w:sz w:val="20"/>
          <w:szCs w:val="20"/>
        </w:rPr>
        <w:t xml:space="preserve">In all cases, the proposed Regulations were designed to improve their effectiveness, simplify their operation and avoid imposing an unnecessary burden on the public. </w:t>
      </w:r>
    </w:p>
    <w:p w14:paraId="740DE082" w14:textId="60669690" w:rsidR="00B33050" w:rsidRDefault="003A21BA" w:rsidP="006829B7">
      <w:pPr>
        <w:pStyle w:val="Heading3"/>
      </w:pPr>
      <w:bookmarkStart w:id="646" w:name="_Toc66721919"/>
      <w:bookmarkStart w:id="647" w:name="_Toc66723618"/>
      <w:bookmarkStart w:id="648" w:name="_Toc74219936"/>
      <w:r>
        <w:t>Options assessment</w:t>
      </w:r>
      <w:r w:rsidR="00D35AC5">
        <w:t xml:space="preserve"> criteria</w:t>
      </w:r>
      <w:r>
        <w:t xml:space="preserve"> and scoring</w:t>
      </w:r>
      <w:bookmarkEnd w:id="646"/>
      <w:bookmarkEnd w:id="647"/>
      <w:bookmarkEnd w:id="648"/>
    </w:p>
    <w:p w14:paraId="3A8C6CA1" w14:textId="0325F911" w:rsidR="006D2526" w:rsidRDefault="003A21BA" w:rsidP="006829B7">
      <w:pPr>
        <w:jc w:val="both"/>
        <w:rPr>
          <w:sz w:val="20"/>
          <w:szCs w:val="20"/>
        </w:rPr>
      </w:pPr>
      <w:r w:rsidRPr="003A21BA">
        <w:rPr>
          <w:sz w:val="20"/>
          <w:szCs w:val="20"/>
        </w:rPr>
        <w:t xml:space="preserve">Options </w:t>
      </w:r>
      <w:r>
        <w:rPr>
          <w:sz w:val="20"/>
          <w:szCs w:val="20"/>
        </w:rPr>
        <w:t>are</w:t>
      </w:r>
      <w:r w:rsidRPr="003A21BA">
        <w:rPr>
          <w:sz w:val="20"/>
          <w:szCs w:val="20"/>
        </w:rPr>
        <w:t xml:space="preserve"> compared </w:t>
      </w:r>
      <w:r w:rsidR="00D35AC5">
        <w:rPr>
          <w:sz w:val="20"/>
          <w:szCs w:val="20"/>
        </w:rPr>
        <w:t xml:space="preserve">against assessment criteria </w:t>
      </w:r>
      <w:r w:rsidRPr="003A21BA">
        <w:rPr>
          <w:sz w:val="20"/>
          <w:szCs w:val="20"/>
        </w:rPr>
        <w:t>and scored by reference to the base case</w:t>
      </w:r>
      <w:r>
        <w:rPr>
          <w:sz w:val="20"/>
          <w:szCs w:val="20"/>
        </w:rPr>
        <w:t xml:space="preserve"> </w:t>
      </w:r>
      <w:r w:rsidRPr="003A21BA">
        <w:rPr>
          <w:sz w:val="20"/>
          <w:szCs w:val="20"/>
        </w:rPr>
        <w:t>to assess whether the expected outcome resulting from each option represents a positive or negative change relative to the base case</w:t>
      </w:r>
      <w:r w:rsidR="009231F5" w:rsidRPr="00B81ED0">
        <w:rPr>
          <w:sz w:val="20"/>
          <w:szCs w:val="20"/>
        </w:rPr>
        <w:t>.</w:t>
      </w:r>
    </w:p>
    <w:p w14:paraId="01809C6A" w14:textId="77777777" w:rsidR="00B34D8E" w:rsidRPr="00B34D8E" w:rsidRDefault="00B34D8E" w:rsidP="006829B7">
      <w:pPr>
        <w:pStyle w:val="Heading4"/>
      </w:pPr>
      <w:r w:rsidRPr="00B34D8E">
        <w:t>Options assessment criteria</w:t>
      </w:r>
    </w:p>
    <w:p w14:paraId="7FE72AAD" w14:textId="0699D8F4" w:rsidR="00B13092" w:rsidRPr="00B13092" w:rsidRDefault="00B90470" w:rsidP="006829B7">
      <w:pPr>
        <w:jc w:val="both"/>
        <w:rPr>
          <w:rFonts w:cs="Segoe UI"/>
          <w:sz w:val="20"/>
          <w:szCs w:val="20"/>
        </w:rPr>
      </w:pPr>
      <w:r w:rsidRPr="00B13092">
        <w:rPr>
          <w:sz w:val="20"/>
          <w:szCs w:val="20"/>
        </w:rPr>
        <w:t xml:space="preserve">In the context of the proposed Regulations, </w:t>
      </w:r>
      <w:r w:rsidR="00B13092" w:rsidRPr="00B13092">
        <w:rPr>
          <w:rFonts w:cs="Segoe UI"/>
          <w:sz w:val="20"/>
          <w:szCs w:val="20"/>
        </w:rPr>
        <w:t>and to achieve the aforementioned objectives identified in Section 3.0 of this RI</w:t>
      </w:r>
      <w:r w:rsidR="00B13092">
        <w:rPr>
          <w:rFonts w:cs="Segoe UI"/>
          <w:sz w:val="20"/>
          <w:szCs w:val="20"/>
        </w:rPr>
        <w:t>S</w:t>
      </w:r>
      <w:r w:rsidR="00B13092" w:rsidRPr="00B13092">
        <w:rPr>
          <w:rFonts w:cs="Segoe UI"/>
          <w:sz w:val="20"/>
          <w:szCs w:val="20"/>
        </w:rPr>
        <w:t>, the following criteria are selected as part of the evaluation strategy</w:t>
      </w:r>
      <w:r w:rsidR="00B13092">
        <w:rPr>
          <w:rFonts w:cs="Segoe UI"/>
          <w:sz w:val="20"/>
          <w:szCs w:val="20"/>
        </w:rPr>
        <w:t xml:space="preserve">, </w:t>
      </w:r>
      <w:r w:rsidR="00B13092" w:rsidRPr="00B13092">
        <w:rPr>
          <w:rFonts w:cs="Segoe UI"/>
          <w:sz w:val="20"/>
          <w:szCs w:val="20"/>
        </w:rPr>
        <w:t xml:space="preserve">with </w:t>
      </w:r>
      <w:r w:rsidR="00D22F38" w:rsidRPr="007E796A">
        <w:rPr>
          <w:rFonts w:cs="Segoe UI"/>
          <w:b/>
          <w:bCs/>
          <w:i/>
          <w:iCs/>
          <w:sz w:val="20"/>
          <w:szCs w:val="20"/>
        </w:rPr>
        <w:t>s</w:t>
      </w:r>
      <w:r w:rsidR="00B13092" w:rsidRPr="007E796A">
        <w:rPr>
          <w:rFonts w:cs="Segoe UI"/>
          <w:b/>
          <w:bCs/>
          <w:i/>
          <w:iCs/>
          <w:sz w:val="20"/>
          <w:szCs w:val="20"/>
        </w:rPr>
        <w:t>afety</w:t>
      </w:r>
      <w:r w:rsidR="00B13092" w:rsidRPr="007E796A">
        <w:rPr>
          <w:rFonts w:cs="Segoe UI"/>
          <w:b/>
          <w:bCs/>
          <w:sz w:val="20"/>
          <w:szCs w:val="20"/>
        </w:rPr>
        <w:t xml:space="preserve"> </w:t>
      </w:r>
      <w:r w:rsidR="00B13092" w:rsidRPr="00B13092">
        <w:rPr>
          <w:rFonts w:cs="Segoe UI"/>
          <w:sz w:val="20"/>
          <w:szCs w:val="20"/>
        </w:rPr>
        <w:t>being the most important one:</w:t>
      </w:r>
    </w:p>
    <w:p w14:paraId="625D21B6" w14:textId="207809F8" w:rsidR="00B13092" w:rsidRPr="003C1250" w:rsidRDefault="00B13092" w:rsidP="001F4F0C">
      <w:pPr>
        <w:pStyle w:val="ListParagraph"/>
        <w:numPr>
          <w:ilvl w:val="0"/>
          <w:numId w:val="53"/>
        </w:numPr>
        <w:contextualSpacing w:val="0"/>
        <w:rPr>
          <w:rFonts w:cs="Segoe UI"/>
          <w:sz w:val="20"/>
          <w:szCs w:val="20"/>
        </w:rPr>
      </w:pPr>
      <w:r w:rsidRPr="003C1250">
        <w:rPr>
          <w:rFonts w:cs="Segoe UI"/>
          <w:b/>
          <w:bCs/>
          <w:sz w:val="20"/>
          <w:szCs w:val="20"/>
        </w:rPr>
        <w:t>Safety</w:t>
      </w:r>
      <w:r w:rsidRPr="003C1250">
        <w:rPr>
          <w:rFonts w:cs="Segoe UI"/>
          <w:sz w:val="20"/>
          <w:szCs w:val="20"/>
        </w:rPr>
        <w:t xml:space="preserve"> – </w:t>
      </w:r>
      <w:r w:rsidR="00394571" w:rsidRPr="00394571">
        <w:rPr>
          <w:rFonts w:cs="Segoe UI"/>
          <w:sz w:val="20"/>
          <w:szCs w:val="20"/>
        </w:rPr>
        <w:t>The degree to which a proposal supports and enables reductions in road deaths, and human and infrastructure damage.</w:t>
      </w:r>
    </w:p>
    <w:p w14:paraId="29E32E7E" w14:textId="3B84F43E" w:rsidR="00B13092" w:rsidRPr="003C1250" w:rsidRDefault="00394571" w:rsidP="001F4F0C">
      <w:pPr>
        <w:pStyle w:val="ListParagraph"/>
        <w:numPr>
          <w:ilvl w:val="0"/>
          <w:numId w:val="15"/>
        </w:numPr>
        <w:ind w:left="714" w:hanging="357"/>
        <w:contextualSpacing w:val="0"/>
        <w:rPr>
          <w:rFonts w:cs="Segoe UI"/>
          <w:sz w:val="20"/>
          <w:szCs w:val="20"/>
        </w:rPr>
      </w:pPr>
      <w:r>
        <w:rPr>
          <w:rFonts w:cs="Segoe UI"/>
          <w:b/>
          <w:sz w:val="20"/>
          <w:szCs w:val="20"/>
        </w:rPr>
        <w:t xml:space="preserve">Effectiveness </w:t>
      </w:r>
      <w:r w:rsidR="00B13092" w:rsidRPr="003C1250">
        <w:rPr>
          <w:rFonts w:cs="Segoe UI"/>
          <w:sz w:val="20"/>
          <w:szCs w:val="20"/>
        </w:rPr>
        <w:t xml:space="preserve">– </w:t>
      </w:r>
      <w:r w:rsidRPr="00394571">
        <w:rPr>
          <w:rFonts w:cs="Segoe UI"/>
          <w:sz w:val="20"/>
          <w:szCs w:val="20"/>
        </w:rPr>
        <w:t>The degree to which a proposal is likely to succeed in addressing the identified problems (e.g. ease of access to facilities, ease of adherence to rules, and speed of delivery).</w:t>
      </w:r>
    </w:p>
    <w:p w14:paraId="0B7B566B" w14:textId="04E0FDC7" w:rsidR="00B13092" w:rsidRPr="003C1250" w:rsidRDefault="00394571" w:rsidP="001F4F0C">
      <w:pPr>
        <w:pStyle w:val="ListParagraph"/>
        <w:numPr>
          <w:ilvl w:val="0"/>
          <w:numId w:val="15"/>
        </w:numPr>
        <w:ind w:left="714" w:hanging="357"/>
        <w:contextualSpacing w:val="0"/>
        <w:rPr>
          <w:rFonts w:cs="Segoe UI"/>
          <w:sz w:val="20"/>
          <w:szCs w:val="20"/>
        </w:rPr>
      </w:pPr>
      <w:r>
        <w:rPr>
          <w:rFonts w:cs="Segoe UI"/>
          <w:b/>
          <w:sz w:val="20"/>
          <w:szCs w:val="20"/>
        </w:rPr>
        <w:t>Equity</w:t>
      </w:r>
      <w:r w:rsidR="00B13092" w:rsidRPr="003C1250">
        <w:rPr>
          <w:rFonts w:cs="Segoe UI"/>
          <w:sz w:val="20"/>
          <w:szCs w:val="20"/>
        </w:rPr>
        <w:t xml:space="preserve"> – </w:t>
      </w:r>
      <w:r w:rsidRPr="00394571">
        <w:rPr>
          <w:rFonts w:cs="Segoe UI"/>
          <w:sz w:val="20"/>
          <w:szCs w:val="20"/>
        </w:rPr>
        <w:t>The degree to which a proposal does not unfairly disadvantage a lower socio-economic group or section of the public.</w:t>
      </w:r>
    </w:p>
    <w:p w14:paraId="15AEF4A8" w14:textId="23960B62" w:rsidR="00B13092" w:rsidRDefault="00394571" w:rsidP="001F4F0C">
      <w:pPr>
        <w:pStyle w:val="ListParagraph"/>
        <w:numPr>
          <w:ilvl w:val="0"/>
          <w:numId w:val="15"/>
        </w:numPr>
        <w:ind w:left="714" w:hanging="357"/>
        <w:contextualSpacing w:val="0"/>
        <w:rPr>
          <w:rFonts w:cs="Segoe UI"/>
          <w:sz w:val="20"/>
          <w:szCs w:val="20"/>
        </w:rPr>
      </w:pPr>
      <w:r>
        <w:rPr>
          <w:rFonts w:cs="Segoe UI"/>
          <w:b/>
          <w:sz w:val="20"/>
          <w:szCs w:val="20"/>
        </w:rPr>
        <w:t xml:space="preserve">Cost to government </w:t>
      </w:r>
      <w:r w:rsidR="00B13092" w:rsidRPr="003C1250">
        <w:rPr>
          <w:rFonts w:cs="Segoe UI"/>
          <w:sz w:val="20"/>
          <w:szCs w:val="20"/>
        </w:rPr>
        <w:t xml:space="preserve">– </w:t>
      </w:r>
      <w:r w:rsidR="006E365B" w:rsidRPr="006E365B">
        <w:rPr>
          <w:rFonts w:cs="Segoe UI"/>
          <w:sz w:val="20"/>
          <w:szCs w:val="20"/>
        </w:rPr>
        <w:t>The cost of a proposal to Government in terms of net administration costs for the provision of services.</w:t>
      </w:r>
    </w:p>
    <w:p w14:paraId="43743290" w14:textId="603A4BEC" w:rsidR="00394571" w:rsidRDefault="00394571" w:rsidP="001F4F0C">
      <w:pPr>
        <w:pStyle w:val="ListParagraph"/>
        <w:numPr>
          <w:ilvl w:val="0"/>
          <w:numId w:val="15"/>
        </w:numPr>
        <w:ind w:left="714" w:hanging="357"/>
        <w:contextualSpacing w:val="0"/>
        <w:rPr>
          <w:rFonts w:cs="Segoe UI"/>
          <w:sz w:val="20"/>
          <w:szCs w:val="20"/>
        </w:rPr>
      </w:pPr>
      <w:r>
        <w:rPr>
          <w:rFonts w:cs="Segoe UI"/>
          <w:b/>
          <w:sz w:val="20"/>
          <w:szCs w:val="20"/>
        </w:rPr>
        <w:t xml:space="preserve">Cost to community </w:t>
      </w:r>
      <w:r>
        <w:rPr>
          <w:rFonts w:cs="Segoe UI"/>
          <w:sz w:val="20"/>
          <w:szCs w:val="20"/>
        </w:rPr>
        <w:t xml:space="preserve">– </w:t>
      </w:r>
      <w:r w:rsidR="006E365B" w:rsidRPr="006E365B">
        <w:rPr>
          <w:rFonts w:cs="Segoe UI"/>
          <w:sz w:val="20"/>
          <w:szCs w:val="20"/>
        </w:rPr>
        <w:t>The cost of a proposal to the community in terms of financial and time cost to VicRoads customers and other regulated parties.</w:t>
      </w:r>
    </w:p>
    <w:p w14:paraId="6C003BD6" w14:textId="424C9290" w:rsidR="00394571" w:rsidRPr="00394571" w:rsidRDefault="00394571" w:rsidP="001F4F0C">
      <w:pPr>
        <w:pStyle w:val="ListParagraph"/>
        <w:numPr>
          <w:ilvl w:val="0"/>
          <w:numId w:val="15"/>
        </w:numPr>
        <w:ind w:left="714" w:hanging="357"/>
        <w:contextualSpacing w:val="0"/>
        <w:rPr>
          <w:rFonts w:cs="Segoe UI"/>
          <w:b/>
          <w:bCs/>
          <w:sz w:val="20"/>
          <w:szCs w:val="20"/>
        </w:rPr>
      </w:pPr>
      <w:r w:rsidRPr="00394571">
        <w:rPr>
          <w:rFonts w:cs="Segoe UI"/>
          <w:b/>
          <w:bCs/>
          <w:sz w:val="20"/>
          <w:szCs w:val="20"/>
        </w:rPr>
        <w:t>Complexity –</w:t>
      </w:r>
      <w:r w:rsidR="006E365B">
        <w:rPr>
          <w:rFonts w:cs="Segoe UI"/>
          <w:b/>
          <w:bCs/>
          <w:sz w:val="20"/>
          <w:szCs w:val="20"/>
        </w:rPr>
        <w:t xml:space="preserve"> </w:t>
      </w:r>
      <w:r w:rsidR="006E365B" w:rsidRPr="006E365B">
        <w:rPr>
          <w:rFonts w:cs="Segoe UI"/>
          <w:sz w:val="20"/>
          <w:szCs w:val="20"/>
        </w:rPr>
        <w:t>The degree to which a proposal is difficult to understand, implement, and operate, and complicated in form and design.</w:t>
      </w:r>
    </w:p>
    <w:p w14:paraId="09259DE9" w14:textId="5724C5B5" w:rsidR="00B90470" w:rsidRPr="00B824E0" w:rsidRDefault="00B90470" w:rsidP="006829B7">
      <w:pPr>
        <w:jc w:val="both"/>
        <w:rPr>
          <w:sz w:val="20"/>
          <w:szCs w:val="20"/>
        </w:rPr>
      </w:pPr>
      <w:r w:rsidRPr="00B824E0">
        <w:rPr>
          <w:sz w:val="20"/>
          <w:szCs w:val="20"/>
        </w:rPr>
        <w:t xml:space="preserve">These </w:t>
      </w:r>
      <w:r w:rsidR="00394571" w:rsidRPr="00B824E0">
        <w:rPr>
          <w:sz w:val="20"/>
          <w:szCs w:val="20"/>
        </w:rPr>
        <w:t>criteria are</w:t>
      </w:r>
      <w:r w:rsidRPr="00B824E0">
        <w:rPr>
          <w:sz w:val="20"/>
          <w:szCs w:val="20"/>
        </w:rPr>
        <w:t xml:space="preserve"> weighted according to their relative importance to the final outcome. To prevent biases, neutral weights of 50 percent in total for benefit-related criteria and 50 percent in total for cost-related criteria </w:t>
      </w:r>
      <w:r w:rsidR="00394571" w:rsidRPr="00B824E0">
        <w:rPr>
          <w:sz w:val="20"/>
          <w:szCs w:val="20"/>
        </w:rPr>
        <w:t xml:space="preserve">are </w:t>
      </w:r>
      <w:r w:rsidRPr="00B824E0">
        <w:rPr>
          <w:sz w:val="20"/>
          <w:szCs w:val="20"/>
        </w:rPr>
        <w:t>applie</w:t>
      </w:r>
      <w:r w:rsidRPr="006138B2">
        <w:rPr>
          <w:sz w:val="20"/>
          <w:szCs w:val="20"/>
        </w:rPr>
        <w:t>d</w:t>
      </w:r>
      <w:r w:rsidR="00B81ED0" w:rsidRPr="006138B2">
        <w:rPr>
          <w:sz w:val="20"/>
          <w:szCs w:val="20"/>
        </w:rPr>
        <w:t>, as shown in Table 2</w:t>
      </w:r>
      <w:r w:rsidR="0097017F">
        <w:rPr>
          <w:sz w:val="20"/>
          <w:szCs w:val="20"/>
        </w:rPr>
        <w:t>6</w:t>
      </w:r>
      <w:r w:rsidR="00B81ED0" w:rsidRPr="006138B2">
        <w:rPr>
          <w:sz w:val="20"/>
          <w:szCs w:val="20"/>
        </w:rPr>
        <w:t>.</w:t>
      </w:r>
    </w:p>
    <w:p w14:paraId="387894DA" w14:textId="243CD13B" w:rsidR="00394571" w:rsidRPr="00B81ED0" w:rsidRDefault="00B90470" w:rsidP="006829B7">
      <w:pPr>
        <w:jc w:val="both"/>
        <w:rPr>
          <w:sz w:val="20"/>
          <w:szCs w:val="20"/>
        </w:rPr>
      </w:pPr>
      <w:r w:rsidRPr="00B81ED0">
        <w:rPr>
          <w:sz w:val="20"/>
          <w:szCs w:val="20"/>
        </w:rPr>
        <w:t>On the benefits side</w:t>
      </w:r>
      <w:r w:rsidR="00B81ED0">
        <w:rPr>
          <w:sz w:val="20"/>
          <w:szCs w:val="20"/>
        </w:rPr>
        <w:t xml:space="preserve">, </w:t>
      </w:r>
      <w:r w:rsidR="00394571" w:rsidRPr="00B81ED0">
        <w:rPr>
          <w:i/>
          <w:iCs/>
          <w:sz w:val="20"/>
          <w:szCs w:val="20"/>
        </w:rPr>
        <w:t>S</w:t>
      </w:r>
      <w:r w:rsidRPr="00B81ED0">
        <w:rPr>
          <w:i/>
          <w:iCs/>
          <w:sz w:val="20"/>
          <w:szCs w:val="20"/>
        </w:rPr>
        <w:t>afety</w:t>
      </w:r>
      <w:r w:rsidRPr="00B81ED0">
        <w:rPr>
          <w:sz w:val="20"/>
          <w:szCs w:val="20"/>
        </w:rPr>
        <w:t xml:space="preserve"> was considered to be the paramount criterion and assigned the highest weighting (40%). </w:t>
      </w:r>
      <w:r w:rsidR="00B81ED0" w:rsidRPr="00B81ED0">
        <w:rPr>
          <w:i/>
          <w:iCs/>
          <w:sz w:val="20"/>
          <w:szCs w:val="20"/>
        </w:rPr>
        <w:t xml:space="preserve">Effectiveness </w:t>
      </w:r>
      <w:r w:rsidRPr="00B81ED0">
        <w:rPr>
          <w:sz w:val="20"/>
          <w:szCs w:val="20"/>
        </w:rPr>
        <w:t xml:space="preserve">and </w:t>
      </w:r>
      <w:r w:rsidR="00B81ED0" w:rsidRPr="00B81ED0">
        <w:rPr>
          <w:i/>
          <w:iCs/>
          <w:sz w:val="20"/>
          <w:szCs w:val="20"/>
        </w:rPr>
        <w:t>Equity</w:t>
      </w:r>
      <w:r w:rsidR="00B81ED0" w:rsidRPr="00B81ED0">
        <w:rPr>
          <w:sz w:val="20"/>
          <w:szCs w:val="20"/>
        </w:rPr>
        <w:t xml:space="preserve"> </w:t>
      </w:r>
      <w:r w:rsidRPr="00B81ED0">
        <w:rPr>
          <w:sz w:val="20"/>
          <w:szCs w:val="20"/>
        </w:rPr>
        <w:t>were assigned the remaining 10% which was split equally between them.</w:t>
      </w:r>
    </w:p>
    <w:p w14:paraId="6F0B310F" w14:textId="49F99F09" w:rsidR="006D2526" w:rsidRDefault="00B90470" w:rsidP="006829B7">
      <w:pPr>
        <w:jc w:val="both"/>
        <w:rPr>
          <w:sz w:val="20"/>
          <w:szCs w:val="20"/>
        </w:rPr>
      </w:pPr>
      <w:r w:rsidRPr="00B81ED0">
        <w:rPr>
          <w:sz w:val="20"/>
          <w:szCs w:val="20"/>
        </w:rPr>
        <w:t xml:space="preserve">On the costs side, </w:t>
      </w:r>
      <w:r w:rsidRPr="00B81ED0">
        <w:rPr>
          <w:i/>
          <w:iCs/>
          <w:sz w:val="20"/>
          <w:szCs w:val="20"/>
        </w:rPr>
        <w:t>Cost to Government</w:t>
      </w:r>
      <w:r w:rsidRPr="00B81ED0">
        <w:rPr>
          <w:sz w:val="20"/>
          <w:szCs w:val="20"/>
        </w:rPr>
        <w:t xml:space="preserve"> and </w:t>
      </w:r>
      <w:r w:rsidRPr="00B81ED0">
        <w:rPr>
          <w:i/>
          <w:iCs/>
          <w:sz w:val="20"/>
          <w:szCs w:val="20"/>
        </w:rPr>
        <w:t>Cost to Community</w:t>
      </w:r>
      <w:r w:rsidRPr="00B81ED0">
        <w:rPr>
          <w:sz w:val="20"/>
          <w:szCs w:val="20"/>
        </w:rPr>
        <w:t xml:space="preserve">, were deemed to be the paramount criteria and assigned a combined weighting of 40%, split equally between them in order to balance the cost of administering the proposed </w:t>
      </w:r>
      <w:r w:rsidR="00B81ED0">
        <w:rPr>
          <w:sz w:val="20"/>
          <w:szCs w:val="20"/>
        </w:rPr>
        <w:t>R</w:t>
      </w:r>
      <w:r w:rsidRPr="00B81ED0">
        <w:rPr>
          <w:sz w:val="20"/>
          <w:szCs w:val="20"/>
        </w:rPr>
        <w:t xml:space="preserve">egulations with the burden of compliance to be borne by the community. The remaining 10% was assigned to </w:t>
      </w:r>
      <w:r w:rsidRPr="00B81ED0">
        <w:rPr>
          <w:i/>
          <w:iCs/>
          <w:sz w:val="20"/>
          <w:szCs w:val="20"/>
        </w:rPr>
        <w:t>Complexity</w:t>
      </w:r>
      <w:r w:rsidRPr="00B81ED0">
        <w:rPr>
          <w:sz w:val="20"/>
          <w:szCs w:val="20"/>
        </w:rPr>
        <w:t>.</w:t>
      </w:r>
    </w:p>
    <w:p w14:paraId="030DBF69" w14:textId="38C18C04" w:rsidR="00B81ED0" w:rsidRPr="003C1250" w:rsidRDefault="00B81ED0" w:rsidP="006829B7">
      <w:pPr>
        <w:pStyle w:val="Caption"/>
        <w:spacing w:line="276" w:lineRule="auto"/>
        <w:rPr>
          <w:rFonts w:cs="Segoe UI"/>
        </w:rPr>
      </w:pPr>
      <w:bookmarkStart w:id="649" w:name="_Toc66722088"/>
      <w:bookmarkStart w:id="650" w:name="_Toc66723849"/>
      <w:bookmarkStart w:id="651" w:name="_Toc66899365"/>
      <w:bookmarkStart w:id="652" w:name="_Toc68198340"/>
      <w:bookmarkStart w:id="653" w:name="_Toc68198636"/>
      <w:bookmarkStart w:id="654" w:name="_Toc69414974"/>
      <w:bookmarkStart w:id="655" w:name="_Toc69722797"/>
      <w:bookmarkStart w:id="656" w:name="_Toc74219826"/>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97017F">
        <w:rPr>
          <w:rFonts w:cs="Segoe UI"/>
          <w:noProof/>
        </w:rPr>
        <w:t>26</w:t>
      </w:r>
      <w:r w:rsidRPr="003C1250">
        <w:rPr>
          <w:rFonts w:cs="Segoe UI"/>
          <w:noProof/>
        </w:rPr>
        <w:fldChar w:fldCharType="end"/>
      </w:r>
      <w:r w:rsidRPr="003C1250">
        <w:rPr>
          <w:rFonts w:cs="Segoe UI"/>
        </w:rPr>
        <w:t xml:space="preserve"> – </w:t>
      </w:r>
      <w:r w:rsidRPr="00B81ED0">
        <w:rPr>
          <w:rFonts w:cs="Segoe UI"/>
          <w:color w:val="44546A" w:themeColor="text2"/>
        </w:rPr>
        <w:t>Options assessment criteria</w:t>
      </w:r>
      <w:r>
        <w:rPr>
          <w:rFonts w:cs="Segoe UI"/>
          <w:color w:val="44546A" w:themeColor="text2"/>
        </w:rPr>
        <w:t xml:space="preserve"> and weightings</w:t>
      </w:r>
      <w:bookmarkEnd w:id="649"/>
      <w:bookmarkEnd w:id="650"/>
      <w:bookmarkEnd w:id="651"/>
      <w:bookmarkEnd w:id="652"/>
      <w:bookmarkEnd w:id="653"/>
      <w:bookmarkEnd w:id="654"/>
      <w:bookmarkEnd w:id="655"/>
      <w:bookmarkEnd w:id="656"/>
    </w:p>
    <w:tbl>
      <w:tblPr>
        <w:tblW w:w="893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7"/>
        <w:gridCol w:w="1134"/>
        <w:gridCol w:w="5670"/>
      </w:tblGrid>
      <w:tr w:rsidR="00B81ED0" w:rsidRPr="00B238CA" w14:paraId="3A61A276" w14:textId="77777777" w:rsidTr="00821765">
        <w:trPr>
          <w:cantSplit/>
          <w:tblHeader/>
        </w:trPr>
        <w:tc>
          <w:tcPr>
            <w:tcW w:w="2127" w:type="dxa"/>
            <w:tcBorders>
              <w:bottom w:val="single" w:sz="4" w:space="0" w:color="BFBFBF" w:themeColor="background1" w:themeShade="BF"/>
            </w:tcBorders>
            <w:shd w:val="clear" w:color="auto" w:fill="2F5496" w:themeFill="accent1" w:themeFillShade="BF"/>
            <w:vAlign w:val="center"/>
          </w:tcPr>
          <w:p w14:paraId="7597CDE8" w14:textId="77777777" w:rsidR="00B81ED0" w:rsidRPr="00B238CA" w:rsidRDefault="00B81ED0" w:rsidP="006829B7">
            <w:pPr>
              <w:pStyle w:val="Default"/>
              <w:spacing w:before="40" w:after="40" w:line="276" w:lineRule="auto"/>
              <w:jc w:val="center"/>
              <w:rPr>
                <w:rFonts w:ascii="Segoe UI" w:hAnsi="Segoe UI" w:cs="Segoe UI"/>
                <w:b/>
                <w:color w:val="FFFFFF" w:themeColor="background1"/>
                <w:sz w:val="18"/>
                <w:szCs w:val="18"/>
              </w:rPr>
            </w:pPr>
            <w:bookmarkStart w:id="657" w:name="_Hlk524425250"/>
            <w:r w:rsidRPr="00B238CA">
              <w:rPr>
                <w:rFonts w:ascii="Segoe UI" w:hAnsi="Segoe UI" w:cs="Segoe UI"/>
                <w:b/>
                <w:color w:val="FFFFFF" w:themeColor="background1"/>
                <w:sz w:val="18"/>
                <w:szCs w:val="18"/>
              </w:rPr>
              <w:t>Criterion</w:t>
            </w:r>
          </w:p>
        </w:tc>
        <w:tc>
          <w:tcPr>
            <w:tcW w:w="1134" w:type="dxa"/>
            <w:tcBorders>
              <w:bottom w:val="single" w:sz="4" w:space="0" w:color="BFBFBF" w:themeColor="background1" w:themeShade="BF"/>
            </w:tcBorders>
            <w:shd w:val="clear" w:color="auto" w:fill="2F5496" w:themeFill="accent1" w:themeFillShade="BF"/>
            <w:vAlign w:val="center"/>
          </w:tcPr>
          <w:p w14:paraId="5BC33F35" w14:textId="77777777" w:rsidR="00B81ED0" w:rsidRPr="00B238CA" w:rsidRDefault="00B81ED0" w:rsidP="006829B7">
            <w:pPr>
              <w:pStyle w:val="Default"/>
              <w:spacing w:before="40" w:after="40" w:line="276" w:lineRule="auto"/>
              <w:jc w:val="center"/>
              <w:rPr>
                <w:rFonts w:ascii="Segoe UI" w:hAnsi="Segoe UI" w:cs="Segoe UI"/>
                <w:b/>
                <w:color w:val="FFFFFF" w:themeColor="background1"/>
                <w:sz w:val="18"/>
                <w:szCs w:val="18"/>
              </w:rPr>
            </w:pPr>
            <w:r w:rsidRPr="00B238CA">
              <w:rPr>
                <w:rFonts w:ascii="Segoe UI" w:hAnsi="Segoe UI" w:cs="Segoe UI"/>
                <w:b/>
                <w:color w:val="FFFFFF" w:themeColor="background1"/>
                <w:sz w:val="18"/>
                <w:szCs w:val="18"/>
              </w:rPr>
              <w:t>Weighting</w:t>
            </w:r>
          </w:p>
        </w:tc>
        <w:tc>
          <w:tcPr>
            <w:tcW w:w="5670" w:type="dxa"/>
            <w:tcBorders>
              <w:bottom w:val="single" w:sz="4" w:space="0" w:color="BFBFBF" w:themeColor="background1" w:themeShade="BF"/>
            </w:tcBorders>
            <w:shd w:val="clear" w:color="auto" w:fill="2F5496" w:themeFill="accent1" w:themeFillShade="BF"/>
            <w:vAlign w:val="center"/>
          </w:tcPr>
          <w:p w14:paraId="6C5CACE4" w14:textId="77777777" w:rsidR="00B81ED0" w:rsidRPr="00B238CA" w:rsidRDefault="00B81ED0" w:rsidP="006829B7">
            <w:pPr>
              <w:pStyle w:val="Default"/>
              <w:spacing w:before="40" w:after="40" w:line="276" w:lineRule="auto"/>
              <w:jc w:val="center"/>
              <w:rPr>
                <w:rFonts w:ascii="Segoe UI" w:hAnsi="Segoe UI" w:cs="Segoe UI"/>
                <w:b/>
                <w:bCs/>
                <w:color w:val="FFFFFF" w:themeColor="background1"/>
                <w:sz w:val="18"/>
                <w:szCs w:val="18"/>
              </w:rPr>
            </w:pPr>
            <w:r w:rsidRPr="00B238CA">
              <w:rPr>
                <w:rFonts w:ascii="Segoe UI" w:hAnsi="Segoe UI" w:cs="Segoe UI"/>
                <w:b/>
                <w:bCs/>
                <w:color w:val="FFFFFF" w:themeColor="background1"/>
                <w:sz w:val="18"/>
                <w:szCs w:val="18"/>
              </w:rPr>
              <w:t>Definition</w:t>
            </w:r>
          </w:p>
        </w:tc>
      </w:tr>
      <w:tr w:rsidR="00B81ED0" w:rsidRPr="00B238CA" w14:paraId="2B873321" w14:textId="77777777" w:rsidTr="00821765">
        <w:trPr>
          <w:cantSplit/>
          <w:trHeight w:val="283"/>
        </w:trPr>
        <w:tc>
          <w:tcPr>
            <w:tcW w:w="2127" w:type="dxa"/>
            <w:tcBorders>
              <w:bottom w:val="single" w:sz="4" w:space="0" w:color="000000" w:themeColor="text1"/>
              <w:right w:val="nil"/>
            </w:tcBorders>
            <w:vAlign w:val="center"/>
          </w:tcPr>
          <w:p w14:paraId="4EA2579E" w14:textId="1767DA77" w:rsidR="00B81ED0" w:rsidRPr="00B238CA" w:rsidRDefault="00B81ED0" w:rsidP="006829B7">
            <w:pPr>
              <w:pStyle w:val="Default"/>
              <w:spacing w:before="40" w:after="40" w:line="276" w:lineRule="auto"/>
              <w:rPr>
                <w:rFonts w:ascii="Segoe UI" w:hAnsi="Segoe UI" w:cs="Segoe UI"/>
                <w:b/>
                <w:bCs/>
                <w:sz w:val="18"/>
                <w:szCs w:val="18"/>
              </w:rPr>
            </w:pPr>
            <w:r w:rsidRPr="00B238CA">
              <w:rPr>
                <w:rFonts w:ascii="Segoe UI" w:hAnsi="Segoe UI" w:cs="Segoe UI"/>
                <w:b/>
                <w:bCs/>
                <w:sz w:val="18"/>
                <w:szCs w:val="18"/>
              </w:rPr>
              <w:t>BENEFIT</w:t>
            </w:r>
            <w:r>
              <w:rPr>
                <w:rFonts w:ascii="Segoe UI" w:hAnsi="Segoe UI" w:cs="Segoe UI"/>
                <w:b/>
                <w:bCs/>
                <w:sz w:val="18"/>
                <w:szCs w:val="18"/>
              </w:rPr>
              <w:t xml:space="preserve">-RELATED </w:t>
            </w:r>
          </w:p>
        </w:tc>
        <w:tc>
          <w:tcPr>
            <w:tcW w:w="1134" w:type="dxa"/>
            <w:tcBorders>
              <w:left w:val="nil"/>
              <w:bottom w:val="single" w:sz="4" w:space="0" w:color="000000" w:themeColor="text1"/>
              <w:right w:val="nil"/>
            </w:tcBorders>
            <w:vAlign w:val="center"/>
          </w:tcPr>
          <w:p w14:paraId="45081E91" w14:textId="77777777" w:rsidR="00B81ED0" w:rsidRPr="00B238CA" w:rsidRDefault="00B81ED0" w:rsidP="006829B7">
            <w:pPr>
              <w:pStyle w:val="Default"/>
              <w:spacing w:before="40" w:after="40" w:line="276" w:lineRule="auto"/>
              <w:jc w:val="center"/>
              <w:rPr>
                <w:rFonts w:ascii="Segoe UI" w:hAnsi="Segoe UI" w:cs="Segoe UI"/>
                <w:sz w:val="18"/>
                <w:szCs w:val="18"/>
              </w:rPr>
            </w:pPr>
          </w:p>
        </w:tc>
        <w:tc>
          <w:tcPr>
            <w:tcW w:w="5670" w:type="dxa"/>
            <w:tcBorders>
              <w:left w:val="nil"/>
              <w:bottom w:val="single" w:sz="4" w:space="0" w:color="000000" w:themeColor="text1"/>
            </w:tcBorders>
            <w:vAlign w:val="center"/>
          </w:tcPr>
          <w:p w14:paraId="6389762B" w14:textId="77777777" w:rsidR="00B81ED0" w:rsidRPr="00B238CA" w:rsidRDefault="00B81ED0" w:rsidP="006829B7">
            <w:pPr>
              <w:pStyle w:val="TableParagraph"/>
              <w:spacing w:line="276" w:lineRule="auto"/>
              <w:rPr>
                <w:rFonts w:cs="Segoe UI"/>
              </w:rPr>
            </w:pPr>
          </w:p>
        </w:tc>
      </w:tr>
      <w:tr w:rsidR="00B81ED0" w:rsidRPr="00B238CA" w14:paraId="5C2DE860" w14:textId="77777777" w:rsidTr="00821765">
        <w:trPr>
          <w:cantSplit/>
          <w:trHeight w:val="283"/>
        </w:trPr>
        <w:tc>
          <w:tcPr>
            <w:tcW w:w="2127" w:type="dxa"/>
            <w:tcBorders>
              <w:top w:val="single" w:sz="4" w:space="0" w:color="000000" w:themeColor="text1"/>
            </w:tcBorders>
            <w:vAlign w:val="center"/>
          </w:tcPr>
          <w:p w14:paraId="7CC134DA" w14:textId="77777777" w:rsidR="00B81ED0" w:rsidRPr="00B238CA" w:rsidRDefault="00B81ED0" w:rsidP="006829B7">
            <w:pPr>
              <w:pStyle w:val="Default"/>
              <w:spacing w:before="40" w:after="40" w:line="276" w:lineRule="auto"/>
              <w:ind w:firstLine="177"/>
              <w:rPr>
                <w:rFonts w:ascii="Segoe UI" w:hAnsi="Segoe UI" w:cs="Segoe UI"/>
                <w:b/>
                <w:bCs/>
                <w:sz w:val="18"/>
                <w:szCs w:val="18"/>
              </w:rPr>
            </w:pPr>
            <w:r w:rsidRPr="00B238CA">
              <w:rPr>
                <w:rFonts w:ascii="Segoe UI" w:hAnsi="Segoe UI" w:cs="Segoe UI"/>
                <w:b/>
                <w:bCs/>
                <w:sz w:val="18"/>
                <w:szCs w:val="18"/>
              </w:rPr>
              <w:t>Safety</w:t>
            </w:r>
          </w:p>
        </w:tc>
        <w:tc>
          <w:tcPr>
            <w:tcW w:w="1134" w:type="dxa"/>
            <w:tcBorders>
              <w:top w:val="single" w:sz="4" w:space="0" w:color="000000" w:themeColor="text1"/>
            </w:tcBorders>
            <w:vAlign w:val="center"/>
          </w:tcPr>
          <w:p w14:paraId="1B15946C" w14:textId="77777777" w:rsidR="00B81ED0" w:rsidRPr="00B238CA" w:rsidRDefault="00B81ED0" w:rsidP="006829B7">
            <w:pPr>
              <w:pStyle w:val="Default"/>
              <w:spacing w:before="40" w:after="40" w:line="276" w:lineRule="auto"/>
              <w:jc w:val="center"/>
              <w:rPr>
                <w:rFonts w:ascii="Segoe UI" w:hAnsi="Segoe UI" w:cs="Segoe UI"/>
                <w:sz w:val="18"/>
                <w:szCs w:val="18"/>
              </w:rPr>
            </w:pPr>
            <w:r w:rsidRPr="00B238CA">
              <w:rPr>
                <w:rFonts w:ascii="Segoe UI" w:hAnsi="Segoe UI" w:cs="Segoe UI"/>
                <w:sz w:val="18"/>
                <w:szCs w:val="18"/>
              </w:rPr>
              <w:t>40%</w:t>
            </w:r>
          </w:p>
        </w:tc>
        <w:tc>
          <w:tcPr>
            <w:tcW w:w="5670" w:type="dxa"/>
            <w:tcBorders>
              <w:top w:val="single" w:sz="4" w:space="0" w:color="000000" w:themeColor="text1"/>
            </w:tcBorders>
            <w:vAlign w:val="center"/>
          </w:tcPr>
          <w:p w14:paraId="25EBA537" w14:textId="77777777" w:rsidR="00B81ED0" w:rsidRPr="00B238CA" w:rsidRDefault="00B81ED0" w:rsidP="006829B7">
            <w:pPr>
              <w:pStyle w:val="TableParagraph"/>
              <w:spacing w:line="276" w:lineRule="auto"/>
              <w:rPr>
                <w:rFonts w:cs="Segoe UI"/>
                <w:szCs w:val="20"/>
              </w:rPr>
            </w:pPr>
            <w:bookmarkStart w:id="658" w:name="_Hlk63160380"/>
            <w:r w:rsidRPr="00B238CA">
              <w:rPr>
                <w:rFonts w:cs="Segoe UI"/>
              </w:rPr>
              <w:t xml:space="preserve">The degree to which a </w:t>
            </w:r>
            <w:r>
              <w:rPr>
                <w:rFonts w:cs="Segoe UI"/>
              </w:rPr>
              <w:t>proposal</w:t>
            </w:r>
            <w:r w:rsidRPr="00B238CA">
              <w:rPr>
                <w:rFonts w:cs="Segoe UI"/>
              </w:rPr>
              <w:t xml:space="preserve"> </w:t>
            </w:r>
            <w:r>
              <w:rPr>
                <w:rFonts w:cs="Segoe UI"/>
              </w:rPr>
              <w:t>supports and enables reductions in road deaths, and human and infrastructure damage.</w:t>
            </w:r>
            <w:bookmarkEnd w:id="658"/>
          </w:p>
        </w:tc>
      </w:tr>
      <w:tr w:rsidR="00B81ED0" w:rsidRPr="00B238CA" w14:paraId="64A9B95E" w14:textId="77777777" w:rsidTr="00821765">
        <w:trPr>
          <w:cantSplit/>
          <w:trHeight w:val="283"/>
        </w:trPr>
        <w:tc>
          <w:tcPr>
            <w:tcW w:w="2127" w:type="dxa"/>
            <w:tcBorders>
              <w:bottom w:val="single" w:sz="4" w:space="0" w:color="BFBFBF" w:themeColor="background1" w:themeShade="BF"/>
            </w:tcBorders>
            <w:vAlign w:val="center"/>
          </w:tcPr>
          <w:p w14:paraId="683889F5" w14:textId="77777777" w:rsidR="00B81ED0" w:rsidRPr="00B238CA" w:rsidRDefault="00B81ED0" w:rsidP="006829B7">
            <w:pPr>
              <w:pStyle w:val="Default"/>
              <w:spacing w:before="40" w:after="40" w:line="276" w:lineRule="auto"/>
              <w:ind w:firstLine="177"/>
              <w:rPr>
                <w:rFonts w:ascii="Segoe UI" w:hAnsi="Segoe UI" w:cs="Segoe UI"/>
                <w:b/>
                <w:bCs/>
                <w:sz w:val="18"/>
                <w:szCs w:val="18"/>
              </w:rPr>
            </w:pPr>
            <w:r w:rsidRPr="00B238CA">
              <w:rPr>
                <w:rFonts w:ascii="Segoe UI" w:hAnsi="Segoe UI" w:cs="Segoe UI"/>
                <w:b/>
                <w:bCs/>
                <w:sz w:val="18"/>
                <w:szCs w:val="18"/>
              </w:rPr>
              <w:t>Effectiveness</w:t>
            </w:r>
          </w:p>
        </w:tc>
        <w:tc>
          <w:tcPr>
            <w:tcW w:w="1134" w:type="dxa"/>
            <w:tcBorders>
              <w:bottom w:val="single" w:sz="4" w:space="0" w:color="BFBFBF" w:themeColor="background1" w:themeShade="BF"/>
            </w:tcBorders>
            <w:vAlign w:val="center"/>
          </w:tcPr>
          <w:p w14:paraId="5C116919" w14:textId="77777777" w:rsidR="00B81ED0" w:rsidRPr="00B238CA" w:rsidRDefault="00B81ED0" w:rsidP="006829B7">
            <w:pPr>
              <w:pStyle w:val="Default"/>
              <w:spacing w:before="40" w:after="40" w:line="276" w:lineRule="auto"/>
              <w:jc w:val="center"/>
              <w:rPr>
                <w:rFonts w:ascii="Segoe UI" w:hAnsi="Segoe UI" w:cs="Segoe UI"/>
                <w:sz w:val="18"/>
                <w:szCs w:val="18"/>
              </w:rPr>
            </w:pPr>
            <w:r w:rsidRPr="00B238CA">
              <w:rPr>
                <w:rFonts w:ascii="Segoe UI" w:hAnsi="Segoe UI" w:cs="Segoe UI"/>
                <w:sz w:val="18"/>
                <w:szCs w:val="18"/>
              </w:rPr>
              <w:t>5%</w:t>
            </w:r>
          </w:p>
        </w:tc>
        <w:tc>
          <w:tcPr>
            <w:tcW w:w="5670" w:type="dxa"/>
            <w:tcBorders>
              <w:bottom w:val="single" w:sz="4" w:space="0" w:color="BFBFBF" w:themeColor="background1" w:themeShade="BF"/>
            </w:tcBorders>
            <w:vAlign w:val="center"/>
          </w:tcPr>
          <w:p w14:paraId="22F9CFE8" w14:textId="77777777" w:rsidR="00B81ED0" w:rsidRPr="00B238CA" w:rsidRDefault="00B81ED0" w:rsidP="006829B7">
            <w:pPr>
              <w:pStyle w:val="TableParagraph"/>
              <w:spacing w:line="276" w:lineRule="auto"/>
              <w:rPr>
                <w:rFonts w:cs="Segoe UI"/>
                <w:szCs w:val="20"/>
              </w:rPr>
            </w:pPr>
            <w:bookmarkStart w:id="659" w:name="_Hlk63160397"/>
            <w:r w:rsidRPr="00B238CA">
              <w:rPr>
                <w:rFonts w:cs="Segoe UI"/>
              </w:rPr>
              <w:t xml:space="preserve">The degree to which a </w:t>
            </w:r>
            <w:r>
              <w:rPr>
                <w:rFonts w:cs="Segoe UI"/>
              </w:rPr>
              <w:t>proposal</w:t>
            </w:r>
            <w:r w:rsidRPr="00B238CA">
              <w:rPr>
                <w:rFonts w:cs="Segoe UI"/>
              </w:rPr>
              <w:t xml:space="preserve"> is likely to succeed in </w:t>
            </w:r>
            <w:r>
              <w:rPr>
                <w:rFonts w:cs="Segoe UI"/>
              </w:rPr>
              <w:t>addressing the identified problems</w:t>
            </w:r>
            <w:r w:rsidRPr="00B238CA">
              <w:rPr>
                <w:rFonts w:cs="Segoe UI"/>
              </w:rPr>
              <w:t xml:space="preserve"> (e.g. ease of access to facilities, ease of adherence to rules, and speed of delivery).</w:t>
            </w:r>
            <w:bookmarkEnd w:id="659"/>
          </w:p>
        </w:tc>
      </w:tr>
      <w:tr w:rsidR="00B81ED0" w:rsidRPr="00B238CA" w14:paraId="0850D20A" w14:textId="77777777" w:rsidTr="00821765">
        <w:trPr>
          <w:cantSplit/>
          <w:trHeight w:val="283"/>
        </w:trPr>
        <w:tc>
          <w:tcPr>
            <w:tcW w:w="2127" w:type="dxa"/>
            <w:tcBorders>
              <w:bottom w:val="single" w:sz="4" w:space="0" w:color="BFBFBF" w:themeColor="background1" w:themeShade="BF"/>
            </w:tcBorders>
            <w:shd w:val="clear" w:color="auto" w:fill="auto"/>
            <w:vAlign w:val="center"/>
          </w:tcPr>
          <w:p w14:paraId="5E392CEE" w14:textId="77777777" w:rsidR="00B81ED0" w:rsidRPr="00B238CA" w:rsidRDefault="00B81ED0" w:rsidP="006829B7">
            <w:pPr>
              <w:pStyle w:val="Default"/>
              <w:spacing w:before="40" w:after="40" w:line="276" w:lineRule="auto"/>
              <w:ind w:firstLine="177"/>
              <w:rPr>
                <w:rFonts w:ascii="Segoe UI" w:hAnsi="Segoe UI" w:cs="Segoe UI"/>
                <w:b/>
                <w:bCs/>
                <w:sz w:val="18"/>
                <w:szCs w:val="18"/>
              </w:rPr>
            </w:pPr>
            <w:bookmarkStart w:id="660" w:name="_Hlk63160498"/>
            <w:r w:rsidRPr="00B238CA">
              <w:rPr>
                <w:rFonts w:ascii="Segoe UI" w:hAnsi="Segoe UI" w:cs="Segoe UI"/>
                <w:b/>
                <w:bCs/>
                <w:sz w:val="18"/>
                <w:szCs w:val="18"/>
              </w:rPr>
              <w:t>Equity</w:t>
            </w:r>
          </w:p>
        </w:tc>
        <w:tc>
          <w:tcPr>
            <w:tcW w:w="1134" w:type="dxa"/>
            <w:tcBorders>
              <w:bottom w:val="single" w:sz="4" w:space="0" w:color="BFBFBF" w:themeColor="background1" w:themeShade="BF"/>
            </w:tcBorders>
            <w:shd w:val="clear" w:color="auto" w:fill="auto"/>
            <w:vAlign w:val="center"/>
          </w:tcPr>
          <w:p w14:paraId="527D81DF" w14:textId="77777777" w:rsidR="00B81ED0" w:rsidRPr="00B238CA" w:rsidRDefault="00B81ED0" w:rsidP="006829B7">
            <w:pPr>
              <w:pStyle w:val="Default"/>
              <w:spacing w:before="40" w:after="40" w:line="276" w:lineRule="auto"/>
              <w:jc w:val="center"/>
              <w:rPr>
                <w:rFonts w:ascii="Segoe UI" w:hAnsi="Segoe UI" w:cs="Segoe UI"/>
                <w:sz w:val="18"/>
                <w:szCs w:val="18"/>
              </w:rPr>
            </w:pPr>
            <w:r w:rsidRPr="00B238CA">
              <w:rPr>
                <w:rFonts w:ascii="Segoe UI" w:hAnsi="Segoe UI" w:cs="Segoe UI"/>
                <w:sz w:val="18"/>
                <w:szCs w:val="18"/>
              </w:rPr>
              <w:t>5%</w:t>
            </w:r>
          </w:p>
        </w:tc>
        <w:tc>
          <w:tcPr>
            <w:tcW w:w="5670" w:type="dxa"/>
            <w:tcBorders>
              <w:bottom w:val="single" w:sz="4" w:space="0" w:color="BFBFBF" w:themeColor="background1" w:themeShade="BF"/>
            </w:tcBorders>
            <w:shd w:val="clear" w:color="auto" w:fill="auto"/>
            <w:vAlign w:val="center"/>
          </w:tcPr>
          <w:p w14:paraId="33EC38EE" w14:textId="77777777" w:rsidR="00B81ED0" w:rsidRPr="00B238CA" w:rsidRDefault="00B81ED0" w:rsidP="006829B7">
            <w:pPr>
              <w:pStyle w:val="TableParagraph"/>
              <w:spacing w:line="276" w:lineRule="auto"/>
              <w:rPr>
                <w:rFonts w:cs="Segoe UI"/>
              </w:rPr>
            </w:pPr>
            <w:r w:rsidRPr="00B238CA">
              <w:rPr>
                <w:rFonts w:cs="Segoe UI"/>
              </w:rPr>
              <w:t xml:space="preserve">The degree to which a </w:t>
            </w:r>
            <w:r>
              <w:rPr>
                <w:rFonts w:cs="Segoe UI"/>
              </w:rPr>
              <w:t>proposal</w:t>
            </w:r>
            <w:r w:rsidRPr="00B238CA">
              <w:rPr>
                <w:rFonts w:cs="Segoe UI"/>
              </w:rPr>
              <w:t xml:space="preserve"> does not unfairly disadvantage a lower socio-economic group</w:t>
            </w:r>
            <w:r>
              <w:rPr>
                <w:rFonts w:cs="Segoe UI"/>
              </w:rPr>
              <w:t xml:space="preserve"> or </w:t>
            </w:r>
            <w:r w:rsidRPr="00B238CA">
              <w:rPr>
                <w:rFonts w:cs="Segoe UI"/>
              </w:rPr>
              <w:t>section of the public.</w:t>
            </w:r>
          </w:p>
        </w:tc>
      </w:tr>
      <w:bookmarkEnd w:id="660"/>
      <w:tr w:rsidR="00B81ED0" w:rsidRPr="00B238CA" w14:paraId="4F07E302" w14:textId="77777777" w:rsidTr="00821765">
        <w:trPr>
          <w:cantSplit/>
          <w:trHeight w:val="283"/>
        </w:trPr>
        <w:tc>
          <w:tcPr>
            <w:tcW w:w="2127" w:type="dxa"/>
            <w:tcBorders>
              <w:bottom w:val="single" w:sz="4" w:space="0" w:color="000000" w:themeColor="text1"/>
              <w:right w:val="nil"/>
            </w:tcBorders>
            <w:vAlign w:val="center"/>
          </w:tcPr>
          <w:p w14:paraId="1F96795D" w14:textId="03634657" w:rsidR="00B81ED0" w:rsidRPr="00B238CA" w:rsidRDefault="00B81ED0" w:rsidP="006829B7">
            <w:pPr>
              <w:pStyle w:val="Default"/>
              <w:spacing w:before="40" w:after="40" w:line="276" w:lineRule="auto"/>
              <w:rPr>
                <w:rFonts w:ascii="Segoe UI" w:hAnsi="Segoe UI" w:cs="Segoe UI"/>
                <w:b/>
                <w:bCs/>
                <w:sz w:val="18"/>
                <w:szCs w:val="18"/>
              </w:rPr>
            </w:pPr>
            <w:r w:rsidRPr="00B238CA">
              <w:rPr>
                <w:rFonts w:ascii="Segoe UI" w:hAnsi="Segoe UI" w:cs="Segoe UI"/>
                <w:b/>
                <w:bCs/>
                <w:sz w:val="18"/>
                <w:szCs w:val="18"/>
              </w:rPr>
              <w:t>COST</w:t>
            </w:r>
            <w:r>
              <w:rPr>
                <w:rFonts w:ascii="Segoe UI" w:hAnsi="Segoe UI" w:cs="Segoe UI"/>
                <w:b/>
                <w:bCs/>
                <w:sz w:val="18"/>
                <w:szCs w:val="18"/>
              </w:rPr>
              <w:t>-RELATED</w:t>
            </w:r>
          </w:p>
        </w:tc>
        <w:tc>
          <w:tcPr>
            <w:tcW w:w="1134" w:type="dxa"/>
            <w:tcBorders>
              <w:left w:val="nil"/>
              <w:bottom w:val="single" w:sz="4" w:space="0" w:color="000000" w:themeColor="text1"/>
              <w:right w:val="nil"/>
            </w:tcBorders>
            <w:vAlign w:val="center"/>
          </w:tcPr>
          <w:p w14:paraId="6ABAB34F" w14:textId="77777777" w:rsidR="00B81ED0" w:rsidRPr="00B238CA" w:rsidRDefault="00B81ED0" w:rsidP="006829B7">
            <w:pPr>
              <w:pStyle w:val="Default"/>
              <w:spacing w:before="40" w:after="40" w:line="276" w:lineRule="auto"/>
              <w:jc w:val="center"/>
              <w:rPr>
                <w:rFonts w:ascii="Segoe UI" w:hAnsi="Segoe UI" w:cs="Segoe UI"/>
                <w:sz w:val="18"/>
                <w:szCs w:val="18"/>
              </w:rPr>
            </w:pPr>
          </w:p>
        </w:tc>
        <w:tc>
          <w:tcPr>
            <w:tcW w:w="5670" w:type="dxa"/>
            <w:tcBorders>
              <w:left w:val="nil"/>
              <w:bottom w:val="single" w:sz="4" w:space="0" w:color="000000" w:themeColor="text1"/>
            </w:tcBorders>
            <w:vAlign w:val="center"/>
          </w:tcPr>
          <w:p w14:paraId="177DC554" w14:textId="77777777" w:rsidR="00B81ED0" w:rsidRPr="00B238CA" w:rsidRDefault="00B81ED0" w:rsidP="006829B7">
            <w:pPr>
              <w:pStyle w:val="TableParagraph"/>
              <w:spacing w:line="276" w:lineRule="auto"/>
              <w:rPr>
                <w:rFonts w:cs="Segoe UI"/>
              </w:rPr>
            </w:pPr>
          </w:p>
        </w:tc>
      </w:tr>
      <w:tr w:rsidR="00B81ED0" w:rsidRPr="00B238CA" w14:paraId="42D44E8C" w14:textId="77777777" w:rsidTr="00821765">
        <w:trPr>
          <w:cantSplit/>
          <w:trHeight w:val="283"/>
        </w:trPr>
        <w:tc>
          <w:tcPr>
            <w:tcW w:w="2127" w:type="dxa"/>
            <w:tcBorders>
              <w:top w:val="single" w:sz="4" w:space="0" w:color="000000" w:themeColor="text1"/>
              <w:bottom w:val="single" w:sz="4" w:space="0" w:color="BFBFBF" w:themeColor="background1" w:themeShade="BF"/>
            </w:tcBorders>
            <w:vAlign w:val="center"/>
          </w:tcPr>
          <w:p w14:paraId="7C9CA61B" w14:textId="77777777" w:rsidR="00B81ED0" w:rsidRPr="00B238CA" w:rsidRDefault="00B81ED0" w:rsidP="006829B7">
            <w:pPr>
              <w:pStyle w:val="Default"/>
              <w:spacing w:before="40" w:after="40" w:line="276" w:lineRule="auto"/>
              <w:ind w:firstLine="177"/>
              <w:rPr>
                <w:rFonts w:ascii="Segoe UI" w:hAnsi="Segoe UI" w:cs="Segoe UI"/>
                <w:b/>
                <w:bCs/>
                <w:sz w:val="18"/>
                <w:szCs w:val="18"/>
              </w:rPr>
            </w:pPr>
            <w:r w:rsidRPr="00B238CA">
              <w:rPr>
                <w:rFonts w:ascii="Segoe UI" w:hAnsi="Segoe UI" w:cs="Segoe UI"/>
                <w:b/>
                <w:bCs/>
                <w:sz w:val="18"/>
                <w:szCs w:val="18"/>
              </w:rPr>
              <w:t>Cost to Government</w:t>
            </w:r>
          </w:p>
        </w:tc>
        <w:tc>
          <w:tcPr>
            <w:tcW w:w="1134" w:type="dxa"/>
            <w:tcBorders>
              <w:top w:val="single" w:sz="4" w:space="0" w:color="000000" w:themeColor="text1"/>
              <w:bottom w:val="single" w:sz="4" w:space="0" w:color="BFBFBF" w:themeColor="background1" w:themeShade="BF"/>
            </w:tcBorders>
            <w:vAlign w:val="center"/>
          </w:tcPr>
          <w:p w14:paraId="209D469B" w14:textId="77777777" w:rsidR="00B81ED0" w:rsidRPr="00B238CA" w:rsidRDefault="00B81ED0" w:rsidP="006829B7">
            <w:pPr>
              <w:pStyle w:val="Default"/>
              <w:spacing w:before="40" w:after="40" w:line="276" w:lineRule="auto"/>
              <w:jc w:val="center"/>
              <w:rPr>
                <w:rFonts w:ascii="Segoe UI" w:hAnsi="Segoe UI" w:cs="Segoe UI"/>
                <w:sz w:val="18"/>
                <w:szCs w:val="18"/>
              </w:rPr>
            </w:pPr>
            <w:r w:rsidRPr="00B238CA">
              <w:rPr>
                <w:rFonts w:ascii="Segoe UI" w:hAnsi="Segoe UI" w:cs="Segoe UI"/>
                <w:sz w:val="18"/>
                <w:szCs w:val="18"/>
              </w:rPr>
              <w:t>20%</w:t>
            </w:r>
          </w:p>
        </w:tc>
        <w:tc>
          <w:tcPr>
            <w:tcW w:w="5670" w:type="dxa"/>
            <w:tcBorders>
              <w:top w:val="single" w:sz="4" w:space="0" w:color="000000" w:themeColor="text1"/>
              <w:bottom w:val="single" w:sz="4" w:space="0" w:color="BFBFBF" w:themeColor="background1" w:themeShade="BF"/>
            </w:tcBorders>
            <w:vAlign w:val="center"/>
          </w:tcPr>
          <w:p w14:paraId="4CAA7842" w14:textId="77777777" w:rsidR="00B81ED0" w:rsidRPr="00B238CA" w:rsidRDefault="00B81ED0" w:rsidP="006829B7">
            <w:pPr>
              <w:pStyle w:val="TableParagraph"/>
              <w:spacing w:line="276" w:lineRule="auto"/>
              <w:rPr>
                <w:rFonts w:cs="Segoe UI"/>
                <w:szCs w:val="20"/>
              </w:rPr>
            </w:pPr>
            <w:bookmarkStart w:id="661" w:name="_Hlk63160589"/>
            <w:r w:rsidRPr="00B238CA">
              <w:rPr>
                <w:rFonts w:cs="Segoe UI"/>
              </w:rPr>
              <w:t xml:space="preserve">The cost of a </w:t>
            </w:r>
            <w:r>
              <w:rPr>
                <w:rFonts w:cs="Segoe UI"/>
              </w:rPr>
              <w:t>proposal</w:t>
            </w:r>
            <w:r w:rsidRPr="00B238CA">
              <w:rPr>
                <w:rFonts w:cs="Segoe UI"/>
              </w:rPr>
              <w:t xml:space="preserve"> to Government in terms of net administration costs for the provision of services.</w:t>
            </w:r>
            <w:bookmarkEnd w:id="661"/>
          </w:p>
        </w:tc>
      </w:tr>
      <w:tr w:rsidR="00B81ED0" w:rsidRPr="00B238CA" w14:paraId="55E3DA88" w14:textId="77777777" w:rsidTr="00821765">
        <w:trPr>
          <w:cantSplit/>
          <w:trHeight w:val="283"/>
        </w:trPr>
        <w:tc>
          <w:tcPr>
            <w:tcW w:w="2127" w:type="dxa"/>
            <w:tcBorders>
              <w:bottom w:val="single" w:sz="4" w:space="0" w:color="BFBFBF" w:themeColor="background1" w:themeShade="BF"/>
            </w:tcBorders>
            <w:vAlign w:val="center"/>
          </w:tcPr>
          <w:p w14:paraId="65D63124" w14:textId="77777777" w:rsidR="00B81ED0" w:rsidRPr="00B238CA" w:rsidRDefault="00B81ED0" w:rsidP="006829B7">
            <w:pPr>
              <w:pStyle w:val="Default"/>
              <w:spacing w:before="40" w:after="40" w:line="276" w:lineRule="auto"/>
              <w:ind w:firstLine="177"/>
              <w:rPr>
                <w:rFonts w:ascii="Segoe UI" w:hAnsi="Segoe UI" w:cs="Segoe UI"/>
                <w:b/>
                <w:bCs/>
                <w:sz w:val="18"/>
                <w:szCs w:val="18"/>
              </w:rPr>
            </w:pPr>
            <w:r w:rsidRPr="00B238CA">
              <w:rPr>
                <w:rFonts w:ascii="Segoe UI" w:hAnsi="Segoe UI" w:cs="Segoe UI"/>
                <w:b/>
                <w:bCs/>
                <w:sz w:val="18"/>
                <w:szCs w:val="18"/>
              </w:rPr>
              <w:t>Cost to Community</w:t>
            </w:r>
          </w:p>
        </w:tc>
        <w:tc>
          <w:tcPr>
            <w:tcW w:w="1134" w:type="dxa"/>
            <w:tcBorders>
              <w:bottom w:val="single" w:sz="4" w:space="0" w:color="BFBFBF" w:themeColor="background1" w:themeShade="BF"/>
            </w:tcBorders>
            <w:vAlign w:val="center"/>
          </w:tcPr>
          <w:p w14:paraId="65281B93" w14:textId="77777777" w:rsidR="00B81ED0" w:rsidRPr="00B238CA" w:rsidRDefault="00B81ED0" w:rsidP="006829B7">
            <w:pPr>
              <w:pStyle w:val="Default"/>
              <w:spacing w:before="40" w:after="40" w:line="276" w:lineRule="auto"/>
              <w:jc w:val="center"/>
              <w:rPr>
                <w:rFonts w:ascii="Segoe UI" w:hAnsi="Segoe UI" w:cs="Segoe UI"/>
                <w:sz w:val="18"/>
                <w:szCs w:val="18"/>
              </w:rPr>
            </w:pPr>
            <w:r w:rsidRPr="00B238CA">
              <w:rPr>
                <w:rFonts w:ascii="Segoe UI" w:hAnsi="Segoe UI" w:cs="Segoe UI"/>
                <w:sz w:val="18"/>
                <w:szCs w:val="18"/>
              </w:rPr>
              <w:t>20%</w:t>
            </w:r>
          </w:p>
        </w:tc>
        <w:tc>
          <w:tcPr>
            <w:tcW w:w="5670" w:type="dxa"/>
            <w:tcBorders>
              <w:bottom w:val="single" w:sz="4" w:space="0" w:color="BFBFBF" w:themeColor="background1" w:themeShade="BF"/>
            </w:tcBorders>
            <w:vAlign w:val="center"/>
          </w:tcPr>
          <w:p w14:paraId="4EB6CD03" w14:textId="77777777" w:rsidR="00B81ED0" w:rsidRPr="00B238CA" w:rsidRDefault="00B81ED0" w:rsidP="006829B7">
            <w:pPr>
              <w:pStyle w:val="TableParagraph"/>
              <w:spacing w:line="276" w:lineRule="auto"/>
              <w:rPr>
                <w:rFonts w:cs="Segoe UI"/>
                <w:szCs w:val="20"/>
              </w:rPr>
            </w:pPr>
            <w:bookmarkStart w:id="662" w:name="_Hlk63160603"/>
            <w:r w:rsidRPr="00B238CA">
              <w:rPr>
                <w:rFonts w:cs="Segoe UI"/>
              </w:rPr>
              <w:t xml:space="preserve">The cost of a </w:t>
            </w:r>
            <w:r>
              <w:rPr>
                <w:rFonts w:cs="Segoe UI"/>
              </w:rPr>
              <w:t>proposal</w:t>
            </w:r>
            <w:r w:rsidRPr="00B238CA">
              <w:rPr>
                <w:rFonts w:cs="Segoe UI"/>
              </w:rPr>
              <w:t xml:space="preserve"> to the community in terms of financial and time cost to VicRoads customers and other regulated parties.</w:t>
            </w:r>
            <w:bookmarkEnd w:id="662"/>
          </w:p>
        </w:tc>
      </w:tr>
      <w:tr w:rsidR="00B81ED0" w:rsidRPr="00B238CA" w14:paraId="0773027B" w14:textId="77777777" w:rsidTr="00821765">
        <w:trPr>
          <w:cantSplit/>
          <w:trHeight w:val="283"/>
        </w:trPr>
        <w:tc>
          <w:tcPr>
            <w:tcW w:w="2127" w:type="dxa"/>
            <w:tcBorders>
              <w:top w:val="single" w:sz="4" w:space="0" w:color="BFBFBF" w:themeColor="background1" w:themeShade="BF"/>
              <w:bottom w:val="single" w:sz="4" w:space="0" w:color="000000" w:themeColor="text1"/>
            </w:tcBorders>
            <w:vAlign w:val="center"/>
          </w:tcPr>
          <w:p w14:paraId="21438992" w14:textId="77777777" w:rsidR="00B81ED0" w:rsidRPr="00B238CA" w:rsidRDefault="00B81ED0" w:rsidP="006829B7">
            <w:pPr>
              <w:pStyle w:val="Default"/>
              <w:spacing w:before="40" w:after="40" w:line="276" w:lineRule="auto"/>
              <w:ind w:firstLine="177"/>
              <w:rPr>
                <w:rFonts w:ascii="Segoe UI" w:hAnsi="Segoe UI" w:cs="Segoe UI"/>
                <w:b/>
                <w:bCs/>
                <w:sz w:val="18"/>
                <w:szCs w:val="18"/>
              </w:rPr>
            </w:pPr>
            <w:r>
              <w:rPr>
                <w:rFonts w:ascii="Segoe UI" w:hAnsi="Segoe UI" w:cs="Segoe UI"/>
                <w:b/>
                <w:bCs/>
                <w:sz w:val="18"/>
                <w:szCs w:val="18"/>
              </w:rPr>
              <w:t>Complexity</w:t>
            </w:r>
          </w:p>
        </w:tc>
        <w:tc>
          <w:tcPr>
            <w:tcW w:w="1134" w:type="dxa"/>
            <w:tcBorders>
              <w:top w:val="single" w:sz="4" w:space="0" w:color="BFBFBF" w:themeColor="background1" w:themeShade="BF"/>
              <w:bottom w:val="single" w:sz="4" w:space="0" w:color="000000" w:themeColor="text1"/>
            </w:tcBorders>
            <w:vAlign w:val="center"/>
          </w:tcPr>
          <w:p w14:paraId="37016AAD" w14:textId="77777777" w:rsidR="00B81ED0" w:rsidRPr="00B238CA" w:rsidRDefault="00B81ED0" w:rsidP="006829B7">
            <w:pPr>
              <w:pStyle w:val="Default"/>
              <w:spacing w:before="40" w:after="40" w:line="276" w:lineRule="auto"/>
              <w:jc w:val="center"/>
              <w:rPr>
                <w:rFonts w:ascii="Segoe UI" w:hAnsi="Segoe UI" w:cs="Segoe UI"/>
                <w:sz w:val="18"/>
                <w:szCs w:val="18"/>
              </w:rPr>
            </w:pPr>
            <w:r w:rsidRPr="00B238CA">
              <w:rPr>
                <w:rFonts w:ascii="Segoe UI" w:hAnsi="Segoe UI" w:cs="Segoe UI"/>
                <w:sz w:val="18"/>
                <w:szCs w:val="18"/>
              </w:rPr>
              <w:t>10%</w:t>
            </w:r>
          </w:p>
        </w:tc>
        <w:tc>
          <w:tcPr>
            <w:tcW w:w="5670" w:type="dxa"/>
            <w:tcBorders>
              <w:top w:val="single" w:sz="4" w:space="0" w:color="BFBFBF" w:themeColor="background1" w:themeShade="BF"/>
              <w:bottom w:val="single" w:sz="4" w:space="0" w:color="000000" w:themeColor="text1"/>
            </w:tcBorders>
            <w:vAlign w:val="center"/>
          </w:tcPr>
          <w:p w14:paraId="4C663102" w14:textId="77777777" w:rsidR="00B81ED0" w:rsidRPr="00B238CA" w:rsidRDefault="00B81ED0" w:rsidP="006829B7">
            <w:pPr>
              <w:pStyle w:val="TableParagraph"/>
              <w:spacing w:line="276" w:lineRule="auto"/>
              <w:rPr>
                <w:rFonts w:cs="Segoe UI"/>
              </w:rPr>
            </w:pPr>
            <w:bookmarkStart w:id="663" w:name="_Hlk63160618"/>
            <w:r w:rsidRPr="00B238CA">
              <w:rPr>
                <w:rFonts w:cs="Segoe UI"/>
              </w:rPr>
              <w:t xml:space="preserve">The degree to which a </w:t>
            </w:r>
            <w:r>
              <w:rPr>
                <w:rFonts w:cs="Segoe UI"/>
              </w:rPr>
              <w:t>proposal</w:t>
            </w:r>
            <w:r w:rsidRPr="00B238CA">
              <w:rPr>
                <w:rFonts w:cs="Segoe UI"/>
              </w:rPr>
              <w:t xml:space="preserve"> is </w:t>
            </w:r>
            <w:r>
              <w:rPr>
                <w:rFonts w:cs="Segoe UI"/>
              </w:rPr>
              <w:t>difficult</w:t>
            </w:r>
            <w:r w:rsidRPr="00B238CA">
              <w:rPr>
                <w:rFonts w:cs="Segoe UI"/>
              </w:rPr>
              <w:t xml:space="preserve"> to understand, implement, and operate, and complicated in form and design.</w:t>
            </w:r>
            <w:bookmarkEnd w:id="663"/>
          </w:p>
        </w:tc>
      </w:tr>
      <w:tr w:rsidR="00B81ED0" w:rsidRPr="00B238CA" w14:paraId="6ED3E981" w14:textId="77777777" w:rsidTr="00821765">
        <w:trPr>
          <w:cantSplit/>
          <w:trHeight w:val="283"/>
        </w:trPr>
        <w:tc>
          <w:tcPr>
            <w:tcW w:w="2127" w:type="dxa"/>
            <w:tcBorders>
              <w:top w:val="single" w:sz="4" w:space="0" w:color="000000" w:themeColor="text1"/>
              <w:bottom w:val="double" w:sz="4" w:space="0" w:color="auto"/>
            </w:tcBorders>
            <w:shd w:val="clear" w:color="auto" w:fill="EDEDED" w:themeFill="accent3" w:themeFillTint="33"/>
            <w:vAlign w:val="center"/>
          </w:tcPr>
          <w:p w14:paraId="6232D99C" w14:textId="77777777" w:rsidR="00B81ED0" w:rsidRPr="00B238CA" w:rsidRDefault="00B81ED0" w:rsidP="006829B7">
            <w:pPr>
              <w:pStyle w:val="Default"/>
              <w:spacing w:before="40" w:after="40" w:line="276" w:lineRule="auto"/>
              <w:rPr>
                <w:rFonts w:ascii="Segoe UI" w:hAnsi="Segoe UI" w:cs="Segoe UI"/>
                <w:b/>
                <w:bCs/>
                <w:sz w:val="18"/>
                <w:szCs w:val="18"/>
              </w:rPr>
            </w:pPr>
          </w:p>
        </w:tc>
        <w:tc>
          <w:tcPr>
            <w:tcW w:w="1134" w:type="dxa"/>
            <w:tcBorders>
              <w:top w:val="single" w:sz="4" w:space="0" w:color="000000" w:themeColor="text1"/>
              <w:bottom w:val="double" w:sz="4" w:space="0" w:color="auto"/>
            </w:tcBorders>
            <w:shd w:val="clear" w:color="auto" w:fill="EDEDED" w:themeFill="accent3" w:themeFillTint="33"/>
            <w:vAlign w:val="center"/>
          </w:tcPr>
          <w:p w14:paraId="53D326F6" w14:textId="77777777" w:rsidR="00B81ED0" w:rsidRPr="00B238CA" w:rsidRDefault="00B81ED0" w:rsidP="006829B7">
            <w:pPr>
              <w:pStyle w:val="Default"/>
              <w:spacing w:before="40" w:after="40" w:line="276" w:lineRule="auto"/>
              <w:jc w:val="center"/>
              <w:rPr>
                <w:rFonts w:ascii="Segoe UI" w:hAnsi="Segoe UI" w:cs="Segoe UI"/>
                <w:b/>
                <w:sz w:val="18"/>
                <w:szCs w:val="18"/>
              </w:rPr>
            </w:pPr>
            <w:r w:rsidRPr="00B238CA">
              <w:rPr>
                <w:rFonts w:ascii="Segoe UI" w:hAnsi="Segoe UI" w:cs="Segoe UI"/>
                <w:b/>
                <w:sz w:val="18"/>
                <w:szCs w:val="18"/>
              </w:rPr>
              <w:t>100%</w:t>
            </w:r>
          </w:p>
        </w:tc>
        <w:tc>
          <w:tcPr>
            <w:tcW w:w="5670" w:type="dxa"/>
            <w:tcBorders>
              <w:top w:val="single" w:sz="4" w:space="0" w:color="000000" w:themeColor="text1"/>
              <w:bottom w:val="double" w:sz="4" w:space="0" w:color="auto"/>
            </w:tcBorders>
            <w:shd w:val="clear" w:color="auto" w:fill="EDEDED" w:themeFill="accent3" w:themeFillTint="33"/>
            <w:vAlign w:val="center"/>
          </w:tcPr>
          <w:p w14:paraId="668A9DC8" w14:textId="77777777" w:rsidR="00B81ED0" w:rsidRPr="00B238CA" w:rsidRDefault="00B81ED0" w:rsidP="006829B7">
            <w:pPr>
              <w:spacing w:before="40" w:after="40"/>
              <w:jc w:val="center"/>
              <w:rPr>
                <w:rFonts w:cs="Segoe UI"/>
                <w:b/>
                <w:bCs/>
                <w:sz w:val="18"/>
                <w:szCs w:val="18"/>
              </w:rPr>
            </w:pPr>
          </w:p>
        </w:tc>
      </w:tr>
    </w:tbl>
    <w:bookmarkEnd w:id="657"/>
    <w:p w14:paraId="02E11650" w14:textId="027A09D0" w:rsidR="00B90470" w:rsidRPr="00B90470" w:rsidRDefault="00B34D8E" w:rsidP="006829B7">
      <w:pPr>
        <w:pStyle w:val="Heading4"/>
      </w:pPr>
      <w:r>
        <w:t>Cr</w:t>
      </w:r>
      <w:r w:rsidRPr="00B34D8E">
        <w:t>iteria</w:t>
      </w:r>
      <w:r>
        <w:t xml:space="preserve"> scoring</w:t>
      </w:r>
    </w:p>
    <w:p w14:paraId="78360A81" w14:textId="37F28943" w:rsidR="0029066F" w:rsidRDefault="0029066F" w:rsidP="006829B7">
      <w:pPr>
        <w:jc w:val="both"/>
        <w:rPr>
          <w:rFonts w:cs="Segoe UI"/>
          <w:sz w:val="20"/>
          <w:szCs w:val="20"/>
        </w:rPr>
      </w:pPr>
      <w:r w:rsidRPr="0029066F">
        <w:rPr>
          <w:rFonts w:cs="Segoe UI"/>
          <w:sz w:val="20"/>
          <w:szCs w:val="20"/>
        </w:rPr>
        <w:t xml:space="preserve">A qualitative score </w:t>
      </w:r>
      <w:r w:rsidR="00373B6E">
        <w:rPr>
          <w:rFonts w:cs="Segoe UI"/>
          <w:sz w:val="20"/>
          <w:szCs w:val="20"/>
        </w:rPr>
        <w:t>is</w:t>
      </w:r>
      <w:r w:rsidRPr="0029066F">
        <w:rPr>
          <w:rFonts w:cs="Segoe UI"/>
          <w:sz w:val="20"/>
          <w:szCs w:val="20"/>
        </w:rPr>
        <w:t xml:space="preserve"> assigned, depending on the impact of the option on each of the criteria measured relative to the base case. A symmetric criter</w:t>
      </w:r>
      <w:r w:rsidRPr="006138B2">
        <w:rPr>
          <w:rFonts w:cs="Segoe UI"/>
          <w:sz w:val="20"/>
          <w:szCs w:val="20"/>
        </w:rPr>
        <w:t xml:space="preserve">ion rating scale from -10 to +10 (as shown in Table </w:t>
      </w:r>
      <w:r w:rsidR="00A378E9" w:rsidRPr="006138B2">
        <w:rPr>
          <w:rFonts w:cs="Segoe UI"/>
          <w:sz w:val="20"/>
          <w:szCs w:val="20"/>
        </w:rPr>
        <w:t>2</w:t>
      </w:r>
      <w:r w:rsidR="0097017F">
        <w:rPr>
          <w:rFonts w:cs="Segoe UI"/>
          <w:sz w:val="20"/>
          <w:szCs w:val="20"/>
        </w:rPr>
        <w:t>7</w:t>
      </w:r>
      <w:r w:rsidRPr="006138B2">
        <w:rPr>
          <w:rFonts w:cs="Segoe UI"/>
          <w:sz w:val="20"/>
          <w:szCs w:val="20"/>
        </w:rPr>
        <w:t xml:space="preserve"> below) </w:t>
      </w:r>
      <w:r w:rsidR="00373B6E" w:rsidRPr="006138B2">
        <w:rPr>
          <w:rFonts w:cs="Segoe UI"/>
          <w:sz w:val="20"/>
          <w:szCs w:val="20"/>
        </w:rPr>
        <w:t>is</w:t>
      </w:r>
      <w:r w:rsidRPr="006138B2">
        <w:rPr>
          <w:rFonts w:cs="Segoe UI"/>
          <w:sz w:val="20"/>
          <w:szCs w:val="20"/>
        </w:rPr>
        <w:t xml:space="preserve"> applied against each criterion listed in Table 2</w:t>
      </w:r>
      <w:r w:rsidR="0097017F">
        <w:rPr>
          <w:rFonts w:cs="Segoe UI"/>
          <w:sz w:val="20"/>
          <w:szCs w:val="20"/>
        </w:rPr>
        <w:t>6</w:t>
      </w:r>
      <w:r w:rsidRPr="006138B2">
        <w:rPr>
          <w:rFonts w:cs="Segoe UI"/>
          <w:sz w:val="20"/>
          <w:szCs w:val="20"/>
        </w:rPr>
        <w:t xml:space="preserve"> above</w:t>
      </w:r>
      <w:r w:rsidR="00373B6E" w:rsidRPr="006138B2">
        <w:rPr>
          <w:rFonts w:cs="Segoe UI"/>
          <w:sz w:val="20"/>
          <w:szCs w:val="20"/>
        </w:rPr>
        <w:t>.  This</w:t>
      </w:r>
      <w:r w:rsidRPr="006138B2">
        <w:rPr>
          <w:rFonts w:cs="Segoe UI"/>
          <w:sz w:val="20"/>
          <w:szCs w:val="20"/>
        </w:rPr>
        <w:t xml:space="preserve"> scale</w:t>
      </w:r>
      <w:r w:rsidR="008F7BE5" w:rsidRPr="006138B2">
        <w:rPr>
          <w:rFonts w:cs="Segoe UI"/>
          <w:sz w:val="20"/>
          <w:szCs w:val="20"/>
        </w:rPr>
        <w:t xml:space="preserve"> range</w:t>
      </w:r>
      <w:r w:rsidRPr="006138B2">
        <w:rPr>
          <w:rFonts w:cs="Segoe UI"/>
          <w:sz w:val="20"/>
          <w:szCs w:val="20"/>
        </w:rPr>
        <w:t xml:space="preserve"> facilitates the inclusion of more information on the choices made, and results in a greater understanding of the proposal. Th</w:t>
      </w:r>
      <w:r w:rsidRPr="0029066F">
        <w:rPr>
          <w:rFonts w:cs="Segoe UI"/>
          <w:sz w:val="20"/>
          <w:szCs w:val="20"/>
        </w:rPr>
        <w:t xml:space="preserve">e base case </w:t>
      </w:r>
      <w:r w:rsidR="00373B6E">
        <w:rPr>
          <w:rFonts w:cs="Segoe UI"/>
          <w:sz w:val="20"/>
          <w:szCs w:val="20"/>
        </w:rPr>
        <w:t>is</w:t>
      </w:r>
      <w:r w:rsidRPr="0029066F">
        <w:rPr>
          <w:rFonts w:cs="Segoe UI"/>
          <w:sz w:val="20"/>
          <w:szCs w:val="20"/>
        </w:rPr>
        <w:t xml:space="preserve"> given a zero score on all criteria.</w:t>
      </w:r>
      <w:r w:rsidR="00B824E0">
        <w:rPr>
          <w:rFonts w:cs="Segoe UI"/>
          <w:sz w:val="20"/>
          <w:szCs w:val="20"/>
        </w:rPr>
        <w:t xml:space="preserve"> </w:t>
      </w:r>
      <w:r w:rsidR="00B824E0" w:rsidRPr="00B824E0">
        <w:rPr>
          <w:rFonts w:cs="Segoe UI"/>
          <w:b/>
          <w:bCs/>
          <w:i/>
          <w:iCs/>
          <w:sz w:val="20"/>
          <w:szCs w:val="20"/>
        </w:rPr>
        <w:t>Raw scores are not applied to options analysis with respect to</w:t>
      </w:r>
      <w:r w:rsidR="008A5CBA">
        <w:rPr>
          <w:rFonts w:cs="Segoe UI"/>
          <w:b/>
          <w:bCs/>
          <w:i/>
          <w:iCs/>
          <w:sz w:val="20"/>
          <w:szCs w:val="20"/>
        </w:rPr>
        <w:t xml:space="preserve"> </w:t>
      </w:r>
      <w:r w:rsidR="00CF146B">
        <w:rPr>
          <w:rFonts w:cs="Segoe UI"/>
          <w:b/>
          <w:bCs/>
          <w:i/>
          <w:iCs/>
          <w:sz w:val="20"/>
          <w:szCs w:val="20"/>
        </w:rPr>
        <w:t>policy issues for consultation</w:t>
      </w:r>
      <w:r w:rsidR="00B824E0" w:rsidRPr="00B824E0">
        <w:rPr>
          <w:rFonts w:cs="Segoe UI"/>
          <w:b/>
          <w:bCs/>
          <w:sz w:val="20"/>
          <w:szCs w:val="20"/>
        </w:rPr>
        <w:t>.</w:t>
      </w:r>
    </w:p>
    <w:p w14:paraId="4A8803B2" w14:textId="6E889A6A" w:rsidR="005D54ED" w:rsidRDefault="005D54ED" w:rsidP="006829B7">
      <w:pPr>
        <w:pStyle w:val="Caption"/>
        <w:spacing w:line="276" w:lineRule="auto"/>
        <w:rPr>
          <w:rFonts w:cs="Segoe UI"/>
          <w:color w:val="44546A" w:themeColor="text2"/>
        </w:rPr>
      </w:pPr>
      <w:bookmarkStart w:id="664" w:name="_Toc66722089"/>
      <w:bookmarkStart w:id="665" w:name="_Toc66723850"/>
      <w:bookmarkStart w:id="666" w:name="_Toc66899366"/>
      <w:bookmarkStart w:id="667" w:name="_Toc68198341"/>
      <w:bookmarkStart w:id="668" w:name="_Toc68198637"/>
      <w:bookmarkStart w:id="669" w:name="_Toc69414975"/>
      <w:bookmarkStart w:id="670" w:name="_Toc69722798"/>
      <w:bookmarkStart w:id="671" w:name="_Toc74219827"/>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97017F">
        <w:rPr>
          <w:rFonts w:cs="Segoe UI"/>
          <w:noProof/>
        </w:rPr>
        <w:t>27</w:t>
      </w:r>
      <w:r w:rsidRPr="003C1250">
        <w:rPr>
          <w:rFonts w:cs="Segoe UI"/>
          <w:noProof/>
        </w:rPr>
        <w:fldChar w:fldCharType="end"/>
      </w:r>
      <w:r w:rsidRPr="003C1250">
        <w:rPr>
          <w:rFonts w:cs="Segoe UI"/>
        </w:rPr>
        <w:t xml:space="preserve"> – </w:t>
      </w:r>
      <w:r w:rsidR="008F7BE5" w:rsidRPr="008F7BE5">
        <w:rPr>
          <w:rFonts w:cs="Segoe UI"/>
          <w:color w:val="44546A" w:themeColor="text2"/>
        </w:rPr>
        <w:t xml:space="preserve">Options assessment criteria </w:t>
      </w:r>
      <w:r w:rsidR="008F7BE5">
        <w:rPr>
          <w:rFonts w:cs="Segoe UI"/>
          <w:color w:val="44546A" w:themeColor="text2"/>
        </w:rPr>
        <w:t>scoring</w:t>
      </w:r>
      <w:bookmarkEnd w:id="664"/>
      <w:bookmarkEnd w:id="665"/>
      <w:bookmarkEnd w:id="666"/>
      <w:bookmarkEnd w:id="667"/>
      <w:bookmarkEnd w:id="668"/>
      <w:bookmarkEnd w:id="669"/>
      <w:bookmarkEnd w:id="670"/>
      <w:bookmarkEnd w:id="671"/>
    </w:p>
    <w:tbl>
      <w:tblPr>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1954"/>
        <w:gridCol w:w="1448"/>
        <w:gridCol w:w="1276"/>
        <w:gridCol w:w="1276"/>
        <w:gridCol w:w="1530"/>
        <w:gridCol w:w="1305"/>
      </w:tblGrid>
      <w:tr w:rsidR="008F7BE5" w:rsidRPr="00B238CA" w14:paraId="702D31B2" w14:textId="77777777" w:rsidTr="00821765">
        <w:tc>
          <w:tcPr>
            <w:tcW w:w="1954" w:type="dxa"/>
            <w:shd w:val="clear" w:color="auto" w:fill="2F5496" w:themeFill="accent1" w:themeFillShade="BF"/>
          </w:tcPr>
          <w:p w14:paraId="5E7CC3DF" w14:textId="77777777" w:rsidR="008F7BE5" w:rsidRPr="00B238CA" w:rsidRDefault="008F7BE5" w:rsidP="006829B7">
            <w:pPr>
              <w:spacing w:before="40" w:after="40"/>
              <w:rPr>
                <w:rFonts w:cs="Segoe UI"/>
                <w:b/>
                <w:color w:val="FFFFFF" w:themeColor="background1"/>
                <w:sz w:val="18"/>
                <w:szCs w:val="18"/>
              </w:rPr>
            </w:pPr>
            <w:bookmarkStart w:id="672" w:name="_Hlk63162375"/>
            <w:r w:rsidRPr="00B238CA">
              <w:rPr>
                <w:rFonts w:cs="Segoe UI"/>
                <w:b/>
                <w:color w:val="FFFFFF" w:themeColor="background1"/>
                <w:sz w:val="18"/>
                <w:szCs w:val="18"/>
              </w:rPr>
              <w:t>Type of change</w:t>
            </w:r>
          </w:p>
        </w:tc>
        <w:tc>
          <w:tcPr>
            <w:tcW w:w="1448" w:type="dxa"/>
            <w:shd w:val="clear" w:color="auto" w:fill="2F5496" w:themeFill="accent1" w:themeFillShade="BF"/>
          </w:tcPr>
          <w:p w14:paraId="737336F9" w14:textId="77777777" w:rsidR="008F7BE5" w:rsidRPr="00B238CA" w:rsidRDefault="008F7BE5" w:rsidP="006829B7">
            <w:pPr>
              <w:spacing w:before="40" w:after="40"/>
              <w:jc w:val="center"/>
              <w:rPr>
                <w:rFonts w:cs="Segoe UI"/>
                <w:b/>
                <w:color w:val="FFFFFF" w:themeColor="background1"/>
                <w:sz w:val="18"/>
                <w:szCs w:val="18"/>
              </w:rPr>
            </w:pPr>
            <w:r w:rsidRPr="00B238CA">
              <w:rPr>
                <w:rFonts w:cs="Segoe UI"/>
                <w:b/>
                <w:bCs/>
                <w:color w:val="FFFFFF" w:themeColor="background1"/>
                <w:kern w:val="24"/>
                <w:sz w:val="18"/>
                <w:szCs w:val="18"/>
              </w:rPr>
              <w:t xml:space="preserve">Insignificant </w:t>
            </w:r>
          </w:p>
        </w:tc>
        <w:tc>
          <w:tcPr>
            <w:tcW w:w="1276" w:type="dxa"/>
            <w:shd w:val="clear" w:color="auto" w:fill="2F5496" w:themeFill="accent1" w:themeFillShade="BF"/>
          </w:tcPr>
          <w:p w14:paraId="2610DD0E" w14:textId="77777777" w:rsidR="008F7BE5" w:rsidRPr="00B238CA" w:rsidRDefault="008F7BE5" w:rsidP="006829B7">
            <w:pPr>
              <w:spacing w:before="40" w:after="40"/>
              <w:jc w:val="center"/>
              <w:rPr>
                <w:rFonts w:cs="Segoe UI"/>
                <w:b/>
                <w:color w:val="FFFFFF" w:themeColor="background1"/>
                <w:sz w:val="18"/>
                <w:szCs w:val="18"/>
              </w:rPr>
            </w:pPr>
            <w:r w:rsidRPr="00B238CA">
              <w:rPr>
                <w:rFonts w:cs="Segoe UI"/>
                <w:b/>
                <w:bCs/>
                <w:color w:val="FFFFFF" w:themeColor="background1"/>
                <w:kern w:val="24"/>
                <w:sz w:val="18"/>
                <w:szCs w:val="18"/>
              </w:rPr>
              <w:t xml:space="preserve">Small </w:t>
            </w:r>
          </w:p>
        </w:tc>
        <w:tc>
          <w:tcPr>
            <w:tcW w:w="1276" w:type="dxa"/>
            <w:shd w:val="clear" w:color="auto" w:fill="2F5496" w:themeFill="accent1" w:themeFillShade="BF"/>
          </w:tcPr>
          <w:p w14:paraId="6FFD1975" w14:textId="77777777" w:rsidR="008F7BE5" w:rsidRPr="00B238CA" w:rsidRDefault="008F7BE5" w:rsidP="006829B7">
            <w:pPr>
              <w:spacing w:before="40" w:after="40"/>
              <w:jc w:val="center"/>
              <w:rPr>
                <w:rFonts w:cs="Segoe UI"/>
                <w:b/>
                <w:color w:val="FFFFFF" w:themeColor="background1"/>
                <w:sz w:val="18"/>
                <w:szCs w:val="18"/>
              </w:rPr>
            </w:pPr>
            <w:r w:rsidRPr="00B238CA">
              <w:rPr>
                <w:rFonts w:cs="Segoe UI"/>
                <w:b/>
                <w:bCs/>
                <w:color w:val="FFFFFF" w:themeColor="background1"/>
                <w:kern w:val="24"/>
                <w:sz w:val="18"/>
                <w:szCs w:val="18"/>
              </w:rPr>
              <w:t xml:space="preserve">Moderate </w:t>
            </w:r>
          </w:p>
        </w:tc>
        <w:tc>
          <w:tcPr>
            <w:tcW w:w="1530" w:type="dxa"/>
            <w:shd w:val="clear" w:color="auto" w:fill="2F5496" w:themeFill="accent1" w:themeFillShade="BF"/>
          </w:tcPr>
          <w:p w14:paraId="5BC68042" w14:textId="77777777" w:rsidR="008F7BE5" w:rsidRPr="00B238CA" w:rsidRDefault="008F7BE5" w:rsidP="006829B7">
            <w:pPr>
              <w:spacing w:before="40" w:after="40"/>
              <w:jc w:val="center"/>
              <w:rPr>
                <w:rFonts w:cs="Segoe UI"/>
                <w:b/>
                <w:color w:val="FFFFFF" w:themeColor="background1"/>
                <w:sz w:val="18"/>
                <w:szCs w:val="18"/>
              </w:rPr>
            </w:pPr>
            <w:r w:rsidRPr="00B238CA">
              <w:rPr>
                <w:rFonts w:cs="Segoe UI"/>
                <w:b/>
                <w:bCs/>
                <w:color w:val="FFFFFF" w:themeColor="background1"/>
                <w:kern w:val="24"/>
                <w:sz w:val="18"/>
                <w:szCs w:val="18"/>
              </w:rPr>
              <w:t xml:space="preserve">Significant </w:t>
            </w:r>
          </w:p>
        </w:tc>
        <w:tc>
          <w:tcPr>
            <w:tcW w:w="1305" w:type="dxa"/>
            <w:shd w:val="clear" w:color="auto" w:fill="2F5496" w:themeFill="accent1" w:themeFillShade="BF"/>
          </w:tcPr>
          <w:p w14:paraId="69334D66" w14:textId="77777777" w:rsidR="008F7BE5" w:rsidRPr="00B238CA" w:rsidRDefault="008F7BE5" w:rsidP="006829B7">
            <w:pPr>
              <w:spacing w:before="40" w:after="40"/>
              <w:jc w:val="center"/>
              <w:rPr>
                <w:rFonts w:cs="Segoe UI"/>
                <w:b/>
                <w:color w:val="FFFFFF" w:themeColor="background1"/>
                <w:sz w:val="18"/>
                <w:szCs w:val="18"/>
              </w:rPr>
            </w:pPr>
            <w:r w:rsidRPr="00B238CA">
              <w:rPr>
                <w:rFonts w:cs="Segoe UI"/>
                <w:b/>
                <w:bCs/>
                <w:color w:val="FFFFFF" w:themeColor="background1"/>
                <w:kern w:val="24"/>
                <w:sz w:val="18"/>
                <w:szCs w:val="18"/>
              </w:rPr>
              <w:t xml:space="preserve">Strong </w:t>
            </w:r>
          </w:p>
        </w:tc>
      </w:tr>
      <w:tr w:rsidR="008F7BE5" w:rsidRPr="00B238CA" w14:paraId="33F6F5B9" w14:textId="77777777" w:rsidTr="00821765">
        <w:tc>
          <w:tcPr>
            <w:tcW w:w="1954" w:type="dxa"/>
          </w:tcPr>
          <w:p w14:paraId="10D86C3C" w14:textId="77777777" w:rsidR="008F7BE5" w:rsidRPr="00B238CA" w:rsidRDefault="008F7BE5" w:rsidP="006829B7">
            <w:pPr>
              <w:spacing w:before="40" w:after="40"/>
              <w:rPr>
                <w:rFonts w:cs="Segoe UI"/>
                <w:sz w:val="18"/>
                <w:szCs w:val="18"/>
              </w:rPr>
            </w:pPr>
            <w:r w:rsidRPr="00B238CA">
              <w:rPr>
                <w:rFonts w:cs="Segoe UI"/>
                <w:kern w:val="24"/>
                <w:sz w:val="18"/>
                <w:szCs w:val="18"/>
              </w:rPr>
              <w:t xml:space="preserve">Negative change </w:t>
            </w:r>
          </w:p>
        </w:tc>
        <w:tc>
          <w:tcPr>
            <w:tcW w:w="1448" w:type="dxa"/>
          </w:tcPr>
          <w:p w14:paraId="59BCE2EE"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-1 </w:t>
            </w:r>
          </w:p>
        </w:tc>
        <w:tc>
          <w:tcPr>
            <w:tcW w:w="1276" w:type="dxa"/>
          </w:tcPr>
          <w:p w14:paraId="3E5AB9F3"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-3 </w:t>
            </w:r>
          </w:p>
        </w:tc>
        <w:tc>
          <w:tcPr>
            <w:tcW w:w="1276" w:type="dxa"/>
          </w:tcPr>
          <w:p w14:paraId="399C71ED"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-5 </w:t>
            </w:r>
          </w:p>
        </w:tc>
        <w:tc>
          <w:tcPr>
            <w:tcW w:w="1530" w:type="dxa"/>
          </w:tcPr>
          <w:p w14:paraId="41CB51FC"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-7 </w:t>
            </w:r>
          </w:p>
        </w:tc>
        <w:tc>
          <w:tcPr>
            <w:tcW w:w="1305" w:type="dxa"/>
          </w:tcPr>
          <w:p w14:paraId="301515ED"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-10 </w:t>
            </w:r>
          </w:p>
        </w:tc>
      </w:tr>
      <w:tr w:rsidR="008F7BE5" w:rsidRPr="00B238CA" w14:paraId="2D57118E" w14:textId="77777777" w:rsidTr="00821765">
        <w:tc>
          <w:tcPr>
            <w:tcW w:w="1954" w:type="dxa"/>
          </w:tcPr>
          <w:p w14:paraId="243D7EC5" w14:textId="77777777" w:rsidR="008F7BE5" w:rsidRPr="00B238CA" w:rsidRDefault="008F7BE5" w:rsidP="006829B7">
            <w:pPr>
              <w:spacing w:before="40" w:after="40"/>
              <w:rPr>
                <w:rFonts w:cs="Segoe UI"/>
                <w:sz w:val="18"/>
                <w:szCs w:val="18"/>
              </w:rPr>
            </w:pPr>
            <w:r w:rsidRPr="00B238CA">
              <w:rPr>
                <w:rFonts w:cs="Segoe UI"/>
                <w:kern w:val="24"/>
                <w:sz w:val="18"/>
                <w:szCs w:val="18"/>
              </w:rPr>
              <w:t xml:space="preserve">No change </w:t>
            </w:r>
          </w:p>
        </w:tc>
        <w:tc>
          <w:tcPr>
            <w:tcW w:w="1448" w:type="dxa"/>
          </w:tcPr>
          <w:p w14:paraId="663506C2"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0 </w:t>
            </w:r>
          </w:p>
        </w:tc>
        <w:tc>
          <w:tcPr>
            <w:tcW w:w="1276" w:type="dxa"/>
          </w:tcPr>
          <w:p w14:paraId="1B512D5A"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0 </w:t>
            </w:r>
          </w:p>
        </w:tc>
        <w:tc>
          <w:tcPr>
            <w:tcW w:w="1276" w:type="dxa"/>
          </w:tcPr>
          <w:p w14:paraId="14458640"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0 </w:t>
            </w:r>
          </w:p>
        </w:tc>
        <w:tc>
          <w:tcPr>
            <w:tcW w:w="1530" w:type="dxa"/>
          </w:tcPr>
          <w:p w14:paraId="4A3C13B3"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0 </w:t>
            </w:r>
          </w:p>
        </w:tc>
        <w:tc>
          <w:tcPr>
            <w:tcW w:w="1305" w:type="dxa"/>
          </w:tcPr>
          <w:p w14:paraId="7DCC9AAE"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0 </w:t>
            </w:r>
          </w:p>
        </w:tc>
      </w:tr>
      <w:tr w:rsidR="008F7BE5" w:rsidRPr="00B238CA" w14:paraId="0ABA3028" w14:textId="77777777" w:rsidTr="00821765">
        <w:tc>
          <w:tcPr>
            <w:tcW w:w="1954" w:type="dxa"/>
          </w:tcPr>
          <w:p w14:paraId="0049304F" w14:textId="77777777" w:rsidR="008F7BE5" w:rsidRPr="00B238CA" w:rsidRDefault="008F7BE5" w:rsidP="006829B7">
            <w:pPr>
              <w:spacing w:before="40" w:after="40"/>
              <w:rPr>
                <w:rFonts w:cs="Segoe UI"/>
                <w:sz w:val="18"/>
                <w:szCs w:val="18"/>
              </w:rPr>
            </w:pPr>
            <w:r w:rsidRPr="00B238CA">
              <w:rPr>
                <w:rFonts w:cs="Segoe UI"/>
                <w:kern w:val="24"/>
                <w:sz w:val="18"/>
                <w:szCs w:val="18"/>
              </w:rPr>
              <w:t xml:space="preserve">Positive change </w:t>
            </w:r>
          </w:p>
        </w:tc>
        <w:tc>
          <w:tcPr>
            <w:tcW w:w="1448" w:type="dxa"/>
          </w:tcPr>
          <w:p w14:paraId="12CEF143"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+1 </w:t>
            </w:r>
          </w:p>
        </w:tc>
        <w:tc>
          <w:tcPr>
            <w:tcW w:w="1276" w:type="dxa"/>
          </w:tcPr>
          <w:p w14:paraId="280A516A"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+3 </w:t>
            </w:r>
          </w:p>
        </w:tc>
        <w:tc>
          <w:tcPr>
            <w:tcW w:w="1276" w:type="dxa"/>
          </w:tcPr>
          <w:p w14:paraId="2EE20896"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+5 </w:t>
            </w:r>
          </w:p>
        </w:tc>
        <w:tc>
          <w:tcPr>
            <w:tcW w:w="1530" w:type="dxa"/>
          </w:tcPr>
          <w:p w14:paraId="30702D92"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+7 </w:t>
            </w:r>
          </w:p>
        </w:tc>
        <w:tc>
          <w:tcPr>
            <w:tcW w:w="1305" w:type="dxa"/>
          </w:tcPr>
          <w:p w14:paraId="5A911407" w14:textId="77777777" w:rsidR="008F7BE5" w:rsidRPr="00B238CA" w:rsidRDefault="008F7BE5" w:rsidP="006829B7">
            <w:pPr>
              <w:spacing w:before="40" w:after="40"/>
              <w:jc w:val="center"/>
              <w:rPr>
                <w:rFonts w:cs="Segoe UI"/>
                <w:sz w:val="18"/>
                <w:szCs w:val="18"/>
              </w:rPr>
            </w:pPr>
            <w:r w:rsidRPr="00B238CA">
              <w:rPr>
                <w:rFonts w:cs="Segoe UI"/>
                <w:kern w:val="24"/>
                <w:sz w:val="18"/>
                <w:szCs w:val="18"/>
              </w:rPr>
              <w:t xml:space="preserve">+10 </w:t>
            </w:r>
          </w:p>
        </w:tc>
      </w:tr>
      <w:bookmarkEnd w:id="672"/>
    </w:tbl>
    <w:p w14:paraId="66E40309" w14:textId="77777777" w:rsidR="00D00265" w:rsidRDefault="00D00265" w:rsidP="006829B7">
      <w:pPr>
        <w:jc w:val="both"/>
        <w:rPr>
          <w:rFonts w:cs="Segoe UI"/>
          <w:sz w:val="20"/>
          <w:szCs w:val="20"/>
        </w:rPr>
      </w:pPr>
    </w:p>
    <w:p w14:paraId="4C3DE7B4" w14:textId="6989CF56" w:rsidR="0029066F" w:rsidRPr="0029066F" w:rsidRDefault="0029066F" w:rsidP="006829B7">
      <w:pPr>
        <w:jc w:val="both"/>
        <w:rPr>
          <w:rFonts w:cs="Segoe UI"/>
          <w:sz w:val="20"/>
          <w:szCs w:val="20"/>
        </w:rPr>
      </w:pPr>
      <w:r w:rsidRPr="0029066F">
        <w:rPr>
          <w:rFonts w:cs="Segoe UI"/>
          <w:sz w:val="20"/>
          <w:szCs w:val="20"/>
        </w:rPr>
        <w:t>Where the Department of Transport considered it would be useful to compare options with the current situation under the</w:t>
      </w:r>
      <w:r w:rsidR="00396D87">
        <w:rPr>
          <w:rFonts w:cs="Segoe UI"/>
          <w:sz w:val="20"/>
          <w:szCs w:val="20"/>
        </w:rPr>
        <w:t xml:space="preserve"> interim Regulations</w:t>
      </w:r>
      <w:r w:rsidRPr="0029066F">
        <w:rPr>
          <w:rFonts w:cs="Segoe UI"/>
          <w:sz w:val="20"/>
          <w:szCs w:val="20"/>
        </w:rPr>
        <w:t xml:space="preserve">, the current approach </w:t>
      </w:r>
      <w:r w:rsidR="00396D87">
        <w:rPr>
          <w:rFonts w:cs="Segoe UI"/>
          <w:sz w:val="20"/>
          <w:szCs w:val="20"/>
        </w:rPr>
        <w:t xml:space="preserve">is not included </w:t>
      </w:r>
      <w:r w:rsidRPr="0029066F">
        <w:rPr>
          <w:rFonts w:cs="Segoe UI"/>
          <w:sz w:val="20"/>
          <w:szCs w:val="20"/>
        </w:rPr>
        <w:t>as a separate option and compared with the base case</w:t>
      </w:r>
      <w:r w:rsidR="00396D87">
        <w:rPr>
          <w:rFonts w:cs="Segoe UI"/>
          <w:sz w:val="20"/>
          <w:szCs w:val="20"/>
        </w:rPr>
        <w:t xml:space="preserve"> as this would entail comparing an option against itself and is not meaningful when comparing across options.</w:t>
      </w:r>
    </w:p>
    <w:p w14:paraId="43F84D93" w14:textId="716BC42D" w:rsidR="00B33050" w:rsidRDefault="0029066F" w:rsidP="006829B7">
      <w:pPr>
        <w:jc w:val="both"/>
        <w:rPr>
          <w:rFonts w:cs="Segoe UI"/>
          <w:sz w:val="20"/>
          <w:szCs w:val="20"/>
        </w:rPr>
      </w:pPr>
      <w:r w:rsidRPr="0029066F">
        <w:rPr>
          <w:rFonts w:cs="Segoe UI"/>
          <w:sz w:val="20"/>
          <w:szCs w:val="20"/>
        </w:rPr>
        <w:t xml:space="preserve">Options </w:t>
      </w:r>
      <w:r w:rsidR="005D54ED">
        <w:rPr>
          <w:rFonts w:cs="Segoe UI"/>
          <w:sz w:val="20"/>
          <w:szCs w:val="20"/>
        </w:rPr>
        <w:t>are</w:t>
      </w:r>
      <w:r w:rsidRPr="0029066F">
        <w:rPr>
          <w:rFonts w:cs="Segoe UI"/>
          <w:sz w:val="20"/>
          <w:szCs w:val="20"/>
        </w:rPr>
        <w:t xml:space="preserve"> compared and rated by reference to whether the expected outcome resulting from the option represent</w:t>
      </w:r>
      <w:r w:rsidR="005D54ED">
        <w:rPr>
          <w:rFonts w:cs="Segoe UI"/>
          <w:sz w:val="20"/>
          <w:szCs w:val="20"/>
        </w:rPr>
        <w:t>s</w:t>
      </w:r>
      <w:r w:rsidRPr="0029066F">
        <w:rPr>
          <w:rFonts w:cs="Segoe UI"/>
          <w:sz w:val="20"/>
          <w:szCs w:val="20"/>
        </w:rPr>
        <w:t xml:space="preserve"> a positive or negative change relative to the base case. To arrive at the weighted scores for each option, the raw scores </w:t>
      </w:r>
      <w:r w:rsidR="005D54ED">
        <w:rPr>
          <w:rFonts w:cs="Segoe UI"/>
          <w:sz w:val="20"/>
          <w:szCs w:val="20"/>
        </w:rPr>
        <w:t>are</w:t>
      </w:r>
      <w:r w:rsidRPr="0029066F">
        <w:rPr>
          <w:rFonts w:cs="Segoe UI"/>
          <w:sz w:val="20"/>
          <w:szCs w:val="20"/>
        </w:rPr>
        <w:t xml:space="preserve"> multiplied by their allocated weighting to give a weighted score.</w:t>
      </w:r>
    </w:p>
    <w:p w14:paraId="4E51EF41" w14:textId="70B5A2AE" w:rsidR="00492095" w:rsidRDefault="00492095" w:rsidP="006829B7">
      <w:pPr>
        <w:jc w:val="both"/>
        <w:rPr>
          <w:rFonts w:cs="Segoe UI"/>
          <w:sz w:val="20"/>
          <w:szCs w:val="20"/>
        </w:rPr>
      </w:pPr>
      <w:r>
        <w:rPr>
          <w:rFonts w:cs="Segoe UI"/>
          <w:sz w:val="20"/>
          <w:szCs w:val="20"/>
        </w:rPr>
        <w:t xml:space="preserve">The </w:t>
      </w:r>
      <w:r w:rsidRPr="006138B2">
        <w:rPr>
          <w:rFonts w:cs="Segoe UI"/>
          <w:sz w:val="20"/>
          <w:szCs w:val="20"/>
        </w:rPr>
        <w:t xml:space="preserve">following proposals and </w:t>
      </w:r>
      <w:r w:rsidR="00CF146B">
        <w:rPr>
          <w:rFonts w:cs="Segoe UI"/>
          <w:sz w:val="20"/>
          <w:szCs w:val="20"/>
        </w:rPr>
        <w:t>policy issues for consultation</w:t>
      </w:r>
      <w:r w:rsidR="00D22F38">
        <w:rPr>
          <w:rFonts w:cs="Segoe UI"/>
          <w:sz w:val="20"/>
          <w:szCs w:val="20"/>
        </w:rPr>
        <w:t xml:space="preserve"> not included in the draft Regulations</w:t>
      </w:r>
      <w:r w:rsidR="007321FE" w:rsidRPr="006138B2">
        <w:rPr>
          <w:rFonts w:cs="Segoe UI"/>
          <w:sz w:val="20"/>
          <w:szCs w:val="20"/>
        </w:rPr>
        <w:t xml:space="preserve"> </w:t>
      </w:r>
      <w:r w:rsidRPr="006138B2">
        <w:rPr>
          <w:rFonts w:cs="Segoe UI"/>
          <w:sz w:val="20"/>
          <w:szCs w:val="20"/>
        </w:rPr>
        <w:t>are being assessed (i.e. having their options analysed</w:t>
      </w:r>
      <w:r w:rsidR="00F125FE" w:rsidRPr="006138B2">
        <w:rPr>
          <w:rFonts w:cs="Segoe UI"/>
          <w:sz w:val="20"/>
          <w:szCs w:val="20"/>
        </w:rPr>
        <w:t>)</w:t>
      </w:r>
      <w:r w:rsidRPr="006138B2">
        <w:rPr>
          <w:rFonts w:cs="Segoe UI"/>
          <w:sz w:val="20"/>
          <w:szCs w:val="20"/>
        </w:rPr>
        <w:t xml:space="preserve">, as shown in Table </w:t>
      </w:r>
      <w:r w:rsidR="00F94852" w:rsidRPr="006138B2">
        <w:rPr>
          <w:rFonts w:cs="Segoe UI"/>
          <w:sz w:val="20"/>
          <w:szCs w:val="20"/>
        </w:rPr>
        <w:t>2</w:t>
      </w:r>
      <w:r w:rsidR="0097017F">
        <w:rPr>
          <w:rFonts w:cs="Segoe UI"/>
          <w:sz w:val="20"/>
          <w:szCs w:val="20"/>
        </w:rPr>
        <w:t>8</w:t>
      </w:r>
      <w:r w:rsidRPr="006138B2">
        <w:rPr>
          <w:rFonts w:cs="Segoe UI"/>
          <w:sz w:val="20"/>
          <w:szCs w:val="20"/>
        </w:rPr>
        <w:t>,</w:t>
      </w:r>
      <w:r w:rsidR="00D22F38">
        <w:rPr>
          <w:rFonts w:cs="Segoe UI"/>
          <w:sz w:val="20"/>
          <w:szCs w:val="20"/>
        </w:rPr>
        <w:t xml:space="preserve"> where</w:t>
      </w:r>
      <w:r w:rsidRPr="006138B2">
        <w:rPr>
          <w:rFonts w:cs="Segoe UI"/>
          <w:sz w:val="20"/>
          <w:szCs w:val="20"/>
        </w:rPr>
        <w:t xml:space="preserve"> an appreciable i</w:t>
      </w:r>
      <w:r>
        <w:rPr>
          <w:rFonts w:cs="Segoe UI"/>
          <w:sz w:val="20"/>
          <w:szCs w:val="20"/>
        </w:rPr>
        <w:t>mpact/cost impact has been identified</w:t>
      </w:r>
      <w:r w:rsidR="00491A46">
        <w:rPr>
          <w:rFonts w:cs="Segoe UI"/>
          <w:sz w:val="20"/>
          <w:szCs w:val="20"/>
        </w:rPr>
        <w:t xml:space="preserve">.  </w:t>
      </w:r>
      <w:r w:rsidR="006A73DD">
        <w:rPr>
          <w:rFonts w:cs="Segoe UI"/>
          <w:sz w:val="20"/>
          <w:szCs w:val="20"/>
        </w:rPr>
        <w:t xml:space="preserve">Their presented order is reflective of their significance and extent of impact however proposals and </w:t>
      </w:r>
      <w:r w:rsidR="00CF146B">
        <w:rPr>
          <w:rFonts w:cs="Segoe UI"/>
          <w:sz w:val="20"/>
          <w:szCs w:val="20"/>
        </w:rPr>
        <w:t>policy issues for consultation</w:t>
      </w:r>
      <w:r w:rsidR="006A73DD">
        <w:rPr>
          <w:rFonts w:cs="Segoe UI"/>
          <w:sz w:val="20"/>
          <w:szCs w:val="20"/>
        </w:rPr>
        <w:t xml:space="preserve"> have been grouped</w:t>
      </w:r>
      <w:r w:rsidR="00D22F38">
        <w:rPr>
          <w:rFonts w:cs="Segoe UI"/>
          <w:sz w:val="20"/>
          <w:szCs w:val="20"/>
        </w:rPr>
        <w:t xml:space="preserve"> reflecting whether or not they are included in the draft Regulations.</w:t>
      </w:r>
    </w:p>
    <w:p w14:paraId="020B3B55" w14:textId="36743A01" w:rsidR="0098368D" w:rsidRDefault="0098368D" w:rsidP="006829B7">
      <w:pPr>
        <w:pStyle w:val="Caption"/>
        <w:spacing w:line="276" w:lineRule="auto"/>
        <w:rPr>
          <w:rFonts w:cs="Segoe UI"/>
          <w:color w:val="44546A" w:themeColor="text2"/>
        </w:rPr>
      </w:pPr>
      <w:bookmarkStart w:id="673" w:name="_Toc66722090"/>
      <w:bookmarkStart w:id="674" w:name="_Toc66723851"/>
      <w:bookmarkStart w:id="675" w:name="_Toc66899367"/>
      <w:bookmarkStart w:id="676" w:name="_Toc68198342"/>
      <w:bookmarkStart w:id="677" w:name="_Toc68198638"/>
      <w:bookmarkStart w:id="678" w:name="_Toc69414976"/>
      <w:bookmarkStart w:id="679" w:name="_Toc69722799"/>
      <w:bookmarkStart w:id="680" w:name="_Toc74219828"/>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97017F">
        <w:rPr>
          <w:rFonts w:cs="Segoe UI"/>
          <w:noProof/>
        </w:rPr>
        <w:t>28</w:t>
      </w:r>
      <w:r w:rsidRPr="003C1250">
        <w:rPr>
          <w:rFonts w:cs="Segoe UI"/>
          <w:noProof/>
        </w:rPr>
        <w:fldChar w:fldCharType="end"/>
      </w:r>
      <w:r w:rsidRPr="003C1250">
        <w:rPr>
          <w:rFonts w:cs="Segoe UI"/>
        </w:rPr>
        <w:t xml:space="preserve"> – </w:t>
      </w:r>
      <w:r w:rsidRPr="008F7BE5">
        <w:rPr>
          <w:rFonts w:cs="Segoe UI"/>
          <w:color w:val="44546A" w:themeColor="text2"/>
        </w:rPr>
        <w:t>Options</w:t>
      </w:r>
      <w:r w:rsidR="005801EA">
        <w:rPr>
          <w:rFonts w:cs="Segoe UI"/>
          <w:color w:val="44546A" w:themeColor="text2"/>
        </w:rPr>
        <w:t xml:space="preserve"> analysis approach</w:t>
      </w:r>
      <w:r w:rsidR="00C455A9">
        <w:rPr>
          <w:rFonts w:cs="Segoe UI"/>
          <w:color w:val="44546A" w:themeColor="text2"/>
        </w:rPr>
        <w:t xml:space="preserve"> for proposals and </w:t>
      </w:r>
      <w:bookmarkEnd w:id="673"/>
      <w:bookmarkEnd w:id="674"/>
      <w:bookmarkEnd w:id="675"/>
      <w:bookmarkEnd w:id="676"/>
      <w:bookmarkEnd w:id="677"/>
      <w:r w:rsidR="00CF146B">
        <w:rPr>
          <w:rFonts w:cs="Segoe UI"/>
          <w:color w:val="44546A" w:themeColor="text2"/>
        </w:rPr>
        <w:t>policy issues for consultation</w:t>
      </w:r>
      <w:bookmarkEnd w:id="678"/>
      <w:bookmarkEnd w:id="679"/>
      <w:bookmarkEnd w:id="680"/>
    </w:p>
    <w:tbl>
      <w:tblPr>
        <w:tblStyle w:val="RIS-Table"/>
        <w:tblW w:w="9351" w:type="dxa"/>
        <w:jc w:val="center"/>
        <w:tblLook w:val="04A0" w:firstRow="1" w:lastRow="0" w:firstColumn="1" w:lastColumn="0" w:noHBand="0" w:noVBand="1"/>
      </w:tblPr>
      <w:tblGrid>
        <w:gridCol w:w="3023"/>
        <w:gridCol w:w="2106"/>
        <w:gridCol w:w="1036"/>
        <w:gridCol w:w="1381"/>
        <w:gridCol w:w="1805"/>
      </w:tblGrid>
      <w:tr w:rsidR="00821765" w:rsidRPr="003C1250" w14:paraId="3E2EAE9B" w14:textId="77777777" w:rsidTr="00FD26D2">
        <w:trPr>
          <w:cnfStyle w:val="100000000000" w:firstRow="1" w:lastRow="0" w:firstColumn="0" w:lastColumn="0" w:oddVBand="0" w:evenVBand="0" w:oddHBand="0" w:evenHBand="0" w:firstRowFirstColumn="0" w:firstRowLastColumn="0" w:lastRowFirstColumn="0" w:lastRowLastColumn="0"/>
          <w:cantSplit/>
          <w:tblHeader/>
          <w:jc w:val="center"/>
        </w:trPr>
        <w:tc>
          <w:tcPr>
            <w:tcW w:w="3023" w:type="dxa"/>
            <w:shd w:val="clear" w:color="auto" w:fill="2F5496" w:themeFill="accent1" w:themeFillShade="BF"/>
          </w:tcPr>
          <w:p w14:paraId="5C68450C" w14:textId="05012640" w:rsidR="00492095" w:rsidRPr="00821765" w:rsidRDefault="00492095" w:rsidP="006829B7">
            <w:pPr>
              <w:pStyle w:val="TableHeaders"/>
              <w:spacing w:line="276" w:lineRule="auto"/>
              <w:rPr>
                <w:rFonts w:cs="Segoe UI"/>
                <w:szCs w:val="18"/>
              </w:rPr>
            </w:pPr>
            <w:r w:rsidRPr="00821765">
              <w:rPr>
                <w:rFonts w:cs="Segoe UI"/>
                <w:szCs w:val="18"/>
              </w:rPr>
              <w:t>Proposal</w:t>
            </w:r>
            <w:r w:rsidR="00C455A9">
              <w:rPr>
                <w:rFonts w:cs="Segoe UI"/>
                <w:szCs w:val="18"/>
              </w:rPr>
              <w:t>/</w:t>
            </w:r>
            <w:r w:rsidR="00DD5582">
              <w:rPr>
                <w:rFonts w:cs="Segoe UI"/>
                <w:szCs w:val="18"/>
              </w:rPr>
              <w:t>policy</w:t>
            </w:r>
            <w:r w:rsidR="00D22F38">
              <w:rPr>
                <w:rFonts w:cs="Segoe UI"/>
                <w:szCs w:val="18"/>
              </w:rPr>
              <w:t xml:space="preserve"> </w:t>
            </w:r>
            <w:r w:rsidR="00DD5582">
              <w:rPr>
                <w:rFonts w:cs="Segoe UI"/>
                <w:szCs w:val="18"/>
              </w:rPr>
              <w:t>issue for consultation</w:t>
            </w:r>
          </w:p>
        </w:tc>
        <w:tc>
          <w:tcPr>
            <w:tcW w:w="2106" w:type="dxa"/>
            <w:shd w:val="clear" w:color="auto" w:fill="2F5496" w:themeFill="accent1" w:themeFillShade="BF"/>
          </w:tcPr>
          <w:p w14:paraId="272DCCC8" w14:textId="6D1275E9" w:rsidR="00492095" w:rsidRPr="00821765" w:rsidRDefault="00821765" w:rsidP="006829B7">
            <w:pPr>
              <w:pStyle w:val="TableHeaders"/>
              <w:spacing w:line="276" w:lineRule="auto"/>
              <w:rPr>
                <w:rFonts w:cs="Segoe UI"/>
                <w:szCs w:val="18"/>
              </w:rPr>
            </w:pPr>
            <w:r w:rsidRPr="00821765">
              <w:rPr>
                <w:rFonts w:cs="Segoe UI"/>
                <w:szCs w:val="18"/>
              </w:rPr>
              <w:t xml:space="preserve">Imposes or </w:t>
            </w:r>
            <w:r w:rsidRPr="00821765">
              <w:rPr>
                <w:rFonts w:cs="Segoe UI"/>
                <w:i/>
                <w:iCs/>
                <w:szCs w:val="18"/>
              </w:rPr>
              <w:t xml:space="preserve">has the potential to impose </w:t>
            </w:r>
            <w:r w:rsidRPr="00821765">
              <w:rPr>
                <w:rFonts w:cs="Segoe UI"/>
                <w:szCs w:val="18"/>
              </w:rPr>
              <w:t>an appreciable cost burden or impact on any sector of the public</w:t>
            </w:r>
          </w:p>
        </w:tc>
        <w:tc>
          <w:tcPr>
            <w:tcW w:w="1036" w:type="dxa"/>
            <w:tcBorders>
              <w:right w:val="single" w:sz="18" w:space="0" w:color="C00000"/>
            </w:tcBorders>
            <w:shd w:val="clear" w:color="auto" w:fill="2F5496" w:themeFill="accent1" w:themeFillShade="BF"/>
          </w:tcPr>
          <w:p w14:paraId="2315CBF5" w14:textId="77777777" w:rsidR="00492095" w:rsidRPr="00821765" w:rsidRDefault="00492095" w:rsidP="006829B7">
            <w:pPr>
              <w:pStyle w:val="TableHeaders"/>
              <w:spacing w:line="276" w:lineRule="auto"/>
              <w:rPr>
                <w:rFonts w:cs="Segoe UI"/>
                <w:szCs w:val="18"/>
              </w:rPr>
            </w:pPr>
            <w:r w:rsidRPr="00821765">
              <w:rPr>
                <w:rFonts w:cs="Segoe UI"/>
                <w:szCs w:val="18"/>
              </w:rPr>
              <w:t>Options identified</w:t>
            </w:r>
          </w:p>
        </w:tc>
        <w:tc>
          <w:tcPr>
            <w:tcW w:w="1381" w:type="dxa"/>
            <w:tcBorders>
              <w:top w:val="single" w:sz="18" w:space="0" w:color="C00000"/>
              <w:left w:val="single" w:sz="18" w:space="0" w:color="C00000"/>
            </w:tcBorders>
            <w:shd w:val="clear" w:color="auto" w:fill="2F5496" w:themeFill="accent1" w:themeFillShade="BF"/>
          </w:tcPr>
          <w:p w14:paraId="163E2B6E" w14:textId="0FF737AA" w:rsidR="00492095" w:rsidRPr="00821765" w:rsidRDefault="00492095" w:rsidP="006829B7">
            <w:pPr>
              <w:pStyle w:val="TableHeaders"/>
              <w:spacing w:line="276" w:lineRule="auto"/>
              <w:rPr>
                <w:rFonts w:cs="Segoe UI"/>
                <w:szCs w:val="18"/>
              </w:rPr>
            </w:pPr>
            <w:r w:rsidRPr="00821765">
              <w:rPr>
                <w:rFonts w:cs="Segoe UI"/>
                <w:szCs w:val="18"/>
              </w:rPr>
              <w:t>Relative costs and benefits of options compared (analysis)</w:t>
            </w:r>
            <w:r w:rsidR="00806CAE">
              <w:rPr>
                <w:rStyle w:val="FootnoteReference"/>
                <w:rFonts w:cs="Segoe UI"/>
                <w:szCs w:val="18"/>
              </w:rPr>
              <w:footnoteReference w:id="245"/>
            </w:r>
          </w:p>
        </w:tc>
        <w:tc>
          <w:tcPr>
            <w:tcW w:w="1805" w:type="dxa"/>
            <w:tcBorders>
              <w:top w:val="single" w:sz="18" w:space="0" w:color="C00000"/>
              <w:right w:val="single" w:sz="18" w:space="0" w:color="C00000"/>
            </w:tcBorders>
            <w:shd w:val="clear" w:color="auto" w:fill="2F5496" w:themeFill="accent1" w:themeFillShade="BF"/>
          </w:tcPr>
          <w:p w14:paraId="6A14E1FE" w14:textId="77777777" w:rsidR="00492095" w:rsidRPr="00821765" w:rsidRDefault="00492095" w:rsidP="006829B7">
            <w:pPr>
              <w:pStyle w:val="TableHeaders"/>
              <w:spacing w:line="276" w:lineRule="auto"/>
              <w:rPr>
                <w:rFonts w:cs="Segoe UI"/>
                <w:szCs w:val="18"/>
              </w:rPr>
            </w:pPr>
            <w:r w:rsidRPr="00821765">
              <w:rPr>
                <w:rFonts w:cs="Segoe UI"/>
                <w:szCs w:val="18"/>
              </w:rPr>
              <w:t>Action from analysis</w:t>
            </w:r>
          </w:p>
        </w:tc>
      </w:tr>
      <w:tr w:rsidR="006A73DD" w:rsidRPr="003C1250" w14:paraId="686A4493" w14:textId="77777777" w:rsidTr="00806D01">
        <w:trPr>
          <w:cantSplit/>
          <w:jc w:val="center"/>
        </w:trPr>
        <w:tc>
          <w:tcPr>
            <w:tcW w:w="3023" w:type="dxa"/>
            <w:shd w:val="clear" w:color="auto" w:fill="DEEAF6" w:themeFill="accent5" w:themeFillTint="33"/>
          </w:tcPr>
          <w:p w14:paraId="3B609659" w14:textId="364A2D1D" w:rsidR="006A73DD" w:rsidRPr="00687C28" w:rsidRDefault="006A73DD" w:rsidP="006829B7">
            <w:pPr>
              <w:pStyle w:val="TableParagraph"/>
              <w:spacing w:line="276" w:lineRule="auto"/>
              <w:rPr>
                <w:rFonts w:cs="Segoe UI"/>
                <w:b/>
                <w:szCs w:val="18"/>
              </w:rPr>
            </w:pPr>
            <w:r w:rsidRPr="00687C28">
              <w:rPr>
                <w:rFonts w:cs="Segoe UI"/>
                <w:b/>
                <w:sz w:val="20"/>
                <w:szCs w:val="22"/>
              </w:rPr>
              <w:t>Proposals</w:t>
            </w:r>
          </w:p>
        </w:tc>
        <w:tc>
          <w:tcPr>
            <w:tcW w:w="2106" w:type="dxa"/>
            <w:shd w:val="clear" w:color="auto" w:fill="DEEAF6" w:themeFill="accent5" w:themeFillTint="33"/>
          </w:tcPr>
          <w:p w14:paraId="0374A87B" w14:textId="77777777" w:rsidR="006A73DD" w:rsidRPr="00821765" w:rsidRDefault="006A73DD" w:rsidP="006829B7">
            <w:pPr>
              <w:pStyle w:val="TableParagraph"/>
              <w:spacing w:line="276" w:lineRule="auto"/>
              <w:jc w:val="center"/>
              <w:rPr>
                <w:rFonts w:cs="Segoe UI"/>
                <w:szCs w:val="18"/>
              </w:rPr>
            </w:pPr>
          </w:p>
        </w:tc>
        <w:tc>
          <w:tcPr>
            <w:tcW w:w="1036" w:type="dxa"/>
            <w:tcBorders>
              <w:right w:val="single" w:sz="18" w:space="0" w:color="C00000"/>
            </w:tcBorders>
            <w:shd w:val="clear" w:color="auto" w:fill="DEEAF6" w:themeFill="accent5" w:themeFillTint="33"/>
          </w:tcPr>
          <w:p w14:paraId="2D70297D" w14:textId="77777777" w:rsidR="006A73DD" w:rsidRPr="00821765" w:rsidRDefault="006A73DD" w:rsidP="006829B7">
            <w:pPr>
              <w:pStyle w:val="TableParagraph"/>
              <w:spacing w:line="276" w:lineRule="auto"/>
              <w:jc w:val="center"/>
              <w:rPr>
                <w:rFonts w:cs="Segoe UI"/>
                <w:szCs w:val="18"/>
              </w:rPr>
            </w:pPr>
          </w:p>
        </w:tc>
        <w:tc>
          <w:tcPr>
            <w:tcW w:w="1381" w:type="dxa"/>
            <w:tcBorders>
              <w:left w:val="single" w:sz="18" w:space="0" w:color="C00000"/>
            </w:tcBorders>
            <w:shd w:val="clear" w:color="auto" w:fill="DEEAF6" w:themeFill="accent5" w:themeFillTint="33"/>
          </w:tcPr>
          <w:p w14:paraId="42F459BB" w14:textId="77777777" w:rsidR="006A73DD" w:rsidRPr="005801EA" w:rsidRDefault="006A73DD" w:rsidP="006829B7">
            <w:pPr>
              <w:pStyle w:val="TableParagraph"/>
              <w:spacing w:line="276" w:lineRule="auto"/>
              <w:jc w:val="center"/>
              <w:rPr>
                <w:rFonts w:cs="Segoe UI"/>
                <w:b/>
                <w:bCs w:val="0"/>
                <w:szCs w:val="18"/>
              </w:rPr>
            </w:pPr>
          </w:p>
        </w:tc>
        <w:tc>
          <w:tcPr>
            <w:tcW w:w="1805" w:type="dxa"/>
            <w:tcBorders>
              <w:right w:val="single" w:sz="18" w:space="0" w:color="C00000"/>
            </w:tcBorders>
            <w:shd w:val="clear" w:color="auto" w:fill="DEEAF6" w:themeFill="accent5" w:themeFillTint="33"/>
          </w:tcPr>
          <w:p w14:paraId="3323330D" w14:textId="77777777" w:rsidR="006A73DD" w:rsidRPr="00821765" w:rsidRDefault="006A73DD" w:rsidP="006829B7">
            <w:pPr>
              <w:pStyle w:val="TableParagraph"/>
              <w:spacing w:line="276" w:lineRule="auto"/>
              <w:rPr>
                <w:rFonts w:cs="Segoe UI"/>
                <w:szCs w:val="18"/>
              </w:rPr>
            </w:pPr>
          </w:p>
        </w:tc>
      </w:tr>
      <w:tr w:rsidR="00C455A9" w:rsidRPr="003C1250" w14:paraId="685A4F24"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5B0FDC68" w14:textId="09F6E235" w:rsidR="00C455A9" w:rsidRPr="00427AAB" w:rsidRDefault="00C455A9" w:rsidP="006829B7">
            <w:pPr>
              <w:pStyle w:val="TableParagraph"/>
              <w:spacing w:line="276" w:lineRule="auto"/>
              <w:rPr>
                <w:rFonts w:cs="Segoe UI"/>
                <w:bCs w:val="0"/>
                <w:szCs w:val="18"/>
              </w:rPr>
            </w:pPr>
            <w:r w:rsidRPr="00427AAB">
              <w:rPr>
                <w:rFonts w:cs="Segoe UI"/>
                <w:bCs w:val="0"/>
                <w:szCs w:val="18"/>
              </w:rPr>
              <w:t>Remaking of sunsetting Regulations</w:t>
            </w:r>
          </w:p>
        </w:tc>
        <w:tc>
          <w:tcPr>
            <w:tcW w:w="2106" w:type="dxa"/>
            <w:shd w:val="clear" w:color="auto" w:fill="auto"/>
          </w:tcPr>
          <w:p w14:paraId="0A877B9E" w14:textId="5F50C519" w:rsidR="00C455A9" w:rsidRPr="00821765" w:rsidRDefault="00C455A9" w:rsidP="006829B7">
            <w:pPr>
              <w:pStyle w:val="TableParagraph"/>
              <w:spacing w:line="276" w:lineRule="auto"/>
              <w:jc w:val="center"/>
              <w:rPr>
                <w:rFonts w:cs="Segoe UI"/>
                <w:szCs w:val="18"/>
              </w:rPr>
            </w:pPr>
            <w:r w:rsidRPr="00821765">
              <w:rPr>
                <w:rFonts w:cs="Segoe UI"/>
                <w:szCs w:val="18"/>
              </w:rPr>
              <w:t>Yes</w:t>
            </w:r>
          </w:p>
        </w:tc>
        <w:tc>
          <w:tcPr>
            <w:tcW w:w="1036" w:type="dxa"/>
            <w:tcBorders>
              <w:right w:val="single" w:sz="18" w:space="0" w:color="C00000"/>
            </w:tcBorders>
            <w:shd w:val="clear" w:color="auto" w:fill="auto"/>
          </w:tcPr>
          <w:p w14:paraId="0A9E1D37" w14:textId="38A6329D" w:rsidR="00C455A9" w:rsidRPr="00821765" w:rsidRDefault="00C455A9" w:rsidP="006829B7">
            <w:pPr>
              <w:pStyle w:val="TableParagraph"/>
              <w:spacing w:line="276" w:lineRule="auto"/>
              <w:jc w:val="center"/>
              <w:rPr>
                <w:rFonts w:cs="Segoe UI"/>
                <w:szCs w:val="18"/>
              </w:rPr>
            </w:pPr>
            <w:r w:rsidRPr="00821765">
              <w:rPr>
                <w:rFonts w:cs="Segoe UI"/>
                <w:szCs w:val="18"/>
              </w:rPr>
              <w:t>No</w:t>
            </w:r>
          </w:p>
        </w:tc>
        <w:tc>
          <w:tcPr>
            <w:tcW w:w="1381" w:type="dxa"/>
            <w:tcBorders>
              <w:left w:val="single" w:sz="18" w:space="0" w:color="C00000"/>
            </w:tcBorders>
            <w:shd w:val="clear" w:color="auto" w:fill="auto"/>
          </w:tcPr>
          <w:p w14:paraId="6ED37F06" w14:textId="5AF08567"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Qualitative assessment of proposal only</w:t>
            </w:r>
          </w:p>
        </w:tc>
        <w:tc>
          <w:tcPr>
            <w:tcW w:w="1805" w:type="dxa"/>
            <w:tcBorders>
              <w:right w:val="single" w:sz="18" w:space="0" w:color="C00000"/>
            </w:tcBorders>
          </w:tcPr>
          <w:p w14:paraId="42BD0449" w14:textId="1D7B768C" w:rsidR="00C455A9" w:rsidRPr="00DF61E1" w:rsidRDefault="00BE22DB" w:rsidP="006829B7">
            <w:pPr>
              <w:pStyle w:val="TableParagraph"/>
              <w:spacing w:line="276" w:lineRule="auto"/>
              <w:rPr>
                <w:rFonts w:cs="Segoe UI"/>
                <w:b/>
                <w:bCs w:val="0"/>
                <w:szCs w:val="18"/>
              </w:rPr>
            </w:pPr>
            <w:r w:rsidRPr="00DF61E1">
              <w:rPr>
                <w:rFonts w:cs="Segoe UI"/>
                <w:b/>
                <w:bCs w:val="0"/>
                <w:szCs w:val="18"/>
              </w:rPr>
              <w:t>Preferred option</w:t>
            </w:r>
          </w:p>
        </w:tc>
      </w:tr>
      <w:tr w:rsidR="00C455A9" w:rsidRPr="003C1250" w14:paraId="1A8E5209" w14:textId="77777777" w:rsidTr="00FD26D2">
        <w:trPr>
          <w:cantSplit/>
          <w:jc w:val="center"/>
        </w:trPr>
        <w:tc>
          <w:tcPr>
            <w:tcW w:w="3023" w:type="dxa"/>
            <w:shd w:val="clear" w:color="auto" w:fill="auto"/>
          </w:tcPr>
          <w:p w14:paraId="6B9B041F" w14:textId="18251DE6" w:rsidR="00C455A9" w:rsidRPr="00427AAB" w:rsidRDefault="00C455A9" w:rsidP="006829B7">
            <w:pPr>
              <w:pStyle w:val="TableParagraph"/>
              <w:spacing w:line="276" w:lineRule="auto"/>
              <w:rPr>
                <w:rFonts w:cs="Segoe UI"/>
                <w:bCs w:val="0"/>
                <w:szCs w:val="18"/>
              </w:rPr>
            </w:pPr>
            <w:r w:rsidRPr="00427AAB">
              <w:rPr>
                <w:rFonts w:cs="Segoe UI"/>
                <w:szCs w:val="18"/>
              </w:rPr>
              <w:t>Requir</w:t>
            </w:r>
            <w:r w:rsidR="00675EB5">
              <w:rPr>
                <w:rFonts w:cs="Segoe UI"/>
                <w:szCs w:val="18"/>
              </w:rPr>
              <w:t>ing</w:t>
            </w:r>
            <w:r w:rsidRPr="00427AAB">
              <w:rPr>
                <w:rFonts w:cs="Segoe UI"/>
                <w:szCs w:val="18"/>
              </w:rPr>
              <w:t xml:space="preserve"> written-off vehicles that are </w:t>
            </w:r>
            <w:r>
              <w:rPr>
                <w:rFonts w:cs="Segoe UI"/>
                <w:szCs w:val="18"/>
              </w:rPr>
              <w:t xml:space="preserve">over </w:t>
            </w:r>
            <w:r w:rsidRPr="00427AAB">
              <w:rPr>
                <w:rFonts w:cs="Segoe UI"/>
                <w:szCs w:val="18"/>
              </w:rPr>
              <w:t xml:space="preserve">15 years </w:t>
            </w:r>
            <w:r>
              <w:rPr>
                <w:rFonts w:cs="Segoe UI"/>
                <w:szCs w:val="18"/>
              </w:rPr>
              <w:t xml:space="preserve">old </w:t>
            </w:r>
            <w:r w:rsidRPr="00427AAB">
              <w:rPr>
                <w:rFonts w:cs="Segoe UI"/>
                <w:szCs w:val="18"/>
              </w:rPr>
              <w:t>to be recorded and registered on the WOVR</w:t>
            </w:r>
          </w:p>
        </w:tc>
        <w:tc>
          <w:tcPr>
            <w:tcW w:w="2106" w:type="dxa"/>
            <w:shd w:val="clear" w:color="auto" w:fill="auto"/>
          </w:tcPr>
          <w:p w14:paraId="34FA169E" w14:textId="61663F08" w:rsidR="00C455A9" w:rsidRPr="00821765" w:rsidRDefault="00C455A9" w:rsidP="006829B7">
            <w:pPr>
              <w:pStyle w:val="TableParagraph"/>
              <w:spacing w:line="276" w:lineRule="auto"/>
              <w:jc w:val="center"/>
              <w:rPr>
                <w:rFonts w:cs="Segoe UI"/>
                <w:szCs w:val="18"/>
              </w:rPr>
            </w:pPr>
            <w:r w:rsidRPr="00821765">
              <w:rPr>
                <w:rFonts w:cs="Segoe UI"/>
                <w:szCs w:val="18"/>
              </w:rPr>
              <w:t>Yes</w:t>
            </w:r>
          </w:p>
        </w:tc>
        <w:tc>
          <w:tcPr>
            <w:tcW w:w="1036" w:type="dxa"/>
            <w:tcBorders>
              <w:right w:val="single" w:sz="18" w:space="0" w:color="C00000"/>
            </w:tcBorders>
            <w:shd w:val="clear" w:color="auto" w:fill="auto"/>
          </w:tcPr>
          <w:p w14:paraId="794280E3" w14:textId="2A8CFEF5" w:rsidR="00C455A9" w:rsidRPr="00821765" w:rsidRDefault="00C455A9" w:rsidP="006829B7">
            <w:pPr>
              <w:pStyle w:val="TableParagraph"/>
              <w:spacing w:line="276" w:lineRule="auto"/>
              <w:jc w:val="center"/>
              <w:rPr>
                <w:rFonts w:cs="Segoe UI"/>
                <w:szCs w:val="18"/>
              </w:rPr>
            </w:pPr>
            <w:r w:rsidRPr="00821765">
              <w:rPr>
                <w:rFonts w:cs="Segoe UI"/>
                <w:szCs w:val="18"/>
              </w:rPr>
              <w:t>No</w:t>
            </w:r>
          </w:p>
        </w:tc>
        <w:tc>
          <w:tcPr>
            <w:tcW w:w="1381" w:type="dxa"/>
            <w:tcBorders>
              <w:left w:val="single" w:sz="18" w:space="0" w:color="C00000"/>
            </w:tcBorders>
            <w:shd w:val="clear" w:color="auto" w:fill="auto"/>
          </w:tcPr>
          <w:p w14:paraId="07578E56" w14:textId="3DADFB31" w:rsidR="00C455A9" w:rsidRPr="005801EA" w:rsidRDefault="00740DAC" w:rsidP="006829B7">
            <w:pPr>
              <w:pStyle w:val="TableParagraph"/>
              <w:spacing w:line="276" w:lineRule="auto"/>
              <w:jc w:val="center"/>
              <w:rPr>
                <w:rFonts w:cs="Segoe UI"/>
                <w:b/>
                <w:bCs w:val="0"/>
                <w:szCs w:val="18"/>
              </w:rPr>
            </w:pPr>
            <w:r>
              <w:rPr>
                <w:rFonts w:cs="Segoe UI"/>
                <w:b/>
                <w:bCs w:val="0"/>
                <w:szCs w:val="18"/>
              </w:rPr>
              <w:t>Yes</w:t>
            </w:r>
          </w:p>
        </w:tc>
        <w:tc>
          <w:tcPr>
            <w:tcW w:w="1805" w:type="dxa"/>
            <w:tcBorders>
              <w:right w:val="single" w:sz="18" w:space="0" w:color="C00000"/>
            </w:tcBorders>
          </w:tcPr>
          <w:p w14:paraId="44FC351C" w14:textId="57D3C4A4" w:rsidR="00C455A9" w:rsidRPr="00821765" w:rsidRDefault="00C455A9" w:rsidP="006829B7">
            <w:pPr>
              <w:pStyle w:val="TableParagraph"/>
              <w:spacing w:line="276" w:lineRule="auto"/>
              <w:rPr>
                <w:rFonts w:cs="Segoe UI"/>
                <w:szCs w:val="18"/>
              </w:rPr>
            </w:pPr>
            <w:r w:rsidRPr="005801EA">
              <w:rPr>
                <w:rFonts w:cs="Segoe UI"/>
                <w:b/>
                <w:bCs w:val="0"/>
                <w:szCs w:val="18"/>
              </w:rPr>
              <w:t>Preferred option selected and effects assessed</w:t>
            </w:r>
            <w:r w:rsidRPr="005801EA">
              <w:rPr>
                <w:rStyle w:val="FootnoteReference"/>
                <w:rFonts w:cs="Segoe UI"/>
                <w:b/>
                <w:bCs w:val="0"/>
                <w:szCs w:val="18"/>
              </w:rPr>
              <w:footnoteReference w:id="246"/>
            </w:r>
          </w:p>
        </w:tc>
      </w:tr>
      <w:tr w:rsidR="00C455A9" w:rsidRPr="003C1250" w14:paraId="474B036F"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14B279B8" w14:textId="609182CC" w:rsidR="00C455A9" w:rsidRPr="00427AAB" w:rsidRDefault="00C455A9" w:rsidP="006829B7">
            <w:pPr>
              <w:pStyle w:val="TableParagraph"/>
              <w:spacing w:line="276" w:lineRule="auto"/>
              <w:rPr>
                <w:rFonts w:cs="Segoe UI"/>
                <w:bCs w:val="0"/>
                <w:szCs w:val="18"/>
              </w:rPr>
            </w:pPr>
            <w:r w:rsidRPr="00427AAB">
              <w:rPr>
                <w:rFonts w:cs="Segoe UI"/>
                <w:bCs w:val="0"/>
                <w:szCs w:val="18"/>
              </w:rPr>
              <w:t>Requir</w:t>
            </w:r>
            <w:r w:rsidR="00675EB5">
              <w:rPr>
                <w:rFonts w:cs="Segoe UI"/>
                <w:bCs w:val="0"/>
                <w:szCs w:val="18"/>
              </w:rPr>
              <w:t>ing</w:t>
            </w:r>
            <w:r w:rsidRPr="00427AAB">
              <w:rPr>
                <w:rFonts w:cs="Segoe UI"/>
                <w:bCs w:val="0"/>
                <w:szCs w:val="18"/>
              </w:rPr>
              <w:t xml:space="preserve"> </w:t>
            </w:r>
            <w:r>
              <w:rPr>
                <w:rFonts w:cs="Segoe UI"/>
                <w:bCs w:val="0"/>
                <w:szCs w:val="18"/>
              </w:rPr>
              <w:t>gas compliance certificates/plates for</w:t>
            </w:r>
            <w:r w:rsidRPr="00427AAB">
              <w:rPr>
                <w:rFonts w:cs="Segoe UI"/>
                <w:bCs w:val="0"/>
                <w:szCs w:val="18"/>
              </w:rPr>
              <w:t xml:space="preserve"> </w:t>
            </w:r>
            <w:r w:rsidR="004966CF">
              <w:rPr>
                <w:rFonts w:cs="Segoe UI"/>
                <w:bCs w:val="0"/>
                <w:szCs w:val="18"/>
              </w:rPr>
              <w:t xml:space="preserve">vehicles </w:t>
            </w:r>
            <w:r w:rsidRPr="00427AAB">
              <w:rPr>
                <w:rFonts w:cs="Segoe UI"/>
                <w:bCs w:val="0"/>
                <w:szCs w:val="18"/>
              </w:rPr>
              <w:t>which have gas fittings</w:t>
            </w:r>
            <w:r>
              <w:rPr>
                <w:rFonts w:cs="Segoe UI"/>
                <w:bCs w:val="0"/>
                <w:szCs w:val="18"/>
              </w:rPr>
              <w:t xml:space="preserve"> upon registration</w:t>
            </w:r>
          </w:p>
        </w:tc>
        <w:tc>
          <w:tcPr>
            <w:tcW w:w="2106" w:type="dxa"/>
            <w:shd w:val="clear" w:color="auto" w:fill="auto"/>
          </w:tcPr>
          <w:p w14:paraId="1DF43494" w14:textId="581591EC" w:rsidR="00C455A9" w:rsidRPr="00821765"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3C91D61A" w14:textId="4E8BFBF3" w:rsidR="00C455A9" w:rsidRPr="00821765" w:rsidRDefault="00C455A9" w:rsidP="006829B7">
            <w:pPr>
              <w:pStyle w:val="TableParagraph"/>
              <w:spacing w:line="276" w:lineRule="auto"/>
              <w:jc w:val="center"/>
              <w:rPr>
                <w:rFonts w:cs="Segoe UI"/>
                <w:szCs w:val="18"/>
              </w:rPr>
            </w:pPr>
            <w:r>
              <w:rPr>
                <w:rFonts w:cs="Segoe UI"/>
                <w:szCs w:val="18"/>
              </w:rPr>
              <w:t>Yes</w:t>
            </w:r>
          </w:p>
        </w:tc>
        <w:tc>
          <w:tcPr>
            <w:tcW w:w="1381" w:type="dxa"/>
            <w:tcBorders>
              <w:left w:val="single" w:sz="18" w:space="0" w:color="C00000"/>
            </w:tcBorders>
            <w:shd w:val="clear" w:color="auto" w:fill="auto"/>
          </w:tcPr>
          <w:p w14:paraId="41CF7019" w14:textId="6B4D84B9"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Yes</w:t>
            </w:r>
          </w:p>
        </w:tc>
        <w:tc>
          <w:tcPr>
            <w:tcW w:w="1805" w:type="dxa"/>
            <w:tcBorders>
              <w:right w:val="single" w:sz="18" w:space="0" w:color="C00000"/>
            </w:tcBorders>
          </w:tcPr>
          <w:p w14:paraId="4E0C41F4" w14:textId="17E9992E" w:rsidR="00C455A9" w:rsidRPr="00821765" w:rsidRDefault="00C455A9" w:rsidP="006829B7">
            <w:pPr>
              <w:pStyle w:val="TableParagraph"/>
              <w:spacing w:line="276" w:lineRule="auto"/>
              <w:rPr>
                <w:rFonts w:cs="Segoe UI"/>
                <w:szCs w:val="18"/>
              </w:rPr>
            </w:pPr>
            <w:r w:rsidRPr="005801EA">
              <w:rPr>
                <w:rFonts w:cs="Segoe UI"/>
                <w:b/>
                <w:bCs w:val="0"/>
                <w:szCs w:val="18"/>
              </w:rPr>
              <w:t>Preferred option selected and effects assessed</w:t>
            </w:r>
          </w:p>
        </w:tc>
      </w:tr>
      <w:tr w:rsidR="00C455A9" w:rsidRPr="003C1250" w14:paraId="654DFEB2" w14:textId="77777777" w:rsidTr="00FD26D2">
        <w:trPr>
          <w:cantSplit/>
          <w:jc w:val="center"/>
        </w:trPr>
        <w:tc>
          <w:tcPr>
            <w:tcW w:w="3023" w:type="dxa"/>
            <w:shd w:val="clear" w:color="auto" w:fill="auto"/>
          </w:tcPr>
          <w:p w14:paraId="23CF9257" w14:textId="3B0A3729" w:rsidR="00C455A9" w:rsidRPr="00427AAB" w:rsidRDefault="00C455A9" w:rsidP="006829B7">
            <w:pPr>
              <w:pStyle w:val="TableParagraph"/>
              <w:spacing w:line="276" w:lineRule="auto"/>
              <w:rPr>
                <w:rFonts w:cs="Segoe UI"/>
                <w:bCs w:val="0"/>
                <w:szCs w:val="18"/>
              </w:rPr>
            </w:pPr>
            <w:r w:rsidRPr="00427AAB">
              <w:rPr>
                <w:rFonts w:cs="Segoe UI"/>
                <w:bCs w:val="0"/>
                <w:szCs w:val="18"/>
              </w:rPr>
              <w:t>Expand</w:t>
            </w:r>
            <w:r w:rsidR="00675EB5">
              <w:rPr>
                <w:rFonts w:cs="Segoe UI"/>
                <w:bCs w:val="0"/>
                <w:szCs w:val="18"/>
              </w:rPr>
              <w:t>ing</w:t>
            </w:r>
            <w:r w:rsidRPr="00427AAB">
              <w:rPr>
                <w:rFonts w:cs="Segoe UI"/>
                <w:bCs w:val="0"/>
                <w:szCs w:val="18"/>
              </w:rPr>
              <w:t xml:space="preserve"> definitions to allow for the future use of e-Certificates</w:t>
            </w:r>
          </w:p>
        </w:tc>
        <w:tc>
          <w:tcPr>
            <w:tcW w:w="2106" w:type="dxa"/>
            <w:shd w:val="clear" w:color="auto" w:fill="auto"/>
          </w:tcPr>
          <w:p w14:paraId="6D2DE55A" w14:textId="416A6AB5" w:rsidR="00C455A9" w:rsidRPr="00821765"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14C48E0E" w14:textId="2A8C79CC" w:rsidR="00C455A9" w:rsidRPr="00821765" w:rsidRDefault="00C455A9" w:rsidP="006829B7">
            <w:pPr>
              <w:pStyle w:val="TableParagraph"/>
              <w:spacing w:line="276" w:lineRule="auto"/>
              <w:jc w:val="center"/>
              <w:rPr>
                <w:rFonts w:cs="Segoe UI"/>
                <w:szCs w:val="18"/>
              </w:rPr>
            </w:pPr>
            <w:r>
              <w:rPr>
                <w:rFonts w:cs="Segoe UI"/>
                <w:szCs w:val="18"/>
              </w:rPr>
              <w:t>Yes</w:t>
            </w:r>
          </w:p>
        </w:tc>
        <w:tc>
          <w:tcPr>
            <w:tcW w:w="1381" w:type="dxa"/>
            <w:tcBorders>
              <w:left w:val="single" w:sz="18" w:space="0" w:color="C00000"/>
            </w:tcBorders>
            <w:shd w:val="clear" w:color="auto" w:fill="auto"/>
          </w:tcPr>
          <w:p w14:paraId="538A7957" w14:textId="6A294AFE"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Yes</w:t>
            </w:r>
          </w:p>
        </w:tc>
        <w:tc>
          <w:tcPr>
            <w:tcW w:w="1805" w:type="dxa"/>
            <w:tcBorders>
              <w:right w:val="single" w:sz="18" w:space="0" w:color="C00000"/>
            </w:tcBorders>
          </w:tcPr>
          <w:p w14:paraId="025DD8AC" w14:textId="4D2EE1D7" w:rsidR="00C455A9" w:rsidRPr="00821765" w:rsidRDefault="00C455A9" w:rsidP="006829B7">
            <w:pPr>
              <w:pStyle w:val="TableParagraph"/>
              <w:spacing w:line="276" w:lineRule="auto"/>
              <w:rPr>
                <w:rFonts w:cs="Segoe UI"/>
                <w:szCs w:val="18"/>
              </w:rPr>
            </w:pPr>
            <w:r w:rsidRPr="005801EA">
              <w:rPr>
                <w:rFonts w:cs="Segoe UI"/>
                <w:b/>
                <w:bCs w:val="0"/>
                <w:szCs w:val="18"/>
              </w:rPr>
              <w:t>Preferred option selected and effects assessed</w:t>
            </w:r>
          </w:p>
        </w:tc>
      </w:tr>
      <w:tr w:rsidR="00C455A9" w:rsidRPr="003C1250" w14:paraId="4501A9E2"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236441F0" w14:textId="7BF6D35E" w:rsidR="00C455A9" w:rsidRDefault="00C455A9" w:rsidP="006829B7">
            <w:pPr>
              <w:pStyle w:val="TableParagraph"/>
              <w:spacing w:line="276" w:lineRule="auto"/>
              <w:rPr>
                <w:rFonts w:cs="Segoe UI"/>
                <w:bCs w:val="0"/>
                <w:szCs w:val="18"/>
              </w:rPr>
            </w:pPr>
            <w:r w:rsidRPr="00C136F8">
              <w:rPr>
                <w:rFonts w:cs="Segoe UI"/>
                <w:bCs w:val="0"/>
                <w:szCs w:val="18"/>
              </w:rPr>
              <w:t>Increas</w:t>
            </w:r>
            <w:r w:rsidR="00675EB5">
              <w:rPr>
                <w:rFonts w:cs="Segoe UI"/>
                <w:bCs w:val="0"/>
                <w:szCs w:val="18"/>
              </w:rPr>
              <w:t>ing</w:t>
            </w:r>
            <w:r w:rsidRPr="00C136F8">
              <w:rPr>
                <w:rFonts w:cs="Segoe UI"/>
                <w:bCs w:val="0"/>
                <w:szCs w:val="18"/>
              </w:rPr>
              <w:t xml:space="preserve"> the age of vehicles on the Club Permit Scheme to those 30 years or older</w:t>
            </w:r>
          </w:p>
        </w:tc>
        <w:tc>
          <w:tcPr>
            <w:tcW w:w="2106" w:type="dxa"/>
            <w:shd w:val="clear" w:color="auto" w:fill="auto"/>
          </w:tcPr>
          <w:p w14:paraId="5842669C" w14:textId="7F3F879A" w:rsidR="00C455A9"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06674106" w14:textId="434212DC" w:rsidR="00C455A9" w:rsidRDefault="00C455A9" w:rsidP="006829B7">
            <w:pPr>
              <w:pStyle w:val="TableParagraph"/>
              <w:spacing w:line="276" w:lineRule="auto"/>
              <w:jc w:val="center"/>
              <w:rPr>
                <w:rFonts w:cs="Segoe UI"/>
                <w:szCs w:val="18"/>
              </w:rPr>
            </w:pPr>
            <w:r>
              <w:rPr>
                <w:rFonts w:cs="Segoe UI"/>
                <w:szCs w:val="18"/>
              </w:rPr>
              <w:t>No</w:t>
            </w:r>
          </w:p>
        </w:tc>
        <w:tc>
          <w:tcPr>
            <w:tcW w:w="1381" w:type="dxa"/>
            <w:tcBorders>
              <w:left w:val="single" w:sz="18" w:space="0" w:color="C00000"/>
            </w:tcBorders>
            <w:shd w:val="clear" w:color="auto" w:fill="auto"/>
          </w:tcPr>
          <w:p w14:paraId="42362832" w14:textId="397F2329" w:rsidR="00C455A9" w:rsidRPr="005801EA" w:rsidRDefault="00740DAC" w:rsidP="006829B7">
            <w:pPr>
              <w:pStyle w:val="TableParagraph"/>
              <w:spacing w:line="276" w:lineRule="auto"/>
              <w:jc w:val="center"/>
              <w:rPr>
                <w:rFonts w:cs="Segoe UI"/>
                <w:b/>
                <w:bCs w:val="0"/>
                <w:szCs w:val="18"/>
              </w:rPr>
            </w:pPr>
            <w:r>
              <w:rPr>
                <w:rFonts w:cs="Segoe UI"/>
                <w:b/>
                <w:bCs w:val="0"/>
                <w:szCs w:val="18"/>
              </w:rPr>
              <w:t>Yes</w:t>
            </w:r>
          </w:p>
        </w:tc>
        <w:tc>
          <w:tcPr>
            <w:tcW w:w="1805" w:type="dxa"/>
            <w:tcBorders>
              <w:right w:val="single" w:sz="18" w:space="0" w:color="C00000"/>
            </w:tcBorders>
          </w:tcPr>
          <w:p w14:paraId="32B0D5AA" w14:textId="4BFF1983" w:rsidR="00C455A9" w:rsidRPr="005801EA" w:rsidRDefault="00C455A9" w:rsidP="006829B7">
            <w:pPr>
              <w:pStyle w:val="TableParagraph"/>
              <w:spacing w:line="276" w:lineRule="auto"/>
              <w:rPr>
                <w:rFonts w:cs="Segoe UI"/>
                <w:b/>
                <w:bCs w:val="0"/>
                <w:szCs w:val="18"/>
              </w:rPr>
            </w:pPr>
            <w:r w:rsidRPr="005801EA">
              <w:rPr>
                <w:rFonts w:cs="Segoe UI"/>
                <w:b/>
                <w:bCs w:val="0"/>
                <w:szCs w:val="18"/>
              </w:rPr>
              <w:t>Preferred option selected and effects assessed</w:t>
            </w:r>
          </w:p>
        </w:tc>
      </w:tr>
      <w:tr w:rsidR="00C455A9" w:rsidRPr="003C1250" w14:paraId="05B68180" w14:textId="77777777" w:rsidTr="00FD26D2">
        <w:trPr>
          <w:cantSplit/>
          <w:jc w:val="center"/>
        </w:trPr>
        <w:tc>
          <w:tcPr>
            <w:tcW w:w="3023" w:type="dxa"/>
            <w:shd w:val="clear" w:color="auto" w:fill="auto"/>
          </w:tcPr>
          <w:p w14:paraId="407B1C6E" w14:textId="5709C6F5" w:rsidR="00C455A9" w:rsidRDefault="00EC061F" w:rsidP="006829B7">
            <w:pPr>
              <w:pStyle w:val="TableParagraph"/>
              <w:spacing w:line="276" w:lineRule="auto"/>
              <w:rPr>
                <w:rFonts w:cs="Segoe UI"/>
                <w:bCs w:val="0"/>
                <w:szCs w:val="18"/>
              </w:rPr>
            </w:pPr>
            <w:r>
              <w:rPr>
                <w:rFonts w:cs="Segoe UI"/>
                <w:bCs w:val="0"/>
                <w:szCs w:val="18"/>
              </w:rPr>
              <w:t>Introducing a</w:t>
            </w:r>
            <w:r w:rsidR="00A044A2">
              <w:rPr>
                <w:rFonts w:cs="Segoe UI"/>
                <w:bCs w:val="0"/>
                <w:szCs w:val="18"/>
              </w:rPr>
              <w:t xml:space="preserve"> </w:t>
            </w:r>
            <w:r w:rsidR="00C455A9">
              <w:rPr>
                <w:rFonts w:cs="Segoe UI"/>
                <w:bCs w:val="0"/>
                <w:szCs w:val="18"/>
              </w:rPr>
              <w:t xml:space="preserve">definition </w:t>
            </w:r>
            <w:r w:rsidR="00675EB5">
              <w:rPr>
                <w:rFonts w:cs="Segoe UI"/>
                <w:bCs w:val="0"/>
                <w:szCs w:val="18"/>
              </w:rPr>
              <w:t xml:space="preserve">of </w:t>
            </w:r>
            <w:r w:rsidR="00C455A9">
              <w:rPr>
                <w:rFonts w:cs="Segoe UI"/>
                <w:bCs w:val="0"/>
                <w:szCs w:val="18"/>
              </w:rPr>
              <w:t>replica for the purpose of vehicle eligibility for the CPS</w:t>
            </w:r>
          </w:p>
        </w:tc>
        <w:tc>
          <w:tcPr>
            <w:tcW w:w="2106" w:type="dxa"/>
            <w:shd w:val="clear" w:color="auto" w:fill="auto"/>
          </w:tcPr>
          <w:p w14:paraId="4DFE8A6B" w14:textId="2216721A" w:rsidR="00C455A9"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3910F846" w14:textId="52242730" w:rsidR="00C455A9" w:rsidRDefault="00C455A9" w:rsidP="006829B7">
            <w:pPr>
              <w:pStyle w:val="TableParagraph"/>
              <w:spacing w:line="276" w:lineRule="auto"/>
              <w:jc w:val="center"/>
              <w:rPr>
                <w:rFonts w:cs="Segoe UI"/>
                <w:szCs w:val="18"/>
              </w:rPr>
            </w:pPr>
            <w:r>
              <w:rPr>
                <w:rFonts w:cs="Segoe UI"/>
                <w:szCs w:val="18"/>
              </w:rPr>
              <w:t>Yes</w:t>
            </w:r>
          </w:p>
        </w:tc>
        <w:tc>
          <w:tcPr>
            <w:tcW w:w="1381" w:type="dxa"/>
            <w:tcBorders>
              <w:left w:val="single" w:sz="18" w:space="0" w:color="C00000"/>
            </w:tcBorders>
            <w:shd w:val="clear" w:color="auto" w:fill="auto"/>
          </w:tcPr>
          <w:p w14:paraId="5B116141" w14:textId="50002AD0"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Yes</w:t>
            </w:r>
          </w:p>
        </w:tc>
        <w:tc>
          <w:tcPr>
            <w:tcW w:w="1805" w:type="dxa"/>
            <w:tcBorders>
              <w:right w:val="single" w:sz="18" w:space="0" w:color="C00000"/>
            </w:tcBorders>
          </w:tcPr>
          <w:p w14:paraId="44CCF3EC" w14:textId="31774741" w:rsidR="00C455A9" w:rsidRPr="005801EA" w:rsidRDefault="00C455A9" w:rsidP="006829B7">
            <w:pPr>
              <w:pStyle w:val="TableParagraph"/>
              <w:spacing w:line="276" w:lineRule="auto"/>
              <w:rPr>
                <w:rFonts w:cs="Segoe UI"/>
                <w:b/>
                <w:bCs w:val="0"/>
                <w:szCs w:val="18"/>
              </w:rPr>
            </w:pPr>
            <w:r w:rsidRPr="005801EA">
              <w:rPr>
                <w:rFonts w:cs="Segoe UI"/>
                <w:b/>
                <w:bCs w:val="0"/>
                <w:szCs w:val="18"/>
              </w:rPr>
              <w:t>Preferred option selected and effects assessed</w:t>
            </w:r>
          </w:p>
        </w:tc>
      </w:tr>
      <w:tr w:rsidR="00C455A9" w:rsidRPr="003C1250" w14:paraId="455E741B"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7C30E60D" w14:textId="02FE6988" w:rsidR="00C455A9" w:rsidRPr="00427AAB" w:rsidRDefault="00C455A9" w:rsidP="006829B7">
            <w:pPr>
              <w:pStyle w:val="TableParagraph"/>
              <w:spacing w:line="276" w:lineRule="auto"/>
              <w:rPr>
                <w:rFonts w:cs="Segoe UI"/>
                <w:bCs w:val="0"/>
                <w:szCs w:val="18"/>
              </w:rPr>
            </w:pPr>
            <w:r>
              <w:rPr>
                <w:rFonts w:cs="Segoe UI"/>
                <w:bCs w:val="0"/>
                <w:szCs w:val="18"/>
              </w:rPr>
              <w:t>Chang</w:t>
            </w:r>
            <w:r w:rsidR="00675EB5">
              <w:rPr>
                <w:rFonts w:cs="Segoe UI"/>
                <w:bCs w:val="0"/>
                <w:szCs w:val="18"/>
              </w:rPr>
              <w:t>ing</w:t>
            </w:r>
            <w:r>
              <w:rPr>
                <w:rFonts w:cs="Segoe UI"/>
                <w:bCs w:val="0"/>
                <w:szCs w:val="18"/>
              </w:rPr>
              <w:t>/expand</w:t>
            </w:r>
            <w:r w:rsidR="00675EB5">
              <w:rPr>
                <w:rFonts w:cs="Segoe UI"/>
                <w:bCs w:val="0"/>
                <w:szCs w:val="18"/>
              </w:rPr>
              <w:t>ing</w:t>
            </w:r>
            <w:r>
              <w:rPr>
                <w:rFonts w:cs="Segoe UI"/>
                <w:bCs w:val="0"/>
                <w:szCs w:val="18"/>
              </w:rPr>
              <w:t xml:space="preserve"> provisions </w:t>
            </w:r>
            <w:r w:rsidRPr="00427AAB">
              <w:rPr>
                <w:rFonts w:cs="Segoe UI"/>
                <w:bCs w:val="0"/>
                <w:szCs w:val="18"/>
              </w:rPr>
              <w:t xml:space="preserve">in relation to the use of authorised </w:t>
            </w:r>
            <w:r w:rsidR="00A7348B">
              <w:rPr>
                <w:rFonts w:cs="Segoe UI"/>
                <w:bCs w:val="0"/>
                <w:szCs w:val="18"/>
              </w:rPr>
              <w:t>vehicle inspector</w:t>
            </w:r>
            <w:r w:rsidRPr="00427AAB">
              <w:rPr>
                <w:rFonts w:cs="Segoe UI"/>
                <w:bCs w:val="0"/>
                <w:szCs w:val="18"/>
              </w:rPr>
              <w:t>s, inspection and approved forms</w:t>
            </w:r>
          </w:p>
        </w:tc>
        <w:tc>
          <w:tcPr>
            <w:tcW w:w="2106" w:type="dxa"/>
            <w:shd w:val="clear" w:color="auto" w:fill="auto"/>
          </w:tcPr>
          <w:p w14:paraId="7AF68D6F" w14:textId="18BEFF4B" w:rsidR="00C455A9" w:rsidRPr="00821765" w:rsidRDefault="00C455A9" w:rsidP="006829B7">
            <w:pPr>
              <w:pStyle w:val="TableParagraph"/>
              <w:spacing w:line="276" w:lineRule="auto"/>
              <w:jc w:val="center"/>
              <w:rPr>
                <w:rFonts w:cs="Segoe UI"/>
                <w:szCs w:val="18"/>
              </w:rPr>
            </w:pPr>
            <w:r>
              <w:rPr>
                <w:rFonts w:cs="Segoe UI"/>
                <w:szCs w:val="18"/>
              </w:rPr>
              <w:t>No</w:t>
            </w:r>
          </w:p>
        </w:tc>
        <w:tc>
          <w:tcPr>
            <w:tcW w:w="1036" w:type="dxa"/>
            <w:tcBorders>
              <w:right w:val="single" w:sz="18" w:space="0" w:color="C00000"/>
            </w:tcBorders>
            <w:shd w:val="clear" w:color="auto" w:fill="auto"/>
          </w:tcPr>
          <w:p w14:paraId="5F9CE052" w14:textId="7254943E" w:rsidR="00C455A9" w:rsidRPr="00821765" w:rsidRDefault="00C455A9" w:rsidP="006829B7">
            <w:pPr>
              <w:pStyle w:val="TableParagraph"/>
              <w:spacing w:line="276" w:lineRule="auto"/>
              <w:jc w:val="center"/>
              <w:rPr>
                <w:rFonts w:cs="Segoe UI"/>
                <w:szCs w:val="18"/>
              </w:rPr>
            </w:pPr>
            <w:r>
              <w:rPr>
                <w:rFonts w:cs="Segoe UI"/>
                <w:szCs w:val="18"/>
              </w:rPr>
              <w:t>No</w:t>
            </w:r>
          </w:p>
        </w:tc>
        <w:tc>
          <w:tcPr>
            <w:tcW w:w="1381" w:type="dxa"/>
            <w:tcBorders>
              <w:left w:val="single" w:sz="18" w:space="0" w:color="C00000"/>
            </w:tcBorders>
            <w:shd w:val="clear" w:color="auto" w:fill="auto"/>
          </w:tcPr>
          <w:p w14:paraId="20569384" w14:textId="31C810FA"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No</w:t>
            </w:r>
          </w:p>
        </w:tc>
        <w:tc>
          <w:tcPr>
            <w:tcW w:w="1805" w:type="dxa"/>
            <w:tcBorders>
              <w:right w:val="single" w:sz="18" w:space="0" w:color="C00000"/>
            </w:tcBorders>
          </w:tcPr>
          <w:p w14:paraId="3465EDBE" w14:textId="6EEED3F8" w:rsidR="00C455A9" w:rsidRPr="00821765" w:rsidRDefault="005C1AB3" w:rsidP="006829B7">
            <w:pPr>
              <w:pStyle w:val="TableParagraph"/>
              <w:spacing w:line="276" w:lineRule="auto"/>
              <w:rPr>
                <w:rFonts w:cs="Segoe UI"/>
                <w:szCs w:val="18"/>
              </w:rPr>
            </w:pPr>
            <w:r>
              <w:rPr>
                <w:rFonts w:cs="Segoe UI"/>
                <w:b/>
                <w:bCs w:val="0"/>
                <w:szCs w:val="18"/>
              </w:rPr>
              <w:t xml:space="preserve">Preferred option </w:t>
            </w:r>
          </w:p>
        </w:tc>
      </w:tr>
      <w:tr w:rsidR="00C455A9" w:rsidRPr="003C1250" w14:paraId="326AB1D2" w14:textId="77777777" w:rsidTr="00FD26D2">
        <w:trPr>
          <w:cantSplit/>
          <w:jc w:val="center"/>
        </w:trPr>
        <w:tc>
          <w:tcPr>
            <w:tcW w:w="3023" w:type="dxa"/>
            <w:shd w:val="clear" w:color="auto" w:fill="auto"/>
          </w:tcPr>
          <w:p w14:paraId="539900BB" w14:textId="20911FD3" w:rsidR="00C455A9" w:rsidRPr="00427AAB" w:rsidRDefault="00C455A9" w:rsidP="006829B7">
            <w:pPr>
              <w:pStyle w:val="TableParagraph"/>
              <w:spacing w:line="276" w:lineRule="auto"/>
              <w:rPr>
                <w:rFonts w:cs="Segoe UI"/>
                <w:bCs w:val="0"/>
                <w:szCs w:val="18"/>
              </w:rPr>
            </w:pPr>
            <w:r>
              <w:rPr>
                <w:rFonts w:cs="Segoe UI"/>
                <w:bCs w:val="0"/>
                <w:szCs w:val="18"/>
              </w:rPr>
              <w:t>Chang</w:t>
            </w:r>
            <w:r w:rsidR="00675EB5">
              <w:rPr>
                <w:rFonts w:cs="Segoe UI"/>
                <w:bCs w:val="0"/>
                <w:szCs w:val="18"/>
              </w:rPr>
              <w:t>ing</w:t>
            </w:r>
            <w:r>
              <w:rPr>
                <w:rFonts w:cs="Segoe UI"/>
                <w:bCs w:val="0"/>
                <w:szCs w:val="18"/>
              </w:rPr>
              <w:t xml:space="preserve"> the definition of ‘charitable body’ and ‘benevolent organisation’</w:t>
            </w:r>
          </w:p>
        </w:tc>
        <w:tc>
          <w:tcPr>
            <w:tcW w:w="2106" w:type="dxa"/>
            <w:shd w:val="clear" w:color="auto" w:fill="auto"/>
          </w:tcPr>
          <w:p w14:paraId="2FBDE65E" w14:textId="699F56B5" w:rsidR="00C455A9" w:rsidRPr="00821765" w:rsidRDefault="00C455A9" w:rsidP="006829B7">
            <w:pPr>
              <w:pStyle w:val="TableParagraph"/>
              <w:spacing w:line="276" w:lineRule="auto"/>
              <w:jc w:val="center"/>
              <w:rPr>
                <w:rFonts w:cs="Segoe UI"/>
                <w:szCs w:val="18"/>
              </w:rPr>
            </w:pPr>
            <w:r>
              <w:rPr>
                <w:rFonts w:cs="Segoe UI"/>
                <w:szCs w:val="18"/>
              </w:rPr>
              <w:t>No</w:t>
            </w:r>
          </w:p>
        </w:tc>
        <w:tc>
          <w:tcPr>
            <w:tcW w:w="1036" w:type="dxa"/>
            <w:tcBorders>
              <w:right w:val="single" w:sz="18" w:space="0" w:color="C00000"/>
            </w:tcBorders>
            <w:shd w:val="clear" w:color="auto" w:fill="auto"/>
          </w:tcPr>
          <w:p w14:paraId="233B7539" w14:textId="20CE4CCD" w:rsidR="00C455A9" w:rsidRPr="00821765" w:rsidRDefault="00C455A9" w:rsidP="006829B7">
            <w:pPr>
              <w:pStyle w:val="TableParagraph"/>
              <w:spacing w:line="276" w:lineRule="auto"/>
              <w:jc w:val="center"/>
              <w:rPr>
                <w:rFonts w:cs="Segoe UI"/>
                <w:szCs w:val="18"/>
              </w:rPr>
            </w:pPr>
            <w:r>
              <w:rPr>
                <w:rFonts w:cs="Segoe UI"/>
                <w:szCs w:val="18"/>
              </w:rPr>
              <w:t>No</w:t>
            </w:r>
          </w:p>
        </w:tc>
        <w:tc>
          <w:tcPr>
            <w:tcW w:w="1381" w:type="dxa"/>
            <w:tcBorders>
              <w:left w:val="single" w:sz="18" w:space="0" w:color="C00000"/>
            </w:tcBorders>
            <w:shd w:val="clear" w:color="auto" w:fill="auto"/>
          </w:tcPr>
          <w:p w14:paraId="3B0CD3B7" w14:textId="25650F4B"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No</w:t>
            </w:r>
          </w:p>
        </w:tc>
        <w:tc>
          <w:tcPr>
            <w:tcW w:w="1805" w:type="dxa"/>
            <w:tcBorders>
              <w:right w:val="single" w:sz="18" w:space="0" w:color="C00000"/>
            </w:tcBorders>
          </w:tcPr>
          <w:p w14:paraId="7622DC4F" w14:textId="5B46BB7E" w:rsidR="00C455A9" w:rsidRPr="00821765" w:rsidRDefault="005C1AB3" w:rsidP="006829B7">
            <w:pPr>
              <w:pStyle w:val="TableParagraph"/>
              <w:spacing w:line="276" w:lineRule="auto"/>
              <w:rPr>
                <w:rFonts w:cs="Segoe UI"/>
                <w:szCs w:val="18"/>
              </w:rPr>
            </w:pPr>
            <w:r>
              <w:rPr>
                <w:rFonts w:cs="Segoe UI"/>
                <w:b/>
                <w:bCs w:val="0"/>
                <w:szCs w:val="18"/>
              </w:rPr>
              <w:t xml:space="preserve">Preferred option </w:t>
            </w:r>
          </w:p>
        </w:tc>
      </w:tr>
      <w:tr w:rsidR="00C455A9" w:rsidRPr="003C1250" w14:paraId="44D04A63"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42348727" w14:textId="7A7EAF80" w:rsidR="00C455A9" w:rsidRPr="00427AAB" w:rsidRDefault="00C455A9" w:rsidP="006829B7">
            <w:pPr>
              <w:pStyle w:val="TableParagraph"/>
              <w:spacing w:line="276" w:lineRule="auto"/>
              <w:rPr>
                <w:rFonts w:cs="Segoe UI"/>
                <w:bCs w:val="0"/>
                <w:szCs w:val="18"/>
              </w:rPr>
            </w:pPr>
            <w:r>
              <w:rPr>
                <w:rFonts w:cs="Segoe UI"/>
                <w:bCs w:val="0"/>
                <w:szCs w:val="18"/>
              </w:rPr>
              <w:t>C</w:t>
            </w:r>
            <w:r w:rsidRPr="004E11DB">
              <w:rPr>
                <w:rFonts w:cs="Segoe UI"/>
                <w:bCs w:val="0"/>
                <w:szCs w:val="18"/>
              </w:rPr>
              <w:t>hang</w:t>
            </w:r>
            <w:r w:rsidR="00675EB5">
              <w:rPr>
                <w:rFonts w:cs="Segoe UI"/>
                <w:bCs w:val="0"/>
                <w:szCs w:val="18"/>
              </w:rPr>
              <w:t>ing</w:t>
            </w:r>
            <w:r w:rsidRPr="004E11DB">
              <w:rPr>
                <w:rFonts w:cs="Segoe UI"/>
                <w:bCs w:val="0"/>
                <w:szCs w:val="18"/>
              </w:rPr>
              <w:t xml:space="preserve"> the provision around the offence to alter, deface, remove, substitute or tamper with a vehicle identifier by removing the term ‘registered’ and adding the term ‘or engine identification number’.</w:t>
            </w:r>
          </w:p>
        </w:tc>
        <w:tc>
          <w:tcPr>
            <w:tcW w:w="2106" w:type="dxa"/>
            <w:shd w:val="clear" w:color="auto" w:fill="auto"/>
          </w:tcPr>
          <w:p w14:paraId="7431B00B" w14:textId="33DBEF38" w:rsidR="00C455A9" w:rsidRPr="00821765" w:rsidRDefault="00C455A9" w:rsidP="006829B7">
            <w:pPr>
              <w:pStyle w:val="TableParagraph"/>
              <w:spacing w:line="276" w:lineRule="auto"/>
              <w:jc w:val="center"/>
              <w:rPr>
                <w:rFonts w:cs="Segoe UI"/>
                <w:szCs w:val="18"/>
              </w:rPr>
            </w:pPr>
            <w:r>
              <w:rPr>
                <w:rFonts w:cs="Segoe UI"/>
                <w:szCs w:val="18"/>
              </w:rPr>
              <w:t>No</w:t>
            </w:r>
          </w:p>
        </w:tc>
        <w:tc>
          <w:tcPr>
            <w:tcW w:w="1036" w:type="dxa"/>
            <w:tcBorders>
              <w:right w:val="single" w:sz="18" w:space="0" w:color="C00000"/>
            </w:tcBorders>
            <w:shd w:val="clear" w:color="auto" w:fill="auto"/>
          </w:tcPr>
          <w:p w14:paraId="313B7DC6" w14:textId="17750340" w:rsidR="00C455A9" w:rsidRPr="00821765" w:rsidRDefault="00C455A9" w:rsidP="006829B7">
            <w:pPr>
              <w:pStyle w:val="TableParagraph"/>
              <w:spacing w:line="276" w:lineRule="auto"/>
              <w:jc w:val="center"/>
              <w:rPr>
                <w:rFonts w:cs="Segoe UI"/>
                <w:szCs w:val="18"/>
              </w:rPr>
            </w:pPr>
            <w:r>
              <w:rPr>
                <w:rFonts w:cs="Segoe UI"/>
                <w:szCs w:val="18"/>
              </w:rPr>
              <w:t>No</w:t>
            </w:r>
          </w:p>
        </w:tc>
        <w:tc>
          <w:tcPr>
            <w:tcW w:w="1381" w:type="dxa"/>
            <w:tcBorders>
              <w:left w:val="single" w:sz="18" w:space="0" w:color="C00000"/>
            </w:tcBorders>
            <w:shd w:val="clear" w:color="auto" w:fill="auto"/>
          </w:tcPr>
          <w:p w14:paraId="5254DE6F" w14:textId="7F0A61CC"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No</w:t>
            </w:r>
          </w:p>
        </w:tc>
        <w:tc>
          <w:tcPr>
            <w:tcW w:w="1805" w:type="dxa"/>
            <w:tcBorders>
              <w:right w:val="single" w:sz="18" w:space="0" w:color="C00000"/>
            </w:tcBorders>
          </w:tcPr>
          <w:p w14:paraId="1CE6296F" w14:textId="4393A7EA" w:rsidR="00C455A9" w:rsidRPr="00821765" w:rsidRDefault="005C1AB3" w:rsidP="006829B7">
            <w:pPr>
              <w:pStyle w:val="TableParagraph"/>
              <w:spacing w:line="276" w:lineRule="auto"/>
              <w:rPr>
                <w:rFonts w:cs="Segoe UI"/>
                <w:szCs w:val="18"/>
              </w:rPr>
            </w:pPr>
            <w:r>
              <w:rPr>
                <w:rFonts w:cs="Segoe UI"/>
                <w:b/>
                <w:bCs w:val="0"/>
                <w:szCs w:val="18"/>
              </w:rPr>
              <w:t xml:space="preserve">Preferred option </w:t>
            </w:r>
          </w:p>
        </w:tc>
      </w:tr>
      <w:tr w:rsidR="00C455A9" w:rsidRPr="003C1250" w14:paraId="08E2B1A4" w14:textId="77777777" w:rsidTr="00FD26D2">
        <w:trPr>
          <w:cantSplit/>
          <w:jc w:val="center"/>
        </w:trPr>
        <w:tc>
          <w:tcPr>
            <w:tcW w:w="3023" w:type="dxa"/>
            <w:shd w:val="clear" w:color="auto" w:fill="auto"/>
          </w:tcPr>
          <w:p w14:paraId="401EE53B" w14:textId="691FB723" w:rsidR="00C455A9" w:rsidRPr="00427AAB" w:rsidRDefault="00C455A9" w:rsidP="006829B7">
            <w:pPr>
              <w:pStyle w:val="TableParagraph"/>
              <w:spacing w:line="276" w:lineRule="auto"/>
              <w:rPr>
                <w:rFonts w:cs="Segoe UI"/>
                <w:bCs w:val="0"/>
                <w:szCs w:val="18"/>
              </w:rPr>
            </w:pPr>
            <w:r>
              <w:rPr>
                <w:rFonts w:cs="Segoe UI"/>
                <w:bCs w:val="0"/>
                <w:szCs w:val="18"/>
              </w:rPr>
              <w:t>Requir</w:t>
            </w:r>
            <w:r w:rsidR="00675EB5">
              <w:rPr>
                <w:rFonts w:cs="Segoe UI"/>
                <w:bCs w:val="0"/>
                <w:szCs w:val="18"/>
              </w:rPr>
              <w:t>ing</w:t>
            </w:r>
            <w:r>
              <w:rPr>
                <w:rFonts w:cs="Segoe UI"/>
                <w:bCs w:val="0"/>
                <w:szCs w:val="18"/>
              </w:rPr>
              <w:t xml:space="preserve"> that </w:t>
            </w:r>
            <w:r w:rsidRPr="00DD2746">
              <w:rPr>
                <w:rFonts w:cs="Segoe UI"/>
                <w:bCs w:val="0"/>
                <w:szCs w:val="18"/>
              </w:rPr>
              <w:t>no substance or object is applied or fixed to the number plate if the substance or object would prevent the production of a clear photograph of the number plate by a photographic or electronic detection device</w:t>
            </w:r>
          </w:p>
        </w:tc>
        <w:tc>
          <w:tcPr>
            <w:tcW w:w="2106" w:type="dxa"/>
            <w:shd w:val="clear" w:color="auto" w:fill="auto"/>
          </w:tcPr>
          <w:p w14:paraId="7C4CD5AE" w14:textId="3557A44F" w:rsidR="00C455A9" w:rsidRPr="00821765" w:rsidRDefault="00C455A9" w:rsidP="006829B7">
            <w:pPr>
              <w:pStyle w:val="TableParagraph"/>
              <w:spacing w:line="276" w:lineRule="auto"/>
              <w:jc w:val="center"/>
              <w:rPr>
                <w:rFonts w:cs="Segoe UI"/>
                <w:szCs w:val="18"/>
              </w:rPr>
            </w:pPr>
            <w:r>
              <w:rPr>
                <w:rFonts w:cs="Segoe UI"/>
                <w:szCs w:val="18"/>
              </w:rPr>
              <w:t>No</w:t>
            </w:r>
          </w:p>
        </w:tc>
        <w:tc>
          <w:tcPr>
            <w:tcW w:w="1036" w:type="dxa"/>
            <w:tcBorders>
              <w:right w:val="single" w:sz="18" w:space="0" w:color="C00000"/>
            </w:tcBorders>
            <w:shd w:val="clear" w:color="auto" w:fill="auto"/>
          </w:tcPr>
          <w:p w14:paraId="2AAE7ED4" w14:textId="7E472ECE" w:rsidR="00C455A9" w:rsidRPr="00821765" w:rsidRDefault="00C455A9" w:rsidP="006829B7">
            <w:pPr>
              <w:pStyle w:val="TableParagraph"/>
              <w:spacing w:line="276" w:lineRule="auto"/>
              <w:jc w:val="center"/>
              <w:rPr>
                <w:rFonts w:cs="Segoe UI"/>
                <w:szCs w:val="18"/>
              </w:rPr>
            </w:pPr>
            <w:r>
              <w:rPr>
                <w:rFonts w:cs="Segoe UI"/>
                <w:szCs w:val="18"/>
              </w:rPr>
              <w:t>No</w:t>
            </w:r>
          </w:p>
        </w:tc>
        <w:tc>
          <w:tcPr>
            <w:tcW w:w="1381" w:type="dxa"/>
            <w:tcBorders>
              <w:left w:val="single" w:sz="18" w:space="0" w:color="C00000"/>
            </w:tcBorders>
            <w:shd w:val="clear" w:color="auto" w:fill="auto"/>
          </w:tcPr>
          <w:p w14:paraId="0344665B" w14:textId="0BDB9950"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No</w:t>
            </w:r>
          </w:p>
        </w:tc>
        <w:tc>
          <w:tcPr>
            <w:tcW w:w="1805" w:type="dxa"/>
            <w:tcBorders>
              <w:right w:val="single" w:sz="18" w:space="0" w:color="C00000"/>
            </w:tcBorders>
          </w:tcPr>
          <w:p w14:paraId="721774A4" w14:textId="129D9F5E" w:rsidR="00C455A9" w:rsidRPr="00821765" w:rsidRDefault="005C1AB3" w:rsidP="006829B7">
            <w:pPr>
              <w:pStyle w:val="TableParagraph"/>
              <w:spacing w:line="276" w:lineRule="auto"/>
              <w:rPr>
                <w:rFonts w:cs="Segoe UI"/>
                <w:szCs w:val="18"/>
              </w:rPr>
            </w:pPr>
            <w:r>
              <w:rPr>
                <w:rFonts w:cs="Segoe UI"/>
                <w:b/>
                <w:bCs w:val="0"/>
                <w:szCs w:val="18"/>
              </w:rPr>
              <w:t xml:space="preserve">Preferred option </w:t>
            </w:r>
          </w:p>
        </w:tc>
      </w:tr>
      <w:tr w:rsidR="00C455A9" w:rsidRPr="003C1250" w14:paraId="06C6CACC"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7BC5A6EF" w14:textId="1E4EF45D" w:rsidR="00C455A9" w:rsidRPr="00427AAB" w:rsidRDefault="00C455A9" w:rsidP="006829B7">
            <w:pPr>
              <w:pStyle w:val="TableParagraph"/>
              <w:spacing w:line="276" w:lineRule="auto"/>
              <w:rPr>
                <w:rFonts w:cs="Segoe UI"/>
                <w:bCs w:val="0"/>
                <w:szCs w:val="18"/>
              </w:rPr>
            </w:pPr>
            <w:r>
              <w:rPr>
                <w:rFonts w:cs="Segoe UI"/>
                <w:bCs w:val="0"/>
                <w:szCs w:val="18"/>
              </w:rPr>
              <w:t>Introduc</w:t>
            </w:r>
            <w:r w:rsidR="00675EB5">
              <w:rPr>
                <w:rFonts w:cs="Segoe UI"/>
                <w:bCs w:val="0"/>
                <w:szCs w:val="18"/>
              </w:rPr>
              <w:t>ing</w:t>
            </w:r>
            <w:r>
              <w:rPr>
                <w:rFonts w:cs="Segoe UI"/>
                <w:bCs w:val="0"/>
                <w:szCs w:val="18"/>
              </w:rPr>
              <w:t xml:space="preserve"> higher penalties and new specific penalties proportionate to breaches in the condition of the Club Permit or breaches in log book obligations</w:t>
            </w:r>
          </w:p>
        </w:tc>
        <w:tc>
          <w:tcPr>
            <w:tcW w:w="2106" w:type="dxa"/>
            <w:shd w:val="clear" w:color="auto" w:fill="auto"/>
          </w:tcPr>
          <w:p w14:paraId="68A20E2A" w14:textId="07982B2E" w:rsidR="00C455A9" w:rsidRPr="00821765" w:rsidRDefault="00C455A9" w:rsidP="006829B7">
            <w:pPr>
              <w:pStyle w:val="TableParagraph"/>
              <w:spacing w:line="276" w:lineRule="auto"/>
              <w:jc w:val="center"/>
              <w:rPr>
                <w:rFonts w:cs="Segoe UI"/>
                <w:szCs w:val="18"/>
              </w:rPr>
            </w:pPr>
            <w:r>
              <w:rPr>
                <w:rFonts w:cs="Segoe UI"/>
                <w:szCs w:val="18"/>
              </w:rPr>
              <w:t>No</w:t>
            </w:r>
          </w:p>
        </w:tc>
        <w:tc>
          <w:tcPr>
            <w:tcW w:w="1036" w:type="dxa"/>
            <w:tcBorders>
              <w:right w:val="single" w:sz="18" w:space="0" w:color="C00000"/>
            </w:tcBorders>
            <w:shd w:val="clear" w:color="auto" w:fill="auto"/>
          </w:tcPr>
          <w:p w14:paraId="2C065E77" w14:textId="73BD3F80" w:rsidR="00C455A9" w:rsidRPr="00821765" w:rsidRDefault="00C455A9" w:rsidP="006829B7">
            <w:pPr>
              <w:pStyle w:val="TableParagraph"/>
              <w:spacing w:line="276" w:lineRule="auto"/>
              <w:jc w:val="center"/>
              <w:rPr>
                <w:rFonts w:cs="Segoe UI"/>
                <w:szCs w:val="18"/>
              </w:rPr>
            </w:pPr>
            <w:r>
              <w:rPr>
                <w:rFonts w:cs="Segoe UI"/>
                <w:szCs w:val="18"/>
              </w:rPr>
              <w:t>No</w:t>
            </w:r>
          </w:p>
        </w:tc>
        <w:tc>
          <w:tcPr>
            <w:tcW w:w="1381" w:type="dxa"/>
            <w:tcBorders>
              <w:left w:val="single" w:sz="18" w:space="0" w:color="C00000"/>
            </w:tcBorders>
            <w:shd w:val="clear" w:color="auto" w:fill="auto"/>
          </w:tcPr>
          <w:p w14:paraId="0B62C2B7" w14:textId="3E3A0FC1"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No</w:t>
            </w:r>
          </w:p>
        </w:tc>
        <w:tc>
          <w:tcPr>
            <w:tcW w:w="1805" w:type="dxa"/>
            <w:tcBorders>
              <w:right w:val="single" w:sz="18" w:space="0" w:color="C00000"/>
            </w:tcBorders>
          </w:tcPr>
          <w:p w14:paraId="66D4A4E5" w14:textId="43F78714" w:rsidR="00C455A9" w:rsidRPr="00821765" w:rsidRDefault="005C1AB3" w:rsidP="006829B7">
            <w:pPr>
              <w:pStyle w:val="TableParagraph"/>
              <w:spacing w:line="276" w:lineRule="auto"/>
              <w:rPr>
                <w:rFonts w:cs="Segoe UI"/>
                <w:szCs w:val="18"/>
              </w:rPr>
            </w:pPr>
            <w:r>
              <w:rPr>
                <w:rFonts w:cs="Segoe UI"/>
                <w:b/>
                <w:bCs w:val="0"/>
                <w:szCs w:val="18"/>
              </w:rPr>
              <w:t xml:space="preserve">Preferred option </w:t>
            </w:r>
          </w:p>
        </w:tc>
      </w:tr>
      <w:tr w:rsidR="00C455A9" w:rsidRPr="003C1250" w14:paraId="5B1D2625" w14:textId="77777777" w:rsidTr="00FD26D2">
        <w:trPr>
          <w:cantSplit/>
          <w:jc w:val="center"/>
        </w:trPr>
        <w:tc>
          <w:tcPr>
            <w:tcW w:w="3023" w:type="dxa"/>
            <w:shd w:val="clear" w:color="auto" w:fill="auto"/>
          </w:tcPr>
          <w:p w14:paraId="692760EA" w14:textId="56014B4F" w:rsidR="00C455A9" w:rsidRPr="00427AAB" w:rsidRDefault="00C455A9" w:rsidP="006829B7">
            <w:pPr>
              <w:pStyle w:val="TableParagraph"/>
              <w:spacing w:line="276" w:lineRule="auto"/>
              <w:rPr>
                <w:rFonts w:cs="Segoe UI"/>
                <w:bCs w:val="0"/>
                <w:szCs w:val="18"/>
              </w:rPr>
            </w:pPr>
            <w:r>
              <w:rPr>
                <w:rFonts w:cs="Segoe UI"/>
                <w:bCs w:val="0"/>
                <w:szCs w:val="18"/>
              </w:rPr>
              <w:t>Introduc</w:t>
            </w:r>
            <w:r w:rsidR="00675EB5">
              <w:rPr>
                <w:rFonts w:cs="Segoe UI"/>
                <w:bCs w:val="0"/>
                <w:szCs w:val="18"/>
              </w:rPr>
              <w:t>ing a</w:t>
            </w:r>
            <w:r>
              <w:rPr>
                <w:rFonts w:cs="Segoe UI"/>
                <w:bCs w:val="0"/>
                <w:szCs w:val="18"/>
              </w:rPr>
              <w:t xml:space="preserve"> provision for the </w:t>
            </w:r>
            <w:r w:rsidRPr="008177EA">
              <w:rPr>
                <w:rFonts w:cs="Segoe UI"/>
                <w:bCs w:val="0"/>
                <w:szCs w:val="18"/>
              </w:rPr>
              <w:t xml:space="preserve">Secretary </w:t>
            </w:r>
            <w:r>
              <w:rPr>
                <w:rFonts w:cs="Segoe UI"/>
                <w:bCs w:val="0"/>
                <w:szCs w:val="18"/>
              </w:rPr>
              <w:t xml:space="preserve">to </w:t>
            </w:r>
            <w:r w:rsidRPr="008177EA">
              <w:rPr>
                <w:rFonts w:cs="Segoe UI"/>
                <w:bCs w:val="0"/>
                <w:szCs w:val="18"/>
              </w:rPr>
              <w:t>return incomplete club permit applications.</w:t>
            </w:r>
          </w:p>
        </w:tc>
        <w:tc>
          <w:tcPr>
            <w:tcW w:w="2106" w:type="dxa"/>
            <w:shd w:val="clear" w:color="auto" w:fill="auto"/>
          </w:tcPr>
          <w:p w14:paraId="26BDE992" w14:textId="67D78A49" w:rsidR="00C455A9" w:rsidRPr="00821765" w:rsidRDefault="00C455A9" w:rsidP="006829B7">
            <w:pPr>
              <w:pStyle w:val="TableParagraph"/>
              <w:spacing w:line="276" w:lineRule="auto"/>
              <w:jc w:val="center"/>
              <w:rPr>
                <w:rFonts w:cs="Segoe UI"/>
                <w:szCs w:val="18"/>
              </w:rPr>
            </w:pPr>
            <w:r>
              <w:rPr>
                <w:rFonts w:cs="Segoe UI"/>
                <w:szCs w:val="18"/>
              </w:rPr>
              <w:t>No</w:t>
            </w:r>
          </w:p>
        </w:tc>
        <w:tc>
          <w:tcPr>
            <w:tcW w:w="1036" w:type="dxa"/>
            <w:tcBorders>
              <w:right w:val="single" w:sz="18" w:space="0" w:color="C00000"/>
            </w:tcBorders>
            <w:shd w:val="clear" w:color="auto" w:fill="auto"/>
          </w:tcPr>
          <w:p w14:paraId="5EB6437B" w14:textId="52E0F7E6" w:rsidR="00C455A9" w:rsidRPr="00821765" w:rsidRDefault="00C455A9" w:rsidP="006829B7">
            <w:pPr>
              <w:pStyle w:val="TableParagraph"/>
              <w:spacing w:line="276" w:lineRule="auto"/>
              <w:jc w:val="center"/>
              <w:rPr>
                <w:rFonts w:cs="Segoe UI"/>
                <w:szCs w:val="18"/>
              </w:rPr>
            </w:pPr>
            <w:r>
              <w:rPr>
                <w:rFonts w:cs="Segoe UI"/>
                <w:szCs w:val="18"/>
              </w:rPr>
              <w:t>No</w:t>
            </w:r>
          </w:p>
        </w:tc>
        <w:tc>
          <w:tcPr>
            <w:tcW w:w="1381" w:type="dxa"/>
            <w:tcBorders>
              <w:left w:val="single" w:sz="18" w:space="0" w:color="C00000"/>
            </w:tcBorders>
            <w:shd w:val="clear" w:color="auto" w:fill="auto"/>
          </w:tcPr>
          <w:p w14:paraId="11479D6E" w14:textId="1B93032E"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No</w:t>
            </w:r>
          </w:p>
        </w:tc>
        <w:tc>
          <w:tcPr>
            <w:tcW w:w="1805" w:type="dxa"/>
            <w:tcBorders>
              <w:right w:val="single" w:sz="18" w:space="0" w:color="C00000"/>
            </w:tcBorders>
          </w:tcPr>
          <w:p w14:paraId="036F2CFA" w14:textId="0A05F15F" w:rsidR="00C455A9" w:rsidRPr="00821765" w:rsidRDefault="005C1AB3" w:rsidP="006829B7">
            <w:pPr>
              <w:pStyle w:val="TableParagraph"/>
              <w:spacing w:line="276" w:lineRule="auto"/>
              <w:rPr>
                <w:rFonts w:cs="Segoe UI"/>
                <w:szCs w:val="18"/>
              </w:rPr>
            </w:pPr>
            <w:r>
              <w:rPr>
                <w:rFonts w:cs="Segoe UI"/>
                <w:b/>
                <w:bCs w:val="0"/>
                <w:szCs w:val="18"/>
              </w:rPr>
              <w:t>Preferred option</w:t>
            </w:r>
          </w:p>
        </w:tc>
      </w:tr>
      <w:tr w:rsidR="00C455A9" w:rsidRPr="003C1250" w14:paraId="71F89BE2" w14:textId="77777777" w:rsidTr="00806D01">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DEEAF6" w:themeFill="accent5" w:themeFillTint="33"/>
          </w:tcPr>
          <w:p w14:paraId="6AA32219" w14:textId="0AB2EB88" w:rsidR="00C455A9" w:rsidRPr="00687C28" w:rsidRDefault="00CF146B" w:rsidP="006829B7">
            <w:pPr>
              <w:pStyle w:val="TableParagraph"/>
              <w:spacing w:line="276" w:lineRule="auto"/>
              <w:rPr>
                <w:rFonts w:cs="Segoe UI"/>
                <w:b/>
                <w:szCs w:val="18"/>
              </w:rPr>
            </w:pPr>
            <w:r>
              <w:rPr>
                <w:rFonts w:cs="Segoe UI"/>
                <w:b/>
                <w:sz w:val="20"/>
                <w:szCs w:val="22"/>
              </w:rPr>
              <w:t>Policy issues for consultation</w:t>
            </w:r>
          </w:p>
        </w:tc>
        <w:tc>
          <w:tcPr>
            <w:tcW w:w="2106" w:type="dxa"/>
            <w:shd w:val="clear" w:color="auto" w:fill="DEEAF6" w:themeFill="accent5" w:themeFillTint="33"/>
          </w:tcPr>
          <w:p w14:paraId="0F60135E" w14:textId="77777777" w:rsidR="00C455A9" w:rsidRDefault="00C455A9" w:rsidP="006829B7">
            <w:pPr>
              <w:pStyle w:val="TableParagraph"/>
              <w:spacing w:line="276" w:lineRule="auto"/>
              <w:jc w:val="center"/>
              <w:rPr>
                <w:rFonts w:cs="Segoe UI"/>
                <w:szCs w:val="18"/>
              </w:rPr>
            </w:pPr>
          </w:p>
        </w:tc>
        <w:tc>
          <w:tcPr>
            <w:tcW w:w="1036" w:type="dxa"/>
            <w:tcBorders>
              <w:right w:val="single" w:sz="18" w:space="0" w:color="C00000"/>
            </w:tcBorders>
            <w:shd w:val="clear" w:color="auto" w:fill="DEEAF6" w:themeFill="accent5" w:themeFillTint="33"/>
          </w:tcPr>
          <w:p w14:paraId="73D3C168" w14:textId="77777777" w:rsidR="00C455A9" w:rsidRDefault="00C455A9" w:rsidP="006829B7">
            <w:pPr>
              <w:pStyle w:val="TableParagraph"/>
              <w:spacing w:line="276" w:lineRule="auto"/>
              <w:jc w:val="center"/>
              <w:rPr>
                <w:rFonts w:cs="Segoe UI"/>
                <w:szCs w:val="18"/>
              </w:rPr>
            </w:pPr>
          </w:p>
        </w:tc>
        <w:tc>
          <w:tcPr>
            <w:tcW w:w="1381" w:type="dxa"/>
            <w:tcBorders>
              <w:left w:val="single" w:sz="18" w:space="0" w:color="C00000"/>
            </w:tcBorders>
            <w:shd w:val="clear" w:color="auto" w:fill="DEEAF6" w:themeFill="accent5" w:themeFillTint="33"/>
          </w:tcPr>
          <w:p w14:paraId="1DAF9ED5" w14:textId="77777777" w:rsidR="00C455A9" w:rsidRPr="005801EA" w:rsidRDefault="00C455A9" w:rsidP="006829B7">
            <w:pPr>
              <w:pStyle w:val="TableParagraph"/>
              <w:spacing w:line="276" w:lineRule="auto"/>
              <w:jc w:val="center"/>
              <w:rPr>
                <w:rFonts w:cs="Segoe UI"/>
                <w:b/>
                <w:bCs w:val="0"/>
                <w:szCs w:val="18"/>
              </w:rPr>
            </w:pPr>
          </w:p>
        </w:tc>
        <w:tc>
          <w:tcPr>
            <w:tcW w:w="1805" w:type="dxa"/>
            <w:tcBorders>
              <w:right w:val="single" w:sz="18" w:space="0" w:color="C00000"/>
            </w:tcBorders>
            <w:shd w:val="clear" w:color="auto" w:fill="DEEAF6" w:themeFill="accent5" w:themeFillTint="33"/>
          </w:tcPr>
          <w:p w14:paraId="756D0227" w14:textId="77777777" w:rsidR="00C455A9" w:rsidRPr="005801EA" w:rsidRDefault="00C455A9" w:rsidP="006829B7">
            <w:pPr>
              <w:pStyle w:val="TableParagraph"/>
              <w:spacing w:line="276" w:lineRule="auto"/>
              <w:rPr>
                <w:rFonts w:cs="Segoe UI"/>
                <w:b/>
                <w:bCs w:val="0"/>
                <w:szCs w:val="18"/>
              </w:rPr>
            </w:pPr>
          </w:p>
        </w:tc>
      </w:tr>
      <w:tr w:rsidR="00C455A9" w:rsidRPr="003C1250" w14:paraId="4729321D" w14:textId="77777777" w:rsidTr="00FD26D2">
        <w:trPr>
          <w:cantSplit/>
          <w:jc w:val="center"/>
        </w:trPr>
        <w:tc>
          <w:tcPr>
            <w:tcW w:w="3023" w:type="dxa"/>
            <w:shd w:val="clear" w:color="auto" w:fill="auto"/>
          </w:tcPr>
          <w:p w14:paraId="3E0238C8" w14:textId="0D0289B1" w:rsidR="00C455A9" w:rsidRDefault="00DD5582" w:rsidP="006829B7">
            <w:pPr>
              <w:pStyle w:val="TableParagraph"/>
              <w:spacing w:line="276" w:lineRule="auto"/>
              <w:rPr>
                <w:rFonts w:cs="Segoe UI"/>
                <w:bCs w:val="0"/>
                <w:szCs w:val="18"/>
              </w:rPr>
            </w:pPr>
            <w:r>
              <w:rPr>
                <w:rFonts w:cs="Segoe UI"/>
                <w:bCs w:val="0"/>
                <w:szCs w:val="18"/>
              </w:rPr>
              <w:t>Policy issue for consultation</w:t>
            </w:r>
            <w:r w:rsidR="00C455A9">
              <w:rPr>
                <w:rFonts w:cs="Segoe UI"/>
                <w:bCs w:val="0"/>
                <w:szCs w:val="18"/>
              </w:rPr>
              <w:t xml:space="preserve"> </w:t>
            </w:r>
            <w:r w:rsidR="00C455A9" w:rsidRPr="00427AAB">
              <w:rPr>
                <w:rFonts w:cs="Segoe UI"/>
                <w:bCs w:val="0"/>
                <w:szCs w:val="18"/>
              </w:rPr>
              <w:t xml:space="preserve">in relation to </w:t>
            </w:r>
            <w:r w:rsidR="00C455A9" w:rsidRPr="00E9415F">
              <w:rPr>
                <w:rFonts w:cs="Segoe UI"/>
                <w:bCs w:val="0"/>
                <w:szCs w:val="18"/>
              </w:rPr>
              <w:t>RWOs</w:t>
            </w:r>
          </w:p>
        </w:tc>
        <w:tc>
          <w:tcPr>
            <w:tcW w:w="2106" w:type="dxa"/>
            <w:shd w:val="clear" w:color="auto" w:fill="auto"/>
          </w:tcPr>
          <w:p w14:paraId="764923F9" w14:textId="781064F4" w:rsidR="00C455A9" w:rsidRDefault="00C455A9" w:rsidP="006829B7">
            <w:pPr>
              <w:pStyle w:val="TableParagraph"/>
              <w:spacing w:line="276" w:lineRule="auto"/>
              <w:jc w:val="center"/>
              <w:rPr>
                <w:rFonts w:cs="Segoe UI"/>
                <w:szCs w:val="18"/>
              </w:rPr>
            </w:pPr>
            <w:r w:rsidRPr="00821765">
              <w:rPr>
                <w:rFonts w:cs="Segoe UI"/>
                <w:szCs w:val="18"/>
              </w:rPr>
              <w:t>Yes</w:t>
            </w:r>
          </w:p>
        </w:tc>
        <w:tc>
          <w:tcPr>
            <w:tcW w:w="1036" w:type="dxa"/>
            <w:tcBorders>
              <w:right w:val="single" w:sz="18" w:space="0" w:color="C00000"/>
            </w:tcBorders>
            <w:shd w:val="clear" w:color="auto" w:fill="auto"/>
          </w:tcPr>
          <w:p w14:paraId="6EF6070F" w14:textId="27FDE778" w:rsidR="00C455A9" w:rsidRDefault="00C455A9" w:rsidP="006829B7">
            <w:pPr>
              <w:pStyle w:val="TableParagraph"/>
              <w:spacing w:line="276" w:lineRule="auto"/>
              <w:jc w:val="center"/>
              <w:rPr>
                <w:rFonts w:cs="Segoe UI"/>
                <w:szCs w:val="18"/>
              </w:rPr>
            </w:pPr>
            <w:r w:rsidRPr="00821765">
              <w:rPr>
                <w:rFonts w:cs="Segoe UI"/>
                <w:szCs w:val="18"/>
              </w:rPr>
              <w:t>Yes</w:t>
            </w:r>
          </w:p>
        </w:tc>
        <w:tc>
          <w:tcPr>
            <w:tcW w:w="1381" w:type="dxa"/>
            <w:tcBorders>
              <w:left w:val="single" w:sz="18" w:space="0" w:color="C00000"/>
            </w:tcBorders>
            <w:shd w:val="clear" w:color="auto" w:fill="auto"/>
          </w:tcPr>
          <w:p w14:paraId="6F79B12C" w14:textId="52A59FC3"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 xml:space="preserve">Yes </w:t>
            </w:r>
          </w:p>
        </w:tc>
        <w:tc>
          <w:tcPr>
            <w:tcW w:w="1805" w:type="dxa"/>
            <w:tcBorders>
              <w:right w:val="single" w:sz="18" w:space="0" w:color="C00000"/>
            </w:tcBorders>
          </w:tcPr>
          <w:p w14:paraId="2A8EE663" w14:textId="36EEEC62" w:rsidR="00C455A9" w:rsidRPr="00071780" w:rsidRDefault="00C455A9" w:rsidP="006829B7">
            <w:pPr>
              <w:pStyle w:val="TableParagraph"/>
              <w:spacing w:line="276" w:lineRule="auto"/>
              <w:rPr>
                <w:rFonts w:cs="Segoe UI"/>
                <w:b/>
                <w:bCs w:val="0"/>
                <w:szCs w:val="18"/>
              </w:rPr>
            </w:pPr>
            <w:r w:rsidRPr="00687C28">
              <w:rPr>
                <w:rFonts w:cs="Segoe UI"/>
                <w:b/>
                <w:bCs w:val="0"/>
                <w:szCs w:val="18"/>
              </w:rPr>
              <w:t>Consultation questions provided</w:t>
            </w:r>
          </w:p>
        </w:tc>
      </w:tr>
      <w:tr w:rsidR="00C455A9" w:rsidRPr="003C1250" w14:paraId="64725944"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12746DB0" w14:textId="3568F124" w:rsidR="00C455A9" w:rsidRDefault="00DD5582" w:rsidP="006829B7">
            <w:pPr>
              <w:pStyle w:val="TableParagraph"/>
              <w:spacing w:line="276" w:lineRule="auto"/>
              <w:rPr>
                <w:rFonts w:cs="Segoe UI"/>
                <w:bCs w:val="0"/>
                <w:szCs w:val="18"/>
              </w:rPr>
            </w:pPr>
            <w:r>
              <w:rPr>
                <w:rFonts w:cs="Segoe UI"/>
                <w:bCs w:val="0"/>
                <w:szCs w:val="18"/>
              </w:rPr>
              <w:t>Policy issue for consultation</w:t>
            </w:r>
            <w:r w:rsidR="00C455A9">
              <w:rPr>
                <w:rFonts w:cs="Segoe UI"/>
                <w:bCs w:val="0"/>
                <w:szCs w:val="18"/>
              </w:rPr>
              <w:t xml:space="preserve"> in relation to </w:t>
            </w:r>
            <w:r w:rsidR="00C455A9" w:rsidRPr="00E9415F">
              <w:rPr>
                <w:rFonts w:cs="Segoe UI"/>
                <w:bCs w:val="0"/>
                <w:szCs w:val="18"/>
              </w:rPr>
              <w:t>roadworthiness certification</w:t>
            </w:r>
          </w:p>
        </w:tc>
        <w:tc>
          <w:tcPr>
            <w:tcW w:w="2106" w:type="dxa"/>
            <w:shd w:val="clear" w:color="auto" w:fill="auto"/>
          </w:tcPr>
          <w:p w14:paraId="17A0A2AD" w14:textId="00273740" w:rsidR="00C455A9"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088D80FF" w14:textId="7B7F5382" w:rsidR="00C455A9" w:rsidRDefault="00C455A9" w:rsidP="006829B7">
            <w:pPr>
              <w:pStyle w:val="TableParagraph"/>
              <w:spacing w:line="276" w:lineRule="auto"/>
              <w:jc w:val="center"/>
              <w:rPr>
                <w:rFonts w:cs="Segoe UI"/>
                <w:szCs w:val="18"/>
              </w:rPr>
            </w:pPr>
            <w:r>
              <w:rPr>
                <w:rFonts w:cs="Segoe UI"/>
                <w:szCs w:val="18"/>
              </w:rPr>
              <w:t>Yes</w:t>
            </w:r>
          </w:p>
        </w:tc>
        <w:tc>
          <w:tcPr>
            <w:tcW w:w="1381" w:type="dxa"/>
            <w:tcBorders>
              <w:left w:val="single" w:sz="18" w:space="0" w:color="C00000"/>
            </w:tcBorders>
            <w:shd w:val="clear" w:color="auto" w:fill="auto"/>
          </w:tcPr>
          <w:p w14:paraId="379A6851" w14:textId="5EB3AA72"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 xml:space="preserve">Yes </w:t>
            </w:r>
          </w:p>
        </w:tc>
        <w:tc>
          <w:tcPr>
            <w:tcW w:w="1805" w:type="dxa"/>
            <w:tcBorders>
              <w:right w:val="single" w:sz="18" w:space="0" w:color="C00000"/>
            </w:tcBorders>
          </w:tcPr>
          <w:p w14:paraId="39A0AF50" w14:textId="2D9EC82F" w:rsidR="00C455A9" w:rsidRPr="005801EA" w:rsidRDefault="00C455A9" w:rsidP="006829B7">
            <w:pPr>
              <w:pStyle w:val="TableParagraph"/>
              <w:spacing w:line="276" w:lineRule="auto"/>
              <w:rPr>
                <w:rFonts w:cs="Segoe UI"/>
                <w:b/>
                <w:bCs w:val="0"/>
                <w:szCs w:val="18"/>
              </w:rPr>
            </w:pPr>
            <w:r w:rsidRPr="005801EA">
              <w:rPr>
                <w:rFonts w:cs="Segoe UI"/>
                <w:b/>
                <w:bCs w:val="0"/>
                <w:szCs w:val="18"/>
              </w:rPr>
              <w:t>Consultation questions provided</w:t>
            </w:r>
          </w:p>
        </w:tc>
      </w:tr>
      <w:tr w:rsidR="00C455A9" w:rsidRPr="003C1250" w14:paraId="698C1723" w14:textId="77777777" w:rsidTr="00FD26D2">
        <w:trPr>
          <w:cantSplit/>
          <w:jc w:val="center"/>
        </w:trPr>
        <w:tc>
          <w:tcPr>
            <w:tcW w:w="3023" w:type="dxa"/>
            <w:shd w:val="clear" w:color="auto" w:fill="auto"/>
          </w:tcPr>
          <w:p w14:paraId="02220A05" w14:textId="15F7C181" w:rsidR="00C455A9" w:rsidRPr="00427AAB" w:rsidRDefault="00DD5582" w:rsidP="006829B7">
            <w:pPr>
              <w:pStyle w:val="TableParagraph"/>
              <w:spacing w:line="276" w:lineRule="auto"/>
              <w:rPr>
                <w:rFonts w:cs="Segoe UI"/>
                <w:bCs w:val="0"/>
                <w:szCs w:val="18"/>
              </w:rPr>
            </w:pPr>
            <w:r>
              <w:rPr>
                <w:rFonts w:cs="Segoe UI"/>
                <w:bCs w:val="0"/>
                <w:szCs w:val="18"/>
              </w:rPr>
              <w:t>Policy issue for consultation</w:t>
            </w:r>
            <w:r w:rsidR="00C455A9">
              <w:rPr>
                <w:rFonts w:cs="Segoe UI"/>
                <w:bCs w:val="0"/>
                <w:szCs w:val="18"/>
              </w:rPr>
              <w:t xml:space="preserve"> in relation to</w:t>
            </w:r>
            <w:r w:rsidR="00C455A9" w:rsidRPr="00DD2746">
              <w:rPr>
                <w:rFonts w:cs="Segoe UI"/>
                <w:bCs w:val="0"/>
                <w:szCs w:val="18"/>
              </w:rPr>
              <w:t xml:space="preserve"> licencing and registration of motor trikes</w:t>
            </w:r>
          </w:p>
        </w:tc>
        <w:tc>
          <w:tcPr>
            <w:tcW w:w="2106" w:type="dxa"/>
            <w:shd w:val="clear" w:color="auto" w:fill="auto"/>
          </w:tcPr>
          <w:p w14:paraId="6EE70D59" w14:textId="1A69FAC4" w:rsidR="00C455A9" w:rsidRPr="00821765"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30F7FDA1" w14:textId="6A783726" w:rsidR="00C455A9" w:rsidRPr="00821765" w:rsidRDefault="00C455A9" w:rsidP="006829B7">
            <w:pPr>
              <w:pStyle w:val="TableParagraph"/>
              <w:spacing w:line="276" w:lineRule="auto"/>
              <w:jc w:val="center"/>
              <w:rPr>
                <w:rFonts w:cs="Segoe UI"/>
                <w:szCs w:val="18"/>
              </w:rPr>
            </w:pPr>
            <w:r>
              <w:rPr>
                <w:rFonts w:cs="Segoe UI"/>
                <w:szCs w:val="18"/>
              </w:rPr>
              <w:t>Yes</w:t>
            </w:r>
          </w:p>
        </w:tc>
        <w:tc>
          <w:tcPr>
            <w:tcW w:w="1381" w:type="dxa"/>
            <w:tcBorders>
              <w:left w:val="single" w:sz="18" w:space="0" w:color="C00000"/>
            </w:tcBorders>
            <w:shd w:val="clear" w:color="auto" w:fill="auto"/>
          </w:tcPr>
          <w:p w14:paraId="34C9E26E" w14:textId="3AD79D8A"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Yes</w:t>
            </w:r>
          </w:p>
        </w:tc>
        <w:tc>
          <w:tcPr>
            <w:tcW w:w="1805" w:type="dxa"/>
            <w:tcBorders>
              <w:right w:val="single" w:sz="18" w:space="0" w:color="C00000"/>
            </w:tcBorders>
          </w:tcPr>
          <w:p w14:paraId="400060BD" w14:textId="6B62F906" w:rsidR="00C455A9" w:rsidRPr="005801EA" w:rsidRDefault="00C455A9" w:rsidP="006829B7">
            <w:pPr>
              <w:pStyle w:val="TableParagraph"/>
              <w:spacing w:line="276" w:lineRule="auto"/>
              <w:rPr>
                <w:rFonts w:cs="Segoe UI"/>
                <w:b/>
                <w:bCs w:val="0"/>
                <w:szCs w:val="18"/>
              </w:rPr>
            </w:pPr>
            <w:r w:rsidRPr="005801EA">
              <w:rPr>
                <w:rFonts w:cs="Segoe UI"/>
                <w:b/>
                <w:bCs w:val="0"/>
                <w:szCs w:val="18"/>
              </w:rPr>
              <w:t>Consultation questions provided</w:t>
            </w:r>
          </w:p>
        </w:tc>
      </w:tr>
      <w:tr w:rsidR="00C455A9" w:rsidRPr="003C1250" w14:paraId="47E4819D"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2E7FEA14" w14:textId="5CC73A05" w:rsidR="00C455A9" w:rsidRPr="00427AAB" w:rsidRDefault="00DD5582" w:rsidP="006829B7">
            <w:pPr>
              <w:pStyle w:val="TableParagraph"/>
              <w:spacing w:line="276" w:lineRule="auto"/>
              <w:rPr>
                <w:rFonts w:cs="Segoe UI"/>
                <w:bCs w:val="0"/>
                <w:szCs w:val="18"/>
              </w:rPr>
            </w:pPr>
            <w:r>
              <w:rPr>
                <w:rFonts w:cs="Segoe UI"/>
                <w:bCs w:val="0"/>
                <w:szCs w:val="18"/>
              </w:rPr>
              <w:t>Policy issue for consultation</w:t>
            </w:r>
            <w:r w:rsidR="00C455A9">
              <w:rPr>
                <w:rFonts w:cs="Segoe UI"/>
                <w:bCs w:val="0"/>
                <w:szCs w:val="18"/>
              </w:rPr>
              <w:t xml:space="preserve"> for registration of al</w:t>
            </w:r>
            <w:r>
              <w:rPr>
                <w:rFonts w:cs="Segoe UI"/>
                <w:bCs w:val="0"/>
                <w:szCs w:val="18"/>
              </w:rPr>
              <w:t>l</w:t>
            </w:r>
            <w:r w:rsidR="00C455A9">
              <w:rPr>
                <w:rFonts w:cs="Segoe UI"/>
                <w:bCs w:val="0"/>
                <w:szCs w:val="18"/>
              </w:rPr>
              <w:t xml:space="preserve"> </w:t>
            </w:r>
            <w:r w:rsidR="00C455A9" w:rsidRPr="00FF4EE1">
              <w:rPr>
                <w:rFonts w:cs="Segoe UI"/>
                <w:bCs w:val="0"/>
                <w:szCs w:val="18"/>
              </w:rPr>
              <w:t>light trailers</w:t>
            </w:r>
          </w:p>
        </w:tc>
        <w:tc>
          <w:tcPr>
            <w:tcW w:w="2106" w:type="dxa"/>
            <w:shd w:val="clear" w:color="auto" w:fill="auto"/>
          </w:tcPr>
          <w:p w14:paraId="7C43C3F3" w14:textId="23D7DDBD" w:rsidR="00C455A9" w:rsidRPr="00821765"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4EC13471" w14:textId="4C789D6E" w:rsidR="00C455A9" w:rsidRPr="00B61BFB" w:rsidRDefault="00C455A9" w:rsidP="006829B7">
            <w:pPr>
              <w:pStyle w:val="TableParagraph"/>
              <w:spacing w:line="276" w:lineRule="auto"/>
              <w:jc w:val="center"/>
              <w:rPr>
                <w:rFonts w:cs="Segoe UI"/>
                <w:szCs w:val="18"/>
              </w:rPr>
            </w:pPr>
            <w:r>
              <w:rPr>
                <w:rFonts w:cs="Segoe UI"/>
                <w:szCs w:val="18"/>
              </w:rPr>
              <w:t>Yes</w:t>
            </w:r>
          </w:p>
        </w:tc>
        <w:tc>
          <w:tcPr>
            <w:tcW w:w="1381" w:type="dxa"/>
            <w:tcBorders>
              <w:left w:val="single" w:sz="18" w:space="0" w:color="C00000"/>
            </w:tcBorders>
            <w:shd w:val="clear" w:color="auto" w:fill="auto"/>
          </w:tcPr>
          <w:p w14:paraId="6505B3EE" w14:textId="38BA7EA2" w:rsidR="00C455A9" w:rsidRPr="00B61BFB" w:rsidRDefault="00C455A9" w:rsidP="006829B7">
            <w:pPr>
              <w:pStyle w:val="TableParagraph"/>
              <w:spacing w:line="276" w:lineRule="auto"/>
              <w:jc w:val="center"/>
              <w:rPr>
                <w:rFonts w:cs="Segoe UI"/>
                <w:b/>
                <w:bCs w:val="0"/>
                <w:szCs w:val="18"/>
              </w:rPr>
            </w:pPr>
            <w:r w:rsidRPr="00B61BFB">
              <w:rPr>
                <w:rFonts w:cs="Segoe UI"/>
                <w:b/>
                <w:bCs w:val="0"/>
                <w:szCs w:val="18"/>
              </w:rPr>
              <w:t>Yes</w:t>
            </w:r>
          </w:p>
        </w:tc>
        <w:tc>
          <w:tcPr>
            <w:tcW w:w="1805" w:type="dxa"/>
            <w:tcBorders>
              <w:right w:val="single" w:sz="18" w:space="0" w:color="C00000"/>
            </w:tcBorders>
          </w:tcPr>
          <w:p w14:paraId="26D4AC58" w14:textId="683B8564" w:rsidR="00C455A9" w:rsidRPr="005801EA" w:rsidRDefault="00C455A9" w:rsidP="006829B7">
            <w:pPr>
              <w:pStyle w:val="TableParagraph"/>
              <w:spacing w:line="276" w:lineRule="auto"/>
              <w:rPr>
                <w:rFonts w:cs="Segoe UI"/>
                <w:b/>
                <w:bCs w:val="0"/>
                <w:szCs w:val="18"/>
              </w:rPr>
            </w:pPr>
            <w:r w:rsidRPr="0068263E">
              <w:rPr>
                <w:rFonts w:cs="Segoe UI"/>
                <w:b/>
                <w:bCs w:val="0"/>
                <w:szCs w:val="18"/>
              </w:rPr>
              <w:t>Consultation questions provided</w:t>
            </w:r>
          </w:p>
        </w:tc>
      </w:tr>
      <w:tr w:rsidR="00C455A9" w:rsidRPr="003C1250" w14:paraId="2F0A94F4" w14:textId="77777777" w:rsidTr="00FD26D2">
        <w:trPr>
          <w:cantSplit/>
          <w:jc w:val="center"/>
        </w:trPr>
        <w:tc>
          <w:tcPr>
            <w:tcW w:w="3023" w:type="dxa"/>
            <w:shd w:val="clear" w:color="auto" w:fill="auto"/>
          </w:tcPr>
          <w:p w14:paraId="4F34078E" w14:textId="6209A895" w:rsidR="00C455A9" w:rsidRPr="00427AAB" w:rsidRDefault="00DD5582" w:rsidP="006829B7">
            <w:pPr>
              <w:pStyle w:val="TableParagraph"/>
              <w:spacing w:line="276" w:lineRule="auto"/>
              <w:rPr>
                <w:rFonts w:cs="Segoe UI"/>
                <w:bCs w:val="0"/>
                <w:szCs w:val="18"/>
              </w:rPr>
            </w:pPr>
            <w:r>
              <w:rPr>
                <w:rFonts w:cs="Segoe UI"/>
                <w:bCs w:val="0"/>
                <w:szCs w:val="18"/>
              </w:rPr>
              <w:t>Policy issue for consultation</w:t>
            </w:r>
            <w:r w:rsidR="00C455A9">
              <w:rPr>
                <w:rFonts w:cs="Segoe UI"/>
                <w:bCs w:val="0"/>
                <w:szCs w:val="18"/>
              </w:rPr>
              <w:t xml:space="preserve"> in relation to the introduction of electronic L</w:t>
            </w:r>
            <w:r w:rsidR="00C455A9" w:rsidRPr="00154179">
              <w:rPr>
                <w:rFonts w:cs="Segoe UI"/>
                <w:bCs w:val="0"/>
                <w:szCs w:val="18"/>
              </w:rPr>
              <w:t>og books for the CPS</w:t>
            </w:r>
          </w:p>
        </w:tc>
        <w:tc>
          <w:tcPr>
            <w:tcW w:w="2106" w:type="dxa"/>
            <w:shd w:val="clear" w:color="auto" w:fill="auto"/>
          </w:tcPr>
          <w:p w14:paraId="1A12A5FC" w14:textId="787C3320" w:rsidR="00C455A9" w:rsidRPr="00821765"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58766E64" w14:textId="4FC259B8" w:rsidR="00C455A9" w:rsidRPr="00821765" w:rsidRDefault="00C455A9" w:rsidP="006829B7">
            <w:pPr>
              <w:pStyle w:val="TableParagraph"/>
              <w:spacing w:line="276" w:lineRule="auto"/>
              <w:jc w:val="center"/>
              <w:rPr>
                <w:rFonts w:cs="Segoe UI"/>
                <w:szCs w:val="18"/>
              </w:rPr>
            </w:pPr>
            <w:r>
              <w:rPr>
                <w:rFonts w:cs="Segoe UI"/>
                <w:szCs w:val="18"/>
              </w:rPr>
              <w:t>Yes</w:t>
            </w:r>
          </w:p>
        </w:tc>
        <w:tc>
          <w:tcPr>
            <w:tcW w:w="1381" w:type="dxa"/>
            <w:tcBorders>
              <w:left w:val="single" w:sz="18" w:space="0" w:color="C00000"/>
            </w:tcBorders>
            <w:shd w:val="clear" w:color="auto" w:fill="auto"/>
          </w:tcPr>
          <w:p w14:paraId="5275D4DC" w14:textId="6DF8D4DD"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Yes</w:t>
            </w:r>
          </w:p>
        </w:tc>
        <w:tc>
          <w:tcPr>
            <w:tcW w:w="1805" w:type="dxa"/>
            <w:tcBorders>
              <w:right w:val="single" w:sz="18" w:space="0" w:color="C00000"/>
            </w:tcBorders>
          </w:tcPr>
          <w:p w14:paraId="0D73D04B" w14:textId="7E0B0723" w:rsidR="00C455A9" w:rsidRPr="005801EA" w:rsidRDefault="00C455A9" w:rsidP="006829B7">
            <w:pPr>
              <w:pStyle w:val="TableParagraph"/>
              <w:spacing w:line="276" w:lineRule="auto"/>
              <w:rPr>
                <w:rFonts w:cs="Segoe UI"/>
                <w:b/>
                <w:bCs w:val="0"/>
                <w:szCs w:val="18"/>
              </w:rPr>
            </w:pPr>
            <w:r w:rsidRPr="005801EA">
              <w:rPr>
                <w:rFonts w:cs="Segoe UI"/>
                <w:b/>
                <w:bCs w:val="0"/>
                <w:szCs w:val="18"/>
              </w:rPr>
              <w:t>Consultation questions provided</w:t>
            </w:r>
          </w:p>
        </w:tc>
      </w:tr>
      <w:tr w:rsidR="00C455A9" w:rsidRPr="003C1250" w14:paraId="47A4811F" w14:textId="77777777" w:rsidTr="00FD26D2">
        <w:trPr>
          <w:cnfStyle w:val="000000010000" w:firstRow="0" w:lastRow="0" w:firstColumn="0" w:lastColumn="0" w:oddVBand="0" w:evenVBand="0" w:oddHBand="0" w:evenHBand="1" w:firstRowFirstColumn="0" w:firstRowLastColumn="0" w:lastRowFirstColumn="0" w:lastRowLastColumn="0"/>
          <w:cantSplit/>
          <w:jc w:val="center"/>
        </w:trPr>
        <w:tc>
          <w:tcPr>
            <w:tcW w:w="3023" w:type="dxa"/>
            <w:shd w:val="clear" w:color="auto" w:fill="auto"/>
          </w:tcPr>
          <w:p w14:paraId="3F1D45C9" w14:textId="27954302" w:rsidR="00C455A9" w:rsidRPr="00427AAB" w:rsidRDefault="00DD5582" w:rsidP="006829B7">
            <w:pPr>
              <w:pStyle w:val="TableParagraph"/>
              <w:spacing w:line="276" w:lineRule="auto"/>
              <w:rPr>
                <w:rFonts w:cs="Segoe UI"/>
                <w:bCs w:val="0"/>
                <w:szCs w:val="18"/>
              </w:rPr>
            </w:pPr>
            <w:r>
              <w:rPr>
                <w:rFonts w:cs="Segoe UI"/>
                <w:bCs w:val="0"/>
                <w:szCs w:val="18"/>
              </w:rPr>
              <w:t>Policy issue for consultation</w:t>
            </w:r>
            <w:r w:rsidR="00C455A9">
              <w:rPr>
                <w:rFonts w:cs="Segoe UI"/>
                <w:bCs w:val="0"/>
                <w:szCs w:val="18"/>
              </w:rPr>
              <w:t xml:space="preserve"> in relation to </w:t>
            </w:r>
            <w:r w:rsidR="00C455A9" w:rsidRPr="003F529E">
              <w:rPr>
                <w:rFonts w:cs="Segoe UI"/>
                <w:bCs w:val="0"/>
                <w:szCs w:val="18"/>
              </w:rPr>
              <w:t>golf carts</w:t>
            </w:r>
          </w:p>
        </w:tc>
        <w:tc>
          <w:tcPr>
            <w:tcW w:w="2106" w:type="dxa"/>
            <w:shd w:val="clear" w:color="auto" w:fill="auto"/>
          </w:tcPr>
          <w:p w14:paraId="610AF4BA" w14:textId="711EE9AE" w:rsidR="00C455A9" w:rsidRPr="00821765" w:rsidRDefault="00C455A9" w:rsidP="006829B7">
            <w:pPr>
              <w:pStyle w:val="TableParagraph"/>
              <w:spacing w:line="276" w:lineRule="auto"/>
              <w:jc w:val="center"/>
              <w:rPr>
                <w:rFonts w:cs="Segoe UI"/>
                <w:szCs w:val="18"/>
              </w:rPr>
            </w:pPr>
            <w:r>
              <w:rPr>
                <w:rFonts w:cs="Segoe UI"/>
                <w:szCs w:val="18"/>
              </w:rPr>
              <w:t>Yes</w:t>
            </w:r>
          </w:p>
        </w:tc>
        <w:tc>
          <w:tcPr>
            <w:tcW w:w="1036" w:type="dxa"/>
            <w:tcBorders>
              <w:right w:val="single" w:sz="18" w:space="0" w:color="C00000"/>
            </w:tcBorders>
            <w:shd w:val="clear" w:color="auto" w:fill="auto"/>
          </w:tcPr>
          <w:p w14:paraId="7C5B730F" w14:textId="49F7BA83" w:rsidR="00C455A9" w:rsidRPr="00821765" w:rsidRDefault="00C455A9" w:rsidP="006829B7">
            <w:pPr>
              <w:pStyle w:val="TableParagraph"/>
              <w:spacing w:line="276" w:lineRule="auto"/>
              <w:jc w:val="center"/>
              <w:rPr>
                <w:rFonts w:cs="Segoe UI"/>
                <w:szCs w:val="18"/>
              </w:rPr>
            </w:pPr>
            <w:r>
              <w:rPr>
                <w:rFonts w:cs="Segoe UI"/>
                <w:szCs w:val="18"/>
              </w:rPr>
              <w:t>No</w:t>
            </w:r>
          </w:p>
        </w:tc>
        <w:tc>
          <w:tcPr>
            <w:tcW w:w="1381" w:type="dxa"/>
            <w:tcBorders>
              <w:left w:val="single" w:sz="18" w:space="0" w:color="C00000"/>
            </w:tcBorders>
            <w:shd w:val="clear" w:color="auto" w:fill="auto"/>
          </w:tcPr>
          <w:p w14:paraId="5B5A1171" w14:textId="3FBB08A2" w:rsidR="00C455A9" w:rsidRPr="005801EA" w:rsidRDefault="00C455A9" w:rsidP="006829B7">
            <w:pPr>
              <w:pStyle w:val="TableParagraph"/>
              <w:spacing w:line="276" w:lineRule="auto"/>
              <w:jc w:val="center"/>
              <w:rPr>
                <w:rFonts w:cs="Segoe UI"/>
                <w:b/>
                <w:bCs w:val="0"/>
                <w:szCs w:val="18"/>
              </w:rPr>
            </w:pPr>
            <w:r w:rsidRPr="005801EA">
              <w:rPr>
                <w:rFonts w:cs="Segoe UI"/>
                <w:b/>
                <w:bCs w:val="0"/>
                <w:szCs w:val="18"/>
              </w:rPr>
              <w:t>No</w:t>
            </w:r>
          </w:p>
        </w:tc>
        <w:tc>
          <w:tcPr>
            <w:tcW w:w="1805" w:type="dxa"/>
            <w:tcBorders>
              <w:right w:val="single" w:sz="18" w:space="0" w:color="C00000"/>
            </w:tcBorders>
          </w:tcPr>
          <w:p w14:paraId="295BF3CB" w14:textId="05470EEA" w:rsidR="00C455A9" w:rsidRPr="005801EA" w:rsidRDefault="00C455A9" w:rsidP="006829B7">
            <w:pPr>
              <w:pStyle w:val="TableParagraph"/>
              <w:spacing w:line="276" w:lineRule="auto"/>
              <w:rPr>
                <w:rFonts w:cs="Segoe UI"/>
                <w:b/>
                <w:bCs w:val="0"/>
                <w:szCs w:val="18"/>
              </w:rPr>
            </w:pPr>
            <w:r w:rsidRPr="005801EA">
              <w:rPr>
                <w:rFonts w:cs="Segoe UI"/>
                <w:b/>
                <w:bCs w:val="0"/>
                <w:szCs w:val="18"/>
              </w:rPr>
              <w:t>N/A</w:t>
            </w:r>
          </w:p>
        </w:tc>
      </w:tr>
    </w:tbl>
    <w:p w14:paraId="2C18D689" w14:textId="28F3F679" w:rsidR="00396D87" w:rsidRDefault="00B34D8E" w:rsidP="006829B7">
      <w:pPr>
        <w:pStyle w:val="Heading2"/>
      </w:pPr>
      <w:bookmarkStart w:id="681" w:name="_Toc66721920"/>
      <w:bookmarkStart w:id="682" w:name="_Toc66723619"/>
      <w:bookmarkStart w:id="683" w:name="_Toc74219937"/>
      <w:r>
        <w:t>Analysis of Options</w:t>
      </w:r>
      <w:r w:rsidR="00740DAC">
        <w:t xml:space="preserve"> for pro</w:t>
      </w:r>
      <w:r w:rsidR="00303A62">
        <w:t>posed Regulatory reforms</w:t>
      </w:r>
      <w:bookmarkEnd w:id="681"/>
      <w:bookmarkEnd w:id="682"/>
      <w:bookmarkEnd w:id="683"/>
    </w:p>
    <w:p w14:paraId="29F3EEE4" w14:textId="395DB7B5" w:rsidR="00246B52" w:rsidRDefault="00246B52" w:rsidP="006829B7">
      <w:pPr>
        <w:jc w:val="both"/>
        <w:rPr>
          <w:rFonts w:cs="Segoe UI"/>
          <w:sz w:val="20"/>
          <w:szCs w:val="20"/>
        </w:rPr>
      </w:pPr>
      <w:r>
        <w:rPr>
          <w:rFonts w:cs="Segoe UI"/>
          <w:sz w:val="20"/>
          <w:szCs w:val="20"/>
        </w:rPr>
        <w:t>The following options analysis has been undertaken relative benefits and costs compared to the extent of the availability and reliability of data.  Where data is unavailable or unreliable, the RIS clearly makes mention of such constraints.</w:t>
      </w:r>
    </w:p>
    <w:p w14:paraId="28BC7A82" w14:textId="7F259E56" w:rsidR="00246B52" w:rsidRDefault="00246B52" w:rsidP="006829B7">
      <w:pPr>
        <w:pStyle w:val="Heading3"/>
      </w:pPr>
      <w:bookmarkStart w:id="684" w:name="_Toc66721921"/>
      <w:bookmarkStart w:id="685" w:name="_Toc66723620"/>
      <w:bookmarkStart w:id="686" w:name="_Toc74219938"/>
      <w:r>
        <w:t>Remaking of sunsetting regulations</w:t>
      </w:r>
      <w:bookmarkEnd w:id="684"/>
      <w:bookmarkEnd w:id="685"/>
      <w:bookmarkEnd w:id="686"/>
    </w:p>
    <w:p w14:paraId="4012B6C5" w14:textId="24386644" w:rsidR="00396D87" w:rsidRPr="006138B2" w:rsidRDefault="00491A46" w:rsidP="006829B7">
      <w:pPr>
        <w:jc w:val="both"/>
        <w:rPr>
          <w:rFonts w:cs="Segoe UI"/>
          <w:sz w:val="20"/>
          <w:szCs w:val="20"/>
        </w:rPr>
      </w:pPr>
      <w:r>
        <w:rPr>
          <w:rFonts w:cs="Segoe UI"/>
          <w:sz w:val="20"/>
          <w:szCs w:val="20"/>
        </w:rPr>
        <w:t xml:space="preserve">The remaking of sunsetting Regulations as the overall unique contribution of the proposed regulations on safety and the environment outcomes cannot be discerned and practical and feasible options are not relevant due </w:t>
      </w:r>
      <w:r w:rsidRPr="006138B2">
        <w:rPr>
          <w:rFonts w:cs="Segoe UI"/>
          <w:sz w:val="20"/>
          <w:szCs w:val="20"/>
        </w:rPr>
        <w:t xml:space="preserve">to the requirements of the </w:t>
      </w:r>
      <w:r w:rsidRPr="006138B2">
        <w:rPr>
          <w:rFonts w:cs="Segoe UI"/>
          <w:i/>
          <w:iCs/>
          <w:sz w:val="20"/>
          <w:szCs w:val="20"/>
        </w:rPr>
        <w:t>RSA</w:t>
      </w:r>
      <w:r w:rsidRPr="006138B2">
        <w:rPr>
          <w:rFonts w:cs="Segoe UI"/>
          <w:sz w:val="20"/>
          <w:szCs w:val="20"/>
        </w:rPr>
        <w:t>, constraints around administering registration of vehicles, exclusively through regulations.</w:t>
      </w:r>
      <w:r w:rsidR="009544D0" w:rsidRPr="006138B2">
        <w:rPr>
          <w:rFonts w:cs="Segoe UI"/>
          <w:sz w:val="20"/>
          <w:szCs w:val="20"/>
        </w:rPr>
        <w:t xml:space="preserve">  Moreover, it is noted that an absence of a vehicle registration system under the base case, </w:t>
      </w:r>
      <w:r w:rsidR="00310F2F" w:rsidRPr="006138B2">
        <w:rPr>
          <w:rFonts w:cs="Segoe UI"/>
          <w:sz w:val="20"/>
          <w:szCs w:val="20"/>
        </w:rPr>
        <w:t xml:space="preserve">an illustration of the </w:t>
      </w:r>
      <w:r w:rsidR="009544D0" w:rsidRPr="006138B2">
        <w:rPr>
          <w:rFonts w:cs="Segoe UI"/>
          <w:sz w:val="20"/>
          <w:szCs w:val="20"/>
        </w:rPr>
        <w:t xml:space="preserve">additional worst-case scenario or cost to road trauma would be </w:t>
      </w:r>
      <w:r w:rsidR="00CC1B6A" w:rsidRPr="006138B2">
        <w:rPr>
          <w:rFonts w:cs="Segoe UI"/>
          <w:sz w:val="20"/>
          <w:szCs w:val="20"/>
        </w:rPr>
        <w:t>229</w:t>
      </w:r>
      <w:r w:rsidR="009544D0" w:rsidRPr="006138B2">
        <w:rPr>
          <w:rFonts w:cs="Segoe UI"/>
          <w:sz w:val="20"/>
          <w:szCs w:val="20"/>
        </w:rPr>
        <w:t xml:space="preserve"> additional road fatalities at a VSL cost of $</w:t>
      </w:r>
      <w:r w:rsidR="00484841" w:rsidRPr="006138B2">
        <w:rPr>
          <w:rFonts w:cs="Segoe UI"/>
          <w:sz w:val="20"/>
          <w:szCs w:val="20"/>
        </w:rPr>
        <w:t>1</w:t>
      </w:r>
      <w:r w:rsidR="009544D0" w:rsidRPr="006138B2">
        <w:rPr>
          <w:rFonts w:cs="Segoe UI"/>
          <w:sz w:val="20"/>
          <w:szCs w:val="20"/>
        </w:rPr>
        <w:t>.</w:t>
      </w:r>
      <w:r w:rsidR="00CC1B6A" w:rsidRPr="006138B2">
        <w:rPr>
          <w:rFonts w:cs="Segoe UI"/>
          <w:sz w:val="20"/>
          <w:szCs w:val="20"/>
        </w:rPr>
        <w:t>96</w:t>
      </w:r>
      <w:r w:rsidR="009544D0" w:rsidRPr="006138B2">
        <w:rPr>
          <w:rFonts w:cs="Segoe UI"/>
          <w:sz w:val="20"/>
          <w:szCs w:val="20"/>
        </w:rPr>
        <w:t xml:space="preserve"> billion and 6,</w:t>
      </w:r>
      <w:r w:rsidR="00056D46" w:rsidRPr="006138B2">
        <w:rPr>
          <w:rFonts w:cs="Segoe UI"/>
          <w:sz w:val="20"/>
          <w:szCs w:val="20"/>
        </w:rPr>
        <w:t>942</w:t>
      </w:r>
      <w:r w:rsidR="009544D0" w:rsidRPr="006138B2">
        <w:rPr>
          <w:rFonts w:cs="Segoe UI"/>
          <w:sz w:val="20"/>
          <w:szCs w:val="20"/>
        </w:rPr>
        <w:t xml:space="preserve"> additional hospitalised injuries at a cost of $1.</w:t>
      </w:r>
      <w:r w:rsidR="00056D46" w:rsidRPr="006138B2">
        <w:rPr>
          <w:rFonts w:cs="Segoe UI"/>
          <w:sz w:val="20"/>
          <w:szCs w:val="20"/>
        </w:rPr>
        <w:t>64</w:t>
      </w:r>
      <w:r w:rsidR="009544D0" w:rsidRPr="006138B2">
        <w:rPr>
          <w:rFonts w:cs="Segoe UI"/>
          <w:sz w:val="20"/>
          <w:szCs w:val="20"/>
        </w:rPr>
        <w:t xml:space="preserve"> billion per annum (see Table </w:t>
      </w:r>
      <w:r w:rsidR="001D1229" w:rsidRPr="006138B2">
        <w:rPr>
          <w:rFonts w:cs="Segoe UI"/>
          <w:sz w:val="20"/>
          <w:szCs w:val="20"/>
        </w:rPr>
        <w:t>7</w:t>
      </w:r>
      <w:r w:rsidR="009544D0" w:rsidRPr="006138B2">
        <w:rPr>
          <w:rFonts w:cs="Segoe UI"/>
          <w:sz w:val="20"/>
          <w:szCs w:val="20"/>
        </w:rPr>
        <w:t xml:space="preserve"> of this RIS for source of estimates).  The cost of managing the proposed Regulations would be around $63.4 million dollars per annum (see Table </w:t>
      </w:r>
      <w:r w:rsidR="00717ECF">
        <w:rPr>
          <w:rFonts w:cs="Segoe UI"/>
          <w:sz w:val="20"/>
          <w:szCs w:val="20"/>
        </w:rPr>
        <w:t>5</w:t>
      </w:r>
      <w:r w:rsidR="00D26D3F">
        <w:rPr>
          <w:rFonts w:cs="Segoe UI"/>
          <w:sz w:val="20"/>
          <w:szCs w:val="20"/>
        </w:rPr>
        <w:t>8</w:t>
      </w:r>
      <w:r w:rsidR="009544D0" w:rsidRPr="006138B2">
        <w:rPr>
          <w:rFonts w:cs="Segoe UI"/>
          <w:sz w:val="20"/>
          <w:szCs w:val="20"/>
        </w:rPr>
        <w:t xml:space="preserve"> of this RIS) made up of activities around Services groups, </w:t>
      </w:r>
      <w:r w:rsidR="00D0703B" w:rsidRPr="006138B2">
        <w:rPr>
          <w:rFonts w:cs="Segoe UI"/>
          <w:sz w:val="20"/>
          <w:szCs w:val="20"/>
        </w:rPr>
        <w:t>Permissions groups</w:t>
      </w:r>
      <w:r w:rsidR="009544D0" w:rsidRPr="006138B2">
        <w:rPr>
          <w:rFonts w:cs="Segoe UI"/>
          <w:sz w:val="20"/>
          <w:szCs w:val="20"/>
        </w:rPr>
        <w:t xml:space="preserve"> and Service Agreements Groups.</w:t>
      </w:r>
    </w:p>
    <w:p w14:paraId="6322E41F" w14:textId="1780EB3C" w:rsidR="00D13DC7" w:rsidRPr="006138B2" w:rsidRDefault="00D13DC7" w:rsidP="006829B7">
      <w:pPr>
        <w:pStyle w:val="Heading3"/>
      </w:pPr>
      <w:bookmarkStart w:id="687" w:name="_Toc66721922"/>
      <w:bookmarkStart w:id="688" w:name="_Toc66723621"/>
      <w:bookmarkStart w:id="689" w:name="_Toc74219939"/>
      <w:r w:rsidRPr="006138B2">
        <w:t>Option analysis of safety, consumer protection and re-birthing problems for write-offs over 15 years of age</w:t>
      </w:r>
      <w:bookmarkEnd w:id="687"/>
      <w:bookmarkEnd w:id="688"/>
      <w:bookmarkEnd w:id="689"/>
    </w:p>
    <w:p w14:paraId="2DC5EFED" w14:textId="77777777" w:rsidR="00920219" w:rsidRDefault="00D13DC7" w:rsidP="006829B7">
      <w:pPr>
        <w:jc w:val="both"/>
        <w:rPr>
          <w:rFonts w:cs="Segoe UI"/>
          <w:sz w:val="20"/>
          <w:szCs w:val="20"/>
        </w:rPr>
      </w:pPr>
      <w:r w:rsidRPr="006138B2">
        <w:rPr>
          <w:rFonts w:cs="Segoe UI"/>
          <w:sz w:val="20"/>
          <w:szCs w:val="20"/>
        </w:rPr>
        <w:t>As discussed in Sections 2.2.1.3 of this RIS, accident damaged and rep</w:t>
      </w:r>
      <w:r w:rsidRPr="004C4D16">
        <w:rPr>
          <w:rFonts w:cs="Segoe UI"/>
          <w:sz w:val="20"/>
          <w:szCs w:val="20"/>
        </w:rPr>
        <w:t xml:space="preserve">aired </w:t>
      </w:r>
      <w:r w:rsidR="00555D06" w:rsidRPr="004C4D16">
        <w:rPr>
          <w:rFonts w:cs="Segoe UI"/>
          <w:sz w:val="20"/>
          <w:szCs w:val="20"/>
        </w:rPr>
        <w:t xml:space="preserve">light motor </w:t>
      </w:r>
      <w:r w:rsidRPr="004C4D16">
        <w:rPr>
          <w:rFonts w:cs="Segoe UI"/>
          <w:sz w:val="20"/>
          <w:szCs w:val="20"/>
        </w:rPr>
        <w:t>ve</w:t>
      </w:r>
      <w:r w:rsidRPr="006138B2">
        <w:rPr>
          <w:rFonts w:cs="Segoe UI"/>
          <w:sz w:val="20"/>
          <w:szCs w:val="20"/>
        </w:rPr>
        <w:t xml:space="preserve">hicles over 15 years of age create potential risks for safety and consumer purchasing decisions, as well as, re-birthing.  The only regulatory reform option identified for dealing with these problems is the intended regulatory reform proposal which is </w:t>
      </w:r>
      <w:r w:rsidRPr="006138B2">
        <w:rPr>
          <w:rFonts w:cs="Segoe UI"/>
          <w:b/>
          <w:bCs/>
          <w:sz w:val="20"/>
          <w:szCs w:val="20"/>
        </w:rPr>
        <w:t>Option 1</w:t>
      </w:r>
      <w:r w:rsidRPr="006138B2">
        <w:rPr>
          <w:rFonts w:cs="Segoe UI"/>
          <w:sz w:val="20"/>
          <w:szCs w:val="20"/>
        </w:rPr>
        <w:t xml:space="preserve"> - to </w:t>
      </w:r>
      <w:r w:rsidRPr="006138B2">
        <w:rPr>
          <w:rFonts w:cs="Segoe UI"/>
          <w:i/>
          <w:iCs/>
          <w:sz w:val="20"/>
          <w:szCs w:val="20"/>
        </w:rPr>
        <w:t>require written-of</w:t>
      </w:r>
      <w:r w:rsidRPr="004C4D16">
        <w:rPr>
          <w:rFonts w:cs="Segoe UI"/>
          <w:i/>
          <w:iCs/>
          <w:sz w:val="20"/>
          <w:szCs w:val="20"/>
        </w:rPr>
        <w:t xml:space="preserve">f </w:t>
      </w:r>
      <w:r w:rsidR="00555D06" w:rsidRPr="004C4D16">
        <w:rPr>
          <w:rFonts w:cs="Segoe UI"/>
          <w:i/>
          <w:iCs/>
          <w:sz w:val="20"/>
          <w:szCs w:val="20"/>
        </w:rPr>
        <w:t xml:space="preserve">light motor </w:t>
      </w:r>
      <w:r w:rsidRPr="004C4D16">
        <w:rPr>
          <w:rFonts w:cs="Segoe UI"/>
          <w:i/>
          <w:iCs/>
          <w:sz w:val="20"/>
          <w:szCs w:val="20"/>
        </w:rPr>
        <w:t>v</w:t>
      </w:r>
      <w:r w:rsidRPr="006138B2">
        <w:rPr>
          <w:rFonts w:cs="Segoe UI"/>
          <w:i/>
          <w:iCs/>
          <w:sz w:val="20"/>
          <w:szCs w:val="20"/>
        </w:rPr>
        <w:t>ehicles regardless of age to be recorded and registered on the WOVR</w:t>
      </w:r>
      <w:r w:rsidRPr="006138B2">
        <w:rPr>
          <w:rFonts w:cs="Segoe UI"/>
          <w:sz w:val="20"/>
          <w:szCs w:val="20"/>
        </w:rPr>
        <w:t>.</w:t>
      </w:r>
      <w:r w:rsidR="009D5AB9">
        <w:rPr>
          <w:rFonts w:cs="Segoe UI"/>
          <w:sz w:val="20"/>
          <w:szCs w:val="20"/>
        </w:rPr>
        <w:t xml:space="preserve"> </w:t>
      </w:r>
      <w:r w:rsidR="00920219">
        <w:rPr>
          <w:rFonts w:cs="Segoe UI"/>
          <w:sz w:val="20"/>
          <w:szCs w:val="20"/>
        </w:rPr>
        <w:t xml:space="preserve"> </w:t>
      </w:r>
    </w:p>
    <w:p w14:paraId="428DE99C" w14:textId="77777777" w:rsidR="00D13DC7" w:rsidRPr="006138B2" w:rsidRDefault="00D13DC7" w:rsidP="006829B7">
      <w:pPr>
        <w:pStyle w:val="Heading4"/>
        <w:jc w:val="both"/>
      </w:pPr>
      <w:r w:rsidRPr="006138B2">
        <w:t>Option analysis of WOVR reform proposal</w:t>
      </w:r>
    </w:p>
    <w:p w14:paraId="40C55858" w14:textId="78610CC6" w:rsidR="00920219" w:rsidRDefault="00920219" w:rsidP="00920219">
      <w:pPr>
        <w:jc w:val="both"/>
        <w:rPr>
          <w:rFonts w:cs="Segoe UI"/>
          <w:sz w:val="20"/>
          <w:szCs w:val="20"/>
        </w:rPr>
      </w:pPr>
      <w:r>
        <w:rPr>
          <w:rFonts w:cs="Segoe UI"/>
          <w:sz w:val="20"/>
          <w:szCs w:val="20"/>
        </w:rPr>
        <w:t>This option has been assessed using breakeven analysis, rather than scoring of individual criteria and multicriteria analysis.  The decision tool used</w:t>
      </w:r>
      <w:r w:rsidR="006F4797">
        <w:rPr>
          <w:rFonts w:cs="Segoe UI"/>
          <w:sz w:val="20"/>
          <w:szCs w:val="20"/>
        </w:rPr>
        <w:t xml:space="preserve"> for Option 1</w:t>
      </w:r>
      <w:r>
        <w:rPr>
          <w:rFonts w:cs="Segoe UI"/>
          <w:sz w:val="20"/>
          <w:szCs w:val="20"/>
        </w:rPr>
        <w:t xml:space="preserve"> is based on the significant level of c</w:t>
      </w:r>
      <w:r w:rsidRPr="00920219">
        <w:rPr>
          <w:rFonts w:cs="Segoe UI"/>
          <w:sz w:val="20"/>
          <w:szCs w:val="20"/>
        </w:rPr>
        <w:t>osts</w:t>
      </w:r>
      <w:r w:rsidR="006F4797">
        <w:rPr>
          <w:rFonts w:cs="Segoe UI"/>
          <w:sz w:val="20"/>
          <w:szCs w:val="20"/>
        </w:rPr>
        <w:t xml:space="preserve"> and potential benefits provided by </w:t>
      </w:r>
      <w:r w:rsidRPr="00920219">
        <w:rPr>
          <w:rFonts w:cs="Segoe UI"/>
          <w:sz w:val="20"/>
          <w:szCs w:val="20"/>
        </w:rPr>
        <w:t>this proposal</w:t>
      </w:r>
      <w:r>
        <w:rPr>
          <w:rFonts w:cs="Segoe UI"/>
          <w:sz w:val="20"/>
          <w:szCs w:val="20"/>
        </w:rPr>
        <w:t xml:space="preserve"> and assesses the value of benefits required to breakeven.</w:t>
      </w:r>
    </w:p>
    <w:p w14:paraId="5947EDE5" w14:textId="77777777" w:rsidR="00D13DC7" w:rsidRPr="006138B2" w:rsidRDefault="00D13DC7" w:rsidP="006829B7">
      <w:pPr>
        <w:jc w:val="both"/>
        <w:rPr>
          <w:rFonts w:cs="Segoe UI"/>
          <w:b/>
          <w:bCs/>
          <w:color w:val="0070C0"/>
          <w:sz w:val="20"/>
          <w:szCs w:val="20"/>
        </w:rPr>
      </w:pPr>
      <w:r w:rsidRPr="006138B2">
        <w:rPr>
          <w:rFonts w:cs="Segoe UI"/>
          <w:b/>
          <w:bCs/>
          <w:color w:val="0070C0"/>
          <w:sz w:val="20"/>
          <w:szCs w:val="20"/>
        </w:rPr>
        <w:t>Safety</w:t>
      </w:r>
    </w:p>
    <w:p w14:paraId="322A1CC4" w14:textId="6B585361" w:rsidR="00D828E8" w:rsidRDefault="00D13DC7" w:rsidP="006829B7">
      <w:pPr>
        <w:jc w:val="both"/>
        <w:rPr>
          <w:rFonts w:cs="Segoe UI"/>
          <w:sz w:val="20"/>
          <w:szCs w:val="20"/>
        </w:rPr>
      </w:pPr>
      <w:r w:rsidRPr="006138B2">
        <w:rPr>
          <w:rFonts w:cs="Segoe UI"/>
          <w:sz w:val="20"/>
          <w:szCs w:val="20"/>
        </w:rPr>
        <w:t xml:space="preserve">Option 1 would require all accident damaged (written-off) </w:t>
      </w:r>
      <w:r w:rsidR="00555D06" w:rsidRPr="004C4D16">
        <w:rPr>
          <w:rFonts w:cs="Segoe UI"/>
          <w:sz w:val="20"/>
          <w:szCs w:val="20"/>
        </w:rPr>
        <w:t xml:space="preserve">light motor </w:t>
      </w:r>
      <w:r w:rsidRPr="004C4D16">
        <w:rPr>
          <w:rFonts w:cs="Segoe UI"/>
          <w:sz w:val="20"/>
          <w:szCs w:val="20"/>
        </w:rPr>
        <w:t>ve</w:t>
      </w:r>
      <w:r w:rsidRPr="006138B2">
        <w:rPr>
          <w:rFonts w:cs="Segoe UI"/>
          <w:sz w:val="20"/>
          <w:szCs w:val="20"/>
        </w:rPr>
        <w:t>hicles over the age of 15 years of age to be recorded on the WOVR.  This would ensure that all older vehicles, not just those 15 years and younger, are inspected for certification for registration eligibility.  For example, as shown in Figure 8 of this RIS, around 4 million</w:t>
      </w:r>
      <w:r w:rsidR="004C4D16" w:rsidRPr="004C4D16">
        <w:rPr>
          <w:rFonts w:cs="Segoe UI"/>
          <w:sz w:val="20"/>
          <w:szCs w:val="20"/>
        </w:rPr>
        <w:t xml:space="preserve"> </w:t>
      </w:r>
      <w:r w:rsidR="004C4D16" w:rsidRPr="006138B2">
        <w:rPr>
          <w:rFonts w:cs="Segoe UI"/>
          <w:sz w:val="20"/>
          <w:szCs w:val="20"/>
        </w:rPr>
        <w:t>registered</w:t>
      </w:r>
      <w:r w:rsidRPr="006138B2">
        <w:rPr>
          <w:rFonts w:cs="Segoe UI"/>
          <w:sz w:val="20"/>
          <w:szCs w:val="20"/>
        </w:rPr>
        <w:t xml:space="preserve"> light motor vehicles were manufactured between 2005 and 2020.  However, there were </w:t>
      </w:r>
      <w:r w:rsidR="004C4D16">
        <w:rPr>
          <w:rFonts w:cs="Segoe UI"/>
          <w:sz w:val="20"/>
          <w:szCs w:val="20"/>
        </w:rPr>
        <w:t xml:space="preserve">approximately </w:t>
      </w:r>
      <w:r w:rsidRPr="006138B2">
        <w:rPr>
          <w:rFonts w:cs="Segoe UI"/>
          <w:sz w:val="20"/>
          <w:szCs w:val="20"/>
        </w:rPr>
        <w:t>1 million light motor vehicles registered and manufactured between 1960 and 2004 which would not be currently be recorded on the WOVR if they were</w:t>
      </w:r>
      <w:r w:rsidR="004C4D16">
        <w:rPr>
          <w:rFonts w:cs="Segoe UI"/>
          <w:sz w:val="20"/>
          <w:szCs w:val="20"/>
        </w:rPr>
        <w:t xml:space="preserve"> accident damaged</w:t>
      </w:r>
      <w:r w:rsidRPr="006138B2">
        <w:rPr>
          <w:rFonts w:cs="Segoe UI"/>
          <w:sz w:val="20"/>
          <w:szCs w:val="20"/>
        </w:rPr>
        <w:t>.  Option 1 would reduce the risk of</w:t>
      </w:r>
      <w:r w:rsidR="004C4D16">
        <w:rPr>
          <w:rFonts w:cs="Segoe UI"/>
          <w:sz w:val="20"/>
          <w:szCs w:val="20"/>
        </w:rPr>
        <w:t xml:space="preserve"> accident damaged</w:t>
      </w:r>
      <w:r w:rsidRPr="006138B2">
        <w:rPr>
          <w:rFonts w:cs="Segoe UI"/>
          <w:sz w:val="20"/>
          <w:szCs w:val="20"/>
        </w:rPr>
        <w:t xml:space="preserve"> </w:t>
      </w:r>
      <w:r w:rsidR="004C4D16">
        <w:rPr>
          <w:rFonts w:cs="Segoe UI"/>
          <w:sz w:val="20"/>
          <w:szCs w:val="20"/>
        </w:rPr>
        <w:t xml:space="preserve">light motor </w:t>
      </w:r>
      <w:r w:rsidRPr="006138B2">
        <w:rPr>
          <w:rFonts w:cs="Segoe UI"/>
          <w:sz w:val="20"/>
          <w:szCs w:val="20"/>
        </w:rPr>
        <w:t>vehicles being inadequately repaired and the potential for fatalities and injuries arising from subsequent accidents for vehicles that are over 15 years of age</w:t>
      </w:r>
      <w:r w:rsidR="00920219">
        <w:rPr>
          <w:rStyle w:val="FootnoteReference"/>
          <w:rFonts w:cs="Segoe UI"/>
          <w:sz w:val="20"/>
          <w:szCs w:val="20"/>
        </w:rPr>
        <w:footnoteReference w:id="247"/>
      </w:r>
      <w:r w:rsidRPr="006138B2">
        <w:rPr>
          <w:rFonts w:cs="Segoe UI"/>
          <w:sz w:val="20"/>
          <w:szCs w:val="20"/>
        </w:rPr>
        <w:t>.</w:t>
      </w:r>
      <w:r w:rsidR="00194065" w:rsidRPr="006138B2">
        <w:rPr>
          <w:rFonts w:cs="Segoe UI"/>
          <w:sz w:val="20"/>
          <w:szCs w:val="20"/>
        </w:rPr>
        <w:t xml:space="preserve">  </w:t>
      </w:r>
      <w:r w:rsidR="00CD489B" w:rsidRPr="006138B2">
        <w:rPr>
          <w:rFonts w:cs="Segoe UI"/>
          <w:sz w:val="20"/>
          <w:szCs w:val="20"/>
        </w:rPr>
        <w:t>However,</w:t>
      </w:r>
      <w:r w:rsidR="00194065" w:rsidRPr="006138B2">
        <w:rPr>
          <w:rFonts w:cs="Segoe UI"/>
          <w:sz w:val="20"/>
          <w:szCs w:val="20"/>
        </w:rPr>
        <w:t xml:space="preserve"> the degree to which this would occur is unknown</w:t>
      </w:r>
      <w:r w:rsidR="00CD489B" w:rsidRPr="006138B2">
        <w:rPr>
          <w:rFonts w:cs="Segoe UI"/>
          <w:sz w:val="20"/>
          <w:szCs w:val="20"/>
        </w:rPr>
        <w:t>.  Uncertainty around the extent of safety benefits is</w:t>
      </w:r>
      <w:r w:rsidR="00194065" w:rsidRPr="006138B2">
        <w:rPr>
          <w:rFonts w:cs="Segoe UI"/>
          <w:sz w:val="20"/>
          <w:szCs w:val="20"/>
        </w:rPr>
        <w:t xml:space="preserve"> </w:t>
      </w:r>
      <w:r w:rsidR="00CD489B" w:rsidRPr="006138B2">
        <w:rPr>
          <w:rFonts w:cs="Segoe UI"/>
          <w:sz w:val="20"/>
          <w:szCs w:val="20"/>
        </w:rPr>
        <w:t>due to lack of data around vehicles</w:t>
      </w:r>
      <w:r w:rsidR="00194065" w:rsidRPr="006138B2">
        <w:rPr>
          <w:rFonts w:cs="Segoe UI"/>
          <w:sz w:val="20"/>
          <w:szCs w:val="20"/>
        </w:rPr>
        <w:t xml:space="preserve"> 15 years and over which have incurred accidental damage </w:t>
      </w:r>
      <w:r w:rsidR="00CD489B" w:rsidRPr="006138B2">
        <w:rPr>
          <w:rFonts w:cs="Segoe UI"/>
          <w:sz w:val="20"/>
          <w:szCs w:val="20"/>
        </w:rPr>
        <w:t xml:space="preserve">and </w:t>
      </w:r>
      <w:r w:rsidR="00194065" w:rsidRPr="006138B2">
        <w:rPr>
          <w:rFonts w:cs="Segoe UI"/>
          <w:sz w:val="20"/>
          <w:szCs w:val="20"/>
        </w:rPr>
        <w:t xml:space="preserve">would otherwise have been declared SWOs. </w:t>
      </w:r>
      <w:r w:rsidR="004A5C55" w:rsidRPr="006138B2">
        <w:rPr>
          <w:rFonts w:cs="Segoe UI"/>
          <w:sz w:val="20"/>
          <w:szCs w:val="20"/>
        </w:rPr>
        <w:t xml:space="preserve"> However, </w:t>
      </w:r>
      <w:r w:rsidR="000519C4" w:rsidRPr="006138B2">
        <w:rPr>
          <w:rFonts w:cs="Segoe UI"/>
          <w:sz w:val="20"/>
          <w:szCs w:val="20"/>
        </w:rPr>
        <w:t xml:space="preserve">verbal </w:t>
      </w:r>
      <w:r w:rsidR="004A5C55" w:rsidRPr="006138B2">
        <w:rPr>
          <w:rFonts w:cs="Segoe UI"/>
          <w:sz w:val="20"/>
          <w:szCs w:val="20"/>
        </w:rPr>
        <w:t xml:space="preserve">consultation with the VACC </w:t>
      </w:r>
      <w:r w:rsidR="000519C4" w:rsidRPr="006138B2">
        <w:rPr>
          <w:rFonts w:cs="Segoe UI"/>
          <w:sz w:val="20"/>
          <w:szCs w:val="20"/>
        </w:rPr>
        <w:t xml:space="preserve">indicated that the </w:t>
      </w:r>
      <w:r w:rsidR="004A5C55" w:rsidRPr="006138B2">
        <w:rPr>
          <w:rFonts w:cs="Segoe UI"/>
          <w:sz w:val="20"/>
          <w:szCs w:val="20"/>
        </w:rPr>
        <w:t xml:space="preserve">estimate in the number of vehicles affected per annum </w:t>
      </w:r>
      <w:r w:rsidR="000519C4" w:rsidRPr="006138B2">
        <w:rPr>
          <w:rFonts w:cs="Segoe UI"/>
          <w:sz w:val="20"/>
          <w:szCs w:val="20"/>
        </w:rPr>
        <w:t xml:space="preserve">to be </w:t>
      </w:r>
      <w:r w:rsidR="004A5C55" w:rsidRPr="006138B2">
        <w:rPr>
          <w:rFonts w:cs="Segoe UI"/>
          <w:sz w:val="20"/>
          <w:szCs w:val="20"/>
        </w:rPr>
        <w:t>only a few thousand</w:t>
      </w:r>
      <w:r w:rsidR="000519C4" w:rsidRPr="006138B2">
        <w:rPr>
          <w:rStyle w:val="FootnoteReference"/>
          <w:rFonts w:cs="Segoe UI"/>
          <w:sz w:val="20"/>
          <w:szCs w:val="20"/>
        </w:rPr>
        <w:footnoteReference w:id="248"/>
      </w:r>
      <w:r w:rsidR="004A5C55" w:rsidRPr="006138B2">
        <w:rPr>
          <w:rFonts w:cs="Segoe UI"/>
          <w:sz w:val="20"/>
          <w:szCs w:val="20"/>
        </w:rPr>
        <w:t xml:space="preserve">. </w:t>
      </w:r>
      <w:r w:rsidR="005B00B3" w:rsidRPr="006138B2">
        <w:rPr>
          <w:rFonts w:cs="Segoe UI"/>
          <w:sz w:val="20"/>
          <w:szCs w:val="20"/>
        </w:rPr>
        <w:t xml:space="preserve"> Howeve</w:t>
      </w:r>
      <w:r w:rsidR="005B00B3">
        <w:rPr>
          <w:rFonts w:cs="Segoe UI"/>
          <w:sz w:val="20"/>
          <w:szCs w:val="20"/>
        </w:rPr>
        <w:t xml:space="preserve">r, notwithstanding the number of vehicles, </w:t>
      </w:r>
      <w:r w:rsidR="005B00B3" w:rsidRPr="003C1250">
        <w:rPr>
          <w:rFonts w:cs="Segoe UI"/>
          <w:sz w:val="20"/>
          <w:szCs w:val="20"/>
        </w:rPr>
        <w:t xml:space="preserve">in the case of </w:t>
      </w:r>
      <w:r w:rsidR="005B00B3">
        <w:rPr>
          <w:rFonts w:cs="Segoe UI"/>
          <w:sz w:val="20"/>
          <w:szCs w:val="20"/>
        </w:rPr>
        <w:t xml:space="preserve">accident damaged </w:t>
      </w:r>
      <w:r w:rsidR="005B00B3" w:rsidRPr="003C1250">
        <w:rPr>
          <w:rFonts w:cs="Segoe UI"/>
          <w:sz w:val="20"/>
          <w:szCs w:val="20"/>
        </w:rPr>
        <w:t>vehicles that had not been inspected</w:t>
      </w:r>
      <w:r w:rsidR="005B00B3">
        <w:rPr>
          <w:rFonts w:cs="Segoe UI"/>
          <w:sz w:val="20"/>
          <w:szCs w:val="20"/>
        </w:rPr>
        <w:t xml:space="preserve"> </w:t>
      </w:r>
      <w:r w:rsidR="005B00B3" w:rsidRPr="003C1250">
        <w:rPr>
          <w:rFonts w:cs="Segoe UI"/>
          <w:sz w:val="20"/>
          <w:szCs w:val="20"/>
        </w:rPr>
        <w:t>(i.e. potentially those not on the WOVR which do not require inspection)</w:t>
      </w:r>
      <w:r w:rsidR="005B00B3">
        <w:rPr>
          <w:rFonts w:cs="Segoe UI"/>
          <w:sz w:val="20"/>
          <w:szCs w:val="20"/>
        </w:rPr>
        <w:t>, there is, for example, t</w:t>
      </w:r>
      <w:r w:rsidR="005B00B3" w:rsidRPr="003C1250">
        <w:rPr>
          <w:rFonts w:cs="Segoe UI"/>
          <w:sz w:val="20"/>
          <w:szCs w:val="20"/>
        </w:rPr>
        <w:t>he risk of a fatality or serious injury with an airbag failing to deploy</w:t>
      </w:r>
      <w:r w:rsidR="005B00B3">
        <w:rPr>
          <w:rStyle w:val="FootnoteReference"/>
          <w:rFonts w:cs="Segoe UI"/>
          <w:sz w:val="20"/>
          <w:szCs w:val="20"/>
        </w:rPr>
        <w:footnoteReference w:id="249"/>
      </w:r>
      <w:r w:rsidR="00B05355">
        <w:rPr>
          <w:rFonts w:cs="Segoe UI"/>
          <w:sz w:val="20"/>
          <w:szCs w:val="20"/>
        </w:rPr>
        <w:t xml:space="preserve">.  </w:t>
      </w:r>
      <w:r w:rsidR="00D828E8">
        <w:rPr>
          <w:rFonts w:cs="Segoe UI"/>
          <w:sz w:val="20"/>
          <w:szCs w:val="20"/>
        </w:rPr>
        <w:t>Therefore Option 1 is expected to confer some additional safety benefits as compared to the base case.</w:t>
      </w:r>
    </w:p>
    <w:p w14:paraId="05D32CBE" w14:textId="77777777" w:rsidR="00D13DC7" w:rsidRPr="00E040E7" w:rsidRDefault="00D13DC7" w:rsidP="006829B7">
      <w:pPr>
        <w:jc w:val="both"/>
        <w:rPr>
          <w:rFonts w:cs="Segoe UI"/>
          <w:b/>
          <w:bCs/>
          <w:color w:val="0070C0"/>
          <w:sz w:val="20"/>
          <w:szCs w:val="20"/>
        </w:rPr>
      </w:pPr>
      <w:r>
        <w:rPr>
          <w:rFonts w:cs="Segoe UI"/>
          <w:b/>
          <w:bCs/>
          <w:color w:val="0070C0"/>
          <w:sz w:val="20"/>
          <w:szCs w:val="20"/>
        </w:rPr>
        <w:t>Effectiveness</w:t>
      </w:r>
    </w:p>
    <w:p w14:paraId="5BAF59E6" w14:textId="0BA9608A" w:rsidR="00E1067C" w:rsidRPr="00FD6DFA" w:rsidRDefault="00D13DC7" w:rsidP="006829B7">
      <w:pPr>
        <w:jc w:val="both"/>
        <w:rPr>
          <w:rFonts w:cs="Segoe UI"/>
          <w:sz w:val="20"/>
          <w:szCs w:val="20"/>
          <w:highlight w:val="yellow"/>
        </w:rPr>
      </w:pPr>
      <w:r w:rsidRPr="00FD6DFA">
        <w:rPr>
          <w:rFonts w:cs="Segoe UI"/>
          <w:sz w:val="20"/>
          <w:szCs w:val="20"/>
        </w:rPr>
        <w:t xml:space="preserve">Option 1 would provide effectiveness in dealing with safety risk around written-off vehicles as it would target older </w:t>
      </w:r>
      <w:r w:rsidR="00D828E8">
        <w:rPr>
          <w:rFonts w:cs="Segoe UI"/>
          <w:sz w:val="20"/>
          <w:szCs w:val="20"/>
        </w:rPr>
        <w:t xml:space="preserve">light motor </w:t>
      </w:r>
      <w:r w:rsidRPr="00FD6DFA">
        <w:rPr>
          <w:rFonts w:cs="Segoe UI"/>
          <w:sz w:val="20"/>
          <w:szCs w:val="20"/>
        </w:rPr>
        <w:t>vehicles which are not currently recorded on WOVR</w:t>
      </w:r>
      <w:r w:rsidR="006F4797">
        <w:rPr>
          <w:rFonts w:cs="Segoe UI"/>
          <w:sz w:val="20"/>
          <w:szCs w:val="20"/>
        </w:rPr>
        <w:t>, notwithstanding</w:t>
      </w:r>
      <w:r w:rsidRPr="00FD6DFA">
        <w:rPr>
          <w:rFonts w:cs="Segoe UI"/>
          <w:sz w:val="20"/>
          <w:szCs w:val="20"/>
        </w:rPr>
        <w:t xml:space="preserve"> other issues such as the repair process. </w:t>
      </w:r>
      <w:r w:rsidR="002A1199" w:rsidRPr="007425C1">
        <w:rPr>
          <w:sz w:val="20"/>
          <w:szCs w:val="20"/>
        </w:rPr>
        <w:t>The</w:t>
      </w:r>
      <w:r w:rsidR="002A1199">
        <w:rPr>
          <w:sz w:val="20"/>
          <w:szCs w:val="20"/>
        </w:rPr>
        <w:t>refore, impacts in relation to</w:t>
      </w:r>
      <w:r w:rsidR="002A1199" w:rsidRPr="00806D01">
        <w:rPr>
          <w:i/>
          <w:iCs/>
          <w:sz w:val="20"/>
          <w:szCs w:val="20"/>
        </w:rPr>
        <w:t xml:space="preserve"> effectiveness in this analysis mirror those for safety</w:t>
      </w:r>
      <w:r w:rsidR="002A1199">
        <w:rPr>
          <w:sz w:val="20"/>
          <w:szCs w:val="20"/>
        </w:rPr>
        <w:t xml:space="preserve"> (i.e. requiring older</w:t>
      </w:r>
      <w:r w:rsidR="00D828E8">
        <w:rPr>
          <w:sz w:val="20"/>
          <w:szCs w:val="20"/>
        </w:rPr>
        <w:t xml:space="preserve"> light motor</w:t>
      </w:r>
      <w:r w:rsidR="002A1199">
        <w:rPr>
          <w:sz w:val="20"/>
          <w:szCs w:val="20"/>
        </w:rPr>
        <w:t xml:space="preserve"> vehicles to be recorded on the WOVR </w:t>
      </w:r>
      <w:r w:rsidR="00E266BD">
        <w:rPr>
          <w:sz w:val="20"/>
          <w:szCs w:val="20"/>
        </w:rPr>
        <w:t xml:space="preserve">and go through a VIV inspection </w:t>
      </w:r>
      <w:r w:rsidR="002A1199">
        <w:rPr>
          <w:sz w:val="20"/>
          <w:szCs w:val="20"/>
        </w:rPr>
        <w:t>will reduce safety risks)</w:t>
      </w:r>
      <w:r w:rsidR="002A1199" w:rsidRPr="007425C1">
        <w:rPr>
          <w:sz w:val="20"/>
          <w:szCs w:val="20"/>
        </w:rPr>
        <w:t>.</w:t>
      </w:r>
      <w:r w:rsidR="002A1199">
        <w:rPr>
          <w:sz w:val="20"/>
          <w:szCs w:val="20"/>
        </w:rPr>
        <w:t xml:space="preserve">  </w:t>
      </w:r>
    </w:p>
    <w:p w14:paraId="7FC4A0B6" w14:textId="13F8E783" w:rsidR="001F016E" w:rsidRDefault="00D13DC7" w:rsidP="006829B7">
      <w:pPr>
        <w:jc w:val="both"/>
        <w:rPr>
          <w:rFonts w:cs="Segoe UI"/>
          <w:sz w:val="20"/>
          <w:szCs w:val="20"/>
        </w:rPr>
      </w:pPr>
      <w:r w:rsidRPr="00FD6DFA">
        <w:rPr>
          <w:rFonts w:cs="Segoe UI"/>
          <w:sz w:val="20"/>
          <w:szCs w:val="20"/>
        </w:rPr>
        <w:t xml:space="preserve">Option 1 would also be effective in ensuring that all buyers of used vehicles are able to identify repaired write-offs as, regardless of age, </w:t>
      </w:r>
      <w:r w:rsidR="00CD489B">
        <w:rPr>
          <w:rFonts w:cs="Segoe UI"/>
          <w:sz w:val="20"/>
          <w:szCs w:val="20"/>
        </w:rPr>
        <w:t xml:space="preserve">and </w:t>
      </w:r>
      <w:r w:rsidRPr="00FD6DFA">
        <w:rPr>
          <w:rFonts w:cs="Segoe UI"/>
          <w:sz w:val="20"/>
          <w:szCs w:val="20"/>
        </w:rPr>
        <w:t xml:space="preserve">the seller would be under </w:t>
      </w:r>
      <w:r w:rsidR="00CD489B">
        <w:rPr>
          <w:rFonts w:cs="Segoe UI"/>
          <w:sz w:val="20"/>
          <w:szCs w:val="20"/>
        </w:rPr>
        <w:t xml:space="preserve">the </w:t>
      </w:r>
      <w:r w:rsidRPr="00FD6DFA">
        <w:rPr>
          <w:rFonts w:cs="Segoe UI"/>
          <w:sz w:val="20"/>
          <w:szCs w:val="20"/>
        </w:rPr>
        <w:t>obligation to inform the buyer</w:t>
      </w:r>
      <w:r w:rsidR="001A08B6">
        <w:rPr>
          <w:rFonts w:cs="Segoe UI"/>
          <w:sz w:val="20"/>
          <w:szCs w:val="20"/>
        </w:rPr>
        <w:t xml:space="preserve"> (particularly with respect to private-to-private sales)</w:t>
      </w:r>
      <w:r w:rsidRPr="00FD6DFA">
        <w:rPr>
          <w:rFonts w:cs="Segoe UI"/>
          <w:sz w:val="20"/>
          <w:szCs w:val="20"/>
        </w:rPr>
        <w:t xml:space="preserve">. </w:t>
      </w:r>
      <w:r w:rsidR="00E266BD">
        <w:rPr>
          <w:rFonts w:cs="Segoe UI"/>
          <w:sz w:val="20"/>
          <w:szCs w:val="20"/>
        </w:rPr>
        <w:t xml:space="preserve">The extent of effectiveness is limited to the extent that consumers can currently undertake a </w:t>
      </w:r>
      <w:r w:rsidR="00E266BD" w:rsidRPr="00E266BD">
        <w:rPr>
          <w:rFonts w:cs="Segoe UI"/>
          <w:sz w:val="20"/>
          <w:szCs w:val="20"/>
        </w:rPr>
        <w:t>Personal Property Securities Register (PPSR)</w:t>
      </w:r>
      <w:r w:rsidR="00E266BD">
        <w:rPr>
          <w:rFonts w:cs="Segoe UI"/>
          <w:sz w:val="20"/>
          <w:szCs w:val="20"/>
        </w:rPr>
        <w:t xml:space="preserve"> check which provides the potential buyer with the vehicle’s history</w:t>
      </w:r>
      <w:r w:rsidR="00E266BD">
        <w:rPr>
          <w:rStyle w:val="FootnoteReference"/>
          <w:rFonts w:cs="Segoe UI"/>
          <w:sz w:val="20"/>
          <w:szCs w:val="20"/>
        </w:rPr>
        <w:footnoteReference w:id="250"/>
      </w:r>
      <w:r w:rsidR="00E266BD">
        <w:rPr>
          <w:rFonts w:cs="Segoe UI"/>
          <w:sz w:val="20"/>
          <w:szCs w:val="20"/>
        </w:rPr>
        <w:t xml:space="preserve">. Finally, </w:t>
      </w:r>
      <w:r w:rsidRPr="00FD6DFA">
        <w:rPr>
          <w:rFonts w:cs="Segoe UI"/>
          <w:sz w:val="20"/>
          <w:szCs w:val="20"/>
        </w:rPr>
        <w:t>Option 1 would also help to identify/uncover an estimated two</w:t>
      </w:r>
      <w:r w:rsidRPr="00FD6DFA">
        <w:rPr>
          <w:rStyle w:val="FootnoteReference"/>
          <w:rFonts w:cs="Segoe UI"/>
          <w:sz w:val="20"/>
          <w:szCs w:val="20"/>
        </w:rPr>
        <w:footnoteReference w:id="251"/>
      </w:r>
      <w:r w:rsidRPr="00FD6DFA">
        <w:rPr>
          <w:rFonts w:cs="Segoe UI"/>
          <w:sz w:val="20"/>
          <w:szCs w:val="20"/>
        </w:rPr>
        <w:t xml:space="preserve"> vehicles a year manufactured in the 1990s or earlier which are ‘potentially’ rebirthed.</w:t>
      </w:r>
      <w:r w:rsidR="008D2023">
        <w:rPr>
          <w:rFonts w:cs="Segoe UI"/>
          <w:sz w:val="20"/>
          <w:szCs w:val="20"/>
        </w:rPr>
        <w:t xml:space="preserve"> </w:t>
      </w:r>
      <w:r w:rsidR="00E266BD">
        <w:rPr>
          <w:rFonts w:cs="Segoe UI"/>
          <w:sz w:val="20"/>
          <w:szCs w:val="20"/>
        </w:rPr>
        <w:t xml:space="preserve"> Given that </w:t>
      </w:r>
      <w:r w:rsidR="00E1067C">
        <w:rPr>
          <w:rFonts w:cs="Segoe UI"/>
          <w:sz w:val="20"/>
          <w:szCs w:val="20"/>
        </w:rPr>
        <w:t>the extent of effectiveness in relation to consumer protection and re-birthing is limite</w:t>
      </w:r>
      <w:r w:rsidR="00E266BD">
        <w:rPr>
          <w:rFonts w:cs="Segoe UI"/>
          <w:sz w:val="20"/>
          <w:szCs w:val="20"/>
        </w:rPr>
        <w:t>d</w:t>
      </w:r>
      <w:r w:rsidR="00E1067C">
        <w:rPr>
          <w:rFonts w:cs="Segoe UI"/>
          <w:sz w:val="20"/>
          <w:szCs w:val="20"/>
        </w:rPr>
        <w:t xml:space="preserve">, </w:t>
      </w:r>
      <w:r w:rsidR="006F4797">
        <w:rPr>
          <w:rFonts w:cs="Segoe UI"/>
          <w:sz w:val="20"/>
          <w:szCs w:val="20"/>
        </w:rPr>
        <w:t xml:space="preserve">the </w:t>
      </w:r>
      <w:r w:rsidR="00E266BD">
        <w:rPr>
          <w:rFonts w:cs="Segoe UI"/>
          <w:sz w:val="20"/>
          <w:szCs w:val="20"/>
        </w:rPr>
        <w:t>effectiveness</w:t>
      </w:r>
      <w:r w:rsidR="006F4797">
        <w:rPr>
          <w:rFonts w:cs="Segoe UI"/>
          <w:sz w:val="20"/>
          <w:szCs w:val="20"/>
        </w:rPr>
        <w:t xml:space="preserve"> of Option 1 remains focused on </w:t>
      </w:r>
      <w:r w:rsidR="00E266BD">
        <w:rPr>
          <w:rFonts w:cs="Segoe UI"/>
          <w:sz w:val="20"/>
          <w:szCs w:val="20"/>
        </w:rPr>
        <w:t>safety impacts.</w:t>
      </w:r>
    </w:p>
    <w:p w14:paraId="6171047E" w14:textId="77777777" w:rsidR="00D13DC7" w:rsidRPr="00E040E7" w:rsidRDefault="00D13DC7" w:rsidP="006829B7">
      <w:pPr>
        <w:jc w:val="both"/>
        <w:rPr>
          <w:rFonts w:cs="Segoe UI"/>
          <w:b/>
          <w:bCs/>
          <w:color w:val="0070C0"/>
          <w:sz w:val="20"/>
          <w:szCs w:val="20"/>
        </w:rPr>
      </w:pPr>
      <w:r>
        <w:rPr>
          <w:rFonts w:cs="Segoe UI"/>
          <w:b/>
          <w:bCs/>
          <w:color w:val="0070C0"/>
          <w:sz w:val="20"/>
          <w:szCs w:val="20"/>
        </w:rPr>
        <w:t>Equity</w:t>
      </w:r>
    </w:p>
    <w:p w14:paraId="47C64352" w14:textId="2D4C9EF2" w:rsidR="00D13DC7" w:rsidRDefault="00D828E8" w:rsidP="006829B7">
      <w:pPr>
        <w:jc w:val="both"/>
        <w:rPr>
          <w:rFonts w:cs="Segoe UI"/>
          <w:sz w:val="20"/>
          <w:szCs w:val="20"/>
        </w:rPr>
      </w:pPr>
      <w:r>
        <w:rPr>
          <w:rFonts w:cs="Segoe UI"/>
          <w:sz w:val="20"/>
          <w:szCs w:val="20"/>
        </w:rPr>
        <w:t>T</w:t>
      </w:r>
      <w:r w:rsidR="00D13DC7" w:rsidRPr="00FD6DFA">
        <w:rPr>
          <w:rFonts w:cs="Segoe UI"/>
          <w:sz w:val="20"/>
          <w:szCs w:val="20"/>
        </w:rPr>
        <w:t>hose who are more socio-economically disadvantaged are more likely to have second hand written-off vehicles (regardless of age)</w:t>
      </w:r>
      <w:r>
        <w:rPr>
          <w:rFonts w:cs="Segoe UI"/>
          <w:sz w:val="20"/>
          <w:szCs w:val="20"/>
        </w:rPr>
        <w:t xml:space="preserve">. </w:t>
      </w:r>
      <w:r w:rsidR="00D13DC7" w:rsidRPr="00FD6DFA">
        <w:rPr>
          <w:rFonts w:cs="Segoe UI"/>
          <w:sz w:val="20"/>
          <w:szCs w:val="20"/>
        </w:rPr>
        <w:t xml:space="preserve">Option 1 </w:t>
      </w:r>
      <w:r w:rsidR="00D13DC7">
        <w:rPr>
          <w:rFonts w:cs="Segoe UI"/>
          <w:sz w:val="20"/>
          <w:szCs w:val="20"/>
        </w:rPr>
        <w:t xml:space="preserve">would </w:t>
      </w:r>
      <w:r>
        <w:rPr>
          <w:rFonts w:cs="Segoe UI"/>
          <w:sz w:val="20"/>
          <w:szCs w:val="20"/>
        </w:rPr>
        <w:t xml:space="preserve">result in additional </w:t>
      </w:r>
      <w:r w:rsidR="00D13DC7">
        <w:rPr>
          <w:rFonts w:cs="Segoe UI"/>
          <w:sz w:val="20"/>
          <w:szCs w:val="20"/>
        </w:rPr>
        <w:t>SWOs in the older car bracket</w:t>
      </w:r>
      <w:r>
        <w:rPr>
          <w:rFonts w:cs="Segoe UI"/>
          <w:sz w:val="20"/>
          <w:szCs w:val="20"/>
        </w:rPr>
        <w:t xml:space="preserve"> being</w:t>
      </w:r>
      <w:r w:rsidR="00D13DC7">
        <w:rPr>
          <w:rFonts w:cs="Segoe UI"/>
          <w:sz w:val="20"/>
          <w:szCs w:val="20"/>
        </w:rPr>
        <w:t xml:space="preserve"> withdrawn from the used car market.  The volume of these cars is unknown as they do not currently require VIV </w:t>
      </w:r>
      <w:r w:rsidR="00D13DC7" w:rsidRPr="006138B2">
        <w:rPr>
          <w:rFonts w:cs="Segoe UI"/>
          <w:sz w:val="20"/>
          <w:szCs w:val="20"/>
        </w:rPr>
        <w:t>inspection however it is likely that at least 26.6%</w:t>
      </w:r>
      <w:r>
        <w:rPr>
          <w:rStyle w:val="FootnoteReference"/>
          <w:rFonts w:cs="Segoe UI"/>
          <w:sz w:val="20"/>
          <w:szCs w:val="20"/>
        </w:rPr>
        <w:footnoteReference w:id="252"/>
      </w:r>
      <w:r w:rsidR="00D13DC7" w:rsidRPr="006138B2">
        <w:rPr>
          <w:rFonts w:cs="Segoe UI"/>
          <w:sz w:val="20"/>
          <w:szCs w:val="20"/>
        </w:rPr>
        <w:t xml:space="preserve"> of vehicles older than 15 years of age and </w:t>
      </w:r>
      <w:r>
        <w:rPr>
          <w:rFonts w:cs="Segoe UI"/>
          <w:sz w:val="20"/>
          <w:szCs w:val="20"/>
        </w:rPr>
        <w:t>accident damaged</w:t>
      </w:r>
      <w:r w:rsidR="00D13DC7" w:rsidRPr="006138B2">
        <w:rPr>
          <w:rFonts w:cs="Segoe UI"/>
          <w:sz w:val="20"/>
          <w:szCs w:val="20"/>
        </w:rPr>
        <w:t xml:space="preserve">, will be declared an SWO </w:t>
      </w:r>
      <w:r w:rsidRPr="006138B2">
        <w:rPr>
          <w:rFonts w:cs="Segoe UI"/>
          <w:sz w:val="20"/>
          <w:szCs w:val="20"/>
        </w:rPr>
        <w:t>under this option</w:t>
      </w:r>
      <w:r w:rsidR="00D13DC7" w:rsidRPr="006138B2">
        <w:rPr>
          <w:rFonts w:cs="Segoe UI"/>
          <w:sz w:val="20"/>
          <w:szCs w:val="20"/>
        </w:rPr>
        <w:t>.</w:t>
      </w:r>
      <w:r w:rsidR="000519C4" w:rsidRPr="006138B2">
        <w:rPr>
          <w:rFonts w:cs="Segoe UI"/>
          <w:sz w:val="20"/>
          <w:szCs w:val="20"/>
        </w:rPr>
        <w:t xml:space="preserve"> </w:t>
      </w:r>
      <w:r w:rsidR="00610C93" w:rsidRPr="006138B2">
        <w:rPr>
          <w:rFonts w:cs="Segoe UI"/>
          <w:sz w:val="20"/>
          <w:szCs w:val="20"/>
        </w:rPr>
        <w:t>V</w:t>
      </w:r>
      <w:r w:rsidR="000519C4" w:rsidRPr="006138B2">
        <w:rPr>
          <w:rFonts w:cs="Segoe UI"/>
          <w:sz w:val="20"/>
          <w:szCs w:val="20"/>
        </w:rPr>
        <w:t>erbal c</w:t>
      </w:r>
      <w:r w:rsidR="00D13DC7" w:rsidRPr="006138B2">
        <w:rPr>
          <w:rFonts w:cs="Segoe UI"/>
          <w:sz w:val="20"/>
          <w:szCs w:val="20"/>
        </w:rPr>
        <w:t>onsultation with the VACC</w:t>
      </w:r>
      <w:r w:rsidR="004A5C55" w:rsidRPr="006138B2">
        <w:rPr>
          <w:rFonts w:cs="Segoe UI"/>
          <w:sz w:val="20"/>
          <w:szCs w:val="20"/>
        </w:rPr>
        <w:t xml:space="preserve"> has </w:t>
      </w:r>
      <w:r w:rsidR="000519C4" w:rsidRPr="006138B2">
        <w:rPr>
          <w:rFonts w:cs="Segoe UI"/>
          <w:sz w:val="20"/>
          <w:szCs w:val="20"/>
        </w:rPr>
        <w:t xml:space="preserve">indicated </w:t>
      </w:r>
      <w:r w:rsidR="004A5C55" w:rsidRPr="006138B2">
        <w:rPr>
          <w:rFonts w:cs="Segoe UI"/>
          <w:sz w:val="20"/>
          <w:szCs w:val="20"/>
        </w:rPr>
        <w:t>that this</w:t>
      </w:r>
      <w:r w:rsidR="00D13DC7" w:rsidRPr="006138B2">
        <w:rPr>
          <w:rFonts w:cs="Segoe UI"/>
          <w:sz w:val="20"/>
          <w:szCs w:val="20"/>
        </w:rPr>
        <w:t xml:space="preserve"> would have </w:t>
      </w:r>
      <w:r w:rsidR="004A5C55" w:rsidRPr="006138B2">
        <w:rPr>
          <w:rFonts w:cs="Segoe UI"/>
          <w:sz w:val="20"/>
          <w:szCs w:val="20"/>
        </w:rPr>
        <w:t xml:space="preserve">a </w:t>
      </w:r>
      <w:r w:rsidR="00D13DC7" w:rsidRPr="006138B2">
        <w:rPr>
          <w:rFonts w:cs="Segoe UI"/>
          <w:sz w:val="20"/>
          <w:szCs w:val="20"/>
        </w:rPr>
        <w:t>negligible</w:t>
      </w:r>
      <w:r w:rsidR="00D13DC7" w:rsidRPr="00D952F6">
        <w:rPr>
          <w:rFonts w:cs="Segoe UI"/>
          <w:sz w:val="20"/>
          <w:szCs w:val="20"/>
        </w:rPr>
        <w:t xml:space="preserve"> to no impact on the used car market</w:t>
      </w:r>
      <w:r w:rsidR="000519C4" w:rsidRPr="00D952F6">
        <w:rPr>
          <w:rStyle w:val="FootnoteReference"/>
          <w:rFonts w:cs="Segoe UI"/>
          <w:sz w:val="20"/>
          <w:szCs w:val="20"/>
        </w:rPr>
        <w:footnoteReference w:id="253"/>
      </w:r>
      <w:r w:rsidR="00D13DC7" w:rsidRPr="00D952F6">
        <w:rPr>
          <w:rFonts w:cs="Segoe UI"/>
          <w:sz w:val="20"/>
          <w:szCs w:val="20"/>
        </w:rPr>
        <w:t>.</w:t>
      </w:r>
      <w:r w:rsidR="004A5C55" w:rsidRPr="000519C4">
        <w:rPr>
          <w:rFonts w:cs="Segoe UI"/>
          <w:sz w:val="20"/>
          <w:szCs w:val="20"/>
        </w:rPr>
        <w:t xml:space="preserve"> For</w:t>
      </w:r>
      <w:r w:rsidR="004A5C55">
        <w:rPr>
          <w:rFonts w:cs="Segoe UI"/>
          <w:sz w:val="20"/>
          <w:szCs w:val="20"/>
        </w:rPr>
        <w:t xml:space="preserve"> this reason, Option 1 is </w:t>
      </w:r>
      <w:r>
        <w:rPr>
          <w:rFonts w:cs="Segoe UI"/>
          <w:sz w:val="20"/>
          <w:szCs w:val="20"/>
        </w:rPr>
        <w:t xml:space="preserve">not expected to provide any change in relation to equity, as </w:t>
      </w:r>
      <w:r w:rsidR="004A5C55">
        <w:rPr>
          <w:rFonts w:cs="Segoe UI"/>
          <w:sz w:val="20"/>
          <w:szCs w:val="20"/>
        </w:rPr>
        <w:t>compared to the base case.</w:t>
      </w:r>
    </w:p>
    <w:p w14:paraId="6310A163" w14:textId="752F3145" w:rsidR="00D13DC7" w:rsidRPr="00E040E7" w:rsidRDefault="00D13DC7" w:rsidP="006829B7">
      <w:pPr>
        <w:jc w:val="both"/>
        <w:rPr>
          <w:rFonts w:cs="Segoe UI"/>
          <w:b/>
          <w:bCs/>
          <w:color w:val="0070C0"/>
          <w:sz w:val="20"/>
          <w:szCs w:val="20"/>
        </w:rPr>
      </w:pPr>
      <w:r>
        <w:rPr>
          <w:rFonts w:cs="Segoe UI"/>
          <w:b/>
          <w:bCs/>
          <w:color w:val="0070C0"/>
          <w:sz w:val="20"/>
          <w:szCs w:val="20"/>
        </w:rPr>
        <w:t>Cost to government</w:t>
      </w:r>
      <w:r w:rsidR="00D12A07">
        <w:rPr>
          <w:rFonts w:cs="Segoe UI"/>
          <w:b/>
          <w:bCs/>
          <w:color w:val="0070C0"/>
          <w:sz w:val="20"/>
          <w:szCs w:val="20"/>
        </w:rPr>
        <w:t xml:space="preserve"> and the community</w:t>
      </w:r>
    </w:p>
    <w:p w14:paraId="100C36FF" w14:textId="54F0A29D" w:rsidR="00D13DC7" w:rsidRPr="00FD6DFA" w:rsidRDefault="00D13DC7" w:rsidP="006829B7">
      <w:pPr>
        <w:jc w:val="both"/>
        <w:rPr>
          <w:rFonts w:cs="Segoe UI"/>
          <w:sz w:val="20"/>
          <w:szCs w:val="20"/>
        </w:rPr>
      </w:pPr>
      <w:r w:rsidRPr="00FD6DFA">
        <w:rPr>
          <w:rFonts w:cs="Segoe UI"/>
          <w:sz w:val="20"/>
          <w:szCs w:val="20"/>
        </w:rPr>
        <w:t xml:space="preserve">Option 1 would result in an </w:t>
      </w:r>
      <w:r w:rsidR="004A5C55">
        <w:rPr>
          <w:rFonts w:cs="Segoe UI"/>
          <w:sz w:val="20"/>
          <w:szCs w:val="20"/>
        </w:rPr>
        <w:t xml:space="preserve">insignificant </w:t>
      </w:r>
      <w:r w:rsidRPr="00FD6DFA">
        <w:rPr>
          <w:rFonts w:cs="Segoe UI"/>
          <w:sz w:val="20"/>
          <w:szCs w:val="20"/>
        </w:rPr>
        <w:t>increase in administrative costs to government in having to supply more hardcopy certificates to VIV inspectors due to additional accident damaged vehicles that would have to be inspected which are over 15 years of age and currently not recorded as SWOs.</w:t>
      </w:r>
      <w:r w:rsidR="004A5C55">
        <w:rPr>
          <w:rFonts w:cs="Segoe UI"/>
          <w:sz w:val="20"/>
          <w:szCs w:val="20"/>
        </w:rPr>
        <w:t xml:space="preserve"> </w:t>
      </w:r>
      <w:r w:rsidR="00E3577F">
        <w:rPr>
          <w:rFonts w:cs="Segoe UI"/>
          <w:sz w:val="20"/>
          <w:szCs w:val="20"/>
        </w:rPr>
        <w:t xml:space="preserve"> There would also be some additional cost for oversight of</w:t>
      </w:r>
      <w:r w:rsidR="006F4797">
        <w:rPr>
          <w:rFonts w:cs="Segoe UI"/>
          <w:sz w:val="20"/>
          <w:szCs w:val="20"/>
        </w:rPr>
        <w:t xml:space="preserve"> </w:t>
      </w:r>
      <w:r w:rsidR="00E3577F">
        <w:rPr>
          <w:rFonts w:cs="Segoe UI"/>
          <w:sz w:val="20"/>
          <w:szCs w:val="20"/>
        </w:rPr>
        <w:t>VIV inspections.</w:t>
      </w:r>
      <w:r w:rsidR="004A5C55">
        <w:rPr>
          <w:rFonts w:cs="Segoe UI"/>
          <w:sz w:val="20"/>
          <w:szCs w:val="20"/>
        </w:rPr>
        <w:t xml:space="preserve"> This would result in a </w:t>
      </w:r>
      <w:r w:rsidR="00E3577F">
        <w:rPr>
          <w:rFonts w:cs="Segoe UI"/>
          <w:sz w:val="20"/>
          <w:szCs w:val="20"/>
        </w:rPr>
        <w:t xml:space="preserve">minor </w:t>
      </w:r>
      <w:r w:rsidR="004A5C55">
        <w:rPr>
          <w:rFonts w:cs="Segoe UI"/>
          <w:sz w:val="20"/>
          <w:szCs w:val="20"/>
        </w:rPr>
        <w:t>incremental cost to government as compared to the base case</w:t>
      </w:r>
      <w:r w:rsidR="002C0906">
        <w:rPr>
          <w:rFonts w:cs="Segoe UI"/>
          <w:sz w:val="20"/>
          <w:szCs w:val="20"/>
        </w:rPr>
        <w:t xml:space="preserve"> and will be absorbed into existing government budgets</w:t>
      </w:r>
      <w:r w:rsidR="005343AC">
        <w:rPr>
          <w:rFonts w:cs="Segoe UI"/>
          <w:sz w:val="20"/>
          <w:szCs w:val="20"/>
        </w:rPr>
        <w:t>.</w:t>
      </w:r>
    </w:p>
    <w:p w14:paraId="442BC6BC" w14:textId="584FCE8C" w:rsidR="002C029C" w:rsidRDefault="00D13DC7" w:rsidP="006829B7">
      <w:pPr>
        <w:jc w:val="both"/>
        <w:rPr>
          <w:rFonts w:cs="Segoe UI"/>
          <w:sz w:val="20"/>
          <w:szCs w:val="20"/>
        </w:rPr>
      </w:pPr>
      <w:r w:rsidRPr="00FD6DFA">
        <w:rPr>
          <w:rFonts w:cs="Segoe UI"/>
          <w:sz w:val="20"/>
          <w:szCs w:val="20"/>
        </w:rPr>
        <w:t xml:space="preserve">With regards to </w:t>
      </w:r>
      <w:r w:rsidR="001F66CC">
        <w:rPr>
          <w:rFonts w:cs="Segoe UI"/>
          <w:sz w:val="20"/>
          <w:szCs w:val="20"/>
        </w:rPr>
        <w:t xml:space="preserve">costs </w:t>
      </w:r>
      <w:r w:rsidRPr="00FD6DFA">
        <w:rPr>
          <w:rFonts w:cs="Segoe UI"/>
          <w:sz w:val="20"/>
          <w:szCs w:val="20"/>
        </w:rPr>
        <w:t xml:space="preserve">to the community, under Option 1, there would be more </w:t>
      </w:r>
      <w:r w:rsidR="006F4797">
        <w:rPr>
          <w:rFonts w:cs="Segoe UI"/>
          <w:sz w:val="20"/>
          <w:szCs w:val="20"/>
        </w:rPr>
        <w:t xml:space="preserve">accident damaged </w:t>
      </w:r>
      <w:r w:rsidRPr="00FD6DFA">
        <w:rPr>
          <w:rFonts w:cs="Segoe UI"/>
          <w:sz w:val="20"/>
          <w:szCs w:val="20"/>
        </w:rPr>
        <w:t xml:space="preserve">vehicles being inspected by VIV inspectors resulting in an increase in revenue as compared to the base case due to number of accident damaged vehicles over the age of 15 that would now have to be inspected as they would now have to be recorded on the WOVR. </w:t>
      </w:r>
      <w:r w:rsidR="00763998">
        <w:rPr>
          <w:rFonts w:cs="Segoe UI"/>
          <w:sz w:val="20"/>
          <w:szCs w:val="20"/>
        </w:rPr>
        <w:t xml:space="preserve">  Assuming that 2,000 vehicles are affected per annum </w:t>
      </w:r>
      <w:r w:rsidR="00A504A7">
        <w:rPr>
          <w:rFonts w:cs="Segoe UI"/>
          <w:sz w:val="20"/>
          <w:szCs w:val="20"/>
        </w:rPr>
        <w:t xml:space="preserve">and </w:t>
      </w:r>
      <w:r w:rsidR="002C029C">
        <w:rPr>
          <w:rFonts w:cs="Segoe UI"/>
          <w:sz w:val="20"/>
          <w:szCs w:val="20"/>
        </w:rPr>
        <w:t>an</w:t>
      </w:r>
      <w:r w:rsidR="00A504A7">
        <w:rPr>
          <w:rFonts w:cs="Segoe UI"/>
          <w:sz w:val="20"/>
          <w:szCs w:val="20"/>
        </w:rPr>
        <w:t xml:space="preserve"> inspection fee</w:t>
      </w:r>
      <w:r w:rsidR="002C029C">
        <w:rPr>
          <w:rFonts w:cs="Segoe UI"/>
          <w:sz w:val="20"/>
          <w:szCs w:val="20"/>
        </w:rPr>
        <w:t xml:space="preserve"> of </w:t>
      </w:r>
      <w:r w:rsidR="002C029C" w:rsidRPr="002C029C">
        <w:rPr>
          <w:rFonts w:cs="Segoe UI"/>
          <w:sz w:val="20"/>
          <w:szCs w:val="20"/>
        </w:rPr>
        <w:t>$536.60</w:t>
      </w:r>
      <w:r w:rsidR="002C029C">
        <w:rPr>
          <w:rStyle w:val="FootnoteReference"/>
          <w:rFonts w:cs="Segoe UI"/>
          <w:sz w:val="20"/>
          <w:szCs w:val="20"/>
        </w:rPr>
        <w:footnoteReference w:id="254"/>
      </w:r>
      <w:r w:rsidR="002C029C">
        <w:rPr>
          <w:rFonts w:cs="Segoe UI"/>
          <w:sz w:val="20"/>
          <w:szCs w:val="20"/>
        </w:rPr>
        <w:t xml:space="preserve"> going to VIV inspectors</w:t>
      </w:r>
      <w:r w:rsidR="00A504A7">
        <w:rPr>
          <w:rFonts w:cs="Segoe UI"/>
          <w:sz w:val="20"/>
          <w:szCs w:val="20"/>
        </w:rPr>
        <w:t xml:space="preserve">, </w:t>
      </w:r>
      <w:r w:rsidR="00763998">
        <w:rPr>
          <w:rFonts w:cs="Segoe UI"/>
          <w:sz w:val="20"/>
          <w:szCs w:val="20"/>
        </w:rPr>
        <w:t xml:space="preserve">this would set the additional </w:t>
      </w:r>
      <w:r w:rsidR="001F66CC">
        <w:rPr>
          <w:rFonts w:cs="Segoe UI"/>
          <w:sz w:val="20"/>
          <w:szCs w:val="20"/>
        </w:rPr>
        <w:t xml:space="preserve">cost to the community </w:t>
      </w:r>
      <w:r w:rsidR="00763998">
        <w:rPr>
          <w:rFonts w:cs="Segoe UI"/>
          <w:sz w:val="20"/>
          <w:szCs w:val="20"/>
        </w:rPr>
        <w:t xml:space="preserve">to be </w:t>
      </w:r>
      <w:r w:rsidR="0078209A">
        <w:rPr>
          <w:rFonts w:cs="Segoe UI"/>
          <w:sz w:val="20"/>
          <w:szCs w:val="20"/>
        </w:rPr>
        <w:t xml:space="preserve">an estimated </w:t>
      </w:r>
      <w:r w:rsidR="00A504A7">
        <w:rPr>
          <w:rFonts w:cs="Segoe UI"/>
          <w:sz w:val="20"/>
          <w:szCs w:val="20"/>
        </w:rPr>
        <w:t>$</w:t>
      </w:r>
      <w:r w:rsidR="0078209A">
        <w:rPr>
          <w:rFonts w:cs="Segoe UI"/>
          <w:sz w:val="20"/>
          <w:szCs w:val="20"/>
        </w:rPr>
        <w:t>1</w:t>
      </w:r>
      <w:r w:rsidR="00A504A7">
        <w:rPr>
          <w:rFonts w:cs="Segoe UI"/>
          <w:sz w:val="20"/>
          <w:szCs w:val="20"/>
        </w:rPr>
        <w:t>.</w:t>
      </w:r>
      <w:r w:rsidR="0078209A">
        <w:rPr>
          <w:rFonts w:cs="Segoe UI"/>
          <w:sz w:val="20"/>
          <w:szCs w:val="20"/>
        </w:rPr>
        <w:t>07</w:t>
      </w:r>
      <w:r w:rsidR="00A504A7">
        <w:rPr>
          <w:rFonts w:cs="Segoe UI"/>
          <w:sz w:val="20"/>
          <w:szCs w:val="20"/>
        </w:rPr>
        <w:t xml:space="preserve"> million</w:t>
      </w:r>
      <w:r w:rsidR="00A504A7">
        <w:rPr>
          <w:rStyle w:val="FootnoteReference"/>
          <w:rFonts w:cs="Segoe UI"/>
          <w:sz w:val="20"/>
          <w:szCs w:val="20"/>
        </w:rPr>
        <w:footnoteReference w:id="255"/>
      </w:r>
      <w:r w:rsidR="00A504A7">
        <w:rPr>
          <w:rFonts w:cs="Segoe UI"/>
          <w:sz w:val="20"/>
          <w:szCs w:val="20"/>
        </w:rPr>
        <w:t xml:space="preserve"> per annum </w:t>
      </w:r>
      <w:r w:rsidR="0078209A">
        <w:rPr>
          <w:rFonts w:cs="Segoe UI"/>
          <w:sz w:val="20"/>
          <w:szCs w:val="20"/>
        </w:rPr>
        <w:t xml:space="preserve">or </w:t>
      </w:r>
      <w:r w:rsidR="00A504A7">
        <w:rPr>
          <w:rFonts w:cs="Segoe UI"/>
          <w:sz w:val="20"/>
          <w:szCs w:val="20"/>
        </w:rPr>
        <w:t>$</w:t>
      </w:r>
      <w:r w:rsidR="00932587">
        <w:rPr>
          <w:rFonts w:cs="Segoe UI"/>
          <w:sz w:val="20"/>
          <w:szCs w:val="20"/>
        </w:rPr>
        <w:t>9</w:t>
      </w:r>
      <w:r w:rsidR="00A504A7">
        <w:rPr>
          <w:rFonts w:cs="Segoe UI"/>
          <w:sz w:val="20"/>
          <w:szCs w:val="20"/>
        </w:rPr>
        <w:t>.</w:t>
      </w:r>
      <w:r w:rsidR="00932587">
        <w:rPr>
          <w:rFonts w:cs="Segoe UI"/>
          <w:sz w:val="20"/>
          <w:szCs w:val="20"/>
        </w:rPr>
        <w:t>05</w:t>
      </w:r>
      <w:r w:rsidR="00A504A7">
        <w:rPr>
          <w:rFonts w:cs="Segoe UI"/>
          <w:sz w:val="20"/>
          <w:szCs w:val="20"/>
        </w:rPr>
        <w:t xml:space="preserve"> million over 10 years in present value dollars</w:t>
      </w:r>
      <w:r w:rsidR="00A504A7">
        <w:rPr>
          <w:rStyle w:val="FootnoteReference"/>
          <w:rFonts w:cs="Segoe UI"/>
          <w:sz w:val="20"/>
          <w:szCs w:val="20"/>
        </w:rPr>
        <w:footnoteReference w:id="256"/>
      </w:r>
      <w:r w:rsidR="00A504A7">
        <w:rPr>
          <w:rFonts w:cs="Segoe UI"/>
          <w:sz w:val="20"/>
          <w:szCs w:val="20"/>
        </w:rPr>
        <w:t>.</w:t>
      </w:r>
      <w:r w:rsidR="00F27DCA">
        <w:rPr>
          <w:rFonts w:cs="Segoe UI"/>
          <w:sz w:val="20"/>
          <w:szCs w:val="20"/>
        </w:rPr>
        <w:t xml:space="preserve">  </w:t>
      </w:r>
    </w:p>
    <w:p w14:paraId="020BE9B5" w14:textId="729EDE9F" w:rsidR="009B616D" w:rsidRDefault="009B616D" w:rsidP="006829B7">
      <w:pPr>
        <w:jc w:val="both"/>
        <w:rPr>
          <w:rFonts w:cs="Segoe UI"/>
          <w:sz w:val="20"/>
          <w:szCs w:val="20"/>
        </w:rPr>
      </w:pPr>
      <w:r>
        <w:rPr>
          <w:rFonts w:cs="Segoe UI"/>
          <w:sz w:val="20"/>
          <w:szCs w:val="20"/>
        </w:rPr>
        <w:t xml:space="preserve">There would also be an additional revenue </w:t>
      </w:r>
      <w:r w:rsidR="006D6DE5">
        <w:rPr>
          <w:rFonts w:cs="Segoe UI"/>
          <w:sz w:val="20"/>
          <w:szCs w:val="20"/>
        </w:rPr>
        <w:t>provided to insurance assessors</w:t>
      </w:r>
      <w:r w:rsidR="006D6DE5" w:rsidRPr="009B616D">
        <w:rPr>
          <w:rFonts w:cs="Segoe UI"/>
          <w:sz w:val="20"/>
          <w:szCs w:val="20"/>
        </w:rPr>
        <w:t xml:space="preserve"> </w:t>
      </w:r>
      <w:r>
        <w:rPr>
          <w:rFonts w:cs="Segoe UI"/>
          <w:sz w:val="20"/>
          <w:szCs w:val="20"/>
        </w:rPr>
        <w:t>form the increased number of vehicles</w:t>
      </w:r>
      <w:r w:rsidR="006D6DE5">
        <w:rPr>
          <w:rFonts w:cs="Segoe UI"/>
          <w:sz w:val="20"/>
          <w:szCs w:val="20"/>
        </w:rPr>
        <w:t xml:space="preserve"> requiring an assessment.  </w:t>
      </w:r>
      <w:r>
        <w:rPr>
          <w:rFonts w:cs="Segoe UI"/>
          <w:sz w:val="20"/>
          <w:szCs w:val="20"/>
        </w:rPr>
        <w:t xml:space="preserve">Assuming that 2,000 vehicles are affected per annum and a range of fees for assessment of write-off status of between $165 and $220, this would set the additional </w:t>
      </w:r>
      <w:r w:rsidR="001F66CC">
        <w:rPr>
          <w:rFonts w:cs="Segoe UI"/>
          <w:sz w:val="20"/>
          <w:szCs w:val="20"/>
        </w:rPr>
        <w:t>cost to</w:t>
      </w:r>
      <w:r w:rsidR="001D74B1">
        <w:rPr>
          <w:rFonts w:cs="Segoe UI"/>
          <w:sz w:val="20"/>
          <w:szCs w:val="20"/>
        </w:rPr>
        <w:t xml:space="preserve"> the community</w:t>
      </w:r>
      <w:r>
        <w:rPr>
          <w:rFonts w:cs="Segoe UI"/>
          <w:sz w:val="20"/>
          <w:szCs w:val="20"/>
        </w:rPr>
        <w:t xml:space="preserve"> </w:t>
      </w:r>
      <w:r w:rsidR="001D74B1">
        <w:rPr>
          <w:rFonts w:cs="Segoe UI"/>
          <w:sz w:val="20"/>
          <w:szCs w:val="20"/>
        </w:rPr>
        <w:t>at</w:t>
      </w:r>
      <w:r>
        <w:rPr>
          <w:rFonts w:cs="Segoe UI"/>
          <w:sz w:val="20"/>
          <w:szCs w:val="20"/>
        </w:rPr>
        <w:t xml:space="preserve"> between $0.33 million</w:t>
      </w:r>
      <w:r>
        <w:rPr>
          <w:rStyle w:val="FootnoteReference"/>
          <w:rFonts w:cs="Segoe UI"/>
          <w:sz w:val="20"/>
          <w:szCs w:val="20"/>
        </w:rPr>
        <w:footnoteReference w:id="257"/>
      </w:r>
      <w:r>
        <w:rPr>
          <w:rFonts w:cs="Segoe UI"/>
          <w:sz w:val="20"/>
          <w:szCs w:val="20"/>
        </w:rPr>
        <w:t xml:space="preserve"> and $0.44 million</w:t>
      </w:r>
      <w:r>
        <w:rPr>
          <w:rStyle w:val="FootnoteReference"/>
          <w:rFonts w:cs="Segoe UI"/>
          <w:sz w:val="20"/>
          <w:szCs w:val="20"/>
        </w:rPr>
        <w:footnoteReference w:id="258"/>
      </w:r>
      <w:r>
        <w:rPr>
          <w:rFonts w:cs="Segoe UI"/>
          <w:sz w:val="20"/>
          <w:szCs w:val="20"/>
        </w:rPr>
        <w:t xml:space="preserve"> per annum in total or between $2.78 million and $3.7 million over 10 years in present value dollars</w:t>
      </w:r>
      <w:r>
        <w:rPr>
          <w:rStyle w:val="FootnoteReference"/>
          <w:rFonts w:cs="Segoe UI"/>
          <w:sz w:val="20"/>
          <w:szCs w:val="20"/>
        </w:rPr>
        <w:footnoteReference w:id="259"/>
      </w:r>
      <w:r>
        <w:rPr>
          <w:rFonts w:cs="Segoe UI"/>
          <w:sz w:val="20"/>
          <w:szCs w:val="20"/>
        </w:rPr>
        <w:t xml:space="preserve">.   </w:t>
      </w:r>
    </w:p>
    <w:p w14:paraId="56F4882B" w14:textId="08565A26" w:rsidR="006F4797" w:rsidRPr="00FD6DFA" w:rsidRDefault="006F4797" w:rsidP="006F4797">
      <w:pPr>
        <w:jc w:val="both"/>
        <w:rPr>
          <w:rFonts w:cs="Segoe UI"/>
          <w:sz w:val="20"/>
          <w:szCs w:val="20"/>
        </w:rPr>
      </w:pPr>
      <w:r>
        <w:rPr>
          <w:rFonts w:cs="Segoe UI"/>
          <w:sz w:val="20"/>
          <w:szCs w:val="20"/>
        </w:rPr>
        <w:t>It is also noted that under Option 1, there will be a minor</w:t>
      </w:r>
      <w:r w:rsidRPr="002C029C">
        <w:rPr>
          <w:rFonts w:cs="Segoe UI"/>
          <w:sz w:val="20"/>
          <w:szCs w:val="20"/>
        </w:rPr>
        <w:t xml:space="preserve"> additional administrative </w:t>
      </w:r>
      <w:r>
        <w:rPr>
          <w:rFonts w:cs="Segoe UI"/>
          <w:sz w:val="20"/>
          <w:szCs w:val="20"/>
        </w:rPr>
        <w:t>cost for insurance assessors</w:t>
      </w:r>
      <w:r w:rsidRPr="002C029C">
        <w:rPr>
          <w:rFonts w:cs="Segoe UI"/>
          <w:sz w:val="20"/>
          <w:szCs w:val="20"/>
        </w:rPr>
        <w:t xml:space="preserve"> </w:t>
      </w:r>
      <w:r>
        <w:rPr>
          <w:rFonts w:cs="Segoe UI"/>
          <w:sz w:val="20"/>
          <w:szCs w:val="20"/>
        </w:rPr>
        <w:t>in having to</w:t>
      </w:r>
      <w:r w:rsidRPr="002C029C">
        <w:rPr>
          <w:rFonts w:cs="Segoe UI"/>
          <w:sz w:val="20"/>
          <w:szCs w:val="20"/>
        </w:rPr>
        <w:t xml:space="preserve"> notify the Secretary of vehicles </w:t>
      </w:r>
      <w:r>
        <w:rPr>
          <w:rFonts w:cs="Segoe UI"/>
          <w:sz w:val="20"/>
          <w:szCs w:val="20"/>
        </w:rPr>
        <w:t>for which notification is currently not required.  Additionally, insurance companies may be required to update systems and processes</w:t>
      </w:r>
      <w:r w:rsidRPr="002C029C">
        <w:rPr>
          <w:rFonts w:cs="Segoe UI"/>
          <w:sz w:val="20"/>
          <w:szCs w:val="20"/>
        </w:rPr>
        <w:t>.</w:t>
      </w:r>
    </w:p>
    <w:p w14:paraId="759211BE" w14:textId="747E4F2E" w:rsidR="00D13DC7" w:rsidRPr="00FD6DFA" w:rsidRDefault="006F4797" w:rsidP="006829B7">
      <w:pPr>
        <w:jc w:val="both"/>
        <w:rPr>
          <w:rFonts w:cs="Segoe UI"/>
          <w:sz w:val="20"/>
          <w:szCs w:val="20"/>
        </w:rPr>
      </w:pPr>
      <w:r>
        <w:rPr>
          <w:rFonts w:cs="Segoe UI"/>
          <w:sz w:val="20"/>
          <w:szCs w:val="20"/>
        </w:rPr>
        <w:t xml:space="preserve">Taking into consideration the aforementioned costs, </w:t>
      </w:r>
      <w:r w:rsidR="009B616D">
        <w:rPr>
          <w:rFonts w:cs="Segoe UI"/>
          <w:sz w:val="20"/>
          <w:szCs w:val="20"/>
        </w:rPr>
        <w:t xml:space="preserve">Option </w:t>
      </w:r>
      <w:r w:rsidR="009B616D" w:rsidRPr="00B33D90">
        <w:rPr>
          <w:rFonts w:cs="Segoe UI"/>
          <w:sz w:val="20"/>
          <w:szCs w:val="20"/>
        </w:rPr>
        <w:t>1</w:t>
      </w:r>
      <w:r>
        <w:rPr>
          <w:rFonts w:cs="Segoe UI"/>
          <w:sz w:val="20"/>
          <w:szCs w:val="20"/>
        </w:rPr>
        <w:t xml:space="preserve"> is estimated to generate an additional</w:t>
      </w:r>
      <w:r w:rsidR="006D6DE5">
        <w:rPr>
          <w:rFonts w:cs="Segoe UI"/>
          <w:sz w:val="20"/>
          <w:szCs w:val="20"/>
        </w:rPr>
        <w:t xml:space="preserve"> $12.3</w:t>
      </w:r>
      <w:r w:rsidR="009B616D" w:rsidRPr="00B33D90">
        <w:rPr>
          <w:rFonts w:cs="Segoe UI"/>
          <w:sz w:val="20"/>
          <w:szCs w:val="20"/>
        </w:rPr>
        <w:t xml:space="preserve"> million</w:t>
      </w:r>
      <w:r>
        <w:rPr>
          <w:rFonts w:cs="Segoe UI"/>
          <w:sz w:val="20"/>
          <w:szCs w:val="20"/>
        </w:rPr>
        <w:t xml:space="preserve"> of total cost</w:t>
      </w:r>
      <w:r w:rsidR="009B616D" w:rsidRPr="00B33D90">
        <w:rPr>
          <w:rFonts w:cs="Segoe UI"/>
          <w:sz w:val="20"/>
          <w:szCs w:val="20"/>
        </w:rPr>
        <w:t xml:space="preserve"> over 10 years in present value dollars,</w:t>
      </w:r>
      <w:r>
        <w:rPr>
          <w:rFonts w:cs="Segoe UI"/>
          <w:sz w:val="20"/>
          <w:szCs w:val="20"/>
        </w:rPr>
        <w:t xml:space="preserve"> as compared to the base case</w:t>
      </w:r>
      <w:r w:rsidR="00D71496" w:rsidRPr="002C029C">
        <w:rPr>
          <w:rFonts w:cs="Segoe UI"/>
          <w:sz w:val="20"/>
          <w:szCs w:val="20"/>
        </w:rPr>
        <w:t>.</w:t>
      </w:r>
    </w:p>
    <w:p w14:paraId="7FBFA732" w14:textId="77777777" w:rsidR="00D13DC7" w:rsidRPr="00E040E7" w:rsidRDefault="00D13DC7" w:rsidP="006829B7">
      <w:pPr>
        <w:jc w:val="both"/>
        <w:rPr>
          <w:rFonts w:cs="Segoe UI"/>
          <w:b/>
          <w:bCs/>
          <w:color w:val="0070C0"/>
          <w:sz w:val="20"/>
          <w:szCs w:val="20"/>
        </w:rPr>
      </w:pPr>
      <w:r>
        <w:rPr>
          <w:rFonts w:cs="Segoe UI"/>
          <w:b/>
          <w:bCs/>
          <w:color w:val="0070C0"/>
          <w:sz w:val="20"/>
          <w:szCs w:val="20"/>
        </w:rPr>
        <w:t>Complexity</w:t>
      </w:r>
    </w:p>
    <w:p w14:paraId="767E2F0F" w14:textId="4DD0085F" w:rsidR="00D13DC7" w:rsidRDefault="00D13DC7" w:rsidP="006829B7">
      <w:pPr>
        <w:jc w:val="both"/>
        <w:rPr>
          <w:rFonts w:cs="Segoe UI"/>
          <w:sz w:val="20"/>
          <w:szCs w:val="20"/>
        </w:rPr>
      </w:pPr>
      <w:r w:rsidRPr="00FD6DFA">
        <w:rPr>
          <w:rFonts w:cs="Segoe UI"/>
          <w:sz w:val="20"/>
          <w:szCs w:val="20"/>
        </w:rPr>
        <w:t xml:space="preserve">Option 1 </w:t>
      </w:r>
      <w:r>
        <w:rPr>
          <w:rFonts w:cs="Segoe UI"/>
          <w:sz w:val="20"/>
          <w:szCs w:val="20"/>
        </w:rPr>
        <w:t>would simply expand the current regulatory processes around VIV inspection certification and registration eligibility to a broader cohort of vehicles</w:t>
      </w:r>
      <w:r w:rsidR="00CD489B">
        <w:rPr>
          <w:rFonts w:cs="Segoe UI"/>
          <w:sz w:val="20"/>
          <w:szCs w:val="20"/>
        </w:rPr>
        <w:t xml:space="preserve"> and therefor</w:t>
      </w:r>
      <w:r w:rsidR="00BC3C6B">
        <w:rPr>
          <w:rFonts w:cs="Segoe UI"/>
          <w:sz w:val="20"/>
          <w:szCs w:val="20"/>
        </w:rPr>
        <w:t>e</w:t>
      </w:r>
      <w:r w:rsidR="00CD489B">
        <w:rPr>
          <w:rFonts w:cs="Segoe UI"/>
          <w:sz w:val="20"/>
          <w:szCs w:val="20"/>
        </w:rPr>
        <w:t xml:space="preserve">, not </w:t>
      </w:r>
      <w:r w:rsidR="00BC3C6B">
        <w:rPr>
          <w:rFonts w:cs="Segoe UI"/>
          <w:sz w:val="20"/>
          <w:szCs w:val="20"/>
        </w:rPr>
        <w:t xml:space="preserve">result in </w:t>
      </w:r>
      <w:r w:rsidR="00CD489B">
        <w:rPr>
          <w:rFonts w:cs="Segoe UI"/>
          <w:sz w:val="20"/>
          <w:szCs w:val="20"/>
        </w:rPr>
        <w:t>greater complexity than the base case.</w:t>
      </w:r>
      <w:r w:rsidR="00BC3C6B">
        <w:rPr>
          <w:rFonts w:cs="Segoe UI"/>
          <w:sz w:val="20"/>
          <w:szCs w:val="20"/>
        </w:rPr>
        <w:t xml:space="preserve">  </w:t>
      </w:r>
    </w:p>
    <w:p w14:paraId="6B0E7D96" w14:textId="40DDFEBA" w:rsidR="00BC3C6B" w:rsidRDefault="006F4797" w:rsidP="006829B7">
      <w:pPr>
        <w:pStyle w:val="Heading4"/>
      </w:pPr>
      <w:r>
        <w:t>B</w:t>
      </w:r>
      <w:r w:rsidR="00B617BA">
        <w:t>reakeven discussion</w:t>
      </w:r>
      <w:r w:rsidR="00567CDB">
        <w:t xml:space="preserve"> and the preferred option</w:t>
      </w:r>
    </w:p>
    <w:p w14:paraId="3BB59F11" w14:textId="36638E89" w:rsidR="00567CDB" w:rsidRDefault="006F4797" w:rsidP="00567CDB">
      <w:pPr>
        <w:jc w:val="both"/>
        <w:rPr>
          <w:rFonts w:cs="Segoe UI"/>
          <w:sz w:val="20"/>
          <w:szCs w:val="20"/>
        </w:rPr>
      </w:pPr>
      <w:r w:rsidRPr="00DC609A">
        <w:rPr>
          <w:rFonts w:cs="Segoe UI"/>
          <w:sz w:val="20"/>
          <w:szCs w:val="20"/>
        </w:rPr>
        <w:t xml:space="preserve">The VSL of just one death on the road has been estimated to be $8.56 million in 2020 dollars as discussed in 2.1.2.1 of this RIS.  </w:t>
      </w:r>
      <w:r w:rsidR="006E5C69">
        <w:rPr>
          <w:rFonts w:cs="Segoe UI"/>
          <w:sz w:val="20"/>
          <w:szCs w:val="20"/>
        </w:rPr>
        <w:t>I</w:t>
      </w:r>
      <w:r w:rsidR="00567CDB" w:rsidRPr="00C10AFB">
        <w:rPr>
          <w:rFonts w:cs="Segoe UI"/>
          <w:sz w:val="20"/>
          <w:szCs w:val="20"/>
        </w:rPr>
        <w:t xml:space="preserve">n order to </w:t>
      </w:r>
      <w:r w:rsidR="00567CDB" w:rsidRPr="00DC609A">
        <w:rPr>
          <w:rFonts w:cs="Segoe UI"/>
          <w:sz w:val="20"/>
          <w:szCs w:val="20"/>
        </w:rPr>
        <w:t>b</w:t>
      </w:r>
      <w:r w:rsidRPr="00DC609A">
        <w:rPr>
          <w:rFonts w:cs="Segoe UI"/>
          <w:sz w:val="20"/>
          <w:szCs w:val="20"/>
        </w:rPr>
        <w:t xml:space="preserve">reakeven with </w:t>
      </w:r>
      <w:r w:rsidR="00EB0829">
        <w:rPr>
          <w:rFonts w:cs="Segoe UI"/>
          <w:sz w:val="20"/>
          <w:szCs w:val="20"/>
        </w:rPr>
        <w:t xml:space="preserve">the $12.3 million of </w:t>
      </w:r>
      <w:r w:rsidRPr="00DC609A">
        <w:rPr>
          <w:rFonts w:cs="Segoe UI"/>
          <w:sz w:val="20"/>
          <w:szCs w:val="20"/>
        </w:rPr>
        <w:t>costs generated by this proposal</w:t>
      </w:r>
      <w:r w:rsidR="00EB0829">
        <w:rPr>
          <w:rFonts w:cs="Segoe UI"/>
          <w:sz w:val="20"/>
          <w:szCs w:val="20"/>
        </w:rPr>
        <w:t>, over 10 years</w:t>
      </w:r>
      <w:r w:rsidRPr="00DC609A">
        <w:rPr>
          <w:rFonts w:cs="Segoe UI"/>
          <w:sz w:val="20"/>
          <w:szCs w:val="20"/>
        </w:rPr>
        <w:t xml:space="preserve">, Option 1 would have to prevent the risk of death </w:t>
      </w:r>
      <w:r w:rsidR="00C10AFB">
        <w:rPr>
          <w:rFonts w:cs="Segoe UI"/>
          <w:sz w:val="20"/>
          <w:szCs w:val="20"/>
        </w:rPr>
        <w:t>by</w:t>
      </w:r>
      <w:r w:rsidRPr="00DC609A">
        <w:rPr>
          <w:rFonts w:cs="Segoe UI"/>
          <w:sz w:val="20"/>
          <w:szCs w:val="20"/>
        </w:rPr>
        <w:t xml:space="preserve"> approximately 1.</w:t>
      </w:r>
      <w:r w:rsidR="00567CDB" w:rsidRPr="00DC609A">
        <w:rPr>
          <w:rFonts w:cs="Segoe UI"/>
          <w:sz w:val="20"/>
          <w:szCs w:val="20"/>
        </w:rPr>
        <w:t>44</w:t>
      </w:r>
      <w:r w:rsidRPr="00DC609A">
        <w:rPr>
          <w:rFonts w:cs="Segoe UI"/>
          <w:sz w:val="20"/>
          <w:szCs w:val="20"/>
        </w:rPr>
        <w:t xml:space="preserve"> lives</w:t>
      </w:r>
      <w:r w:rsidR="00EB0829">
        <w:rPr>
          <w:rFonts w:cs="Segoe UI"/>
          <w:sz w:val="20"/>
          <w:szCs w:val="20"/>
        </w:rPr>
        <w:t xml:space="preserve"> over this period</w:t>
      </w:r>
      <w:r w:rsidRPr="00DC609A">
        <w:rPr>
          <w:rFonts w:cs="Segoe UI"/>
          <w:sz w:val="20"/>
          <w:szCs w:val="20"/>
        </w:rPr>
        <w:t xml:space="preserve">.  Given that there around 2,000 vehicles affected per annum or 20,000 vehicles over 10 years, it is </w:t>
      </w:r>
      <w:r w:rsidR="006E5C69">
        <w:rPr>
          <w:rFonts w:cs="Segoe UI"/>
          <w:sz w:val="20"/>
          <w:szCs w:val="20"/>
        </w:rPr>
        <w:t xml:space="preserve">considered </w:t>
      </w:r>
      <w:r w:rsidRPr="00DC609A">
        <w:rPr>
          <w:rFonts w:cs="Segoe UI"/>
          <w:sz w:val="20"/>
          <w:szCs w:val="20"/>
        </w:rPr>
        <w:t>that potential to reduce risk of death by just 1.</w:t>
      </w:r>
      <w:r w:rsidR="00567CDB" w:rsidRPr="00DC609A">
        <w:rPr>
          <w:rFonts w:cs="Segoe UI"/>
          <w:sz w:val="20"/>
          <w:szCs w:val="20"/>
        </w:rPr>
        <w:t>44</w:t>
      </w:r>
      <w:r w:rsidRPr="00DC609A">
        <w:rPr>
          <w:rFonts w:cs="Segoe UI"/>
          <w:sz w:val="20"/>
          <w:szCs w:val="20"/>
        </w:rPr>
        <w:t xml:space="preserve"> lives over this time period and for this category of accident damaged vehicles, is reasonable. </w:t>
      </w:r>
    </w:p>
    <w:p w14:paraId="70EEA3E5" w14:textId="0623B151" w:rsidR="00567CDB" w:rsidRDefault="00567CDB" w:rsidP="00567CDB">
      <w:pPr>
        <w:jc w:val="both"/>
        <w:rPr>
          <w:rFonts w:cs="Segoe UI"/>
          <w:sz w:val="20"/>
          <w:szCs w:val="20"/>
        </w:rPr>
      </w:pPr>
      <w:r>
        <w:rPr>
          <w:rFonts w:cs="Segoe UI"/>
          <w:sz w:val="20"/>
          <w:szCs w:val="20"/>
        </w:rPr>
        <w:t>Therefore, t</w:t>
      </w:r>
      <w:r w:rsidRPr="00540C35">
        <w:rPr>
          <w:rFonts w:cs="Segoe UI"/>
          <w:sz w:val="20"/>
          <w:szCs w:val="20"/>
        </w:rPr>
        <w:t xml:space="preserve">he preferred </w:t>
      </w:r>
      <w:r>
        <w:rPr>
          <w:rFonts w:cs="Segoe UI"/>
          <w:sz w:val="20"/>
          <w:szCs w:val="20"/>
        </w:rPr>
        <w:t xml:space="preserve">and only </w:t>
      </w:r>
      <w:r w:rsidRPr="00540C35">
        <w:rPr>
          <w:rFonts w:cs="Segoe UI"/>
          <w:sz w:val="20"/>
          <w:szCs w:val="20"/>
        </w:rPr>
        <w:t>option</w:t>
      </w:r>
      <w:r>
        <w:rPr>
          <w:rFonts w:cs="Segoe UI"/>
          <w:sz w:val="20"/>
          <w:szCs w:val="20"/>
        </w:rPr>
        <w:t xml:space="preserve"> with regards to </w:t>
      </w:r>
      <w:r w:rsidRPr="00540C35">
        <w:rPr>
          <w:rFonts w:cs="Segoe UI"/>
          <w:sz w:val="20"/>
          <w:szCs w:val="20"/>
        </w:rPr>
        <w:t>dealing</w:t>
      </w:r>
      <w:r>
        <w:rPr>
          <w:rFonts w:cs="Segoe UI"/>
          <w:sz w:val="20"/>
          <w:szCs w:val="20"/>
        </w:rPr>
        <w:t xml:space="preserve"> with safety, consumer protection and re-birthing problems around accident damaged and repaired light motor vehicles over 15 years of age, </w:t>
      </w:r>
      <w:r w:rsidRPr="00540C35">
        <w:rPr>
          <w:rFonts w:cs="Segoe UI"/>
          <w:sz w:val="20"/>
          <w:szCs w:val="20"/>
        </w:rPr>
        <w:t xml:space="preserve">is </w:t>
      </w:r>
      <w:r w:rsidRPr="00540C35">
        <w:rPr>
          <w:rFonts w:cs="Segoe UI"/>
          <w:b/>
          <w:bCs/>
          <w:i/>
          <w:iCs/>
          <w:sz w:val="20"/>
          <w:szCs w:val="20"/>
        </w:rPr>
        <w:t>Option 1</w:t>
      </w:r>
      <w:r>
        <w:rPr>
          <w:rFonts w:cs="Segoe UI"/>
          <w:sz w:val="20"/>
          <w:szCs w:val="20"/>
        </w:rPr>
        <w:t xml:space="preserve"> (the prop</w:t>
      </w:r>
      <w:r w:rsidRPr="006138B2">
        <w:rPr>
          <w:rFonts w:cs="Segoe UI"/>
          <w:sz w:val="20"/>
          <w:szCs w:val="20"/>
        </w:rPr>
        <w:t xml:space="preserve">osed regulatory reform option) would which require written-off </w:t>
      </w:r>
      <w:r>
        <w:rPr>
          <w:rFonts w:cs="Segoe UI"/>
          <w:sz w:val="20"/>
          <w:szCs w:val="20"/>
        </w:rPr>
        <w:t xml:space="preserve">light motor </w:t>
      </w:r>
      <w:r w:rsidRPr="006138B2">
        <w:rPr>
          <w:rFonts w:cs="Segoe UI"/>
          <w:sz w:val="20"/>
          <w:szCs w:val="20"/>
        </w:rPr>
        <w:t xml:space="preserve">vehicles regardless of age to be recorded and registered on the WOVR. </w:t>
      </w:r>
    </w:p>
    <w:p w14:paraId="344C7E39" w14:textId="77777777" w:rsidR="00D13DC7" w:rsidRPr="00896370" w:rsidRDefault="00D13DC7" w:rsidP="006829B7">
      <w:pPr>
        <w:pStyle w:val="Heading3"/>
        <w:rPr>
          <w:sz w:val="20"/>
          <w:szCs w:val="20"/>
        </w:rPr>
      </w:pPr>
      <w:bookmarkStart w:id="690" w:name="_Toc68197778"/>
      <w:bookmarkStart w:id="691" w:name="_Toc68198092"/>
      <w:bookmarkStart w:id="692" w:name="_Toc69414701"/>
      <w:bookmarkStart w:id="693" w:name="_Toc69722524"/>
      <w:bookmarkStart w:id="694" w:name="_Toc68197779"/>
      <w:bookmarkStart w:id="695" w:name="_Toc68198093"/>
      <w:bookmarkStart w:id="696" w:name="_Toc69414702"/>
      <w:bookmarkStart w:id="697" w:name="_Toc69722525"/>
      <w:bookmarkStart w:id="698" w:name="_Toc68197823"/>
      <w:bookmarkStart w:id="699" w:name="_Toc68198137"/>
      <w:bookmarkStart w:id="700" w:name="_Toc69414746"/>
      <w:bookmarkStart w:id="701" w:name="_Toc69722569"/>
      <w:bookmarkStart w:id="702" w:name="_Toc68197824"/>
      <w:bookmarkStart w:id="703" w:name="_Toc68198138"/>
      <w:bookmarkStart w:id="704" w:name="_Toc69414747"/>
      <w:bookmarkStart w:id="705" w:name="_Toc69722570"/>
      <w:bookmarkStart w:id="706" w:name="_Toc68197825"/>
      <w:bookmarkStart w:id="707" w:name="_Toc68198139"/>
      <w:bookmarkStart w:id="708" w:name="_Toc69414748"/>
      <w:bookmarkStart w:id="709" w:name="_Toc69722571"/>
      <w:bookmarkStart w:id="710" w:name="_Toc65346312"/>
      <w:bookmarkStart w:id="711" w:name="_Toc65346313"/>
      <w:bookmarkStart w:id="712" w:name="_Toc66721923"/>
      <w:bookmarkStart w:id="713" w:name="_Toc66723622"/>
      <w:bookmarkStart w:id="714" w:name="_Toc74219940"/>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t>Options analysis of s</w:t>
      </w:r>
      <w:r w:rsidRPr="00D2436D">
        <w:t xml:space="preserve">afety problems </w:t>
      </w:r>
      <w:r>
        <w:t xml:space="preserve">with regards to </w:t>
      </w:r>
      <w:r w:rsidRPr="00896370">
        <w:t xml:space="preserve">light trailers with fitted </w:t>
      </w:r>
      <w:r>
        <w:t>gas installations</w:t>
      </w:r>
      <w:bookmarkEnd w:id="712"/>
      <w:bookmarkEnd w:id="713"/>
      <w:bookmarkEnd w:id="714"/>
    </w:p>
    <w:p w14:paraId="759321B4" w14:textId="53AFD475" w:rsidR="00D13DC7" w:rsidRDefault="00D13DC7" w:rsidP="006829B7">
      <w:pPr>
        <w:jc w:val="both"/>
        <w:rPr>
          <w:rFonts w:cs="Segoe UI"/>
          <w:sz w:val="20"/>
          <w:szCs w:val="20"/>
        </w:rPr>
      </w:pPr>
      <w:r>
        <w:rPr>
          <w:rFonts w:cs="Segoe UI"/>
          <w:sz w:val="20"/>
          <w:szCs w:val="20"/>
        </w:rPr>
        <w:t>As discussed in Section 2.2.3.2 of this RIS, r</w:t>
      </w:r>
      <w:r w:rsidRPr="003C1250">
        <w:rPr>
          <w:rFonts w:cs="Segoe UI"/>
          <w:sz w:val="20"/>
          <w:szCs w:val="20"/>
        </w:rPr>
        <w:t xml:space="preserve">egistration is the first and usually the only time a regulatory body engages with </w:t>
      </w:r>
      <w:r>
        <w:rPr>
          <w:rFonts w:cs="Segoe UI"/>
          <w:sz w:val="20"/>
          <w:szCs w:val="20"/>
        </w:rPr>
        <w:t>light trailers. H</w:t>
      </w:r>
      <w:r w:rsidRPr="003C1250">
        <w:rPr>
          <w:rFonts w:cs="Segoe UI"/>
          <w:sz w:val="20"/>
          <w:szCs w:val="20"/>
        </w:rPr>
        <w:t xml:space="preserve">owever, under the current interim Regulations there is currently no requirement that </w:t>
      </w:r>
      <w:r>
        <w:rPr>
          <w:rFonts w:cs="Segoe UI"/>
          <w:sz w:val="20"/>
          <w:szCs w:val="20"/>
        </w:rPr>
        <w:t>light trailers</w:t>
      </w:r>
      <w:r w:rsidRPr="00EC6755">
        <w:rPr>
          <w:rFonts w:cs="Segoe UI"/>
          <w:sz w:val="20"/>
          <w:szCs w:val="20"/>
        </w:rPr>
        <w:t xml:space="preserve"> </w:t>
      </w:r>
      <w:r>
        <w:rPr>
          <w:rFonts w:cs="Segoe UI"/>
          <w:sz w:val="20"/>
          <w:szCs w:val="20"/>
        </w:rPr>
        <w:t>with fitted gas installations</w:t>
      </w:r>
      <w:r w:rsidRPr="003C1250">
        <w:rPr>
          <w:rFonts w:cs="Segoe UI"/>
          <w:sz w:val="20"/>
          <w:szCs w:val="20"/>
        </w:rPr>
        <w:t xml:space="preserve"> comply with the </w:t>
      </w:r>
      <w:r w:rsidRPr="00EC6755">
        <w:rPr>
          <w:rFonts w:cs="Segoe UI"/>
          <w:i/>
          <w:iCs/>
          <w:sz w:val="20"/>
          <w:szCs w:val="20"/>
        </w:rPr>
        <w:t>AS/NZS5601.2</w:t>
      </w:r>
      <w:r>
        <w:rPr>
          <w:rFonts w:cs="Segoe UI"/>
          <w:sz w:val="20"/>
          <w:szCs w:val="20"/>
        </w:rPr>
        <w:t xml:space="preserve"> </w:t>
      </w:r>
      <w:r w:rsidRPr="003C1250">
        <w:rPr>
          <w:rFonts w:cs="Segoe UI"/>
          <w:sz w:val="20"/>
          <w:szCs w:val="20"/>
        </w:rPr>
        <w:t xml:space="preserve">standards or </w:t>
      </w:r>
      <w:r w:rsidRPr="003C1250">
        <w:rPr>
          <w:rFonts w:cs="Segoe UI"/>
          <w:i/>
          <w:iCs/>
          <w:sz w:val="20"/>
          <w:szCs w:val="20"/>
        </w:rPr>
        <w:t>Gas Safety Act 1997</w:t>
      </w:r>
      <w:r w:rsidRPr="003C1250">
        <w:rPr>
          <w:rFonts w:cs="Segoe UI"/>
          <w:sz w:val="20"/>
          <w:szCs w:val="20"/>
        </w:rPr>
        <w:t xml:space="preserve">. There are concerns associated with the lack of testing of fitted </w:t>
      </w:r>
      <w:r>
        <w:rPr>
          <w:rFonts w:cs="Segoe UI"/>
          <w:sz w:val="20"/>
          <w:szCs w:val="20"/>
        </w:rPr>
        <w:t xml:space="preserve">gas installations </w:t>
      </w:r>
      <w:r w:rsidRPr="003C1250">
        <w:rPr>
          <w:rFonts w:cs="Segoe UI"/>
          <w:sz w:val="20"/>
          <w:szCs w:val="20"/>
        </w:rPr>
        <w:t>on light trailers (e.g. Caravans) that do not get assessed, tested, and certified</w:t>
      </w:r>
      <w:r w:rsidR="006D19B3">
        <w:rPr>
          <w:rFonts w:cs="Segoe UI"/>
          <w:sz w:val="20"/>
          <w:szCs w:val="20"/>
        </w:rPr>
        <w:t>, as well as, concerns with</w:t>
      </w:r>
      <w:r w:rsidRPr="003C1250">
        <w:rPr>
          <w:rFonts w:cs="Segoe UI"/>
          <w:sz w:val="20"/>
          <w:szCs w:val="20"/>
        </w:rPr>
        <w:t xml:space="preserve"> fitting and conversion being undertaken by un-authorised providers. </w:t>
      </w:r>
      <w:r w:rsidRPr="003C1250">
        <w:rPr>
          <w:rFonts w:cs="Segoe UI"/>
          <w:color w:val="FF0000"/>
          <w:sz w:val="20"/>
          <w:szCs w:val="20"/>
        </w:rPr>
        <w:t xml:space="preserve"> </w:t>
      </w:r>
      <w:r>
        <w:rPr>
          <w:rFonts w:cs="Segoe UI"/>
          <w:sz w:val="20"/>
          <w:szCs w:val="20"/>
        </w:rPr>
        <w:t>B</w:t>
      </w:r>
      <w:r w:rsidRPr="003C1250">
        <w:rPr>
          <w:rFonts w:cs="Segoe UI"/>
          <w:sz w:val="20"/>
          <w:szCs w:val="20"/>
        </w:rPr>
        <w:t xml:space="preserve">ased on data from ESV above there is likely to be around a dozen known incidents involving non-compliance per annum.  If </w:t>
      </w:r>
      <w:r>
        <w:rPr>
          <w:rFonts w:cs="Segoe UI"/>
          <w:sz w:val="20"/>
          <w:szCs w:val="20"/>
        </w:rPr>
        <w:t xml:space="preserve">just </w:t>
      </w:r>
      <w:r w:rsidRPr="003C1250">
        <w:rPr>
          <w:rFonts w:cs="Segoe UI"/>
          <w:sz w:val="20"/>
          <w:szCs w:val="20"/>
        </w:rPr>
        <w:t>one of these were to result in</w:t>
      </w:r>
      <w:r>
        <w:rPr>
          <w:rFonts w:cs="Segoe UI"/>
          <w:sz w:val="20"/>
          <w:szCs w:val="20"/>
        </w:rPr>
        <w:t xml:space="preserve"> a fatality,</w:t>
      </w:r>
      <w:r w:rsidRPr="003C1250">
        <w:rPr>
          <w:rFonts w:cs="Segoe UI"/>
          <w:sz w:val="20"/>
          <w:szCs w:val="20"/>
        </w:rPr>
        <w:t xml:space="preserve"> this alone woul</w:t>
      </w:r>
      <w:r w:rsidRPr="00F612F1">
        <w:rPr>
          <w:rFonts w:cs="Segoe UI"/>
          <w:sz w:val="20"/>
          <w:szCs w:val="20"/>
        </w:rPr>
        <w:t xml:space="preserve">d result in a </w:t>
      </w:r>
      <w:r w:rsidRPr="00687C28">
        <w:rPr>
          <w:rFonts w:cs="Segoe UI"/>
          <w:sz w:val="20"/>
          <w:szCs w:val="20"/>
        </w:rPr>
        <w:t>VSL of $</w:t>
      </w:r>
      <w:r w:rsidR="00F612F1" w:rsidRPr="00687C28">
        <w:rPr>
          <w:rFonts w:cs="Segoe UI"/>
          <w:sz w:val="20"/>
          <w:szCs w:val="20"/>
        </w:rPr>
        <w:t>8</w:t>
      </w:r>
      <w:r w:rsidRPr="00687C28">
        <w:rPr>
          <w:rFonts w:cs="Segoe UI"/>
          <w:sz w:val="20"/>
          <w:szCs w:val="20"/>
        </w:rPr>
        <w:t>.</w:t>
      </w:r>
      <w:r w:rsidR="00F612F1" w:rsidRPr="00687C28">
        <w:rPr>
          <w:rFonts w:cs="Segoe UI"/>
          <w:sz w:val="20"/>
          <w:szCs w:val="20"/>
        </w:rPr>
        <w:t>5</w:t>
      </w:r>
      <w:r w:rsidRPr="00687C28">
        <w:rPr>
          <w:rFonts w:cs="Segoe UI"/>
          <w:sz w:val="20"/>
          <w:szCs w:val="20"/>
        </w:rPr>
        <w:t>6m</w:t>
      </w:r>
      <w:r w:rsidRPr="00F612F1">
        <w:rPr>
          <w:rFonts w:cs="Segoe UI"/>
          <w:sz w:val="20"/>
          <w:szCs w:val="20"/>
        </w:rPr>
        <w:t xml:space="preserve"> in</w:t>
      </w:r>
      <w:r w:rsidRPr="003C1250">
        <w:rPr>
          <w:rFonts w:cs="Segoe UI"/>
          <w:sz w:val="20"/>
          <w:szCs w:val="20"/>
        </w:rPr>
        <w:t xml:space="preserve"> 2020 dollars</w:t>
      </w:r>
      <w:r w:rsidRPr="003C1250">
        <w:rPr>
          <w:rStyle w:val="FootnoteReference"/>
          <w:rFonts w:cs="Segoe UI"/>
          <w:sz w:val="20"/>
          <w:szCs w:val="20"/>
        </w:rPr>
        <w:footnoteReference w:id="260"/>
      </w:r>
      <w:r w:rsidRPr="003C1250">
        <w:rPr>
          <w:rFonts w:cs="Segoe UI"/>
          <w:sz w:val="20"/>
          <w:szCs w:val="20"/>
        </w:rPr>
        <w:t>.</w:t>
      </w:r>
      <w:r>
        <w:rPr>
          <w:rFonts w:cs="Segoe UI"/>
          <w:sz w:val="20"/>
          <w:szCs w:val="20"/>
        </w:rPr>
        <w:t xml:space="preserve">   Under the proposed regulatory reform, a gas compliance certificate or gas </w:t>
      </w:r>
      <w:r w:rsidR="00AD31B7">
        <w:rPr>
          <w:rFonts w:cs="Segoe UI"/>
          <w:sz w:val="20"/>
          <w:szCs w:val="20"/>
        </w:rPr>
        <w:t>compliance plate</w:t>
      </w:r>
      <w:r>
        <w:rPr>
          <w:rFonts w:cs="Segoe UI"/>
          <w:sz w:val="20"/>
          <w:szCs w:val="20"/>
        </w:rPr>
        <w:t xml:space="preserve"> would be </w:t>
      </w:r>
      <w:r w:rsidRPr="003C1250">
        <w:rPr>
          <w:rFonts w:cs="Segoe UI"/>
          <w:sz w:val="20"/>
          <w:szCs w:val="20"/>
        </w:rPr>
        <w:t xml:space="preserve">required by the Secretary for an application of registration for </w:t>
      </w:r>
      <w:r w:rsidR="00437991">
        <w:rPr>
          <w:rFonts w:cs="Segoe UI"/>
          <w:sz w:val="20"/>
          <w:szCs w:val="20"/>
        </w:rPr>
        <w:t xml:space="preserve">all </w:t>
      </w:r>
      <w:r w:rsidRPr="003C1250">
        <w:rPr>
          <w:rFonts w:cs="Segoe UI"/>
          <w:sz w:val="20"/>
          <w:szCs w:val="20"/>
        </w:rPr>
        <w:t>vehicle</w:t>
      </w:r>
      <w:r w:rsidR="00437991">
        <w:rPr>
          <w:rFonts w:cs="Segoe UI"/>
          <w:sz w:val="20"/>
          <w:szCs w:val="20"/>
        </w:rPr>
        <w:t>s</w:t>
      </w:r>
      <w:r w:rsidRPr="003C1250">
        <w:rPr>
          <w:rFonts w:cs="Segoe UI"/>
          <w:sz w:val="20"/>
          <w:szCs w:val="20"/>
        </w:rPr>
        <w:t xml:space="preserve"> </w:t>
      </w:r>
      <w:r w:rsidR="00437991">
        <w:rPr>
          <w:rFonts w:cs="Segoe UI"/>
          <w:sz w:val="20"/>
          <w:szCs w:val="20"/>
        </w:rPr>
        <w:t xml:space="preserve">including </w:t>
      </w:r>
      <w:r w:rsidRPr="003C1250">
        <w:rPr>
          <w:rFonts w:cs="Segoe UI"/>
          <w:sz w:val="20"/>
          <w:szCs w:val="20"/>
        </w:rPr>
        <w:t>light trailer</w:t>
      </w:r>
      <w:r w:rsidR="00437991">
        <w:rPr>
          <w:rFonts w:cs="Segoe UI"/>
          <w:sz w:val="20"/>
          <w:szCs w:val="20"/>
        </w:rPr>
        <w:t>s</w:t>
      </w:r>
      <w:r w:rsidRPr="003C1250">
        <w:rPr>
          <w:rFonts w:cs="Segoe UI"/>
          <w:sz w:val="20"/>
          <w:szCs w:val="20"/>
        </w:rPr>
        <w:t xml:space="preserve"> </w:t>
      </w:r>
      <w:r w:rsidR="00437991">
        <w:rPr>
          <w:rFonts w:cs="Segoe UI"/>
          <w:sz w:val="20"/>
          <w:szCs w:val="20"/>
        </w:rPr>
        <w:t>which have</w:t>
      </w:r>
      <w:r w:rsidRPr="003C1250">
        <w:rPr>
          <w:rFonts w:cs="Segoe UI"/>
          <w:sz w:val="20"/>
          <w:szCs w:val="20"/>
        </w:rPr>
        <w:t xml:space="preserve"> a </w:t>
      </w:r>
      <w:r w:rsidRPr="003C1250">
        <w:rPr>
          <w:rFonts w:cs="Segoe UI"/>
          <w:i/>
          <w:iCs/>
          <w:sz w:val="20"/>
          <w:szCs w:val="20"/>
        </w:rPr>
        <w:t xml:space="preserve">non-propulsion-based </w:t>
      </w:r>
      <w:r w:rsidRPr="003C1250">
        <w:rPr>
          <w:rFonts w:cs="Segoe UI"/>
          <w:sz w:val="20"/>
          <w:szCs w:val="20"/>
        </w:rPr>
        <w:t xml:space="preserve">gas fitting. </w:t>
      </w:r>
      <w:r>
        <w:rPr>
          <w:rFonts w:cs="Segoe UI"/>
          <w:sz w:val="20"/>
          <w:szCs w:val="20"/>
        </w:rPr>
        <w:t xml:space="preserve"> </w:t>
      </w:r>
    </w:p>
    <w:p w14:paraId="2880DDCB" w14:textId="2955033A" w:rsidR="00D13DC7" w:rsidRPr="004501B8" w:rsidRDefault="00D13DC7" w:rsidP="006829B7">
      <w:pPr>
        <w:jc w:val="both"/>
        <w:rPr>
          <w:rFonts w:cs="Segoe UI"/>
          <w:sz w:val="20"/>
          <w:szCs w:val="20"/>
        </w:rPr>
      </w:pPr>
      <w:r w:rsidRPr="006138B2">
        <w:rPr>
          <w:rFonts w:cs="Segoe UI"/>
          <w:sz w:val="20"/>
          <w:szCs w:val="20"/>
        </w:rPr>
        <w:t>Table 2</w:t>
      </w:r>
      <w:r w:rsidR="00423E76" w:rsidRPr="006138B2">
        <w:rPr>
          <w:rFonts w:cs="Segoe UI"/>
          <w:sz w:val="20"/>
          <w:szCs w:val="20"/>
        </w:rPr>
        <w:t>9</w:t>
      </w:r>
      <w:r w:rsidRPr="006138B2">
        <w:rPr>
          <w:rFonts w:cs="Segoe UI"/>
          <w:sz w:val="20"/>
          <w:szCs w:val="20"/>
        </w:rPr>
        <w:t xml:space="preserve"> below</w:t>
      </w:r>
      <w:r w:rsidRPr="004501B8">
        <w:rPr>
          <w:rFonts w:cs="Segoe UI"/>
          <w:sz w:val="20"/>
          <w:szCs w:val="20"/>
        </w:rPr>
        <w:t xml:space="preserve"> describes the base case</w:t>
      </w:r>
      <w:r>
        <w:rPr>
          <w:rFonts w:cs="Segoe UI"/>
          <w:sz w:val="20"/>
          <w:szCs w:val="20"/>
        </w:rPr>
        <w:t xml:space="preserve"> and </w:t>
      </w:r>
      <w:r w:rsidRPr="004501B8">
        <w:rPr>
          <w:rFonts w:cs="Segoe UI"/>
          <w:sz w:val="20"/>
          <w:szCs w:val="20"/>
        </w:rPr>
        <w:t xml:space="preserve">the </w:t>
      </w:r>
      <w:r>
        <w:rPr>
          <w:rFonts w:cs="Segoe UI"/>
          <w:sz w:val="20"/>
          <w:szCs w:val="20"/>
        </w:rPr>
        <w:t xml:space="preserve">two regulatory reform </w:t>
      </w:r>
      <w:r w:rsidRPr="004501B8">
        <w:rPr>
          <w:rFonts w:cs="Segoe UI"/>
          <w:sz w:val="20"/>
          <w:szCs w:val="20"/>
        </w:rPr>
        <w:t xml:space="preserve">options that </w:t>
      </w:r>
      <w:r>
        <w:rPr>
          <w:rFonts w:cs="Segoe UI"/>
          <w:sz w:val="20"/>
          <w:szCs w:val="20"/>
        </w:rPr>
        <w:t>have been identified with regards to registration requirements for</w:t>
      </w:r>
      <w:r w:rsidR="00437991">
        <w:rPr>
          <w:rFonts w:cs="Segoe UI"/>
          <w:sz w:val="20"/>
          <w:szCs w:val="20"/>
        </w:rPr>
        <w:t xml:space="preserve"> vehicles</w:t>
      </w:r>
      <w:r>
        <w:rPr>
          <w:rFonts w:cs="Segoe UI"/>
          <w:sz w:val="20"/>
          <w:szCs w:val="20"/>
        </w:rPr>
        <w:t>.</w:t>
      </w:r>
    </w:p>
    <w:p w14:paraId="72C981B2" w14:textId="6137EEF6" w:rsidR="00D13DC7" w:rsidRDefault="00D13DC7" w:rsidP="006829B7">
      <w:pPr>
        <w:pStyle w:val="Caption"/>
        <w:spacing w:line="276" w:lineRule="auto"/>
        <w:rPr>
          <w:rFonts w:cs="Segoe UI"/>
          <w:color w:val="44546A" w:themeColor="text2"/>
        </w:rPr>
      </w:pPr>
      <w:bookmarkStart w:id="715" w:name="_Toc66722092"/>
      <w:bookmarkStart w:id="716" w:name="_Toc66723853"/>
      <w:bookmarkStart w:id="717" w:name="_Toc66899369"/>
      <w:bookmarkStart w:id="718" w:name="_Toc68198343"/>
      <w:bookmarkStart w:id="719" w:name="_Toc68198639"/>
      <w:bookmarkStart w:id="720" w:name="_Toc69414977"/>
      <w:bookmarkStart w:id="721" w:name="_Toc69722800"/>
      <w:bookmarkStart w:id="722" w:name="_Toc74219829"/>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A42A42">
        <w:rPr>
          <w:rFonts w:cs="Segoe UI"/>
          <w:noProof/>
        </w:rPr>
        <w:t>29</w:t>
      </w:r>
      <w:r w:rsidRPr="003C1250">
        <w:rPr>
          <w:rFonts w:cs="Segoe UI"/>
          <w:noProof/>
        </w:rPr>
        <w:fldChar w:fldCharType="end"/>
      </w:r>
      <w:r w:rsidRPr="003C1250">
        <w:rPr>
          <w:rFonts w:cs="Segoe UI"/>
        </w:rPr>
        <w:t xml:space="preserve"> –</w:t>
      </w:r>
      <w:r>
        <w:rPr>
          <w:rFonts w:cs="Segoe UI"/>
          <w:color w:val="44546A" w:themeColor="text2"/>
        </w:rPr>
        <w:t xml:space="preserve"> Light trailer registration options</w:t>
      </w:r>
      <w:bookmarkEnd w:id="715"/>
      <w:bookmarkEnd w:id="716"/>
      <w:bookmarkEnd w:id="717"/>
      <w:bookmarkEnd w:id="718"/>
      <w:bookmarkEnd w:id="719"/>
      <w:bookmarkEnd w:id="720"/>
      <w:bookmarkEnd w:id="721"/>
      <w:bookmarkEnd w:id="722"/>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D13DC7" w:rsidRPr="009C0CF3" w14:paraId="61E41165" w14:textId="77777777" w:rsidTr="00A504A7">
        <w:trPr>
          <w:cantSplit/>
          <w:tblHeader/>
        </w:trPr>
        <w:tc>
          <w:tcPr>
            <w:tcW w:w="1228" w:type="dxa"/>
            <w:shd w:val="clear" w:color="auto" w:fill="2F5496" w:themeFill="accent1" w:themeFillShade="BF"/>
          </w:tcPr>
          <w:p w14:paraId="37817869" w14:textId="77777777" w:rsidR="00D13DC7" w:rsidRPr="009C0CF3" w:rsidRDefault="00D13DC7" w:rsidP="006829B7">
            <w:pPr>
              <w:spacing w:before="40" w:after="40"/>
              <w:rPr>
                <w:rFonts w:cs="Segoe UI"/>
                <w:b/>
                <w:color w:val="FFFFFF" w:themeColor="background1"/>
                <w:sz w:val="18"/>
                <w:szCs w:val="18"/>
              </w:rPr>
            </w:pPr>
            <w:r w:rsidRPr="009C0CF3">
              <w:rPr>
                <w:rFonts w:cs="Segoe UI"/>
                <w:b/>
                <w:color w:val="FFFFFF" w:themeColor="background1"/>
                <w:sz w:val="18"/>
                <w:szCs w:val="18"/>
              </w:rPr>
              <w:t>Option</w:t>
            </w:r>
          </w:p>
        </w:tc>
        <w:tc>
          <w:tcPr>
            <w:tcW w:w="7788" w:type="dxa"/>
            <w:shd w:val="clear" w:color="auto" w:fill="2F5496" w:themeFill="accent1" w:themeFillShade="BF"/>
          </w:tcPr>
          <w:p w14:paraId="7CF5199A" w14:textId="77777777" w:rsidR="00D13DC7" w:rsidRPr="009C0CF3" w:rsidRDefault="00D13DC7" w:rsidP="006829B7">
            <w:pPr>
              <w:spacing w:before="40" w:after="40"/>
              <w:rPr>
                <w:rFonts w:cs="Segoe UI"/>
                <w:b/>
                <w:color w:val="FFFFFF" w:themeColor="background1"/>
                <w:sz w:val="18"/>
                <w:szCs w:val="18"/>
              </w:rPr>
            </w:pPr>
            <w:r w:rsidRPr="009C0CF3">
              <w:rPr>
                <w:rFonts w:cs="Segoe UI"/>
                <w:b/>
                <w:color w:val="FFFFFF" w:themeColor="background1"/>
                <w:sz w:val="18"/>
                <w:szCs w:val="18"/>
              </w:rPr>
              <w:t>Description</w:t>
            </w:r>
          </w:p>
        </w:tc>
      </w:tr>
      <w:tr w:rsidR="00D13DC7" w:rsidRPr="009C0CF3" w14:paraId="79273CD8" w14:textId="77777777" w:rsidTr="00A504A7">
        <w:trPr>
          <w:cantSplit/>
        </w:trPr>
        <w:tc>
          <w:tcPr>
            <w:tcW w:w="1228" w:type="dxa"/>
          </w:tcPr>
          <w:p w14:paraId="057C31A0" w14:textId="77777777" w:rsidR="00D13DC7" w:rsidRPr="009C0CF3" w:rsidRDefault="00D13DC7" w:rsidP="006829B7">
            <w:pPr>
              <w:spacing w:before="40" w:after="40"/>
              <w:rPr>
                <w:rFonts w:cs="Segoe UI"/>
                <w:b/>
                <w:sz w:val="18"/>
                <w:szCs w:val="18"/>
              </w:rPr>
            </w:pPr>
            <w:r w:rsidRPr="009C0CF3">
              <w:rPr>
                <w:rFonts w:cs="Segoe UI"/>
                <w:b/>
                <w:sz w:val="18"/>
                <w:szCs w:val="18"/>
              </w:rPr>
              <w:t>Base case</w:t>
            </w:r>
          </w:p>
        </w:tc>
        <w:tc>
          <w:tcPr>
            <w:tcW w:w="7788" w:type="dxa"/>
          </w:tcPr>
          <w:p w14:paraId="08888A1D" w14:textId="77777777" w:rsidR="00D13DC7" w:rsidRPr="009C0CF3" w:rsidRDefault="00D13DC7" w:rsidP="006829B7">
            <w:pPr>
              <w:spacing w:before="40" w:after="40"/>
              <w:rPr>
                <w:rFonts w:cs="Segoe UI"/>
                <w:sz w:val="18"/>
                <w:szCs w:val="18"/>
              </w:rPr>
            </w:pPr>
            <w:r>
              <w:rPr>
                <w:rFonts w:cs="Segoe UI"/>
                <w:sz w:val="18"/>
                <w:szCs w:val="18"/>
              </w:rPr>
              <w:t>G</w:t>
            </w:r>
            <w:r w:rsidRPr="005B24F7">
              <w:rPr>
                <w:rFonts w:cs="Segoe UI"/>
                <w:sz w:val="18"/>
                <w:szCs w:val="18"/>
              </w:rPr>
              <w:t xml:space="preserve">as compliance certificates/plates </w:t>
            </w:r>
            <w:r>
              <w:rPr>
                <w:rFonts w:cs="Segoe UI"/>
                <w:sz w:val="18"/>
                <w:szCs w:val="18"/>
              </w:rPr>
              <w:t xml:space="preserve">do not have to be provided </w:t>
            </w:r>
            <w:r w:rsidRPr="005B24F7">
              <w:rPr>
                <w:rFonts w:cs="Segoe UI"/>
                <w:sz w:val="18"/>
                <w:szCs w:val="18"/>
              </w:rPr>
              <w:t>upon initial registration</w:t>
            </w:r>
            <w:r>
              <w:rPr>
                <w:rFonts w:cs="Segoe UI"/>
                <w:sz w:val="18"/>
                <w:szCs w:val="18"/>
              </w:rPr>
              <w:t xml:space="preserve"> of light trailers with fitted gas installations</w:t>
            </w:r>
          </w:p>
        </w:tc>
      </w:tr>
      <w:tr w:rsidR="00D13DC7" w:rsidRPr="009C0CF3" w14:paraId="6D6281E1" w14:textId="77777777" w:rsidTr="00A504A7">
        <w:trPr>
          <w:cantSplit/>
        </w:trPr>
        <w:tc>
          <w:tcPr>
            <w:tcW w:w="1228" w:type="dxa"/>
          </w:tcPr>
          <w:p w14:paraId="71562127" w14:textId="77777777" w:rsidR="00D13DC7" w:rsidRPr="009C0CF3" w:rsidRDefault="00D13DC7" w:rsidP="006829B7">
            <w:pPr>
              <w:spacing w:before="40" w:after="40"/>
              <w:rPr>
                <w:rFonts w:cs="Segoe UI"/>
                <w:b/>
                <w:sz w:val="18"/>
                <w:szCs w:val="18"/>
              </w:rPr>
            </w:pPr>
            <w:r>
              <w:rPr>
                <w:rFonts w:cs="Segoe UI"/>
                <w:b/>
                <w:sz w:val="18"/>
                <w:szCs w:val="18"/>
              </w:rPr>
              <w:t>Option 1</w:t>
            </w:r>
          </w:p>
        </w:tc>
        <w:tc>
          <w:tcPr>
            <w:tcW w:w="7788" w:type="dxa"/>
          </w:tcPr>
          <w:p w14:paraId="1042CA95" w14:textId="4426C829" w:rsidR="00D13DC7" w:rsidRPr="002647A8" w:rsidRDefault="00834898" w:rsidP="006829B7">
            <w:pPr>
              <w:spacing w:before="40" w:after="40"/>
              <w:rPr>
                <w:rFonts w:cs="Segoe UI"/>
                <w:sz w:val="18"/>
                <w:szCs w:val="18"/>
              </w:rPr>
            </w:pPr>
            <w:r w:rsidRPr="00834898">
              <w:rPr>
                <w:rFonts w:cs="Segoe UI"/>
                <w:sz w:val="18"/>
                <w:szCs w:val="18"/>
              </w:rPr>
              <w:t xml:space="preserve">Require all registered vehicles (which excludes unregistered trailers under 200kg) </w:t>
            </w:r>
            <w:r w:rsidR="00437991">
              <w:rPr>
                <w:rFonts w:cs="Segoe UI"/>
                <w:sz w:val="18"/>
                <w:szCs w:val="18"/>
              </w:rPr>
              <w:t xml:space="preserve">and </w:t>
            </w:r>
            <w:r w:rsidR="00D13DC7" w:rsidRPr="005B24F7">
              <w:rPr>
                <w:rFonts w:cs="Segoe UI"/>
                <w:sz w:val="18"/>
                <w:szCs w:val="18"/>
              </w:rPr>
              <w:t xml:space="preserve">fitted with </w:t>
            </w:r>
            <w:r w:rsidR="00D13DC7">
              <w:rPr>
                <w:rFonts w:cs="Segoe UI"/>
                <w:sz w:val="18"/>
                <w:szCs w:val="18"/>
              </w:rPr>
              <w:t>gas installations</w:t>
            </w:r>
            <w:r w:rsidR="00D13DC7" w:rsidRPr="005B24F7">
              <w:rPr>
                <w:rFonts w:cs="Segoe UI"/>
                <w:sz w:val="18"/>
                <w:szCs w:val="18"/>
              </w:rPr>
              <w:t xml:space="preserve"> to provide gas compliance certificates/plates upon initial registration</w:t>
            </w:r>
          </w:p>
        </w:tc>
      </w:tr>
      <w:tr w:rsidR="00D13DC7" w:rsidRPr="009C0CF3" w14:paraId="56F6A524" w14:textId="77777777" w:rsidTr="00A504A7">
        <w:trPr>
          <w:cantSplit/>
        </w:trPr>
        <w:tc>
          <w:tcPr>
            <w:tcW w:w="1228" w:type="dxa"/>
          </w:tcPr>
          <w:p w14:paraId="771D8713" w14:textId="77777777" w:rsidR="00D13DC7" w:rsidRPr="009C0CF3" w:rsidRDefault="00D13DC7" w:rsidP="006829B7">
            <w:pPr>
              <w:spacing w:before="40" w:after="40"/>
              <w:rPr>
                <w:rFonts w:cs="Segoe UI"/>
                <w:b/>
                <w:sz w:val="18"/>
                <w:szCs w:val="18"/>
              </w:rPr>
            </w:pPr>
            <w:r w:rsidRPr="009C0CF3">
              <w:rPr>
                <w:rFonts w:cs="Segoe UI"/>
                <w:b/>
                <w:sz w:val="18"/>
                <w:szCs w:val="18"/>
              </w:rPr>
              <w:t xml:space="preserve">Option </w:t>
            </w:r>
            <w:r>
              <w:rPr>
                <w:rFonts w:cs="Segoe UI"/>
                <w:b/>
                <w:sz w:val="18"/>
                <w:szCs w:val="18"/>
              </w:rPr>
              <w:t>2 (proposed option)</w:t>
            </w:r>
          </w:p>
        </w:tc>
        <w:tc>
          <w:tcPr>
            <w:tcW w:w="7788" w:type="dxa"/>
          </w:tcPr>
          <w:p w14:paraId="42D3EB4C" w14:textId="010A95AC" w:rsidR="00D13DC7" w:rsidRPr="009C0CF3" w:rsidRDefault="00D13DC7" w:rsidP="006829B7">
            <w:pPr>
              <w:spacing w:before="40" w:after="40"/>
              <w:rPr>
                <w:rFonts w:cs="Segoe UI"/>
                <w:sz w:val="18"/>
                <w:szCs w:val="18"/>
              </w:rPr>
            </w:pPr>
            <w:r w:rsidRPr="005B24F7">
              <w:rPr>
                <w:rFonts w:cs="Segoe UI"/>
                <w:sz w:val="18"/>
                <w:szCs w:val="18"/>
              </w:rPr>
              <w:t xml:space="preserve">Require all </w:t>
            </w:r>
            <w:r w:rsidR="00437991">
              <w:rPr>
                <w:rFonts w:cs="Segoe UI"/>
                <w:sz w:val="18"/>
                <w:szCs w:val="18"/>
              </w:rPr>
              <w:t>vehicles</w:t>
            </w:r>
            <w:r w:rsidRPr="005B24F7">
              <w:rPr>
                <w:rFonts w:cs="Segoe UI"/>
                <w:sz w:val="18"/>
                <w:szCs w:val="18"/>
              </w:rPr>
              <w:t xml:space="preserve"> fitted with </w:t>
            </w:r>
            <w:r>
              <w:rPr>
                <w:rFonts w:cs="Segoe UI"/>
                <w:sz w:val="18"/>
                <w:szCs w:val="18"/>
              </w:rPr>
              <w:t>gas installations</w:t>
            </w:r>
            <w:r w:rsidRPr="005B24F7">
              <w:rPr>
                <w:rFonts w:cs="Segoe UI"/>
                <w:sz w:val="18"/>
                <w:szCs w:val="18"/>
              </w:rPr>
              <w:t xml:space="preserve"> to provide gas compliance certificates/plates upon initial registration</w:t>
            </w:r>
          </w:p>
        </w:tc>
      </w:tr>
    </w:tbl>
    <w:p w14:paraId="4F2A2A72" w14:textId="77777777" w:rsidR="00D13DC7" w:rsidRDefault="00D13DC7" w:rsidP="006829B7">
      <w:pPr>
        <w:jc w:val="both"/>
        <w:rPr>
          <w:rFonts w:cs="Segoe UI"/>
          <w:sz w:val="20"/>
          <w:szCs w:val="20"/>
        </w:rPr>
      </w:pPr>
    </w:p>
    <w:p w14:paraId="1FAB457C" w14:textId="0E1C933F" w:rsidR="00D13DC7" w:rsidRDefault="00D13DC7" w:rsidP="006829B7">
      <w:pPr>
        <w:pStyle w:val="Heading4"/>
      </w:pPr>
      <w:r>
        <w:t>O</w:t>
      </w:r>
      <w:r w:rsidRPr="001D4700">
        <w:t xml:space="preserve">ptions </w:t>
      </w:r>
      <w:r>
        <w:t xml:space="preserve">analysis for </w:t>
      </w:r>
      <w:r w:rsidR="00437991">
        <w:t xml:space="preserve">vehicles </w:t>
      </w:r>
      <w:r>
        <w:t>with fitted gas installations</w:t>
      </w:r>
    </w:p>
    <w:p w14:paraId="0895795F" w14:textId="77777777" w:rsidR="00D13DC7" w:rsidRPr="00E040E7" w:rsidRDefault="00D13DC7" w:rsidP="006829B7">
      <w:pPr>
        <w:jc w:val="both"/>
        <w:rPr>
          <w:rFonts w:cs="Segoe UI"/>
          <w:b/>
          <w:bCs/>
          <w:color w:val="0070C0"/>
          <w:sz w:val="20"/>
          <w:szCs w:val="20"/>
        </w:rPr>
      </w:pPr>
      <w:r>
        <w:rPr>
          <w:rFonts w:cs="Segoe UI"/>
          <w:b/>
          <w:bCs/>
          <w:color w:val="0070C0"/>
          <w:sz w:val="20"/>
          <w:szCs w:val="20"/>
        </w:rPr>
        <w:t>Safety</w:t>
      </w:r>
    </w:p>
    <w:p w14:paraId="695DE463" w14:textId="064B12AF" w:rsidR="00D13DC7" w:rsidRDefault="00D13DC7" w:rsidP="006829B7">
      <w:pPr>
        <w:jc w:val="both"/>
        <w:rPr>
          <w:rFonts w:cs="Segoe UI"/>
          <w:sz w:val="20"/>
          <w:szCs w:val="20"/>
        </w:rPr>
      </w:pPr>
      <w:r>
        <w:rPr>
          <w:sz w:val="20"/>
          <w:szCs w:val="20"/>
        </w:rPr>
        <w:t xml:space="preserve">Under the base case </w:t>
      </w:r>
      <w:r w:rsidRPr="00664296">
        <w:rPr>
          <w:sz w:val="20"/>
          <w:szCs w:val="20"/>
        </w:rPr>
        <w:t>(the current interim Regulations)</w:t>
      </w:r>
      <w:r>
        <w:rPr>
          <w:sz w:val="20"/>
          <w:szCs w:val="20"/>
        </w:rPr>
        <w:t>, there are no requirements for providing gas compliance certificates/plates upon initial registration of light trailers fitted with gas installations</w:t>
      </w:r>
      <w:r w:rsidRPr="00C01AAD">
        <w:rPr>
          <w:sz w:val="20"/>
          <w:szCs w:val="20"/>
        </w:rPr>
        <w:t>.</w:t>
      </w:r>
      <w:r>
        <w:rPr>
          <w:sz w:val="20"/>
          <w:szCs w:val="20"/>
        </w:rPr>
        <w:t xml:space="preserve">  Therefore, in terms of safety the base case is provided as score of </w:t>
      </w:r>
      <w:r w:rsidRPr="00333740">
        <w:rPr>
          <w:i/>
          <w:iCs/>
          <w:sz w:val="20"/>
          <w:szCs w:val="20"/>
        </w:rPr>
        <w:t>+0</w:t>
      </w:r>
      <w:r>
        <w:rPr>
          <w:sz w:val="20"/>
          <w:szCs w:val="20"/>
        </w:rPr>
        <w:t>.</w:t>
      </w:r>
      <w:r w:rsidRPr="00C01AAD">
        <w:rPr>
          <w:sz w:val="20"/>
          <w:szCs w:val="20"/>
        </w:rPr>
        <w:t xml:space="preserve"> </w:t>
      </w:r>
      <w:r>
        <w:rPr>
          <w:sz w:val="20"/>
          <w:szCs w:val="20"/>
        </w:rPr>
        <w:t xml:space="preserve"> Option 1 would provide an additional safety benefit for a percentage of new registrations</w:t>
      </w:r>
      <w:r>
        <w:rPr>
          <w:rStyle w:val="FootnoteReference"/>
          <w:rFonts w:cs="Segoe UI"/>
          <w:sz w:val="20"/>
          <w:szCs w:val="20"/>
        </w:rPr>
        <w:footnoteReference w:id="261"/>
      </w:r>
      <w:r>
        <w:rPr>
          <w:rFonts w:cs="Segoe UI"/>
          <w:sz w:val="20"/>
          <w:szCs w:val="20"/>
        </w:rPr>
        <w:t xml:space="preserve"> which are currently non-complaint, as compared to the base case – by requiring the provision of gas compliance certificates/plates upon initial registration for </w:t>
      </w:r>
      <w:r w:rsidR="006E5C69">
        <w:rPr>
          <w:rFonts w:cs="Segoe UI"/>
          <w:sz w:val="20"/>
          <w:szCs w:val="20"/>
        </w:rPr>
        <w:t xml:space="preserve">light trailers </w:t>
      </w:r>
      <w:r>
        <w:rPr>
          <w:rFonts w:cs="Segoe UI"/>
          <w:sz w:val="20"/>
          <w:szCs w:val="20"/>
        </w:rPr>
        <w:t>with fitted gas installations</w:t>
      </w:r>
      <w:r w:rsidR="00702D7A">
        <w:rPr>
          <w:rFonts w:cs="Segoe UI"/>
          <w:sz w:val="20"/>
          <w:szCs w:val="20"/>
        </w:rPr>
        <w:t xml:space="preserve"> which are </w:t>
      </w:r>
      <w:r>
        <w:rPr>
          <w:rFonts w:cs="Segoe UI"/>
          <w:sz w:val="20"/>
          <w:szCs w:val="20"/>
        </w:rPr>
        <w:t>200kg and</w:t>
      </w:r>
      <w:r w:rsidR="00702D7A">
        <w:rPr>
          <w:rFonts w:cs="Segoe UI"/>
          <w:sz w:val="20"/>
          <w:szCs w:val="20"/>
        </w:rPr>
        <w:t xml:space="preserve"> above.</w:t>
      </w:r>
      <w:r>
        <w:rPr>
          <w:rFonts w:cs="Segoe UI"/>
          <w:sz w:val="20"/>
          <w:szCs w:val="20"/>
        </w:rPr>
        <w:t>.</w:t>
      </w:r>
    </w:p>
    <w:p w14:paraId="520F909E" w14:textId="09187375" w:rsidR="00D13DC7" w:rsidRDefault="00D13DC7" w:rsidP="006829B7">
      <w:pPr>
        <w:jc w:val="both"/>
        <w:rPr>
          <w:rFonts w:cs="Segoe UI"/>
          <w:sz w:val="20"/>
          <w:szCs w:val="20"/>
        </w:rPr>
      </w:pPr>
      <w:r>
        <w:rPr>
          <w:rFonts w:cs="Segoe UI"/>
          <w:sz w:val="20"/>
          <w:szCs w:val="20"/>
        </w:rPr>
        <w:t xml:space="preserve">However, Option 2 would require the provision of gas compliance certificates/plates upon initial registration for all </w:t>
      </w:r>
      <w:r w:rsidR="00702D7A">
        <w:rPr>
          <w:rFonts w:cs="Segoe UI"/>
          <w:sz w:val="20"/>
          <w:szCs w:val="20"/>
        </w:rPr>
        <w:t xml:space="preserve">vehicles </w:t>
      </w:r>
      <w:r>
        <w:rPr>
          <w:rFonts w:cs="Segoe UI"/>
          <w:sz w:val="20"/>
          <w:szCs w:val="20"/>
        </w:rPr>
        <w:t>including current light trailers under 200kg which are currently exempt from registration</w:t>
      </w:r>
      <w:r>
        <w:rPr>
          <w:rStyle w:val="FootnoteReference"/>
          <w:rFonts w:cs="Segoe UI"/>
          <w:sz w:val="20"/>
          <w:szCs w:val="20"/>
        </w:rPr>
        <w:footnoteReference w:id="262"/>
      </w:r>
      <w:r>
        <w:rPr>
          <w:rFonts w:cs="Segoe UI"/>
          <w:sz w:val="20"/>
          <w:szCs w:val="20"/>
        </w:rPr>
        <w:t xml:space="preserve">.  Therefore Option 2, the proposed option is likely to provide the greatest incremental safety benefit as compared to the base case which is given a score of </w:t>
      </w:r>
      <w:r w:rsidRPr="00A37BC4">
        <w:rPr>
          <w:rFonts w:cs="Segoe UI"/>
          <w:i/>
          <w:iCs/>
          <w:sz w:val="20"/>
          <w:szCs w:val="20"/>
        </w:rPr>
        <w:t>+0</w:t>
      </w:r>
      <w:r>
        <w:rPr>
          <w:rFonts w:cs="Segoe UI"/>
          <w:sz w:val="20"/>
          <w:szCs w:val="20"/>
        </w:rPr>
        <w:t xml:space="preserve">.  Options 2 and 1 are </w:t>
      </w:r>
      <w:r w:rsidR="009E7709">
        <w:rPr>
          <w:rFonts w:cs="Segoe UI"/>
          <w:sz w:val="20"/>
          <w:szCs w:val="20"/>
        </w:rPr>
        <w:t xml:space="preserve">therefore </w:t>
      </w:r>
      <w:r>
        <w:rPr>
          <w:rFonts w:cs="Segoe UI"/>
          <w:sz w:val="20"/>
          <w:szCs w:val="20"/>
        </w:rPr>
        <w:t xml:space="preserve">awarded scores of </w:t>
      </w:r>
      <w:r w:rsidRPr="00A37BC4">
        <w:rPr>
          <w:rFonts w:cs="Segoe UI"/>
          <w:i/>
          <w:iCs/>
          <w:sz w:val="20"/>
          <w:szCs w:val="20"/>
        </w:rPr>
        <w:t>+</w:t>
      </w:r>
      <w:r w:rsidR="009E7709">
        <w:rPr>
          <w:rFonts w:cs="Segoe UI"/>
          <w:i/>
          <w:iCs/>
          <w:sz w:val="20"/>
          <w:szCs w:val="20"/>
        </w:rPr>
        <w:t>7</w:t>
      </w:r>
      <w:r>
        <w:rPr>
          <w:rFonts w:cs="Segoe UI"/>
          <w:sz w:val="20"/>
          <w:szCs w:val="20"/>
        </w:rPr>
        <w:t xml:space="preserve"> and </w:t>
      </w:r>
      <w:r w:rsidRPr="00A37BC4">
        <w:rPr>
          <w:rFonts w:cs="Segoe UI"/>
          <w:i/>
          <w:iCs/>
          <w:sz w:val="20"/>
          <w:szCs w:val="20"/>
        </w:rPr>
        <w:t>+</w:t>
      </w:r>
      <w:r w:rsidR="009E7709">
        <w:rPr>
          <w:rFonts w:cs="Segoe UI"/>
          <w:i/>
          <w:iCs/>
          <w:sz w:val="20"/>
          <w:szCs w:val="20"/>
        </w:rPr>
        <w:t>5</w:t>
      </w:r>
      <w:r w:rsidRPr="00A37BC4">
        <w:rPr>
          <w:rFonts w:cs="Segoe UI"/>
          <w:i/>
          <w:iCs/>
          <w:sz w:val="20"/>
          <w:szCs w:val="20"/>
        </w:rPr>
        <w:t xml:space="preserve"> </w:t>
      </w:r>
      <w:r>
        <w:rPr>
          <w:rFonts w:cs="Segoe UI"/>
          <w:sz w:val="20"/>
          <w:szCs w:val="20"/>
        </w:rPr>
        <w:t>respectively.</w:t>
      </w:r>
    </w:p>
    <w:p w14:paraId="3A2BD165" w14:textId="77777777" w:rsidR="00D13DC7" w:rsidRPr="00E040E7" w:rsidRDefault="00D13DC7" w:rsidP="006829B7">
      <w:pPr>
        <w:jc w:val="both"/>
        <w:rPr>
          <w:rFonts w:cs="Segoe UI"/>
          <w:b/>
          <w:bCs/>
          <w:color w:val="0070C0"/>
          <w:sz w:val="20"/>
          <w:szCs w:val="20"/>
        </w:rPr>
      </w:pPr>
      <w:r>
        <w:rPr>
          <w:rFonts w:cs="Segoe UI"/>
          <w:b/>
          <w:bCs/>
          <w:color w:val="0070C0"/>
          <w:sz w:val="20"/>
          <w:szCs w:val="20"/>
        </w:rPr>
        <w:t>Effectiveness</w:t>
      </w:r>
    </w:p>
    <w:p w14:paraId="3E0CDAEB" w14:textId="77777777" w:rsidR="00D13DC7" w:rsidRDefault="00D13DC7" w:rsidP="006829B7">
      <w:pPr>
        <w:jc w:val="both"/>
        <w:rPr>
          <w:sz w:val="20"/>
          <w:szCs w:val="20"/>
        </w:rPr>
      </w:pPr>
      <w:bookmarkStart w:id="723" w:name="_Hlk63631416"/>
      <w:r w:rsidRPr="000C6193">
        <w:rPr>
          <w:sz w:val="20"/>
          <w:szCs w:val="20"/>
        </w:rPr>
        <w:t xml:space="preserve">Effectiveness </w:t>
      </w:r>
      <w:r>
        <w:rPr>
          <w:sz w:val="20"/>
          <w:szCs w:val="20"/>
        </w:rPr>
        <w:t xml:space="preserve">in relation to requiring the provision of gas compliance certificates/plates measures the detection of non-compliance with </w:t>
      </w:r>
      <w:r w:rsidRPr="00EC6755">
        <w:rPr>
          <w:rFonts w:cs="Segoe UI"/>
          <w:i/>
          <w:iCs/>
          <w:sz w:val="20"/>
          <w:szCs w:val="20"/>
        </w:rPr>
        <w:t>AS/NZS5601.2</w:t>
      </w:r>
      <w:r>
        <w:rPr>
          <w:rFonts w:cs="Segoe UI"/>
          <w:sz w:val="20"/>
          <w:szCs w:val="20"/>
        </w:rPr>
        <w:t xml:space="preserve"> </w:t>
      </w:r>
      <w:r w:rsidRPr="003C1250">
        <w:rPr>
          <w:rFonts w:cs="Segoe UI"/>
          <w:sz w:val="20"/>
          <w:szCs w:val="20"/>
        </w:rPr>
        <w:t xml:space="preserve">standards or </w:t>
      </w:r>
      <w:r>
        <w:rPr>
          <w:rFonts w:cs="Segoe UI"/>
          <w:sz w:val="20"/>
          <w:szCs w:val="20"/>
        </w:rPr>
        <w:t xml:space="preserve">the </w:t>
      </w:r>
      <w:r w:rsidRPr="003C1250">
        <w:rPr>
          <w:rFonts w:cs="Segoe UI"/>
          <w:i/>
          <w:iCs/>
          <w:sz w:val="20"/>
          <w:szCs w:val="20"/>
        </w:rPr>
        <w:t>Gas Safety Act 1997</w:t>
      </w:r>
      <w:r>
        <w:rPr>
          <w:sz w:val="20"/>
          <w:szCs w:val="20"/>
        </w:rPr>
        <w:t xml:space="preserve"> which would otherwise increase the risk of injury or death in relation to fitted gas installations on light trailers. </w:t>
      </w:r>
      <w:r w:rsidRPr="007425C1">
        <w:rPr>
          <w:sz w:val="20"/>
          <w:szCs w:val="20"/>
        </w:rPr>
        <w:t>The</w:t>
      </w:r>
      <w:r>
        <w:rPr>
          <w:sz w:val="20"/>
          <w:szCs w:val="20"/>
        </w:rPr>
        <w:t>refore, impacts in relation to</w:t>
      </w:r>
      <w:r w:rsidRPr="007425C1">
        <w:rPr>
          <w:sz w:val="20"/>
          <w:szCs w:val="20"/>
        </w:rPr>
        <w:t xml:space="preserve"> effectiveness in this analysis mirror those for safety</w:t>
      </w:r>
      <w:r>
        <w:rPr>
          <w:sz w:val="20"/>
          <w:szCs w:val="20"/>
        </w:rPr>
        <w:t xml:space="preserve"> (i.e. minimising non-compliance will improve safety)</w:t>
      </w:r>
      <w:r w:rsidRPr="007425C1">
        <w:rPr>
          <w:sz w:val="20"/>
          <w:szCs w:val="20"/>
        </w:rPr>
        <w:t>.</w:t>
      </w:r>
      <w:r>
        <w:rPr>
          <w:sz w:val="20"/>
          <w:szCs w:val="20"/>
        </w:rPr>
        <w:t xml:space="preserve">  </w:t>
      </w:r>
    </w:p>
    <w:p w14:paraId="0E37514D" w14:textId="203041DF" w:rsidR="00D13DC7" w:rsidRPr="00A37BC4" w:rsidRDefault="00D13DC7" w:rsidP="006829B7">
      <w:pPr>
        <w:jc w:val="both"/>
        <w:rPr>
          <w:b/>
          <w:bCs/>
          <w:sz w:val="20"/>
          <w:szCs w:val="20"/>
        </w:rPr>
      </w:pPr>
      <w:r>
        <w:rPr>
          <w:sz w:val="20"/>
          <w:szCs w:val="20"/>
        </w:rPr>
        <w:t>By requiring an expanded cohort</w:t>
      </w:r>
      <w:r w:rsidR="00702D7A">
        <w:rPr>
          <w:sz w:val="20"/>
          <w:szCs w:val="20"/>
        </w:rPr>
        <w:t xml:space="preserve"> of</w:t>
      </w:r>
      <w:r>
        <w:rPr>
          <w:sz w:val="20"/>
          <w:szCs w:val="20"/>
        </w:rPr>
        <w:t xml:space="preserve"> light trailers to provide gas compliance certificates/plates upon initial registration, Option 2 would provide a higher level of incremental effectiveness (i.e. a higher detection of non-compliance) than Option 1, as compared to the base case.  Therefore, Options 2 and 1 are both awarded a scores of </w:t>
      </w:r>
      <w:r w:rsidRPr="00A37BC4">
        <w:rPr>
          <w:i/>
          <w:iCs/>
          <w:sz w:val="20"/>
          <w:szCs w:val="20"/>
        </w:rPr>
        <w:t>+</w:t>
      </w:r>
      <w:r w:rsidR="009E7709">
        <w:rPr>
          <w:i/>
          <w:iCs/>
          <w:sz w:val="20"/>
          <w:szCs w:val="20"/>
        </w:rPr>
        <w:t>7</w:t>
      </w:r>
      <w:r>
        <w:rPr>
          <w:sz w:val="20"/>
          <w:szCs w:val="20"/>
        </w:rPr>
        <w:t xml:space="preserve"> and </w:t>
      </w:r>
      <w:r w:rsidRPr="00A37BC4">
        <w:rPr>
          <w:i/>
          <w:iCs/>
          <w:sz w:val="20"/>
          <w:szCs w:val="20"/>
        </w:rPr>
        <w:t>+</w:t>
      </w:r>
      <w:r w:rsidR="009E7709">
        <w:rPr>
          <w:i/>
          <w:iCs/>
          <w:sz w:val="20"/>
          <w:szCs w:val="20"/>
        </w:rPr>
        <w:t>5</w:t>
      </w:r>
      <w:r>
        <w:rPr>
          <w:sz w:val="20"/>
          <w:szCs w:val="20"/>
        </w:rPr>
        <w:t xml:space="preserve"> respectively.</w:t>
      </w:r>
    </w:p>
    <w:bookmarkEnd w:id="723"/>
    <w:p w14:paraId="7B36A7F9" w14:textId="77777777" w:rsidR="00D13DC7" w:rsidRPr="007D6BAE" w:rsidRDefault="00D13DC7" w:rsidP="006829B7">
      <w:pPr>
        <w:jc w:val="both"/>
        <w:rPr>
          <w:rFonts w:cs="Segoe UI"/>
          <w:b/>
          <w:bCs/>
          <w:color w:val="0070C0"/>
          <w:sz w:val="20"/>
          <w:szCs w:val="20"/>
        </w:rPr>
      </w:pPr>
      <w:r w:rsidRPr="007D6BAE">
        <w:rPr>
          <w:rFonts w:cs="Segoe UI"/>
          <w:b/>
          <w:bCs/>
          <w:color w:val="0070C0"/>
          <w:sz w:val="20"/>
          <w:szCs w:val="20"/>
        </w:rPr>
        <w:t>Equity</w:t>
      </w:r>
    </w:p>
    <w:p w14:paraId="74BB7042" w14:textId="22A89C43" w:rsidR="006D19B3" w:rsidRDefault="00D13DC7" w:rsidP="006829B7">
      <w:pPr>
        <w:jc w:val="both"/>
        <w:rPr>
          <w:sz w:val="20"/>
          <w:szCs w:val="20"/>
        </w:rPr>
      </w:pPr>
      <w:bookmarkStart w:id="724" w:name="_Hlk63631226"/>
      <w:r w:rsidRPr="00F5178C">
        <w:rPr>
          <w:sz w:val="20"/>
          <w:szCs w:val="20"/>
        </w:rPr>
        <w:t>Assuming a total registration cost of around $39.10 per annum as well as, a once off cost of buying number plates of $19 per plate</w:t>
      </w:r>
      <w:r w:rsidRPr="00F5178C">
        <w:rPr>
          <w:rStyle w:val="FootnoteReference"/>
          <w:sz w:val="20"/>
          <w:szCs w:val="20"/>
        </w:rPr>
        <w:footnoteReference w:id="263"/>
      </w:r>
      <w:r w:rsidRPr="00F5178C">
        <w:rPr>
          <w:sz w:val="20"/>
          <w:szCs w:val="20"/>
        </w:rPr>
        <w:t>, regardless of the light trailer’s age and market value – lower socio-economic groups will be disadvantaged to a greater extent than higher socio-economic groups</w:t>
      </w:r>
      <w:r w:rsidR="006F4D8D">
        <w:rPr>
          <w:sz w:val="20"/>
          <w:szCs w:val="20"/>
        </w:rPr>
        <w:t xml:space="preserve"> given</w:t>
      </w:r>
      <w:r w:rsidRPr="00F5178C">
        <w:rPr>
          <w:sz w:val="20"/>
          <w:szCs w:val="20"/>
        </w:rPr>
        <w:t xml:space="preserve"> the greater the number of light trailers </w:t>
      </w:r>
      <w:r w:rsidR="006D19B3">
        <w:rPr>
          <w:sz w:val="20"/>
          <w:szCs w:val="20"/>
        </w:rPr>
        <w:t xml:space="preserve">which would </w:t>
      </w:r>
      <w:r w:rsidRPr="00F5178C">
        <w:rPr>
          <w:sz w:val="20"/>
          <w:szCs w:val="20"/>
        </w:rPr>
        <w:t xml:space="preserve">have to be registered. </w:t>
      </w:r>
    </w:p>
    <w:p w14:paraId="7AD6F3B7" w14:textId="39906D3C" w:rsidR="00D13DC7" w:rsidRDefault="00D13DC7" w:rsidP="006829B7">
      <w:pPr>
        <w:jc w:val="both"/>
        <w:rPr>
          <w:sz w:val="20"/>
          <w:szCs w:val="20"/>
        </w:rPr>
      </w:pPr>
      <w:r w:rsidRPr="00F5178C">
        <w:rPr>
          <w:sz w:val="20"/>
          <w:szCs w:val="20"/>
        </w:rPr>
        <w:t>Option 1 would not require any change in the</w:t>
      </w:r>
      <w:r>
        <w:rPr>
          <w:sz w:val="20"/>
          <w:szCs w:val="20"/>
        </w:rPr>
        <w:t xml:space="preserve"> number of light trailers to be registered as compared to the base case, however it would require additional time costs for filling in additional information for the trailer pack for those who own light trailers between 200kg and up to an including 750kg and therefore is given a score of </w:t>
      </w:r>
      <w:r w:rsidRPr="003530C3">
        <w:rPr>
          <w:i/>
          <w:iCs/>
          <w:sz w:val="20"/>
          <w:szCs w:val="20"/>
        </w:rPr>
        <w:t>-</w:t>
      </w:r>
      <w:r>
        <w:rPr>
          <w:i/>
          <w:iCs/>
          <w:sz w:val="20"/>
          <w:szCs w:val="20"/>
        </w:rPr>
        <w:t>3</w:t>
      </w:r>
      <w:r>
        <w:rPr>
          <w:sz w:val="20"/>
          <w:szCs w:val="20"/>
        </w:rPr>
        <w:t xml:space="preserve">. </w:t>
      </w:r>
    </w:p>
    <w:p w14:paraId="2350A1DA" w14:textId="77777777" w:rsidR="00D13DC7" w:rsidRDefault="00D13DC7" w:rsidP="006829B7">
      <w:pPr>
        <w:jc w:val="both"/>
        <w:rPr>
          <w:sz w:val="20"/>
          <w:szCs w:val="20"/>
        </w:rPr>
      </w:pPr>
      <w:r>
        <w:rPr>
          <w:sz w:val="20"/>
          <w:szCs w:val="20"/>
        </w:rPr>
        <w:t xml:space="preserve">However, Option 2, the proposed option, would result in the registration of light trailers under 200kg which are currently exempt from registration resulting in increased inequity.  It is acknowledged that the extent of light trailers under 200kg with fitted gas installations (e.g. mobile barbeques) is not known, however Option 2 is conservatively awarded a score of </w:t>
      </w:r>
      <w:r w:rsidRPr="00CA7E02">
        <w:rPr>
          <w:i/>
          <w:iCs/>
          <w:sz w:val="20"/>
          <w:szCs w:val="20"/>
        </w:rPr>
        <w:t>-</w:t>
      </w:r>
      <w:r>
        <w:rPr>
          <w:i/>
          <w:iCs/>
          <w:sz w:val="20"/>
          <w:szCs w:val="20"/>
        </w:rPr>
        <w:t>5.</w:t>
      </w:r>
    </w:p>
    <w:bookmarkEnd w:id="724"/>
    <w:p w14:paraId="675DF119" w14:textId="77777777" w:rsidR="00D13DC7" w:rsidRPr="00E040E7" w:rsidRDefault="00D13DC7" w:rsidP="006829B7">
      <w:pPr>
        <w:jc w:val="both"/>
        <w:rPr>
          <w:rFonts w:cs="Segoe UI"/>
          <w:b/>
          <w:bCs/>
          <w:color w:val="0070C0"/>
          <w:sz w:val="20"/>
          <w:szCs w:val="20"/>
        </w:rPr>
      </w:pPr>
      <w:r>
        <w:rPr>
          <w:rFonts w:cs="Segoe UI"/>
          <w:b/>
          <w:bCs/>
          <w:color w:val="0070C0"/>
          <w:sz w:val="20"/>
          <w:szCs w:val="20"/>
        </w:rPr>
        <w:t>Costs and benefits to government</w:t>
      </w:r>
    </w:p>
    <w:p w14:paraId="19F7422C" w14:textId="7081A30D" w:rsidR="00D13DC7" w:rsidRDefault="00D13DC7" w:rsidP="006829B7">
      <w:pPr>
        <w:jc w:val="both"/>
        <w:rPr>
          <w:sz w:val="20"/>
          <w:szCs w:val="20"/>
        </w:rPr>
      </w:pPr>
      <w:r w:rsidRPr="00FB51DD">
        <w:rPr>
          <w:sz w:val="20"/>
          <w:szCs w:val="20"/>
        </w:rPr>
        <w:t xml:space="preserve">Under the base case, requiring all </w:t>
      </w:r>
      <w:r>
        <w:rPr>
          <w:sz w:val="20"/>
          <w:szCs w:val="20"/>
        </w:rPr>
        <w:t>non-exempt light trailers 200kg and</w:t>
      </w:r>
      <w:r w:rsidR="00702D7A">
        <w:rPr>
          <w:sz w:val="20"/>
          <w:szCs w:val="20"/>
        </w:rPr>
        <w:t xml:space="preserve"> above</w:t>
      </w:r>
      <w:r w:rsidRPr="00FB51DD">
        <w:rPr>
          <w:sz w:val="20"/>
          <w:szCs w:val="20"/>
        </w:rPr>
        <w:t xml:space="preserve"> </w:t>
      </w:r>
      <w:r>
        <w:rPr>
          <w:sz w:val="20"/>
          <w:szCs w:val="20"/>
        </w:rPr>
        <w:t xml:space="preserve">be registered, </w:t>
      </w:r>
      <w:r w:rsidRPr="00FB51DD">
        <w:rPr>
          <w:sz w:val="20"/>
          <w:szCs w:val="20"/>
        </w:rPr>
        <w:t>there would be an ongoing cost of administration, but no cost for system development or implementation</w:t>
      </w:r>
      <w:r>
        <w:rPr>
          <w:sz w:val="20"/>
          <w:szCs w:val="20"/>
        </w:rPr>
        <w:t xml:space="preserve">.  Therefore, the base case is given a score of </w:t>
      </w:r>
      <w:r w:rsidRPr="00B64EC6">
        <w:rPr>
          <w:i/>
          <w:iCs/>
          <w:sz w:val="20"/>
          <w:szCs w:val="20"/>
        </w:rPr>
        <w:t>+0</w:t>
      </w:r>
      <w:r>
        <w:rPr>
          <w:sz w:val="20"/>
          <w:szCs w:val="20"/>
        </w:rPr>
        <w:t xml:space="preserve">.  </w:t>
      </w:r>
    </w:p>
    <w:p w14:paraId="3DB24FA7" w14:textId="6C987BF4" w:rsidR="00D13DC7" w:rsidRDefault="00D13DC7" w:rsidP="006829B7">
      <w:pPr>
        <w:jc w:val="both"/>
        <w:rPr>
          <w:sz w:val="20"/>
          <w:szCs w:val="20"/>
        </w:rPr>
      </w:pPr>
      <w:r>
        <w:rPr>
          <w:sz w:val="20"/>
          <w:szCs w:val="20"/>
        </w:rPr>
        <w:t>However, under Option 1</w:t>
      </w:r>
      <w:r w:rsidR="00702D7A">
        <w:rPr>
          <w:sz w:val="20"/>
          <w:szCs w:val="20"/>
        </w:rPr>
        <w:t>,</w:t>
      </w:r>
      <w:r>
        <w:rPr>
          <w:sz w:val="20"/>
          <w:szCs w:val="20"/>
        </w:rPr>
        <w:t xml:space="preserve"> for light trailers </w:t>
      </w:r>
      <w:r w:rsidRPr="0097435C">
        <w:rPr>
          <w:sz w:val="20"/>
          <w:szCs w:val="20"/>
        </w:rPr>
        <w:t>between 200</w:t>
      </w:r>
      <w:r>
        <w:rPr>
          <w:sz w:val="20"/>
          <w:szCs w:val="20"/>
        </w:rPr>
        <w:t>kg</w:t>
      </w:r>
      <w:r w:rsidRPr="0097435C">
        <w:rPr>
          <w:sz w:val="20"/>
          <w:szCs w:val="20"/>
        </w:rPr>
        <w:t xml:space="preserve"> and </w:t>
      </w:r>
      <w:r>
        <w:rPr>
          <w:sz w:val="20"/>
          <w:szCs w:val="20"/>
        </w:rPr>
        <w:t xml:space="preserve">up to and including </w:t>
      </w:r>
      <w:r w:rsidRPr="0097435C">
        <w:rPr>
          <w:sz w:val="20"/>
          <w:szCs w:val="20"/>
        </w:rPr>
        <w:t>750</w:t>
      </w:r>
      <w:r>
        <w:rPr>
          <w:sz w:val="20"/>
          <w:szCs w:val="20"/>
        </w:rPr>
        <w:t>kg</w:t>
      </w:r>
      <w:r w:rsidRPr="0097435C">
        <w:rPr>
          <w:sz w:val="20"/>
          <w:szCs w:val="20"/>
        </w:rPr>
        <w:t xml:space="preserve"> that are registered without inspection and via a trailer pack </w:t>
      </w:r>
      <w:r>
        <w:rPr>
          <w:sz w:val="20"/>
          <w:szCs w:val="20"/>
        </w:rPr>
        <w:t>–</w:t>
      </w:r>
      <w:r w:rsidRPr="0097435C">
        <w:rPr>
          <w:sz w:val="20"/>
          <w:szCs w:val="20"/>
        </w:rPr>
        <w:t xml:space="preserve"> </w:t>
      </w:r>
      <w:r>
        <w:rPr>
          <w:sz w:val="20"/>
          <w:szCs w:val="20"/>
        </w:rPr>
        <w:t xml:space="preserve">the government would have to update the </w:t>
      </w:r>
      <w:r w:rsidRPr="0097435C">
        <w:rPr>
          <w:sz w:val="20"/>
          <w:szCs w:val="20"/>
        </w:rPr>
        <w:t xml:space="preserve">trailer pack to include </w:t>
      </w:r>
      <w:r>
        <w:rPr>
          <w:sz w:val="20"/>
          <w:szCs w:val="20"/>
        </w:rPr>
        <w:t xml:space="preserve">a </w:t>
      </w:r>
      <w:r w:rsidRPr="0097435C">
        <w:rPr>
          <w:sz w:val="20"/>
          <w:szCs w:val="20"/>
        </w:rPr>
        <w:t>section on gas</w:t>
      </w:r>
      <w:r>
        <w:rPr>
          <w:sz w:val="20"/>
          <w:szCs w:val="20"/>
        </w:rPr>
        <w:t xml:space="preserve"> compliance certificates/plates and attachment of a</w:t>
      </w:r>
      <w:r w:rsidRPr="0097435C">
        <w:rPr>
          <w:sz w:val="20"/>
          <w:szCs w:val="20"/>
        </w:rPr>
        <w:t xml:space="preserve"> photo</w:t>
      </w:r>
      <w:r>
        <w:rPr>
          <w:sz w:val="20"/>
          <w:szCs w:val="20"/>
        </w:rPr>
        <w:t xml:space="preserve"> – requiring some additional system design, development and implementation costs.  </w:t>
      </w:r>
    </w:p>
    <w:p w14:paraId="7CA67FF3" w14:textId="4C0A7097" w:rsidR="00D13DC7" w:rsidRDefault="00D13DC7" w:rsidP="006829B7">
      <w:pPr>
        <w:jc w:val="both"/>
        <w:rPr>
          <w:sz w:val="20"/>
          <w:szCs w:val="20"/>
        </w:rPr>
      </w:pPr>
      <w:r>
        <w:rPr>
          <w:sz w:val="20"/>
          <w:szCs w:val="20"/>
        </w:rPr>
        <w:t>On the other hand, Option 2 would result in some additional</w:t>
      </w:r>
      <w:r w:rsidRPr="004C0C9E">
        <w:rPr>
          <w:sz w:val="20"/>
          <w:szCs w:val="20"/>
        </w:rPr>
        <w:t xml:space="preserve"> system development and implementation </w:t>
      </w:r>
      <w:r>
        <w:rPr>
          <w:sz w:val="20"/>
          <w:szCs w:val="20"/>
        </w:rPr>
        <w:t>costs</w:t>
      </w:r>
      <w:r w:rsidR="003A6541">
        <w:rPr>
          <w:sz w:val="20"/>
          <w:szCs w:val="20"/>
        </w:rPr>
        <w:t xml:space="preserve"> for government</w:t>
      </w:r>
      <w:r>
        <w:rPr>
          <w:sz w:val="20"/>
          <w:szCs w:val="20"/>
        </w:rPr>
        <w:t xml:space="preserve"> to capture the registration of previously exempt light trailers under 200kg with fitted gas installations, as well as, additional costs for an initial </w:t>
      </w:r>
      <w:r w:rsidRPr="007B494E">
        <w:rPr>
          <w:sz w:val="20"/>
          <w:szCs w:val="20"/>
        </w:rPr>
        <w:t>comm</w:t>
      </w:r>
      <w:r>
        <w:rPr>
          <w:sz w:val="20"/>
          <w:szCs w:val="20"/>
        </w:rPr>
        <w:t xml:space="preserve">unications </w:t>
      </w:r>
      <w:r w:rsidRPr="007B494E">
        <w:rPr>
          <w:sz w:val="20"/>
          <w:szCs w:val="20"/>
        </w:rPr>
        <w:t xml:space="preserve">campaign </w:t>
      </w:r>
      <w:r>
        <w:rPr>
          <w:sz w:val="20"/>
          <w:szCs w:val="20"/>
        </w:rPr>
        <w:t xml:space="preserve">to reach out to the public who own these affected light trailers.  </w:t>
      </w:r>
    </w:p>
    <w:p w14:paraId="1A8775A8" w14:textId="7DA3181C" w:rsidR="00D13DC7" w:rsidRDefault="00D13DC7" w:rsidP="006829B7">
      <w:pPr>
        <w:jc w:val="both"/>
        <w:rPr>
          <w:sz w:val="20"/>
          <w:szCs w:val="20"/>
        </w:rPr>
      </w:pPr>
      <w:r>
        <w:rPr>
          <w:sz w:val="20"/>
          <w:szCs w:val="20"/>
        </w:rPr>
        <w:t>For these reasons the additional costs to government for both options are seen as ‘</w:t>
      </w:r>
      <w:r w:rsidR="005E2AFB">
        <w:rPr>
          <w:sz w:val="20"/>
          <w:szCs w:val="20"/>
        </w:rPr>
        <w:t>insignificant</w:t>
      </w:r>
      <w:r>
        <w:rPr>
          <w:sz w:val="20"/>
          <w:szCs w:val="20"/>
        </w:rPr>
        <w:t>’</w:t>
      </w:r>
      <w:r w:rsidR="005E2AFB">
        <w:rPr>
          <w:sz w:val="20"/>
          <w:szCs w:val="20"/>
        </w:rPr>
        <w:t xml:space="preserve"> for Option 1 </w:t>
      </w:r>
      <w:r w:rsidR="007F11E9" w:rsidRPr="00E40053">
        <w:rPr>
          <w:sz w:val="20"/>
          <w:szCs w:val="20"/>
        </w:rPr>
        <w:t>(</w:t>
      </w:r>
      <w:r w:rsidR="007F11E9" w:rsidRPr="00A17AB7">
        <w:rPr>
          <w:sz w:val="20"/>
          <w:szCs w:val="20"/>
        </w:rPr>
        <w:t>assumed to be around $0.3 million over 10 years for Option 1</w:t>
      </w:r>
      <w:r w:rsidR="007F11E9" w:rsidRPr="00E40053">
        <w:rPr>
          <w:sz w:val="20"/>
          <w:szCs w:val="20"/>
        </w:rPr>
        <w:t xml:space="preserve">) </w:t>
      </w:r>
      <w:r w:rsidR="005E2AFB">
        <w:rPr>
          <w:sz w:val="20"/>
          <w:szCs w:val="20"/>
        </w:rPr>
        <w:t>and ‘s</w:t>
      </w:r>
      <w:r w:rsidR="007F11E9">
        <w:rPr>
          <w:sz w:val="20"/>
          <w:szCs w:val="20"/>
        </w:rPr>
        <w:t>lightly greater</w:t>
      </w:r>
      <w:r w:rsidR="005E2AFB">
        <w:rPr>
          <w:sz w:val="20"/>
          <w:szCs w:val="20"/>
        </w:rPr>
        <w:t>’ for Option 2</w:t>
      </w:r>
      <w:r>
        <w:rPr>
          <w:sz w:val="20"/>
          <w:szCs w:val="20"/>
        </w:rPr>
        <w:t xml:space="preserve"> </w:t>
      </w:r>
      <w:r w:rsidRPr="00E40053">
        <w:rPr>
          <w:sz w:val="20"/>
          <w:szCs w:val="20"/>
        </w:rPr>
        <w:t>and are</w:t>
      </w:r>
      <w:r>
        <w:rPr>
          <w:sz w:val="20"/>
          <w:szCs w:val="20"/>
        </w:rPr>
        <w:t xml:space="preserve"> given a score of </w:t>
      </w:r>
      <w:r w:rsidRPr="003B1BBC">
        <w:rPr>
          <w:i/>
          <w:iCs/>
          <w:sz w:val="20"/>
          <w:szCs w:val="20"/>
        </w:rPr>
        <w:t>-</w:t>
      </w:r>
      <w:r w:rsidR="00C21AD7">
        <w:rPr>
          <w:i/>
          <w:iCs/>
          <w:sz w:val="20"/>
          <w:szCs w:val="20"/>
        </w:rPr>
        <w:t>0.</w:t>
      </w:r>
      <w:r w:rsidR="006762BF">
        <w:rPr>
          <w:i/>
          <w:iCs/>
          <w:sz w:val="20"/>
          <w:szCs w:val="20"/>
        </w:rPr>
        <w:t>24</w:t>
      </w:r>
      <w:r w:rsidR="002E6740">
        <w:rPr>
          <w:rStyle w:val="FootnoteReference"/>
          <w:i/>
          <w:iCs/>
          <w:sz w:val="20"/>
          <w:szCs w:val="20"/>
        </w:rPr>
        <w:footnoteReference w:id="264"/>
      </w:r>
      <w:r w:rsidR="005E2AFB">
        <w:rPr>
          <w:i/>
          <w:iCs/>
          <w:sz w:val="20"/>
          <w:szCs w:val="20"/>
        </w:rPr>
        <w:t>, and -</w:t>
      </w:r>
      <w:r w:rsidR="00C21AD7">
        <w:rPr>
          <w:i/>
          <w:iCs/>
          <w:sz w:val="20"/>
          <w:szCs w:val="20"/>
        </w:rPr>
        <w:t>0.</w:t>
      </w:r>
      <w:r w:rsidR="006762BF">
        <w:rPr>
          <w:i/>
          <w:iCs/>
          <w:sz w:val="20"/>
          <w:szCs w:val="20"/>
        </w:rPr>
        <w:t>25</w:t>
      </w:r>
      <w:r w:rsidR="005E2AFB">
        <w:rPr>
          <w:i/>
          <w:iCs/>
          <w:sz w:val="20"/>
          <w:szCs w:val="20"/>
        </w:rPr>
        <w:t xml:space="preserve">, </w:t>
      </w:r>
      <w:r w:rsidR="005E2AFB" w:rsidRPr="003D06F7">
        <w:rPr>
          <w:sz w:val="20"/>
          <w:szCs w:val="20"/>
        </w:rPr>
        <w:t>respectively</w:t>
      </w:r>
      <w:r w:rsidR="005E2AFB">
        <w:rPr>
          <w:i/>
          <w:iCs/>
          <w:sz w:val="20"/>
          <w:szCs w:val="20"/>
        </w:rPr>
        <w:t>.</w:t>
      </w:r>
      <w:r>
        <w:rPr>
          <w:sz w:val="20"/>
          <w:szCs w:val="20"/>
        </w:rPr>
        <w:t xml:space="preserve"> </w:t>
      </w:r>
    </w:p>
    <w:p w14:paraId="59B9628E" w14:textId="74E0EA85" w:rsidR="00D13DC7" w:rsidRDefault="00D13DC7" w:rsidP="006829B7">
      <w:pPr>
        <w:jc w:val="both"/>
        <w:rPr>
          <w:sz w:val="20"/>
          <w:szCs w:val="20"/>
        </w:rPr>
      </w:pPr>
      <w:r>
        <w:rPr>
          <w:sz w:val="20"/>
          <w:szCs w:val="20"/>
        </w:rPr>
        <w:t xml:space="preserve">However, </w:t>
      </w:r>
      <w:r w:rsidRPr="000C6193">
        <w:rPr>
          <w:sz w:val="20"/>
          <w:szCs w:val="20"/>
        </w:rPr>
        <w:t>Option</w:t>
      </w:r>
      <w:r>
        <w:rPr>
          <w:sz w:val="20"/>
          <w:szCs w:val="20"/>
        </w:rPr>
        <w:t xml:space="preserve"> 2 would also result in additional registration revenue per annum</w:t>
      </w:r>
      <w:r w:rsidRPr="00817975">
        <w:rPr>
          <w:sz w:val="20"/>
          <w:szCs w:val="20"/>
        </w:rPr>
        <w:t xml:space="preserve"> of </w:t>
      </w:r>
      <w:r>
        <w:rPr>
          <w:sz w:val="20"/>
          <w:szCs w:val="20"/>
        </w:rPr>
        <w:t xml:space="preserve">around </w:t>
      </w:r>
      <w:r w:rsidRPr="00817975">
        <w:rPr>
          <w:sz w:val="20"/>
          <w:szCs w:val="20"/>
        </w:rPr>
        <w:t>$</w:t>
      </w:r>
      <w:r>
        <w:rPr>
          <w:sz w:val="20"/>
          <w:szCs w:val="20"/>
        </w:rPr>
        <w:t>39.10 per trailer as well as, a once-off cost of buying number plates of $19 per plate for light trailers fitted with gas installations which are currently exempt from registration. The number of light trailers that would be affected by new registration requirements under Option 2 is however unknown. Therefore, the additional annual revenue to government is unquantifiable.  However, the additional revenue generated under Option 2 is expected to be ‘moderate’ with growing additional revenue given the recurrence of registration costs every year and the increasing number of previously exempt light trailers that would have to be registered.  Because of the additional revenue, the net raw score for Option 2 is adjusted by +</w:t>
      </w:r>
      <w:r w:rsidR="00574AEA">
        <w:rPr>
          <w:sz w:val="20"/>
          <w:szCs w:val="20"/>
        </w:rPr>
        <w:t>0.5</w:t>
      </w:r>
      <w:r>
        <w:rPr>
          <w:sz w:val="20"/>
          <w:szCs w:val="20"/>
        </w:rPr>
        <w:t xml:space="preserve"> providing a net raw score of </w:t>
      </w:r>
      <w:r w:rsidRPr="00A8507B">
        <w:rPr>
          <w:i/>
          <w:iCs/>
          <w:sz w:val="20"/>
          <w:szCs w:val="20"/>
        </w:rPr>
        <w:t>+</w:t>
      </w:r>
      <w:r w:rsidR="00C21AD7">
        <w:rPr>
          <w:i/>
          <w:iCs/>
          <w:sz w:val="20"/>
          <w:szCs w:val="20"/>
        </w:rPr>
        <w:t>0.3</w:t>
      </w:r>
      <w:r>
        <w:rPr>
          <w:sz w:val="20"/>
          <w:szCs w:val="20"/>
        </w:rPr>
        <w:t xml:space="preserve">. </w:t>
      </w:r>
    </w:p>
    <w:p w14:paraId="3806C817" w14:textId="77777777" w:rsidR="00D13DC7" w:rsidRPr="00E040E7" w:rsidRDefault="00D13DC7" w:rsidP="006829B7">
      <w:pPr>
        <w:jc w:val="both"/>
        <w:rPr>
          <w:rFonts w:cs="Segoe UI"/>
          <w:b/>
          <w:bCs/>
          <w:color w:val="0070C0"/>
          <w:sz w:val="20"/>
          <w:szCs w:val="20"/>
        </w:rPr>
      </w:pPr>
      <w:r>
        <w:rPr>
          <w:rFonts w:cs="Segoe UI"/>
          <w:b/>
          <w:bCs/>
          <w:color w:val="0070C0"/>
          <w:sz w:val="20"/>
          <w:szCs w:val="20"/>
        </w:rPr>
        <w:t>Costs to the community</w:t>
      </w:r>
    </w:p>
    <w:p w14:paraId="7736E069" w14:textId="53BA26A3" w:rsidR="00D13DC7" w:rsidRDefault="00D13DC7" w:rsidP="006829B7">
      <w:pPr>
        <w:jc w:val="both"/>
        <w:rPr>
          <w:sz w:val="20"/>
          <w:szCs w:val="20"/>
        </w:rPr>
      </w:pPr>
      <w:r>
        <w:rPr>
          <w:sz w:val="20"/>
          <w:szCs w:val="20"/>
        </w:rPr>
        <w:t>Option 1 would involve some additional time cost in completing updated sections of the trailer pack with respect to light trailers between 200kg and up to 750kg</w:t>
      </w:r>
      <w:r>
        <w:rPr>
          <w:rStyle w:val="FootnoteReference"/>
          <w:sz w:val="20"/>
          <w:szCs w:val="20"/>
        </w:rPr>
        <w:footnoteReference w:id="265"/>
      </w:r>
      <w:r>
        <w:rPr>
          <w:sz w:val="20"/>
          <w:szCs w:val="20"/>
        </w:rPr>
        <w:t xml:space="preserve">, as well as, taking and attaching a photo of the </w:t>
      </w:r>
      <w:r w:rsidR="0013585D">
        <w:rPr>
          <w:sz w:val="20"/>
          <w:szCs w:val="20"/>
        </w:rPr>
        <w:t xml:space="preserve">gas </w:t>
      </w:r>
      <w:r>
        <w:rPr>
          <w:sz w:val="20"/>
          <w:szCs w:val="20"/>
        </w:rPr>
        <w:t xml:space="preserve">compliance certificate/plate (estimated to be around 5 minutes and </w:t>
      </w:r>
      <w:r w:rsidRPr="004406D2">
        <w:rPr>
          <w:sz w:val="20"/>
          <w:szCs w:val="20"/>
        </w:rPr>
        <w:t>at cost of $</w:t>
      </w:r>
      <w:r>
        <w:rPr>
          <w:sz w:val="20"/>
          <w:szCs w:val="20"/>
        </w:rPr>
        <w:t>32.73</w:t>
      </w:r>
      <w:r w:rsidRPr="004406D2">
        <w:rPr>
          <w:sz w:val="20"/>
          <w:szCs w:val="20"/>
        </w:rPr>
        <w:t xml:space="preserve"> per hour</w:t>
      </w:r>
      <w:r>
        <w:rPr>
          <w:rStyle w:val="FootnoteReference"/>
          <w:sz w:val="20"/>
          <w:szCs w:val="20"/>
        </w:rPr>
        <w:footnoteReference w:id="266"/>
      </w:r>
      <w:r>
        <w:rPr>
          <w:sz w:val="20"/>
          <w:szCs w:val="20"/>
        </w:rPr>
        <w:t>).  Assuming that 5.3%</w:t>
      </w:r>
      <w:r>
        <w:rPr>
          <w:rStyle w:val="FootnoteReference"/>
          <w:sz w:val="20"/>
          <w:szCs w:val="20"/>
        </w:rPr>
        <w:footnoteReference w:id="267"/>
      </w:r>
      <w:r>
        <w:rPr>
          <w:sz w:val="20"/>
          <w:szCs w:val="20"/>
        </w:rPr>
        <w:t xml:space="preserve"> of registrations are initial registrations undertaken per annum, this would imply an estimated constant ‘small’ additional annual cost of approximately $52,000</w:t>
      </w:r>
      <w:r>
        <w:rPr>
          <w:rStyle w:val="FootnoteReference"/>
          <w:sz w:val="20"/>
          <w:szCs w:val="20"/>
        </w:rPr>
        <w:footnoteReference w:id="268"/>
      </w:r>
      <w:r>
        <w:rPr>
          <w:sz w:val="20"/>
          <w:szCs w:val="20"/>
        </w:rPr>
        <w:t xml:space="preserve"> </w:t>
      </w:r>
      <w:r w:rsidR="00873C09">
        <w:rPr>
          <w:sz w:val="20"/>
          <w:szCs w:val="20"/>
        </w:rPr>
        <w:t xml:space="preserve">or </w:t>
      </w:r>
      <w:r w:rsidR="00873C09" w:rsidRPr="00E35A0F">
        <w:rPr>
          <w:sz w:val="20"/>
          <w:szCs w:val="20"/>
        </w:rPr>
        <w:t xml:space="preserve">$0.44 million over 10 years in present value dollars, </w:t>
      </w:r>
      <w:r w:rsidRPr="00E35A0F">
        <w:rPr>
          <w:sz w:val="20"/>
          <w:szCs w:val="20"/>
        </w:rPr>
        <w:t>as compared to</w:t>
      </w:r>
      <w:r>
        <w:rPr>
          <w:sz w:val="20"/>
          <w:szCs w:val="20"/>
        </w:rPr>
        <w:t xml:space="preserve"> the base case. Therefore, Option 1 is given a score of </w:t>
      </w:r>
      <w:r w:rsidRPr="006D2AED">
        <w:rPr>
          <w:i/>
          <w:iCs/>
          <w:sz w:val="20"/>
          <w:szCs w:val="20"/>
        </w:rPr>
        <w:t>-</w:t>
      </w:r>
      <w:r w:rsidR="00292CB2">
        <w:rPr>
          <w:i/>
          <w:iCs/>
          <w:sz w:val="20"/>
          <w:szCs w:val="20"/>
        </w:rPr>
        <w:t>0.</w:t>
      </w:r>
      <w:r w:rsidR="00D6338F">
        <w:rPr>
          <w:i/>
          <w:iCs/>
          <w:sz w:val="20"/>
          <w:szCs w:val="20"/>
        </w:rPr>
        <w:t>36</w:t>
      </w:r>
      <w:r>
        <w:rPr>
          <w:sz w:val="20"/>
          <w:szCs w:val="20"/>
        </w:rPr>
        <w:t>.</w:t>
      </w:r>
      <w:r w:rsidR="00873C09">
        <w:rPr>
          <w:sz w:val="20"/>
          <w:szCs w:val="20"/>
        </w:rPr>
        <w:t xml:space="preserve"> </w:t>
      </w:r>
      <w:r w:rsidR="00E30918">
        <w:rPr>
          <w:sz w:val="20"/>
          <w:szCs w:val="20"/>
        </w:rPr>
        <w:t xml:space="preserve"> </w:t>
      </w:r>
      <w:r w:rsidR="00873C09">
        <w:rPr>
          <w:sz w:val="20"/>
          <w:szCs w:val="20"/>
        </w:rPr>
        <w:t>Option 2 would also require the same time cost</w:t>
      </w:r>
      <w:r w:rsidR="003241A2">
        <w:rPr>
          <w:sz w:val="20"/>
          <w:szCs w:val="20"/>
        </w:rPr>
        <w:t xml:space="preserve"> and is therefore given the same score of </w:t>
      </w:r>
      <w:r w:rsidR="003241A2" w:rsidRPr="00FD5E0A">
        <w:rPr>
          <w:i/>
          <w:iCs/>
          <w:sz w:val="20"/>
          <w:szCs w:val="20"/>
        </w:rPr>
        <w:t>-0.36</w:t>
      </w:r>
      <w:r w:rsidR="003241A2">
        <w:rPr>
          <w:sz w:val="20"/>
          <w:szCs w:val="20"/>
        </w:rPr>
        <w:t xml:space="preserve">. </w:t>
      </w:r>
    </w:p>
    <w:p w14:paraId="0F4C15FB" w14:textId="77777777" w:rsidR="00D13DC7" w:rsidRPr="00E040E7" w:rsidRDefault="00D13DC7" w:rsidP="006829B7">
      <w:pPr>
        <w:jc w:val="both"/>
        <w:rPr>
          <w:rFonts w:cs="Segoe UI"/>
          <w:b/>
          <w:bCs/>
          <w:color w:val="0070C0"/>
          <w:sz w:val="20"/>
          <w:szCs w:val="20"/>
        </w:rPr>
      </w:pPr>
      <w:bookmarkStart w:id="725" w:name="_Hlk63519924"/>
      <w:r>
        <w:rPr>
          <w:rFonts w:cs="Segoe UI"/>
          <w:b/>
          <w:bCs/>
          <w:color w:val="0070C0"/>
          <w:sz w:val="20"/>
          <w:szCs w:val="20"/>
        </w:rPr>
        <w:t>Complexity</w:t>
      </w:r>
    </w:p>
    <w:p w14:paraId="74F3FF25" w14:textId="4725FA52" w:rsidR="00D13DC7" w:rsidRDefault="00D13DC7" w:rsidP="006829B7">
      <w:pPr>
        <w:jc w:val="both"/>
        <w:rPr>
          <w:sz w:val="20"/>
          <w:szCs w:val="20"/>
        </w:rPr>
      </w:pPr>
      <w:bookmarkStart w:id="726" w:name="_Hlk63535017"/>
      <w:bookmarkEnd w:id="725"/>
      <w:r w:rsidRPr="001602EB">
        <w:rPr>
          <w:sz w:val="20"/>
          <w:szCs w:val="20"/>
        </w:rPr>
        <w:t>Some level of complexity is a necessity for having a standard to ensure safety.</w:t>
      </w:r>
      <w:r>
        <w:rPr>
          <w:sz w:val="20"/>
          <w:szCs w:val="20"/>
        </w:rPr>
        <w:t xml:space="preserve">  </w:t>
      </w:r>
      <w:r w:rsidRPr="000C6193">
        <w:rPr>
          <w:sz w:val="20"/>
          <w:szCs w:val="20"/>
        </w:rPr>
        <w:t>Option 1</w:t>
      </w:r>
      <w:r>
        <w:rPr>
          <w:sz w:val="20"/>
          <w:szCs w:val="20"/>
        </w:rPr>
        <w:t xml:space="preserve"> which would mandate the provision of gas compliance certificates/plates on light trailers </w:t>
      </w:r>
      <w:r w:rsidR="006D19B3">
        <w:rPr>
          <w:sz w:val="20"/>
          <w:szCs w:val="20"/>
        </w:rPr>
        <w:t>on initial</w:t>
      </w:r>
      <w:r>
        <w:rPr>
          <w:sz w:val="20"/>
          <w:szCs w:val="20"/>
        </w:rPr>
        <w:t xml:space="preserve"> regist</w:t>
      </w:r>
      <w:r w:rsidR="006D19B3">
        <w:rPr>
          <w:sz w:val="20"/>
          <w:szCs w:val="20"/>
        </w:rPr>
        <w:t>ration</w:t>
      </w:r>
      <w:r>
        <w:rPr>
          <w:sz w:val="20"/>
          <w:szCs w:val="20"/>
        </w:rPr>
        <w:t xml:space="preserve"> is </w:t>
      </w:r>
      <w:r w:rsidRPr="00642C97">
        <w:rPr>
          <w:i/>
          <w:iCs/>
          <w:sz w:val="20"/>
          <w:szCs w:val="20"/>
        </w:rPr>
        <w:t>simple in form</w:t>
      </w:r>
      <w:r>
        <w:rPr>
          <w:sz w:val="20"/>
          <w:szCs w:val="20"/>
        </w:rPr>
        <w:t xml:space="preserve"> but would require some additional determination of compliance with gas certificates/plates through the trailer pack or inspections at a CSC, as compared to the base case.  Option 1 is therefore given a score of </w:t>
      </w:r>
      <w:r w:rsidRPr="006D2AED">
        <w:rPr>
          <w:i/>
          <w:iCs/>
          <w:sz w:val="20"/>
          <w:szCs w:val="20"/>
        </w:rPr>
        <w:t>-</w:t>
      </w:r>
      <w:r>
        <w:rPr>
          <w:i/>
          <w:iCs/>
          <w:sz w:val="20"/>
          <w:szCs w:val="20"/>
        </w:rPr>
        <w:t>1</w:t>
      </w:r>
      <w:r>
        <w:rPr>
          <w:sz w:val="20"/>
          <w:szCs w:val="20"/>
        </w:rPr>
        <w:t xml:space="preserve">.   </w:t>
      </w:r>
    </w:p>
    <w:p w14:paraId="01ABD2C5" w14:textId="0B870ECE" w:rsidR="00AD1F44" w:rsidRDefault="00D13DC7" w:rsidP="006829B7">
      <w:pPr>
        <w:jc w:val="both"/>
        <w:rPr>
          <w:sz w:val="20"/>
          <w:szCs w:val="20"/>
        </w:rPr>
      </w:pPr>
      <w:r>
        <w:rPr>
          <w:sz w:val="20"/>
          <w:szCs w:val="20"/>
        </w:rPr>
        <w:t xml:space="preserve">On the other hand, </w:t>
      </w:r>
      <w:r w:rsidRPr="001602EB">
        <w:rPr>
          <w:sz w:val="20"/>
          <w:szCs w:val="20"/>
        </w:rPr>
        <w:t xml:space="preserve">Option </w:t>
      </w:r>
      <w:r>
        <w:rPr>
          <w:sz w:val="20"/>
          <w:szCs w:val="20"/>
        </w:rPr>
        <w:t>2</w:t>
      </w:r>
      <w:r w:rsidRPr="001602EB">
        <w:rPr>
          <w:sz w:val="20"/>
          <w:szCs w:val="20"/>
        </w:rPr>
        <w:t xml:space="preserve"> is especially complex,</w:t>
      </w:r>
      <w:r>
        <w:rPr>
          <w:sz w:val="20"/>
          <w:szCs w:val="20"/>
        </w:rPr>
        <w:t xml:space="preserve"> since it would involve determining which of the previously exempt light trailers under 200kg with fitted gas installations would now have to be registered in order to ensure compliance with</w:t>
      </w:r>
      <w:r w:rsidR="00AD1F44">
        <w:rPr>
          <w:sz w:val="20"/>
          <w:szCs w:val="20"/>
        </w:rPr>
        <w:t>:</w:t>
      </w:r>
    </w:p>
    <w:p w14:paraId="51E2FBDF" w14:textId="1700E572" w:rsidR="00AD1F44" w:rsidRPr="00687C28" w:rsidRDefault="00AD1F44" w:rsidP="001F4F0C">
      <w:pPr>
        <w:pStyle w:val="ListParagraph"/>
        <w:numPr>
          <w:ilvl w:val="0"/>
          <w:numId w:val="53"/>
        </w:numPr>
        <w:ind w:left="714" w:hanging="357"/>
        <w:contextualSpacing w:val="0"/>
        <w:jc w:val="both"/>
        <w:rPr>
          <w:sz w:val="20"/>
          <w:szCs w:val="20"/>
        </w:rPr>
      </w:pPr>
      <w:r w:rsidRPr="00687C28">
        <w:rPr>
          <w:sz w:val="20"/>
          <w:szCs w:val="20"/>
        </w:rPr>
        <w:t xml:space="preserve">the </w:t>
      </w:r>
      <w:r w:rsidRPr="00687C28">
        <w:rPr>
          <w:rFonts w:cs="Segoe UI"/>
          <w:sz w:val="20"/>
          <w:szCs w:val="20"/>
        </w:rPr>
        <w:t>Australian and New Zealand Standards AS/NZS5601.2</w:t>
      </w:r>
      <w:r w:rsidRPr="003C1250">
        <w:rPr>
          <w:rStyle w:val="FootnoteReference"/>
          <w:rFonts w:cs="Segoe UI"/>
          <w:sz w:val="20"/>
          <w:szCs w:val="20"/>
        </w:rPr>
        <w:footnoteReference w:id="269"/>
      </w:r>
      <w:r w:rsidRPr="00687C28">
        <w:rPr>
          <w:rFonts w:cs="Segoe UI"/>
          <w:sz w:val="20"/>
          <w:szCs w:val="20"/>
        </w:rPr>
        <w:t xml:space="preserve"> with regards to LP Gas Installations in caravans and boats for </w:t>
      </w:r>
      <w:r w:rsidRPr="00687C28">
        <w:rPr>
          <w:rFonts w:cs="Segoe UI"/>
          <w:i/>
          <w:iCs/>
          <w:sz w:val="20"/>
          <w:szCs w:val="20"/>
        </w:rPr>
        <w:t>non-propulsive</w:t>
      </w:r>
      <w:r w:rsidRPr="00687C28">
        <w:rPr>
          <w:rFonts w:cs="Segoe UI"/>
          <w:sz w:val="20"/>
          <w:szCs w:val="20"/>
        </w:rPr>
        <w:t xml:space="preserve"> purposes</w:t>
      </w:r>
      <w:r w:rsidRPr="00687C28">
        <w:rPr>
          <w:sz w:val="20"/>
          <w:szCs w:val="20"/>
        </w:rPr>
        <w:t xml:space="preserve"> and </w:t>
      </w:r>
    </w:p>
    <w:p w14:paraId="440EB6E0" w14:textId="406723F3" w:rsidR="00AD1F44" w:rsidRPr="00687C28" w:rsidRDefault="00AC2E3C" w:rsidP="001F4F0C">
      <w:pPr>
        <w:pStyle w:val="ListParagraph"/>
        <w:numPr>
          <w:ilvl w:val="0"/>
          <w:numId w:val="53"/>
        </w:numPr>
        <w:ind w:left="714" w:hanging="357"/>
        <w:contextualSpacing w:val="0"/>
        <w:jc w:val="both"/>
        <w:rPr>
          <w:rFonts w:cs="Segoe UI"/>
          <w:sz w:val="20"/>
          <w:szCs w:val="20"/>
        </w:rPr>
      </w:pPr>
      <w:r w:rsidRPr="00687C28">
        <w:rPr>
          <w:rFonts w:cs="Segoe UI"/>
          <w:sz w:val="20"/>
          <w:szCs w:val="20"/>
        </w:rPr>
        <w:t xml:space="preserve">the </w:t>
      </w:r>
      <w:r w:rsidRPr="00687C28">
        <w:rPr>
          <w:rFonts w:cs="Segoe UI"/>
          <w:i/>
          <w:iCs/>
          <w:sz w:val="20"/>
          <w:szCs w:val="20"/>
        </w:rPr>
        <w:t>Gas Safety Act</w:t>
      </w:r>
      <w:r w:rsidRPr="00687C28">
        <w:rPr>
          <w:rFonts w:cs="Segoe UI"/>
          <w:sz w:val="20"/>
          <w:szCs w:val="20"/>
        </w:rPr>
        <w:t xml:space="preserve"> </w:t>
      </w:r>
      <w:r w:rsidRPr="00687C28">
        <w:rPr>
          <w:rFonts w:cs="Segoe UI"/>
          <w:i/>
          <w:iCs/>
          <w:sz w:val="20"/>
          <w:szCs w:val="20"/>
        </w:rPr>
        <w:t>1997</w:t>
      </w:r>
      <w:r w:rsidRPr="003C1250">
        <w:rPr>
          <w:rStyle w:val="FootnoteReference"/>
          <w:rFonts w:cs="Segoe UI"/>
          <w:i/>
          <w:iCs/>
          <w:sz w:val="20"/>
          <w:szCs w:val="20"/>
        </w:rPr>
        <w:footnoteReference w:id="270"/>
      </w:r>
      <w:r w:rsidR="00AD1F44" w:rsidRPr="00687C28">
        <w:rPr>
          <w:rFonts w:cs="Segoe UI"/>
          <w:sz w:val="20"/>
          <w:szCs w:val="20"/>
        </w:rPr>
        <w:t xml:space="preserve"> with respect to fitted gas installations</w:t>
      </w:r>
      <w:r w:rsidRPr="00687C28">
        <w:rPr>
          <w:rFonts w:cs="Segoe UI"/>
          <w:sz w:val="20"/>
          <w:szCs w:val="20"/>
        </w:rPr>
        <w:t xml:space="preserve">  </w:t>
      </w:r>
    </w:p>
    <w:p w14:paraId="4F901AC9" w14:textId="4D171B39" w:rsidR="00D13DC7" w:rsidRDefault="00D13DC7" w:rsidP="006829B7">
      <w:pPr>
        <w:jc w:val="both"/>
        <w:rPr>
          <w:sz w:val="20"/>
          <w:szCs w:val="20"/>
        </w:rPr>
      </w:pPr>
      <w:r>
        <w:rPr>
          <w:sz w:val="20"/>
          <w:szCs w:val="20"/>
        </w:rPr>
        <w:t>As it is not clear how this determination will occur, and given the difficulty of implementation, Option 2 is seen to introduce ‘s</w:t>
      </w:r>
      <w:r w:rsidR="009E7709">
        <w:rPr>
          <w:sz w:val="20"/>
          <w:szCs w:val="20"/>
        </w:rPr>
        <w:t>ignificant</w:t>
      </w:r>
      <w:r>
        <w:rPr>
          <w:sz w:val="20"/>
          <w:szCs w:val="20"/>
        </w:rPr>
        <w:t xml:space="preserve">’ additional complexity, as compared to the base case, and is therefore given a score of </w:t>
      </w:r>
      <w:r w:rsidRPr="00687C28">
        <w:rPr>
          <w:sz w:val="20"/>
          <w:szCs w:val="20"/>
        </w:rPr>
        <w:t>-</w:t>
      </w:r>
      <w:r w:rsidR="009E7709" w:rsidRPr="003D06F7">
        <w:rPr>
          <w:sz w:val="20"/>
          <w:szCs w:val="20"/>
        </w:rPr>
        <w:t>7</w:t>
      </w:r>
      <w:r w:rsidR="009E7709">
        <w:rPr>
          <w:sz w:val="20"/>
          <w:szCs w:val="20"/>
        </w:rPr>
        <w:t>.</w:t>
      </w:r>
    </w:p>
    <w:bookmarkEnd w:id="726"/>
    <w:p w14:paraId="66608408" w14:textId="77777777" w:rsidR="00D13DC7" w:rsidRDefault="00D13DC7" w:rsidP="006829B7">
      <w:pPr>
        <w:pStyle w:val="Heading4"/>
      </w:pPr>
      <w:r>
        <w:t>O</w:t>
      </w:r>
      <w:r w:rsidRPr="001D4700">
        <w:t xml:space="preserve">ptions </w:t>
      </w:r>
      <w:r>
        <w:t>scoring</w:t>
      </w:r>
    </w:p>
    <w:p w14:paraId="1FB62024" w14:textId="27C656A4" w:rsidR="00D13DC7" w:rsidRPr="009709BA" w:rsidRDefault="00D13DC7" w:rsidP="006829B7">
      <w:pPr>
        <w:jc w:val="both"/>
        <w:rPr>
          <w:rFonts w:cs="Segoe UI"/>
          <w:sz w:val="20"/>
          <w:szCs w:val="20"/>
        </w:rPr>
      </w:pPr>
      <w:r>
        <w:rPr>
          <w:rFonts w:cs="Segoe UI"/>
          <w:sz w:val="20"/>
          <w:szCs w:val="20"/>
        </w:rPr>
        <w:t>I</w:t>
      </w:r>
      <w:r w:rsidRPr="009709BA">
        <w:rPr>
          <w:rFonts w:cs="Segoe UI"/>
          <w:sz w:val="20"/>
          <w:szCs w:val="20"/>
        </w:rPr>
        <w:t>n assessing the options, the base case</w:t>
      </w:r>
      <w:r>
        <w:rPr>
          <w:rFonts w:cs="Segoe UI"/>
          <w:sz w:val="20"/>
          <w:szCs w:val="20"/>
        </w:rPr>
        <w:t xml:space="preserve"> (the c</w:t>
      </w:r>
      <w:r w:rsidRPr="006138B2">
        <w:rPr>
          <w:rFonts w:cs="Segoe UI"/>
          <w:sz w:val="20"/>
          <w:szCs w:val="20"/>
        </w:rPr>
        <w:t>urrent interim Regulations) is given a zero score by definition and the other options were assessed against it as shown in Table 3</w:t>
      </w:r>
      <w:r w:rsidR="00423E76" w:rsidRPr="006138B2">
        <w:rPr>
          <w:rFonts w:cs="Segoe UI"/>
          <w:sz w:val="20"/>
          <w:szCs w:val="20"/>
        </w:rPr>
        <w:t>0</w:t>
      </w:r>
      <w:r w:rsidRPr="006138B2">
        <w:rPr>
          <w:rFonts w:cs="Segoe UI"/>
          <w:sz w:val="20"/>
          <w:szCs w:val="20"/>
        </w:rPr>
        <w:t>). A negative raw or weighted score indicates a deterioration from the base case, while a positive raw or weig</w:t>
      </w:r>
      <w:r w:rsidRPr="009709BA">
        <w:rPr>
          <w:rFonts w:cs="Segoe UI"/>
          <w:sz w:val="20"/>
          <w:szCs w:val="20"/>
        </w:rPr>
        <w:t>hted score would indicate an improvement to it.</w:t>
      </w:r>
    </w:p>
    <w:p w14:paraId="28FBDADF" w14:textId="7E9674E1" w:rsidR="00D13DC7" w:rsidRDefault="00D13DC7" w:rsidP="006829B7">
      <w:pPr>
        <w:pStyle w:val="Caption"/>
        <w:spacing w:line="276" w:lineRule="auto"/>
        <w:rPr>
          <w:rFonts w:cs="Segoe UI"/>
          <w:color w:val="44546A" w:themeColor="text2"/>
        </w:rPr>
      </w:pPr>
      <w:bookmarkStart w:id="727" w:name="_Toc66722093"/>
      <w:bookmarkStart w:id="728" w:name="_Toc66723854"/>
      <w:bookmarkStart w:id="729" w:name="_Toc66899370"/>
      <w:bookmarkStart w:id="730" w:name="_Toc68198344"/>
      <w:bookmarkStart w:id="731" w:name="_Toc68198640"/>
      <w:bookmarkStart w:id="732" w:name="_Toc69414978"/>
      <w:bookmarkStart w:id="733" w:name="_Toc69722801"/>
      <w:bookmarkStart w:id="734" w:name="_Toc74219830"/>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A42A42">
        <w:rPr>
          <w:rFonts w:cs="Segoe UI"/>
          <w:noProof/>
        </w:rPr>
        <w:t>30</w:t>
      </w:r>
      <w:r w:rsidRPr="003C1250">
        <w:rPr>
          <w:rFonts w:cs="Segoe UI"/>
          <w:noProof/>
        </w:rPr>
        <w:fldChar w:fldCharType="end"/>
      </w:r>
      <w:r w:rsidRPr="003C1250">
        <w:rPr>
          <w:rFonts w:cs="Segoe UI"/>
        </w:rPr>
        <w:t xml:space="preserve"> –</w:t>
      </w:r>
      <w:r>
        <w:rPr>
          <w:rFonts w:cs="Segoe UI"/>
          <w:color w:val="44546A" w:themeColor="text2"/>
        </w:rPr>
        <w:t xml:space="preserve"> MCA analysis for light trailer with fixed gas installation options</w:t>
      </w:r>
      <w:bookmarkEnd w:id="727"/>
      <w:bookmarkEnd w:id="728"/>
      <w:bookmarkEnd w:id="729"/>
      <w:bookmarkEnd w:id="730"/>
      <w:bookmarkEnd w:id="731"/>
      <w:bookmarkEnd w:id="732"/>
      <w:bookmarkEnd w:id="733"/>
      <w:bookmarkEnd w:id="734"/>
    </w:p>
    <w:tbl>
      <w:tblPr>
        <w:tblStyle w:val="RIS-Table"/>
        <w:tblW w:w="679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271"/>
        <w:gridCol w:w="882"/>
        <w:gridCol w:w="961"/>
        <w:gridCol w:w="1417"/>
        <w:gridCol w:w="1134"/>
        <w:gridCol w:w="1134"/>
      </w:tblGrid>
      <w:tr w:rsidR="00D13DC7" w14:paraId="21DBEBBA" w14:textId="77777777" w:rsidTr="00A504A7">
        <w:trPr>
          <w:cnfStyle w:val="100000000000" w:firstRow="1" w:lastRow="0" w:firstColumn="0" w:lastColumn="0" w:oddVBand="0" w:evenVBand="0" w:oddHBand="0" w:evenHBand="0" w:firstRowFirstColumn="0" w:firstRowLastColumn="0" w:lastRowFirstColumn="0" w:lastRowLastColumn="0"/>
          <w:trHeight w:val="577"/>
          <w:tblHeader/>
          <w:jc w:val="center"/>
        </w:trPr>
        <w:tc>
          <w:tcPr>
            <w:tcW w:w="1271" w:type="dxa"/>
            <w:vMerge w:val="restart"/>
            <w:shd w:val="clear" w:color="auto" w:fill="2F5496" w:themeFill="accent1" w:themeFillShade="BF"/>
            <w:hideMark/>
          </w:tcPr>
          <w:p w14:paraId="61087606" w14:textId="77777777" w:rsidR="00D13DC7" w:rsidRDefault="00D13DC7" w:rsidP="006829B7">
            <w:pPr>
              <w:pStyle w:val="TableHeaders"/>
              <w:spacing w:line="276" w:lineRule="auto"/>
              <w:rPr>
                <w:rFonts w:cs="Segoe UI"/>
                <w:szCs w:val="18"/>
              </w:rPr>
            </w:pPr>
            <w:r>
              <w:rPr>
                <w:rFonts w:cs="Segoe UI"/>
                <w:szCs w:val="18"/>
              </w:rPr>
              <w:t>Criterion</w:t>
            </w:r>
          </w:p>
        </w:tc>
        <w:tc>
          <w:tcPr>
            <w:tcW w:w="882" w:type="dxa"/>
            <w:vMerge w:val="restart"/>
            <w:tcBorders>
              <w:right w:val="single" w:sz="4" w:space="0" w:color="D9D9D9" w:themeColor="background1" w:themeShade="D9"/>
            </w:tcBorders>
            <w:shd w:val="clear" w:color="auto" w:fill="2F5496" w:themeFill="accent1" w:themeFillShade="BF"/>
            <w:hideMark/>
          </w:tcPr>
          <w:p w14:paraId="1CA4BC4B" w14:textId="77777777" w:rsidR="00D13DC7" w:rsidRDefault="00D13DC7" w:rsidP="006829B7">
            <w:pPr>
              <w:pStyle w:val="TableHeaders"/>
              <w:spacing w:line="276" w:lineRule="auto"/>
              <w:rPr>
                <w:rFonts w:cs="Segoe UI"/>
                <w:szCs w:val="18"/>
              </w:rPr>
            </w:pPr>
            <w:r>
              <w:rPr>
                <w:rFonts w:cs="Segoe UI"/>
                <w:szCs w:val="18"/>
              </w:rPr>
              <w:t>Weight</w:t>
            </w:r>
          </w:p>
        </w:tc>
        <w:tc>
          <w:tcPr>
            <w:tcW w:w="2378" w:type="dxa"/>
            <w:gridSpan w:val="2"/>
            <w:tcBorders>
              <w:top w:val="single" w:sz="4" w:space="0" w:color="D9D9D9" w:themeColor="background1" w:themeShade="D9"/>
              <w:left w:val="single" w:sz="4" w:space="0" w:color="D9D9D9" w:themeColor="background1" w:themeShade="D9"/>
              <w:right w:val="single" w:sz="18" w:space="0" w:color="C00000"/>
            </w:tcBorders>
            <w:shd w:val="clear" w:color="auto" w:fill="2F5496" w:themeFill="accent1" w:themeFillShade="BF"/>
            <w:hideMark/>
          </w:tcPr>
          <w:p w14:paraId="76D8433D" w14:textId="77777777" w:rsidR="00D13DC7" w:rsidRDefault="00D13DC7" w:rsidP="006829B7">
            <w:pPr>
              <w:pStyle w:val="TableHeaders"/>
              <w:spacing w:line="276" w:lineRule="auto"/>
              <w:rPr>
                <w:rFonts w:cs="Segoe UI"/>
                <w:b w:val="0"/>
                <w:szCs w:val="18"/>
              </w:rPr>
            </w:pPr>
            <w:r>
              <w:rPr>
                <w:rFonts w:cs="Segoe UI"/>
                <w:szCs w:val="18"/>
              </w:rPr>
              <w:t>OPTION 1</w:t>
            </w:r>
          </w:p>
          <w:p w14:paraId="61986BA0" w14:textId="77777777" w:rsidR="00D13DC7" w:rsidRDefault="00D13DC7" w:rsidP="006829B7">
            <w:pPr>
              <w:pStyle w:val="TableHeaders"/>
              <w:spacing w:line="276" w:lineRule="auto"/>
              <w:rPr>
                <w:rFonts w:cs="Segoe UI"/>
                <w:szCs w:val="18"/>
              </w:rPr>
            </w:pPr>
            <w:r>
              <w:rPr>
                <w:rFonts w:cs="Segoe UI"/>
                <w:szCs w:val="18"/>
              </w:rPr>
              <w:t>Provide cert/plates upon registration (light trailers 200kg to 4.5 tonnes)</w:t>
            </w:r>
          </w:p>
        </w:tc>
        <w:tc>
          <w:tcPr>
            <w:tcW w:w="2268" w:type="dxa"/>
            <w:gridSpan w:val="2"/>
            <w:tcBorders>
              <w:top w:val="single" w:sz="18" w:space="0" w:color="C00000"/>
              <w:left w:val="single" w:sz="18" w:space="0" w:color="C00000"/>
              <w:right w:val="single" w:sz="18" w:space="0" w:color="C00000"/>
            </w:tcBorders>
            <w:shd w:val="clear" w:color="auto" w:fill="2F5496" w:themeFill="accent1" w:themeFillShade="BF"/>
            <w:hideMark/>
          </w:tcPr>
          <w:p w14:paraId="2F65CBB1" w14:textId="77777777" w:rsidR="00D13DC7" w:rsidRDefault="00D13DC7" w:rsidP="006829B7">
            <w:pPr>
              <w:pStyle w:val="TableHeaders"/>
              <w:spacing w:line="276" w:lineRule="auto"/>
              <w:rPr>
                <w:rFonts w:cs="Segoe UI"/>
                <w:b w:val="0"/>
                <w:szCs w:val="18"/>
              </w:rPr>
            </w:pPr>
            <w:r>
              <w:rPr>
                <w:rFonts w:cs="Segoe UI"/>
                <w:szCs w:val="18"/>
              </w:rPr>
              <w:t>OPTION 2 (proposed option)</w:t>
            </w:r>
          </w:p>
          <w:p w14:paraId="6F4414B9" w14:textId="77777777" w:rsidR="00D13DC7" w:rsidRDefault="00D13DC7" w:rsidP="006829B7">
            <w:pPr>
              <w:pStyle w:val="TableHeaders"/>
              <w:spacing w:line="276" w:lineRule="auto"/>
              <w:rPr>
                <w:rFonts w:cs="Segoe UI"/>
                <w:szCs w:val="18"/>
              </w:rPr>
            </w:pPr>
            <w:r>
              <w:rPr>
                <w:rFonts w:cs="Segoe UI"/>
                <w:szCs w:val="18"/>
              </w:rPr>
              <w:t>Provide cert/plates upon registration (all light trailers)</w:t>
            </w:r>
            <w:r>
              <w:rPr>
                <w:rFonts w:cs="Segoe UI"/>
                <w:szCs w:val="18"/>
              </w:rPr>
              <w:br/>
            </w:r>
          </w:p>
        </w:tc>
      </w:tr>
      <w:tr w:rsidR="00D13DC7" w14:paraId="5250B478" w14:textId="77777777" w:rsidTr="00A504A7">
        <w:trPr>
          <w:cnfStyle w:val="100000000000" w:firstRow="1" w:lastRow="0" w:firstColumn="0" w:lastColumn="0" w:oddVBand="0" w:evenVBand="0" w:oddHBand="0" w:evenHBand="0" w:firstRowFirstColumn="0" w:firstRowLastColumn="0" w:lastRowFirstColumn="0" w:lastRowLastColumn="0"/>
          <w:trHeight w:val="303"/>
          <w:tblHeader/>
          <w:jc w:val="center"/>
        </w:trPr>
        <w:tc>
          <w:tcPr>
            <w:tcW w:w="1271" w:type="dxa"/>
            <w:vMerge/>
            <w:hideMark/>
          </w:tcPr>
          <w:p w14:paraId="0CEF156A" w14:textId="77777777" w:rsidR="00D13DC7" w:rsidRDefault="00D13DC7" w:rsidP="006829B7">
            <w:pPr>
              <w:spacing w:before="0" w:after="0"/>
              <w:rPr>
                <w:rFonts w:cs="Segoe UI"/>
                <w:sz w:val="18"/>
                <w:szCs w:val="18"/>
              </w:rPr>
            </w:pPr>
          </w:p>
        </w:tc>
        <w:tc>
          <w:tcPr>
            <w:tcW w:w="882" w:type="dxa"/>
            <w:vMerge/>
            <w:tcBorders>
              <w:right w:val="single" w:sz="4" w:space="0" w:color="D9D9D9" w:themeColor="background1" w:themeShade="D9"/>
            </w:tcBorders>
            <w:hideMark/>
          </w:tcPr>
          <w:p w14:paraId="4B154AFD" w14:textId="77777777" w:rsidR="00D13DC7" w:rsidRDefault="00D13DC7" w:rsidP="006829B7">
            <w:pPr>
              <w:spacing w:before="0" w:after="0"/>
              <w:rPr>
                <w:rFonts w:cs="Segoe UI"/>
                <w:sz w:val="18"/>
                <w:szCs w:val="18"/>
              </w:rPr>
            </w:pPr>
          </w:p>
        </w:tc>
        <w:tc>
          <w:tcPr>
            <w:tcW w:w="961" w:type="dxa"/>
            <w:tcBorders>
              <w:left w:val="single" w:sz="4" w:space="0" w:color="D9D9D9" w:themeColor="background1" w:themeShade="D9"/>
              <w:right w:val="single" w:sz="4" w:space="0" w:color="D9D9D9" w:themeColor="background1" w:themeShade="D9"/>
            </w:tcBorders>
            <w:shd w:val="clear" w:color="auto" w:fill="2F5496" w:themeFill="accent1" w:themeFillShade="BF"/>
            <w:hideMark/>
          </w:tcPr>
          <w:p w14:paraId="0AEAB0B1" w14:textId="77777777" w:rsidR="00D13DC7" w:rsidRPr="0044170C" w:rsidRDefault="00D13DC7"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Raw Score</w:t>
            </w:r>
          </w:p>
        </w:tc>
        <w:tc>
          <w:tcPr>
            <w:tcW w:w="1417" w:type="dxa"/>
            <w:tcBorders>
              <w:left w:val="single" w:sz="4" w:space="0" w:color="D9D9D9" w:themeColor="background1" w:themeShade="D9"/>
              <w:right w:val="single" w:sz="18" w:space="0" w:color="C00000"/>
            </w:tcBorders>
            <w:shd w:val="clear" w:color="auto" w:fill="2F5496" w:themeFill="accent1" w:themeFillShade="BF"/>
            <w:hideMark/>
          </w:tcPr>
          <w:p w14:paraId="6889358A" w14:textId="77777777" w:rsidR="00D13DC7" w:rsidRPr="0044170C" w:rsidRDefault="00D13DC7"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W’ted Score</w:t>
            </w:r>
          </w:p>
        </w:tc>
        <w:tc>
          <w:tcPr>
            <w:tcW w:w="1134" w:type="dxa"/>
            <w:tcBorders>
              <w:left w:val="single" w:sz="18" w:space="0" w:color="C00000"/>
              <w:right w:val="single" w:sz="4" w:space="0" w:color="D9D9D9" w:themeColor="background1" w:themeShade="D9"/>
            </w:tcBorders>
            <w:shd w:val="clear" w:color="auto" w:fill="2F5496" w:themeFill="accent1" w:themeFillShade="BF"/>
            <w:hideMark/>
          </w:tcPr>
          <w:p w14:paraId="72D7D4A8" w14:textId="77777777" w:rsidR="00D13DC7" w:rsidRPr="0044170C" w:rsidRDefault="00D13DC7"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Raw Score</w:t>
            </w:r>
          </w:p>
        </w:tc>
        <w:tc>
          <w:tcPr>
            <w:tcW w:w="1134" w:type="dxa"/>
            <w:tcBorders>
              <w:left w:val="single" w:sz="4" w:space="0" w:color="D9D9D9" w:themeColor="background1" w:themeShade="D9"/>
              <w:right w:val="single" w:sz="18" w:space="0" w:color="C00000"/>
            </w:tcBorders>
            <w:shd w:val="clear" w:color="auto" w:fill="2F5496" w:themeFill="accent1" w:themeFillShade="BF"/>
            <w:hideMark/>
          </w:tcPr>
          <w:p w14:paraId="5D0635F4" w14:textId="77777777" w:rsidR="00D13DC7" w:rsidRPr="0044170C" w:rsidRDefault="00D13DC7"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W’ted Score</w:t>
            </w:r>
          </w:p>
        </w:tc>
      </w:tr>
      <w:tr w:rsidR="002D3CC8" w14:paraId="25F319CA" w14:textId="77777777" w:rsidTr="00C21AD7">
        <w:trPr>
          <w:trHeight w:val="365"/>
          <w:jc w:val="center"/>
        </w:trPr>
        <w:tc>
          <w:tcPr>
            <w:tcW w:w="1271" w:type="dxa"/>
            <w:hideMark/>
          </w:tcPr>
          <w:p w14:paraId="7D284FD5" w14:textId="77777777" w:rsidR="002D3CC8" w:rsidRDefault="002D3CC8" w:rsidP="006829B7">
            <w:pPr>
              <w:pStyle w:val="TableParagraph"/>
              <w:spacing w:line="276" w:lineRule="auto"/>
              <w:rPr>
                <w:rFonts w:cs="Segoe UI"/>
                <w:szCs w:val="18"/>
              </w:rPr>
            </w:pPr>
            <w:r>
              <w:rPr>
                <w:rFonts w:cs="Segoe UI"/>
                <w:szCs w:val="18"/>
              </w:rPr>
              <w:t>Safety</w:t>
            </w:r>
          </w:p>
        </w:tc>
        <w:tc>
          <w:tcPr>
            <w:tcW w:w="882" w:type="dxa"/>
            <w:tcBorders>
              <w:right w:val="single" w:sz="4" w:space="0" w:color="D9D9D9" w:themeColor="background1" w:themeShade="D9"/>
            </w:tcBorders>
            <w:hideMark/>
          </w:tcPr>
          <w:p w14:paraId="0E8BA255" w14:textId="77777777" w:rsidR="002D3CC8" w:rsidRDefault="002D3CC8" w:rsidP="006829B7">
            <w:pPr>
              <w:pStyle w:val="TableParagraph"/>
              <w:spacing w:line="276" w:lineRule="auto"/>
              <w:ind w:right="170"/>
              <w:jc w:val="right"/>
              <w:rPr>
                <w:rFonts w:cs="Segoe UI"/>
                <w:szCs w:val="18"/>
              </w:rPr>
            </w:pPr>
            <w:r>
              <w:rPr>
                <w:rFonts w:cs="Segoe UI"/>
                <w:szCs w:val="18"/>
              </w:rPr>
              <w:t>40%</w:t>
            </w:r>
          </w:p>
        </w:tc>
        <w:tc>
          <w:tcPr>
            <w:tcW w:w="961" w:type="dxa"/>
            <w:tcBorders>
              <w:left w:val="single" w:sz="4" w:space="0" w:color="D9D9D9" w:themeColor="background1" w:themeShade="D9"/>
              <w:right w:val="single" w:sz="4" w:space="0" w:color="D9D9D9" w:themeColor="background1" w:themeShade="D9"/>
            </w:tcBorders>
          </w:tcPr>
          <w:p w14:paraId="1DDF4569" w14:textId="13185031" w:rsidR="002D3CC8" w:rsidRDefault="002D3CC8" w:rsidP="006829B7">
            <w:pPr>
              <w:pStyle w:val="TableParagraph"/>
              <w:spacing w:line="276" w:lineRule="auto"/>
              <w:ind w:right="57"/>
              <w:jc w:val="right"/>
              <w:rPr>
                <w:rFonts w:cs="Segoe UI"/>
                <w:noProof/>
                <w:szCs w:val="18"/>
              </w:rPr>
            </w:pPr>
            <w:r>
              <w:rPr>
                <w:rFonts w:cs="Segoe UI"/>
                <w:color w:val="000000"/>
                <w:szCs w:val="18"/>
              </w:rPr>
              <w:t>+5</w:t>
            </w:r>
          </w:p>
        </w:tc>
        <w:tc>
          <w:tcPr>
            <w:tcW w:w="1417" w:type="dxa"/>
            <w:tcBorders>
              <w:left w:val="single" w:sz="4" w:space="0" w:color="D9D9D9" w:themeColor="background1" w:themeShade="D9"/>
              <w:right w:val="single" w:sz="18" w:space="0" w:color="C00000"/>
            </w:tcBorders>
            <w:hideMark/>
          </w:tcPr>
          <w:p w14:paraId="19769F45" w14:textId="26C92B9D" w:rsidR="002D3CC8" w:rsidRDefault="002D3CC8" w:rsidP="006829B7">
            <w:pPr>
              <w:pStyle w:val="TableParagraph"/>
              <w:spacing w:line="276" w:lineRule="auto"/>
              <w:ind w:right="57"/>
              <w:jc w:val="right"/>
              <w:rPr>
                <w:rFonts w:cs="Segoe UI"/>
                <w:noProof/>
                <w:szCs w:val="18"/>
              </w:rPr>
            </w:pPr>
            <w:r>
              <w:rPr>
                <w:rFonts w:cs="Segoe UI"/>
                <w:color w:val="000000"/>
                <w:szCs w:val="18"/>
              </w:rPr>
              <w:t>2</w:t>
            </w:r>
          </w:p>
        </w:tc>
        <w:tc>
          <w:tcPr>
            <w:tcW w:w="1134" w:type="dxa"/>
            <w:tcBorders>
              <w:left w:val="single" w:sz="18" w:space="0" w:color="C00000"/>
              <w:right w:val="single" w:sz="4" w:space="0" w:color="D9D9D9" w:themeColor="background1" w:themeShade="D9"/>
            </w:tcBorders>
          </w:tcPr>
          <w:p w14:paraId="76C8D089" w14:textId="67CD8EC8" w:rsidR="002D3CC8" w:rsidRDefault="002D3CC8" w:rsidP="006829B7">
            <w:pPr>
              <w:pStyle w:val="TableParagraph"/>
              <w:spacing w:line="276" w:lineRule="auto"/>
              <w:ind w:right="57"/>
              <w:jc w:val="right"/>
              <w:rPr>
                <w:rFonts w:cs="Segoe UI"/>
                <w:color w:val="000000"/>
                <w:szCs w:val="18"/>
              </w:rPr>
            </w:pPr>
            <w:r>
              <w:rPr>
                <w:rFonts w:cs="Segoe UI"/>
                <w:color w:val="000000"/>
                <w:szCs w:val="18"/>
              </w:rPr>
              <w:t>+7</w:t>
            </w:r>
          </w:p>
        </w:tc>
        <w:tc>
          <w:tcPr>
            <w:tcW w:w="1134" w:type="dxa"/>
            <w:tcBorders>
              <w:left w:val="single" w:sz="4" w:space="0" w:color="D9D9D9" w:themeColor="background1" w:themeShade="D9"/>
              <w:right w:val="single" w:sz="18" w:space="0" w:color="C00000"/>
            </w:tcBorders>
            <w:hideMark/>
          </w:tcPr>
          <w:p w14:paraId="10F51A00" w14:textId="53EB8830" w:rsidR="002D3CC8" w:rsidRDefault="002D3CC8" w:rsidP="006829B7">
            <w:pPr>
              <w:pStyle w:val="TableParagraph"/>
              <w:spacing w:line="276" w:lineRule="auto"/>
              <w:ind w:right="57"/>
              <w:jc w:val="right"/>
              <w:rPr>
                <w:rFonts w:cs="Segoe UI"/>
                <w:noProof/>
                <w:szCs w:val="18"/>
              </w:rPr>
            </w:pPr>
            <w:r>
              <w:rPr>
                <w:rFonts w:cs="Segoe UI"/>
                <w:color w:val="000000"/>
                <w:szCs w:val="18"/>
              </w:rPr>
              <w:t>2.8</w:t>
            </w:r>
          </w:p>
        </w:tc>
      </w:tr>
      <w:tr w:rsidR="002D3CC8" w14:paraId="0F865DC8" w14:textId="77777777" w:rsidTr="00C21AD7">
        <w:trPr>
          <w:cnfStyle w:val="000000010000" w:firstRow="0" w:lastRow="0" w:firstColumn="0" w:lastColumn="0" w:oddVBand="0" w:evenVBand="0" w:oddHBand="0" w:evenHBand="1" w:firstRowFirstColumn="0" w:firstRowLastColumn="0" w:lastRowFirstColumn="0" w:lastRowLastColumn="0"/>
          <w:trHeight w:val="646"/>
          <w:jc w:val="center"/>
        </w:trPr>
        <w:tc>
          <w:tcPr>
            <w:tcW w:w="1271" w:type="dxa"/>
          </w:tcPr>
          <w:p w14:paraId="7A311F2A" w14:textId="77777777" w:rsidR="002D3CC8" w:rsidRDefault="002D3CC8" w:rsidP="006829B7">
            <w:pPr>
              <w:pStyle w:val="TableParagraph"/>
              <w:spacing w:line="276" w:lineRule="auto"/>
              <w:rPr>
                <w:rFonts w:cs="Segoe UI"/>
                <w:szCs w:val="18"/>
              </w:rPr>
            </w:pPr>
            <w:r>
              <w:rPr>
                <w:rFonts w:cs="Segoe UI"/>
                <w:szCs w:val="18"/>
              </w:rPr>
              <w:t>Effectiveness</w:t>
            </w:r>
          </w:p>
        </w:tc>
        <w:tc>
          <w:tcPr>
            <w:tcW w:w="882" w:type="dxa"/>
            <w:tcBorders>
              <w:right w:val="single" w:sz="4" w:space="0" w:color="D9D9D9" w:themeColor="background1" w:themeShade="D9"/>
            </w:tcBorders>
          </w:tcPr>
          <w:p w14:paraId="498584B8" w14:textId="77777777" w:rsidR="002D3CC8" w:rsidRDefault="002D3CC8" w:rsidP="006829B7">
            <w:pPr>
              <w:pStyle w:val="TableParagraph"/>
              <w:spacing w:line="276" w:lineRule="auto"/>
              <w:ind w:right="170"/>
              <w:jc w:val="right"/>
              <w:rPr>
                <w:rFonts w:cs="Segoe UI"/>
                <w:szCs w:val="18"/>
              </w:rPr>
            </w:pPr>
            <w:r>
              <w:rPr>
                <w:rFonts w:cs="Segoe UI"/>
                <w:szCs w:val="18"/>
              </w:rPr>
              <w:t>5%</w:t>
            </w:r>
          </w:p>
        </w:tc>
        <w:tc>
          <w:tcPr>
            <w:tcW w:w="961" w:type="dxa"/>
            <w:tcBorders>
              <w:left w:val="single" w:sz="4" w:space="0" w:color="D9D9D9" w:themeColor="background1" w:themeShade="D9"/>
              <w:right w:val="single" w:sz="4" w:space="0" w:color="D9D9D9" w:themeColor="background1" w:themeShade="D9"/>
            </w:tcBorders>
          </w:tcPr>
          <w:p w14:paraId="2241676E" w14:textId="2DE95357" w:rsidR="002D3CC8" w:rsidRDefault="002D3CC8" w:rsidP="006829B7">
            <w:pPr>
              <w:pStyle w:val="TableParagraph"/>
              <w:spacing w:line="276" w:lineRule="auto"/>
              <w:ind w:right="57"/>
              <w:jc w:val="right"/>
              <w:rPr>
                <w:rFonts w:cs="Segoe UI"/>
                <w:szCs w:val="18"/>
              </w:rPr>
            </w:pPr>
            <w:r>
              <w:rPr>
                <w:rFonts w:cs="Segoe UI"/>
                <w:color w:val="000000"/>
                <w:szCs w:val="18"/>
              </w:rPr>
              <w:t>+5</w:t>
            </w:r>
          </w:p>
        </w:tc>
        <w:tc>
          <w:tcPr>
            <w:tcW w:w="1417" w:type="dxa"/>
            <w:tcBorders>
              <w:left w:val="single" w:sz="4" w:space="0" w:color="D9D9D9" w:themeColor="background1" w:themeShade="D9"/>
              <w:right w:val="single" w:sz="18" w:space="0" w:color="C00000"/>
            </w:tcBorders>
          </w:tcPr>
          <w:p w14:paraId="42299F9B" w14:textId="6B2F03D9" w:rsidR="002D3CC8" w:rsidRDefault="002D3CC8" w:rsidP="006829B7">
            <w:pPr>
              <w:pStyle w:val="TableParagraph"/>
              <w:spacing w:line="276" w:lineRule="auto"/>
              <w:ind w:right="57"/>
              <w:jc w:val="right"/>
              <w:rPr>
                <w:rFonts w:eastAsia="Times New Roman" w:cs="Segoe UI"/>
                <w:szCs w:val="18"/>
              </w:rPr>
            </w:pPr>
            <w:r>
              <w:rPr>
                <w:rFonts w:cs="Segoe UI"/>
                <w:color w:val="000000"/>
                <w:szCs w:val="18"/>
              </w:rPr>
              <w:t>0.25</w:t>
            </w:r>
          </w:p>
        </w:tc>
        <w:tc>
          <w:tcPr>
            <w:tcW w:w="1134" w:type="dxa"/>
            <w:tcBorders>
              <w:left w:val="single" w:sz="18" w:space="0" w:color="C00000"/>
              <w:right w:val="single" w:sz="4" w:space="0" w:color="D9D9D9" w:themeColor="background1" w:themeShade="D9"/>
            </w:tcBorders>
          </w:tcPr>
          <w:p w14:paraId="51DCE36F" w14:textId="55538427" w:rsidR="002D3CC8" w:rsidRDefault="002D3CC8" w:rsidP="006829B7">
            <w:pPr>
              <w:pStyle w:val="TableParagraph"/>
              <w:spacing w:line="276" w:lineRule="auto"/>
              <w:ind w:right="57"/>
              <w:jc w:val="right"/>
              <w:rPr>
                <w:rFonts w:cs="Segoe UI"/>
                <w:szCs w:val="18"/>
              </w:rPr>
            </w:pPr>
            <w:r>
              <w:rPr>
                <w:rFonts w:cs="Segoe UI"/>
                <w:color w:val="000000"/>
                <w:szCs w:val="18"/>
              </w:rPr>
              <w:t>+7</w:t>
            </w:r>
          </w:p>
        </w:tc>
        <w:tc>
          <w:tcPr>
            <w:tcW w:w="1134" w:type="dxa"/>
            <w:tcBorders>
              <w:left w:val="single" w:sz="4" w:space="0" w:color="D9D9D9" w:themeColor="background1" w:themeShade="D9"/>
              <w:right w:val="single" w:sz="18" w:space="0" w:color="C00000"/>
            </w:tcBorders>
          </w:tcPr>
          <w:p w14:paraId="220E0945" w14:textId="0001ADBB" w:rsidR="002D3CC8" w:rsidRDefault="002D3CC8" w:rsidP="006829B7">
            <w:pPr>
              <w:pStyle w:val="TableParagraph"/>
              <w:spacing w:line="276" w:lineRule="auto"/>
              <w:ind w:right="57"/>
              <w:jc w:val="right"/>
              <w:rPr>
                <w:rFonts w:cs="Segoe UI"/>
                <w:szCs w:val="18"/>
              </w:rPr>
            </w:pPr>
            <w:r>
              <w:rPr>
                <w:rFonts w:cs="Segoe UI"/>
                <w:color w:val="000000"/>
                <w:szCs w:val="18"/>
              </w:rPr>
              <w:t>0.35</w:t>
            </w:r>
          </w:p>
        </w:tc>
      </w:tr>
      <w:tr w:rsidR="002D3CC8" w14:paraId="50A2FBD0" w14:textId="77777777" w:rsidTr="00574AEA">
        <w:trPr>
          <w:trHeight w:val="646"/>
          <w:jc w:val="center"/>
        </w:trPr>
        <w:tc>
          <w:tcPr>
            <w:tcW w:w="1271" w:type="dxa"/>
          </w:tcPr>
          <w:p w14:paraId="30C88099" w14:textId="77777777" w:rsidR="002D3CC8" w:rsidRDefault="002D3CC8" w:rsidP="006829B7">
            <w:pPr>
              <w:pStyle w:val="TableParagraph"/>
              <w:spacing w:line="276" w:lineRule="auto"/>
              <w:rPr>
                <w:rFonts w:cs="Segoe UI"/>
                <w:szCs w:val="18"/>
              </w:rPr>
            </w:pPr>
            <w:r>
              <w:rPr>
                <w:rFonts w:cs="Segoe UI"/>
                <w:szCs w:val="18"/>
              </w:rPr>
              <w:t>Equity</w:t>
            </w:r>
          </w:p>
        </w:tc>
        <w:tc>
          <w:tcPr>
            <w:tcW w:w="882" w:type="dxa"/>
            <w:tcBorders>
              <w:right w:val="single" w:sz="4" w:space="0" w:color="D9D9D9" w:themeColor="background1" w:themeShade="D9"/>
            </w:tcBorders>
          </w:tcPr>
          <w:p w14:paraId="16FA373D" w14:textId="77777777" w:rsidR="002D3CC8" w:rsidRDefault="002D3CC8" w:rsidP="006829B7">
            <w:pPr>
              <w:pStyle w:val="TableParagraph"/>
              <w:spacing w:line="276" w:lineRule="auto"/>
              <w:ind w:right="170"/>
              <w:jc w:val="right"/>
              <w:rPr>
                <w:rFonts w:cs="Segoe UI"/>
                <w:szCs w:val="18"/>
              </w:rPr>
            </w:pPr>
            <w:r>
              <w:rPr>
                <w:rFonts w:cs="Segoe UI"/>
                <w:szCs w:val="18"/>
              </w:rPr>
              <w:t>5%</w:t>
            </w:r>
          </w:p>
        </w:tc>
        <w:tc>
          <w:tcPr>
            <w:tcW w:w="961" w:type="dxa"/>
            <w:tcBorders>
              <w:left w:val="single" w:sz="4" w:space="0" w:color="D9D9D9" w:themeColor="background1" w:themeShade="D9"/>
              <w:right w:val="single" w:sz="4" w:space="0" w:color="D9D9D9" w:themeColor="background1" w:themeShade="D9"/>
            </w:tcBorders>
          </w:tcPr>
          <w:p w14:paraId="1825E7D8" w14:textId="5B727F14" w:rsidR="002D3CC8" w:rsidRDefault="002D3CC8" w:rsidP="006829B7">
            <w:pPr>
              <w:pStyle w:val="TableParagraph"/>
              <w:spacing w:line="276" w:lineRule="auto"/>
              <w:ind w:right="57"/>
              <w:jc w:val="right"/>
              <w:rPr>
                <w:rFonts w:cs="Segoe UI"/>
                <w:szCs w:val="18"/>
              </w:rPr>
            </w:pPr>
            <w:r>
              <w:rPr>
                <w:rFonts w:cs="Segoe UI"/>
                <w:color w:val="000000"/>
                <w:szCs w:val="18"/>
              </w:rPr>
              <w:t>-3</w:t>
            </w:r>
          </w:p>
        </w:tc>
        <w:tc>
          <w:tcPr>
            <w:tcW w:w="1417" w:type="dxa"/>
            <w:tcBorders>
              <w:left w:val="single" w:sz="4" w:space="0" w:color="D9D9D9" w:themeColor="background1" w:themeShade="D9"/>
              <w:right w:val="single" w:sz="18" w:space="0" w:color="C00000"/>
            </w:tcBorders>
          </w:tcPr>
          <w:p w14:paraId="013C044B" w14:textId="5281F92F" w:rsidR="002D3CC8" w:rsidRDefault="002D3CC8" w:rsidP="006829B7">
            <w:pPr>
              <w:pStyle w:val="TableParagraph"/>
              <w:spacing w:line="276" w:lineRule="auto"/>
              <w:ind w:right="57"/>
              <w:jc w:val="right"/>
              <w:rPr>
                <w:rFonts w:eastAsia="Times New Roman" w:cs="Segoe UI"/>
                <w:szCs w:val="18"/>
              </w:rPr>
            </w:pPr>
            <w:r>
              <w:rPr>
                <w:rFonts w:cs="Segoe UI"/>
                <w:color w:val="000000"/>
                <w:szCs w:val="18"/>
              </w:rPr>
              <w:t>-0.15</w:t>
            </w:r>
          </w:p>
        </w:tc>
        <w:tc>
          <w:tcPr>
            <w:tcW w:w="1134" w:type="dxa"/>
            <w:tcBorders>
              <w:left w:val="single" w:sz="18" w:space="0" w:color="C00000"/>
              <w:right w:val="single" w:sz="4" w:space="0" w:color="D9D9D9" w:themeColor="background1" w:themeShade="D9"/>
            </w:tcBorders>
          </w:tcPr>
          <w:p w14:paraId="767D54E9" w14:textId="5F415C62" w:rsidR="002D3CC8" w:rsidRDefault="002D3CC8" w:rsidP="006829B7">
            <w:pPr>
              <w:pStyle w:val="TableParagraph"/>
              <w:spacing w:line="276" w:lineRule="auto"/>
              <w:ind w:right="57"/>
              <w:jc w:val="right"/>
              <w:rPr>
                <w:rFonts w:cs="Segoe UI"/>
                <w:szCs w:val="18"/>
              </w:rPr>
            </w:pPr>
            <w:r>
              <w:rPr>
                <w:rFonts w:cs="Segoe UI"/>
                <w:color w:val="000000"/>
                <w:szCs w:val="18"/>
              </w:rPr>
              <w:t>-5</w:t>
            </w:r>
          </w:p>
        </w:tc>
        <w:tc>
          <w:tcPr>
            <w:tcW w:w="1134" w:type="dxa"/>
            <w:tcBorders>
              <w:left w:val="single" w:sz="4" w:space="0" w:color="D9D9D9" w:themeColor="background1" w:themeShade="D9"/>
              <w:right w:val="single" w:sz="18" w:space="0" w:color="C00000"/>
            </w:tcBorders>
          </w:tcPr>
          <w:p w14:paraId="412F5A2B" w14:textId="69821369" w:rsidR="002D3CC8" w:rsidRDefault="002D3CC8" w:rsidP="006829B7">
            <w:pPr>
              <w:pStyle w:val="TableParagraph"/>
              <w:spacing w:line="276" w:lineRule="auto"/>
              <w:ind w:right="57"/>
              <w:jc w:val="right"/>
              <w:rPr>
                <w:rFonts w:cs="Segoe UI"/>
                <w:szCs w:val="18"/>
              </w:rPr>
            </w:pPr>
            <w:r>
              <w:rPr>
                <w:rFonts w:cs="Segoe UI"/>
                <w:color w:val="000000"/>
                <w:szCs w:val="18"/>
              </w:rPr>
              <w:t>-0.25</w:t>
            </w:r>
          </w:p>
        </w:tc>
      </w:tr>
      <w:tr w:rsidR="008505BC" w14:paraId="712D85C6" w14:textId="77777777" w:rsidTr="007F11E9">
        <w:trPr>
          <w:cnfStyle w:val="000000010000" w:firstRow="0" w:lastRow="0" w:firstColumn="0" w:lastColumn="0" w:oddVBand="0" w:evenVBand="0" w:oddHBand="0" w:evenHBand="1" w:firstRowFirstColumn="0" w:firstRowLastColumn="0" w:lastRowFirstColumn="0" w:lastRowLastColumn="0"/>
          <w:trHeight w:val="662"/>
          <w:jc w:val="center"/>
        </w:trPr>
        <w:tc>
          <w:tcPr>
            <w:tcW w:w="0" w:type="dxa"/>
            <w:hideMark/>
          </w:tcPr>
          <w:p w14:paraId="17A32C63" w14:textId="77777777" w:rsidR="007F11E9" w:rsidRDefault="007F11E9" w:rsidP="007F11E9">
            <w:pPr>
              <w:pStyle w:val="TableParagraph"/>
              <w:spacing w:line="276" w:lineRule="auto"/>
              <w:rPr>
                <w:rFonts w:cs="Segoe UI"/>
                <w:szCs w:val="18"/>
              </w:rPr>
            </w:pPr>
            <w:r>
              <w:rPr>
                <w:rFonts w:cs="Segoe UI"/>
                <w:szCs w:val="18"/>
              </w:rPr>
              <w:t>Cost to Government</w:t>
            </w:r>
          </w:p>
        </w:tc>
        <w:tc>
          <w:tcPr>
            <w:tcW w:w="0" w:type="dxa"/>
            <w:tcBorders>
              <w:right w:val="single" w:sz="4" w:space="0" w:color="D9D9D9" w:themeColor="background1" w:themeShade="D9"/>
            </w:tcBorders>
            <w:hideMark/>
          </w:tcPr>
          <w:p w14:paraId="69EA92ED" w14:textId="77777777" w:rsidR="007F11E9" w:rsidRDefault="007F11E9" w:rsidP="007F11E9">
            <w:pPr>
              <w:pStyle w:val="TableParagraph"/>
              <w:spacing w:line="276" w:lineRule="auto"/>
              <w:ind w:right="170"/>
              <w:jc w:val="right"/>
              <w:rPr>
                <w:rFonts w:cs="Segoe UI"/>
                <w:szCs w:val="18"/>
              </w:rPr>
            </w:pPr>
            <w:r>
              <w:rPr>
                <w:rFonts w:cs="Segoe UI"/>
                <w:szCs w:val="18"/>
              </w:rPr>
              <w:t>20%</w:t>
            </w:r>
          </w:p>
        </w:tc>
        <w:tc>
          <w:tcPr>
            <w:tcW w:w="0" w:type="dxa"/>
            <w:tcBorders>
              <w:left w:val="single" w:sz="4" w:space="0" w:color="D9D9D9" w:themeColor="background1" w:themeShade="D9"/>
              <w:right w:val="single" w:sz="4" w:space="0" w:color="D9D9D9" w:themeColor="background1" w:themeShade="D9"/>
            </w:tcBorders>
          </w:tcPr>
          <w:p w14:paraId="67137A71" w14:textId="7391F65C" w:rsidR="007F11E9" w:rsidRDefault="007F11E9" w:rsidP="00AA7561">
            <w:pPr>
              <w:pStyle w:val="TableParagraph"/>
              <w:spacing w:line="276" w:lineRule="auto"/>
              <w:ind w:right="57"/>
              <w:jc w:val="right"/>
              <w:rPr>
                <w:rFonts w:cs="Segoe UI"/>
                <w:szCs w:val="18"/>
              </w:rPr>
            </w:pPr>
            <w:r w:rsidRPr="00785F60">
              <w:t>-0.24</w:t>
            </w:r>
          </w:p>
        </w:tc>
        <w:tc>
          <w:tcPr>
            <w:tcW w:w="0" w:type="dxa"/>
            <w:tcBorders>
              <w:left w:val="single" w:sz="4" w:space="0" w:color="D9D9D9" w:themeColor="background1" w:themeShade="D9"/>
              <w:right w:val="single" w:sz="18" w:space="0" w:color="C00000"/>
            </w:tcBorders>
            <w:hideMark/>
          </w:tcPr>
          <w:p w14:paraId="714D33EA" w14:textId="41A525FA" w:rsidR="007F11E9" w:rsidRDefault="007F11E9" w:rsidP="00AA7561">
            <w:pPr>
              <w:pStyle w:val="TableParagraph"/>
              <w:spacing w:line="276" w:lineRule="auto"/>
              <w:ind w:right="57"/>
              <w:jc w:val="right"/>
              <w:rPr>
                <w:rFonts w:cs="Segoe UI"/>
                <w:szCs w:val="18"/>
              </w:rPr>
            </w:pPr>
            <w:r w:rsidRPr="00785F60">
              <w:t>-0.048</w:t>
            </w:r>
          </w:p>
        </w:tc>
        <w:tc>
          <w:tcPr>
            <w:tcW w:w="0" w:type="dxa"/>
            <w:tcBorders>
              <w:left w:val="single" w:sz="18" w:space="0" w:color="C00000"/>
              <w:right w:val="single" w:sz="4" w:space="0" w:color="D9D9D9" w:themeColor="background1" w:themeShade="D9"/>
            </w:tcBorders>
          </w:tcPr>
          <w:p w14:paraId="39CD834E" w14:textId="77AEB9B7" w:rsidR="007F11E9" w:rsidRDefault="007F11E9" w:rsidP="00AA7561">
            <w:pPr>
              <w:pStyle w:val="TableParagraph"/>
              <w:spacing w:line="276" w:lineRule="auto"/>
              <w:ind w:right="57"/>
              <w:jc w:val="right"/>
              <w:rPr>
                <w:rFonts w:cs="Segoe UI"/>
                <w:szCs w:val="18"/>
              </w:rPr>
            </w:pPr>
            <w:r w:rsidRPr="00785F60">
              <w:t>0.3</w:t>
            </w:r>
          </w:p>
        </w:tc>
        <w:tc>
          <w:tcPr>
            <w:tcW w:w="0" w:type="dxa"/>
            <w:tcBorders>
              <w:left w:val="single" w:sz="4" w:space="0" w:color="D9D9D9" w:themeColor="background1" w:themeShade="D9"/>
              <w:right w:val="single" w:sz="18" w:space="0" w:color="C00000"/>
            </w:tcBorders>
            <w:hideMark/>
          </w:tcPr>
          <w:p w14:paraId="1C332560" w14:textId="05178FC7" w:rsidR="007F11E9" w:rsidRDefault="007F11E9" w:rsidP="00AA7561">
            <w:pPr>
              <w:pStyle w:val="TableParagraph"/>
              <w:spacing w:line="276" w:lineRule="auto"/>
              <w:ind w:right="57"/>
              <w:jc w:val="right"/>
              <w:rPr>
                <w:rFonts w:cs="Segoe UI"/>
                <w:szCs w:val="18"/>
              </w:rPr>
            </w:pPr>
            <w:r w:rsidRPr="00785F60">
              <w:t>0.06</w:t>
            </w:r>
          </w:p>
        </w:tc>
      </w:tr>
      <w:tr w:rsidR="002D3CC8" w14:paraId="2B9FF530" w14:textId="77777777" w:rsidTr="00C21AD7">
        <w:trPr>
          <w:trHeight w:val="680"/>
          <w:jc w:val="center"/>
        </w:trPr>
        <w:tc>
          <w:tcPr>
            <w:tcW w:w="1271" w:type="dxa"/>
            <w:hideMark/>
          </w:tcPr>
          <w:p w14:paraId="7A71FC14" w14:textId="77777777" w:rsidR="002D3CC8" w:rsidRDefault="002D3CC8" w:rsidP="006829B7">
            <w:pPr>
              <w:pStyle w:val="TableParagraph"/>
              <w:spacing w:line="276" w:lineRule="auto"/>
              <w:rPr>
                <w:rFonts w:cs="Segoe UI"/>
                <w:szCs w:val="18"/>
              </w:rPr>
            </w:pPr>
            <w:r>
              <w:rPr>
                <w:rFonts w:cs="Segoe UI"/>
                <w:szCs w:val="18"/>
              </w:rPr>
              <w:t>Cost to Community</w:t>
            </w:r>
          </w:p>
        </w:tc>
        <w:tc>
          <w:tcPr>
            <w:tcW w:w="882" w:type="dxa"/>
            <w:tcBorders>
              <w:right w:val="single" w:sz="4" w:space="0" w:color="D9D9D9" w:themeColor="background1" w:themeShade="D9"/>
            </w:tcBorders>
            <w:hideMark/>
          </w:tcPr>
          <w:p w14:paraId="01E094EA" w14:textId="77777777" w:rsidR="002D3CC8" w:rsidRDefault="002D3CC8" w:rsidP="006829B7">
            <w:pPr>
              <w:pStyle w:val="TableParagraph"/>
              <w:spacing w:line="276" w:lineRule="auto"/>
              <w:ind w:right="170"/>
              <w:jc w:val="right"/>
              <w:rPr>
                <w:rFonts w:cs="Segoe UI"/>
                <w:szCs w:val="18"/>
              </w:rPr>
            </w:pPr>
            <w:r>
              <w:rPr>
                <w:rFonts w:cs="Segoe UI"/>
                <w:szCs w:val="18"/>
              </w:rPr>
              <w:t>20%</w:t>
            </w:r>
          </w:p>
        </w:tc>
        <w:tc>
          <w:tcPr>
            <w:tcW w:w="961" w:type="dxa"/>
            <w:tcBorders>
              <w:left w:val="single" w:sz="4" w:space="0" w:color="D9D9D9" w:themeColor="background1" w:themeShade="D9"/>
              <w:right w:val="single" w:sz="4" w:space="0" w:color="D9D9D9" w:themeColor="background1" w:themeShade="D9"/>
            </w:tcBorders>
          </w:tcPr>
          <w:p w14:paraId="1FBD7C0C" w14:textId="36555FEB" w:rsidR="002D3CC8" w:rsidRDefault="002D3CC8" w:rsidP="006829B7">
            <w:pPr>
              <w:pStyle w:val="TableParagraph"/>
              <w:spacing w:line="276" w:lineRule="auto"/>
              <w:ind w:right="57"/>
              <w:jc w:val="right"/>
              <w:rPr>
                <w:rFonts w:cs="Segoe UI"/>
                <w:noProof/>
                <w:szCs w:val="18"/>
              </w:rPr>
            </w:pPr>
            <w:r>
              <w:rPr>
                <w:rFonts w:cs="Segoe UI"/>
                <w:color w:val="000000"/>
                <w:szCs w:val="18"/>
              </w:rPr>
              <w:t>-0.4</w:t>
            </w:r>
          </w:p>
        </w:tc>
        <w:tc>
          <w:tcPr>
            <w:tcW w:w="1417" w:type="dxa"/>
            <w:tcBorders>
              <w:left w:val="single" w:sz="4" w:space="0" w:color="D9D9D9" w:themeColor="background1" w:themeShade="D9"/>
              <w:right w:val="single" w:sz="18" w:space="0" w:color="C00000"/>
            </w:tcBorders>
            <w:hideMark/>
          </w:tcPr>
          <w:p w14:paraId="434CA430" w14:textId="044D87A0" w:rsidR="002D3CC8" w:rsidRDefault="002D3CC8" w:rsidP="006829B7">
            <w:pPr>
              <w:pStyle w:val="TableParagraph"/>
              <w:spacing w:line="276" w:lineRule="auto"/>
              <w:ind w:right="57"/>
              <w:jc w:val="right"/>
              <w:rPr>
                <w:rFonts w:eastAsia="Times New Roman" w:cs="Segoe UI"/>
                <w:szCs w:val="18"/>
              </w:rPr>
            </w:pPr>
            <w:r>
              <w:rPr>
                <w:rFonts w:cs="Segoe UI"/>
                <w:color w:val="000000"/>
                <w:szCs w:val="18"/>
              </w:rPr>
              <w:t>-0.08</w:t>
            </w:r>
          </w:p>
        </w:tc>
        <w:tc>
          <w:tcPr>
            <w:tcW w:w="1134" w:type="dxa"/>
            <w:tcBorders>
              <w:left w:val="single" w:sz="18" w:space="0" w:color="C00000"/>
              <w:right w:val="single" w:sz="4" w:space="0" w:color="D9D9D9" w:themeColor="background1" w:themeShade="D9"/>
            </w:tcBorders>
          </w:tcPr>
          <w:p w14:paraId="6E43AF62" w14:textId="27691BCD" w:rsidR="002D3CC8" w:rsidRDefault="002D3CC8" w:rsidP="006829B7">
            <w:pPr>
              <w:pStyle w:val="TableParagraph"/>
              <w:spacing w:line="276" w:lineRule="auto"/>
              <w:ind w:right="57"/>
              <w:jc w:val="right"/>
              <w:rPr>
                <w:rFonts w:cs="Segoe UI"/>
                <w:noProof/>
                <w:szCs w:val="18"/>
              </w:rPr>
            </w:pPr>
            <w:r>
              <w:rPr>
                <w:rFonts w:cs="Segoe UI"/>
                <w:color w:val="000000"/>
                <w:szCs w:val="18"/>
              </w:rPr>
              <w:t>-0.</w:t>
            </w:r>
            <w:r w:rsidR="003241A2">
              <w:rPr>
                <w:rFonts w:cs="Segoe UI"/>
                <w:color w:val="000000"/>
                <w:szCs w:val="18"/>
              </w:rPr>
              <w:t>4</w:t>
            </w:r>
          </w:p>
        </w:tc>
        <w:tc>
          <w:tcPr>
            <w:tcW w:w="1134" w:type="dxa"/>
            <w:tcBorders>
              <w:left w:val="single" w:sz="4" w:space="0" w:color="D9D9D9" w:themeColor="background1" w:themeShade="D9"/>
              <w:right w:val="single" w:sz="18" w:space="0" w:color="C00000"/>
            </w:tcBorders>
            <w:hideMark/>
          </w:tcPr>
          <w:p w14:paraId="35AC3CA9" w14:textId="065C401F" w:rsidR="002D3CC8" w:rsidRDefault="002D3CC8" w:rsidP="006829B7">
            <w:pPr>
              <w:pStyle w:val="TableParagraph"/>
              <w:spacing w:line="276" w:lineRule="auto"/>
              <w:ind w:right="57"/>
              <w:jc w:val="right"/>
              <w:rPr>
                <w:rFonts w:eastAsia="Times New Roman" w:cs="Segoe UI"/>
                <w:szCs w:val="18"/>
              </w:rPr>
            </w:pPr>
            <w:r>
              <w:rPr>
                <w:rFonts w:cs="Segoe UI"/>
                <w:color w:val="000000"/>
                <w:szCs w:val="18"/>
              </w:rPr>
              <w:t>-0.</w:t>
            </w:r>
            <w:r w:rsidR="007C0EF7">
              <w:rPr>
                <w:rFonts w:cs="Segoe UI"/>
                <w:color w:val="000000"/>
                <w:szCs w:val="18"/>
              </w:rPr>
              <w:t>08</w:t>
            </w:r>
          </w:p>
        </w:tc>
      </w:tr>
      <w:tr w:rsidR="002D3CC8" w14:paraId="30AAA97B" w14:textId="77777777" w:rsidTr="00C21AD7">
        <w:trPr>
          <w:cnfStyle w:val="000000010000" w:firstRow="0" w:lastRow="0" w:firstColumn="0" w:lastColumn="0" w:oddVBand="0" w:evenVBand="0" w:oddHBand="0" w:evenHBand="1" w:firstRowFirstColumn="0" w:firstRowLastColumn="0" w:lastRowFirstColumn="0" w:lastRowLastColumn="0"/>
          <w:trHeight w:val="646"/>
          <w:jc w:val="center"/>
        </w:trPr>
        <w:tc>
          <w:tcPr>
            <w:tcW w:w="1271" w:type="dxa"/>
            <w:tcBorders>
              <w:bottom w:val="single" w:sz="4" w:space="0" w:color="auto"/>
            </w:tcBorders>
            <w:hideMark/>
          </w:tcPr>
          <w:p w14:paraId="328E0B74" w14:textId="77777777" w:rsidR="002D3CC8" w:rsidRDefault="002D3CC8" w:rsidP="006829B7">
            <w:pPr>
              <w:pStyle w:val="TableParagraph"/>
              <w:spacing w:line="276" w:lineRule="auto"/>
              <w:rPr>
                <w:rFonts w:cs="Segoe UI"/>
                <w:szCs w:val="18"/>
              </w:rPr>
            </w:pPr>
            <w:r>
              <w:rPr>
                <w:rFonts w:cs="Segoe UI"/>
                <w:szCs w:val="18"/>
              </w:rPr>
              <w:t>Complexity</w:t>
            </w:r>
          </w:p>
        </w:tc>
        <w:tc>
          <w:tcPr>
            <w:tcW w:w="882" w:type="dxa"/>
            <w:tcBorders>
              <w:bottom w:val="single" w:sz="4" w:space="0" w:color="auto"/>
              <w:right w:val="single" w:sz="4" w:space="0" w:color="D9D9D9" w:themeColor="background1" w:themeShade="D9"/>
            </w:tcBorders>
            <w:hideMark/>
          </w:tcPr>
          <w:p w14:paraId="0E5A32E4" w14:textId="77777777" w:rsidR="002D3CC8" w:rsidRDefault="002D3CC8" w:rsidP="006829B7">
            <w:pPr>
              <w:pStyle w:val="TableParagraph"/>
              <w:spacing w:line="276" w:lineRule="auto"/>
              <w:ind w:right="170"/>
              <w:jc w:val="right"/>
              <w:rPr>
                <w:rFonts w:cs="Segoe UI"/>
                <w:szCs w:val="18"/>
              </w:rPr>
            </w:pPr>
            <w:r>
              <w:rPr>
                <w:rFonts w:cs="Segoe UI"/>
                <w:szCs w:val="18"/>
              </w:rPr>
              <w:t>10%</w:t>
            </w:r>
          </w:p>
        </w:tc>
        <w:tc>
          <w:tcPr>
            <w:tcW w:w="961" w:type="dxa"/>
            <w:tcBorders>
              <w:left w:val="single" w:sz="4" w:space="0" w:color="D9D9D9" w:themeColor="background1" w:themeShade="D9"/>
              <w:bottom w:val="single" w:sz="4" w:space="0" w:color="auto"/>
              <w:right w:val="single" w:sz="4" w:space="0" w:color="D9D9D9" w:themeColor="background1" w:themeShade="D9"/>
            </w:tcBorders>
          </w:tcPr>
          <w:p w14:paraId="355F0ED3" w14:textId="327EB2CB" w:rsidR="002D3CC8" w:rsidRDefault="002D3CC8" w:rsidP="006829B7">
            <w:pPr>
              <w:pStyle w:val="TableParagraph"/>
              <w:spacing w:line="276" w:lineRule="auto"/>
              <w:ind w:right="57"/>
              <w:jc w:val="right"/>
              <w:rPr>
                <w:rFonts w:cs="Segoe UI"/>
                <w:noProof/>
                <w:szCs w:val="18"/>
              </w:rPr>
            </w:pPr>
            <w:r>
              <w:rPr>
                <w:rFonts w:cs="Segoe UI"/>
                <w:color w:val="000000"/>
                <w:szCs w:val="18"/>
              </w:rPr>
              <w:t>-1</w:t>
            </w:r>
          </w:p>
        </w:tc>
        <w:tc>
          <w:tcPr>
            <w:tcW w:w="1417" w:type="dxa"/>
            <w:tcBorders>
              <w:left w:val="single" w:sz="4" w:space="0" w:color="D9D9D9" w:themeColor="background1" w:themeShade="D9"/>
              <w:bottom w:val="single" w:sz="4" w:space="0" w:color="auto"/>
              <w:right w:val="single" w:sz="18" w:space="0" w:color="C00000"/>
            </w:tcBorders>
            <w:hideMark/>
          </w:tcPr>
          <w:p w14:paraId="1AC87EC2" w14:textId="419DEAB7" w:rsidR="002D3CC8" w:rsidRDefault="002D3CC8" w:rsidP="006829B7">
            <w:pPr>
              <w:pStyle w:val="TableParagraph"/>
              <w:spacing w:line="276" w:lineRule="auto"/>
              <w:ind w:right="57"/>
              <w:jc w:val="right"/>
              <w:rPr>
                <w:rFonts w:eastAsia="Times New Roman" w:cs="Segoe UI"/>
                <w:szCs w:val="18"/>
              </w:rPr>
            </w:pPr>
            <w:r>
              <w:rPr>
                <w:rFonts w:cs="Segoe UI"/>
                <w:color w:val="000000"/>
                <w:szCs w:val="18"/>
              </w:rPr>
              <w:t>-0.1</w:t>
            </w:r>
          </w:p>
        </w:tc>
        <w:tc>
          <w:tcPr>
            <w:tcW w:w="1134" w:type="dxa"/>
            <w:tcBorders>
              <w:left w:val="single" w:sz="18" w:space="0" w:color="C00000"/>
              <w:bottom w:val="single" w:sz="4" w:space="0" w:color="auto"/>
              <w:right w:val="single" w:sz="4" w:space="0" w:color="D9D9D9" w:themeColor="background1" w:themeShade="D9"/>
            </w:tcBorders>
          </w:tcPr>
          <w:p w14:paraId="18B3A49B" w14:textId="23C084C2" w:rsidR="002D3CC8" w:rsidRDefault="002D3CC8" w:rsidP="006829B7">
            <w:pPr>
              <w:pStyle w:val="TableParagraph"/>
              <w:spacing w:line="276" w:lineRule="auto"/>
              <w:ind w:right="57"/>
              <w:jc w:val="right"/>
              <w:rPr>
                <w:rFonts w:cs="Segoe UI"/>
                <w:noProof/>
                <w:szCs w:val="18"/>
              </w:rPr>
            </w:pPr>
            <w:r>
              <w:rPr>
                <w:rFonts w:cs="Segoe UI"/>
                <w:color w:val="000000"/>
                <w:szCs w:val="18"/>
              </w:rPr>
              <w:t>-7</w:t>
            </w:r>
          </w:p>
        </w:tc>
        <w:tc>
          <w:tcPr>
            <w:tcW w:w="1134" w:type="dxa"/>
            <w:tcBorders>
              <w:left w:val="single" w:sz="4" w:space="0" w:color="D9D9D9" w:themeColor="background1" w:themeShade="D9"/>
              <w:bottom w:val="single" w:sz="4" w:space="0" w:color="auto"/>
              <w:right w:val="single" w:sz="18" w:space="0" w:color="C00000"/>
            </w:tcBorders>
            <w:hideMark/>
          </w:tcPr>
          <w:p w14:paraId="3EBE96C4" w14:textId="2BB1BC5A" w:rsidR="002D3CC8" w:rsidRDefault="002D3CC8" w:rsidP="006829B7">
            <w:pPr>
              <w:pStyle w:val="TableParagraph"/>
              <w:spacing w:line="276" w:lineRule="auto"/>
              <w:ind w:right="57"/>
              <w:jc w:val="right"/>
              <w:rPr>
                <w:rFonts w:eastAsia="Times New Roman" w:cs="Segoe UI"/>
                <w:szCs w:val="18"/>
              </w:rPr>
            </w:pPr>
            <w:r>
              <w:rPr>
                <w:rFonts w:cs="Segoe UI"/>
                <w:color w:val="000000"/>
                <w:szCs w:val="18"/>
              </w:rPr>
              <w:t>-0.7</w:t>
            </w:r>
          </w:p>
        </w:tc>
      </w:tr>
      <w:tr w:rsidR="002D3CC8" w14:paraId="3CD8533A" w14:textId="77777777" w:rsidTr="00C21AD7">
        <w:trPr>
          <w:trHeight w:val="646"/>
          <w:jc w:val="center"/>
        </w:trPr>
        <w:tc>
          <w:tcPr>
            <w:tcW w:w="1271" w:type="dxa"/>
            <w:tcBorders>
              <w:top w:val="single" w:sz="4" w:space="0" w:color="auto"/>
              <w:bottom w:val="double" w:sz="4" w:space="0" w:color="auto"/>
            </w:tcBorders>
            <w:shd w:val="clear" w:color="auto" w:fill="EDEDED" w:themeFill="accent3" w:themeFillTint="33"/>
            <w:hideMark/>
          </w:tcPr>
          <w:p w14:paraId="1E34AA14" w14:textId="77777777" w:rsidR="002D3CC8" w:rsidRDefault="002D3CC8" w:rsidP="006829B7">
            <w:pPr>
              <w:pStyle w:val="TableParagraph"/>
              <w:spacing w:line="276" w:lineRule="auto"/>
              <w:rPr>
                <w:rFonts w:cs="Segoe UI"/>
                <w:b/>
                <w:szCs w:val="18"/>
              </w:rPr>
            </w:pPr>
            <w:r>
              <w:rPr>
                <w:rFonts w:cs="Segoe UI"/>
                <w:b/>
                <w:szCs w:val="18"/>
              </w:rPr>
              <w:t>Total</w:t>
            </w:r>
          </w:p>
        </w:tc>
        <w:tc>
          <w:tcPr>
            <w:tcW w:w="882" w:type="dxa"/>
            <w:tcBorders>
              <w:top w:val="single" w:sz="4" w:space="0" w:color="auto"/>
              <w:bottom w:val="double" w:sz="4" w:space="0" w:color="auto"/>
              <w:right w:val="single" w:sz="4" w:space="0" w:color="D9D9D9" w:themeColor="background1" w:themeShade="D9"/>
            </w:tcBorders>
            <w:shd w:val="clear" w:color="auto" w:fill="EDEDED" w:themeFill="accent3" w:themeFillTint="33"/>
            <w:hideMark/>
          </w:tcPr>
          <w:p w14:paraId="656D854C" w14:textId="77777777" w:rsidR="002D3CC8" w:rsidRDefault="002D3CC8" w:rsidP="006829B7">
            <w:pPr>
              <w:pStyle w:val="TableParagraph"/>
              <w:spacing w:line="276" w:lineRule="auto"/>
              <w:ind w:right="170"/>
              <w:jc w:val="right"/>
              <w:rPr>
                <w:rFonts w:cs="Segoe UI"/>
                <w:b/>
                <w:szCs w:val="18"/>
              </w:rPr>
            </w:pPr>
            <w:r>
              <w:rPr>
                <w:rFonts w:cs="Segoe UI"/>
                <w:b/>
                <w:szCs w:val="18"/>
              </w:rPr>
              <w:t>100%</w:t>
            </w:r>
          </w:p>
        </w:tc>
        <w:tc>
          <w:tcPr>
            <w:tcW w:w="961" w:type="dxa"/>
            <w:tcBorders>
              <w:top w:val="single" w:sz="4" w:space="0" w:color="auto"/>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359FB21D" w14:textId="19A379A7" w:rsidR="002D3CC8" w:rsidRDefault="002D3CC8" w:rsidP="006829B7">
            <w:pPr>
              <w:pStyle w:val="TableParagraph"/>
              <w:spacing w:line="276" w:lineRule="auto"/>
              <w:ind w:right="57"/>
              <w:jc w:val="right"/>
              <w:rPr>
                <w:rFonts w:cs="Segoe UI"/>
                <w:b/>
                <w:noProof/>
                <w:szCs w:val="18"/>
              </w:rPr>
            </w:pPr>
            <w:r>
              <w:rPr>
                <w:rFonts w:cs="Segoe UI"/>
                <w:b/>
                <w:bCs w:val="0"/>
                <w:color w:val="000000"/>
                <w:szCs w:val="18"/>
              </w:rPr>
              <w:t> </w:t>
            </w:r>
          </w:p>
        </w:tc>
        <w:tc>
          <w:tcPr>
            <w:tcW w:w="1417" w:type="dxa"/>
            <w:tcBorders>
              <w:top w:val="single" w:sz="4" w:space="0" w:color="auto"/>
              <w:left w:val="single" w:sz="4" w:space="0" w:color="D9D9D9" w:themeColor="background1" w:themeShade="D9"/>
              <w:bottom w:val="double" w:sz="4" w:space="0" w:color="auto"/>
              <w:right w:val="single" w:sz="18" w:space="0" w:color="C00000"/>
            </w:tcBorders>
            <w:shd w:val="clear" w:color="auto" w:fill="EDEDED" w:themeFill="accent3" w:themeFillTint="33"/>
            <w:hideMark/>
          </w:tcPr>
          <w:p w14:paraId="4A80E5E4" w14:textId="73F38727" w:rsidR="002D3CC8" w:rsidRPr="00C21AD7" w:rsidRDefault="002D3CC8" w:rsidP="006829B7">
            <w:pPr>
              <w:pStyle w:val="TableParagraph"/>
              <w:spacing w:line="276" w:lineRule="auto"/>
              <w:ind w:right="57"/>
              <w:jc w:val="right"/>
              <w:rPr>
                <w:rFonts w:eastAsia="Times New Roman" w:cs="Segoe UI"/>
                <w:b/>
                <w:bCs w:val="0"/>
                <w:szCs w:val="18"/>
              </w:rPr>
            </w:pPr>
            <w:r>
              <w:rPr>
                <w:rFonts w:cs="Segoe UI"/>
                <w:b/>
                <w:bCs w:val="0"/>
                <w:color w:val="000000"/>
                <w:szCs w:val="18"/>
              </w:rPr>
              <w:t>1.</w:t>
            </w:r>
            <w:r w:rsidR="007F11E9">
              <w:rPr>
                <w:rFonts w:cs="Segoe UI"/>
                <w:b/>
                <w:bCs w:val="0"/>
                <w:color w:val="000000"/>
                <w:szCs w:val="18"/>
              </w:rPr>
              <w:t>88</w:t>
            </w:r>
          </w:p>
        </w:tc>
        <w:tc>
          <w:tcPr>
            <w:tcW w:w="1134" w:type="dxa"/>
            <w:tcBorders>
              <w:top w:val="single" w:sz="4" w:space="0" w:color="auto"/>
              <w:left w:val="single" w:sz="18" w:space="0" w:color="C00000"/>
              <w:bottom w:val="single" w:sz="18" w:space="0" w:color="C00000"/>
              <w:right w:val="single" w:sz="4" w:space="0" w:color="D9D9D9" w:themeColor="background1" w:themeShade="D9"/>
            </w:tcBorders>
            <w:shd w:val="clear" w:color="auto" w:fill="EDEDED" w:themeFill="accent3" w:themeFillTint="33"/>
          </w:tcPr>
          <w:p w14:paraId="4E00301F" w14:textId="45326D5F" w:rsidR="002D3CC8" w:rsidRPr="00C21AD7" w:rsidRDefault="002D3CC8" w:rsidP="006829B7">
            <w:pPr>
              <w:pStyle w:val="TableParagraph"/>
              <w:spacing w:line="276" w:lineRule="auto"/>
              <w:ind w:right="57"/>
              <w:jc w:val="right"/>
              <w:rPr>
                <w:rFonts w:cs="Segoe UI"/>
                <w:b/>
                <w:bCs w:val="0"/>
                <w:noProof/>
                <w:szCs w:val="18"/>
              </w:rPr>
            </w:pPr>
            <w:r>
              <w:rPr>
                <w:rFonts w:cs="Segoe UI"/>
                <w:b/>
                <w:bCs w:val="0"/>
                <w:color w:val="000000"/>
                <w:szCs w:val="18"/>
              </w:rPr>
              <w:t> </w:t>
            </w:r>
          </w:p>
        </w:tc>
        <w:tc>
          <w:tcPr>
            <w:tcW w:w="1134" w:type="dxa"/>
            <w:tcBorders>
              <w:top w:val="single" w:sz="4" w:space="0" w:color="auto"/>
              <w:left w:val="single" w:sz="4" w:space="0" w:color="D9D9D9" w:themeColor="background1" w:themeShade="D9"/>
              <w:bottom w:val="single" w:sz="18" w:space="0" w:color="C00000"/>
              <w:right w:val="single" w:sz="18" w:space="0" w:color="C00000"/>
            </w:tcBorders>
            <w:shd w:val="clear" w:color="auto" w:fill="EDEDED" w:themeFill="accent3" w:themeFillTint="33"/>
            <w:hideMark/>
          </w:tcPr>
          <w:p w14:paraId="7842FC5C" w14:textId="6094D668" w:rsidR="002D3CC8" w:rsidRPr="00C21AD7" w:rsidRDefault="002D3CC8" w:rsidP="006829B7">
            <w:pPr>
              <w:pStyle w:val="TableParagraph"/>
              <w:spacing w:line="276" w:lineRule="auto"/>
              <w:ind w:right="57"/>
              <w:jc w:val="right"/>
              <w:rPr>
                <w:rFonts w:cs="Segoe UI"/>
                <w:b/>
                <w:bCs w:val="0"/>
                <w:szCs w:val="18"/>
              </w:rPr>
            </w:pPr>
            <w:r>
              <w:rPr>
                <w:rFonts w:cs="Segoe UI"/>
                <w:b/>
                <w:bCs w:val="0"/>
                <w:color w:val="000000"/>
                <w:szCs w:val="18"/>
              </w:rPr>
              <w:t>2.</w:t>
            </w:r>
            <w:r w:rsidR="007F11E9">
              <w:rPr>
                <w:rFonts w:cs="Segoe UI"/>
                <w:b/>
                <w:bCs w:val="0"/>
                <w:color w:val="000000"/>
                <w:szCs w:val="18"/>
              </w:rPr>
              <w:t>19</w:t>
            </w:r>
          </w:p>
        </w:tc>
      </w:tr>
    </w:tbl>
    <w:p w14:paraId="51FDB102" w14:textId="77777777" w:rsidR="00D13DC7" w:rsidRDefault="00D13DC7" w:rsidP="006829B7">
      <w:pPr>
        <w:jc w:val="both"/>
        <w:rPr>
          <w:rFonts w:cs="Segoe UI"/>
          <w:sz w:val="20"/>
          <w:szCs w:val="20"/>
        </w:rPr>
      </w:pPr>
    </w:p>
    <w:p w14:paraId="0C7C8ADF" w14:textId="77777777" w:rsidR="00D13DC7" w:rsidRDefault="00D13DC7" w:rsidP="006829B7">
      <w:pPr>
        <w:pStyle w:val="Heading4"/>
      </w:pPr>
      <w:r>
        <w:t>The preferred option</w:t>
      </w:r>
    </w:p>
    <w:p w14:paraId="20E84B21" w14:textId="6664D00B" w:rsidR="00D13DC7" w:rsidRDefault="00D13DC7" w:rsidP="006829B7">
      <w:pPr>
        <w:jc w:val="both"/>
        <w:rPr>
          <w:rFonts w:cs="Segoe UI"/>
          <w:sz w:val="20"/>
          <w:szCs w:val="20"/>
        </w:rPr>
      </w:pPr>
      <w:r>
        <w:rPr>
          <w:rFonts w:cs="Segoe UI"/>
          <w:sz w:val="20"/>
          <w:szCs w:val="20"/>
        </w:rPr>
        <w:t xml:space="preserve">As </w:t>
      </w:r>
      <w:r w:rsidRPr="006138B2">
        <w:rPr>
          <w:rFonts w:cs="Segoe UI"/>
          <w:sz w:val="20"/>
          <w:szCs w:val="20"/>
        </w:rPr>
        <w:t>shown in Table 3</w:t>
      </w:r>
      <w:r w:rsidR="00423E76" w:rsidRPr="006138B2">
        <w:rPr>
          <w:rFonts w:cs="Segoe UI"/>
          <w:sz w:val="20"/>
          <w:szCs w:val="20"/>
        </w:rPr>
        <w:t>0</w:t>
      </w:r>
      <w:r w:rsidRPr="006138B2">
        <w:rPr>
          <w:rFonts w:cs="Segoe UI"/>
          <w:sz w:val="20"/>
          <w:szCs w:val="20"/>
        </w:rPr>
        <w:t xml:space="preserve"> above, Option 2 (the proposed option) which requires gas compliance certificates/plates to be provide upon</w:t>
      </w:r>
      <w:r>
        <w:rPr>
          <w:rFonts w:cs="Segoe UI"/>
          <w:sz w:val="20"/>
          <w:szCs w:val="20"/>
        </w:rPr>
        <w:t xml:space="preserve"> initial registration for all</w:t>
      </w:r>
      <w:r w:rsidR="001F4F0C">
        <w:rPr>
          <w:rFonts w:cs="Segoe UI"/>
          <w:sz w:val="20"/>
          <w:szCs w:val="20"/>
        </w:rPr>
        <w:t xml:space="preserve"> </w:t>
      </w:r>
      <w:r w:rsidR="00702D7A">
        <w:rPr>
          <w:rFonts w:cs="Segoe UI"/>
          <w:sz w:val="20"/>
          <w:szCs w:val="20"/>
        </w:rPr>
        <w:t>vehicles</w:t>
      </w:r>
      <w:r w:rsidR="00B7230C">
        <w:rPr>
          <w:rFonts w:cs="Segoe UI"/>
          <w:sz w:val="20"/>
          <w:szCs w:val="20"/>
        </w:rPr>
        <w:t xml:space="preserve">, </w:t>
      </w:r>
      <w:r>
        <w:rPr>
          <w:rFonts w:cs="Segoe UI"/>
          <w:sz w:val="20"/>
          <w:szCs w:val="20"/>
        </w:rPr>
        <w:t xml:space="preserve">provides the highest weighted score of </w:t>
      </w:r>
      <w:r w:rsidR="00C21AD7">
        <w:rPr>
          <w:rFonts w:cs="Segoe UI"/>
          <w:b/>
          <w:bCs/>
          <w:i/>
          <w:iCs/>
          <w:sz w:val="20"/>
          <w:szCs w:val="20"/>
        </w:rPr>
        <w:t>2</w:t>
      </w:r>
      <w:r>
        <w:rPr>
          <w:rFonts w:cs="Segoe UI"/>
          <w:b/>
          <w:bCs/>
          <w:i/>
          <w:iCs/>
          <w:sz w:val="20"/>
          <w:szCs w:val="20"/>
        </w:rPr>
        <w:t>.</w:t>
      </w:r>
      <w:r w:rsidR="007F11E9">
        <w:rPr>
          <w:rFonts w:cs="Segoe UI"/>
          <w:b/>
          <w:bCs/>
          <w:i/>
          <w:iCs/>
          <w:sz w:val="20"/>
          <w:szCs w:val="20"/>
        </w:rPr>
        <w:t>19</w:t>
      </w:r>
      <w:r>
        <w:rPr>
          <w:rFonts w:cs="Segoe UI"/>
          <w:sz w:val="20"/>
          <w:szCs w:val="20"/>
        </w:rPr>
        <w:t xml:space="preserve"> and is therefore, the preferred option.  </w:t>
      </w:r>
    </w:p>
    <w:p w14:paraId="0FDF3869" w14:textId="77777777" w:rsidR="00D13DC7" w:rsidRPr="000858B7" w:rsidRDefault="00D13DC7" w:rsidP="006829B7">
      <w:pPr>
        <w:pStyle w:val="Heading3"/>
      </w:pPr>
      <w:bookmarkStart w:id="735" w:name="_Toc66721924"/>
      <w:bookmarkStart w:id="736" w:name="_Toc66723623"/>
      <w:bookmarkStart w:id="737" w:name="_Toc74219941"/>
      <w:r w:rsidRPr="000858B7">
        <w:t>Options analysis of problems with regards to paper-based certificates</w:t>
      </w:r>
      <w:bookmarkEnd w:id="735"/>
      <w:bookmarkEnd w:id="736"/>
      <w:bookmarkEnd w:id="737"/>
    </w:p>
    <w:p w14:paraId="39935928" w14:textId="4B9ACA85" w:rsidR="00D13DC7" w:rsidRDefault="00D13DC7" w:rsidP="006829B7">
      <w:pPr>
        <w:jc w:val="both"/>
        <w:rPr>
          <w:rFonts w:cs="Segoe UI"/>
          <w:sz w:val="20"/>
          <w:szCs w:val="20"/>
        </w:rPr>
      </w:pPr>
      <w:r>
        <w:rPr>
          <w:rFonts w:cs="Segoe UI"/>
          <w:sz w:val="20"/>
          <w:szCs w:val="20"/>
        </w:rPr>
        <w:t xml:space="preserve">As discussed in Section 2.2.3.2 of this RIS, the requirement to supply paper-based certificates to the Secretary under the current interim Regulations (the base case) </w:t>
      </w:r>
      <w:r w:rsidRPr="003C1250">
        <w:rPr>
          <w:rFonts w:cs="Segoe UI"/>
          <w:sz w:val="20"/>
          <w:szCs w:val="20"/>
        </w:rPr>
        <w:t>do</w:t>
      </w:r>
      <w:r>
        <w:rPr>
          <w:rFonts w:cs="Segoe UI"/>
          <w:sz w:val="20"/>
          <w:szCs w:val="20"/>
        </w:rPr>
        <w:t>es</w:t>
      </w:r>
      <w:r w:rsidRPr="003C1250">
        <w:rPr>
          <w:rFonts w:cs="Segoe UI"/>
          <w:sz w:val="20"/>
          <w:szCs w:val="20"/>
        </w:rPr>
        <w:t xml:space="preserve"> not recognise that people want to do things electronically in order to improve the efficiency and effectiveness of document exchange.</w:t>
      </w:r>
      <w:r w:rsidRPr="00BF31DB">
        <w:rPr>
          <w:rFonts w:cs="Segoe UI"/>
          <w:sz w:val="20"/>
          <w:szCs w:val="20"/>
        </w:rPr>
        <w:t xml:space="preserve"> </w:t>
      </w:r>
      <w:r>
        <w:rPr>
          <w:rFonts w:cs="Segoe UI"/>
          <w:sz w:val="20"/>
          <w:szCs w:val="20"/>
        </w:rPr>
        <w:t xml:space="preserve"> However, more importantly, it the base case does not ‘support’ the creation and recording of electronic certificates to improve the integrity of the register and in doing so promote the safe usage of vehicles on Victoria’s public roads. For example, the D</w:t>
      </w:r>
      <w:r w:rsidRPr="003C1250">
        <w:rPr>
          <w:rFonts w:cs="Segoe UI"/>
          <w:sz w:val="20"/>
          <w:szCs w:val="20"/>
        </w:rPr>
        <w:t>epartment has no structured electronic data on defects identified when vehicles are initially inspected for roadworthiness and subsequently fixed before the roadworthiness certificate is issued.</w:t>
      </w:r>
      <w:r w:rsidR="00980A6A">
        <w:rPr>
          <w:rFonts w:cs="Segoe UI"/>
          <w:sz w:val="20"/>
          <w:szCs w:val="20"/>
        </w:rPr>
        <w:t xml:space="preserve">  </w:t>
      </w:r>
      <w:r w:rsidR="003E12E3">
        <w:rPr>
          <w:rFonts w:cs="Segoe UI"/>
          <w:sz w:val="20"/>
          <w:szCs w:val="20"/>
        </w:rPr>
        <w:t xml:space="preserve">There is currently a </w:t>
      </w:r>
      <w:r w:rsidR="00980A6A">
        <w:rPr>
          <w:rFonts w:cs="Segoe UI"/>
          <w:sz w:val="20"/>
          <w:szCs w:val="20"/>
        </w:rPr>
        <w:t xml:space="preserve">live implementation of </w:t>
      </w:r>
      <w:r>
        <w:rPr>
          <w:rFonts w:cs="Segoe UI"/>
          <w:sz w:val="20"/>
          <w:szCs w:val="20"/>
        </w:rPr>
        <w:t>eRWC</w:t>
      </w:r>
      <w:r>
        <w:rPr>
          <w:rStyle w:val="FootnoteReference"/>
          <w:rFonts w:cs="Segoe UI"/>
          <w:sz w:val="20"/>
          <w:szCs w:val="20"/>
        </w:rPr>
        <w:footnoteReference w:id="271"/>
      </w:r>
      <w:r>
        <w:rPr>
          <w:rFonts w:cs="Segoe UI"/>
          <w:sz w:val="20"/>
          <w:szCs w:val="20"/>
        </w:rPr>
        <w:t xml:space="preserve"> and eVASS certificates</w:t>
      </w:r>
      <w:r>
        <w:rPr>
          <w:rStyle w:val="FootnoteReference"/>
          <w:rFonts w:cs="Segoe UI"/>
          <w:sz w:val="20"/>
          <w:szCs w:val="20"/>
        </w:rPr>
        <w:footnoteReference w:id="272"/>
      </w:r>
      <w:r>
        <w:rPr>
          <w:rFonts w:cs="Segoe UI"/>
          <w:sz w:val="20"/>
          <w:szCs w:val="20"/>
        </w:rPr>
        <w:t xml:space="preserve">.  </w:t>
      </w:r>
      <w:r w:rsidR="007F4D59">
        <w:rPr>
          <w:rFonts w:cs="Segoe UI"/>
          <w:sz w:val="20"/>
          <w:szCs w:val="20"/>
        </w:rPr>
        <w:t xml:space="preserve"> </w:t>
      </w:r>
    </w:p>
    <w:p w14:paraId="64D02008" w14:textId="37DC57F6" w:rsidR="00D13DC7" w:rsidRPr="004501B8" w:rsidRDefault="00D13DC7" w:rsidP="006829B7">
      <w:pPr>
        <w:jc w:val="both"/>
        <w:rPr>
          <w:rFonts w:cs="Segoe UI"/>
          <w:sz w:val="20"/>
          <w:szCs w:val="20"/>
        </w:rPr>
      </w:pPr>
      <w:r w:rsidRPr="006138B2">
        <w:rPr>
          <w:rFonts w:cs="Segoe UI"/>
          <w:sz w:val="20"/>
          <w:szCs w:val="20"/>
        </w:rPr>
        <w:t>Table 3</w:t>
      </w:r>
      <w:r w:rsidR="001F661C" w:rsidRPr="006138B2">
        <w:rPr>
          <w:rFonts w:cs="Segoe UI"/>
          <w:sz w:val="20"/>
          <w:szCs w:val="20"/>
        </w:rPr>
        <w:t>1</w:t>
      </w:r>
      <w:r w:rsidRPr="006138B2">
        <w:rPr>
          <w:rFonts w:cs="Segoe UI"/>
          <w:sz w:val="20"/>
          <w:szCs w:val="20"/>
        </w:rPr>
        <w:t xml:space="preserve"> below</w:t>
      </w:r>
      <w:r w:rsidRPr="004501B8">
        <w:rPr>
          <w:rFonts w:cs="Segoe UI"/>
          <w:sz w:val="20"/>
          <w:szCs w:val="20"/>
        </w:rPr>
        <w:t xml:space="preserve"> describes the base case</w:t>
      </w:r>
      <w:r>
        <w:rPr>
          <w:rFonts w:cs="Segoe UI"/>
          <w:sz w:val="20"/>
          <w:szCs w:val="20"/>
        </w:rPr>
        <w:t xml:space="preserve"> and </w:t>
      </w:r>
      <w:r w:rsidRPr="004501B8">
        <w:rPr>
          <w:rFonts w:cs="Segoe UI"/>
          <w:sz w:val="20"/>
          <w:szCs w:val="20"/>
        </w:rPr>
        <w:t xml:space="preserve">the </w:t>
      </w:r>
      <w:r>
        <w:rPr>
          <w:rFonts w:cs="Segoe UI"/>
          <w:sz w:val="20"/>
          <w:szCs w:val="20"/>
        </w:rPr>
        <w:t xml:space="preserve">two regulatory reform </w:t>
      </w:r>
      <w:r w:rsidRPr="004501B8">
        <w:rPr>
          <w:rFonts w:cs="Segoe UI"/>
          <w:sz w:val="20"/>
          <w:szCs w:val="20"/>
        </w:rPr>
        <w:t xml:space="preserve">options that </w:t>
      </w:r>
      <w:r>
        <w:rPr>
          <w:rFonts w:cs="Segoe UI"/>
          <w:sz w:val="20"/>
          <w:szCs w:val="20"/>
        </w:rPr>
        <w:t>have been identified with regards to paper-based certificates.</w:t>
      </w:r>
    </w:p>
    <w:p w14:paraId="1F69C9AB" w14:textId="36333B2C" w:rsidR="00D13DC7" w:rsidRDefault="00D13DC7" w:rsidP="006829B7">
      <w:pPr>
        <w:pStyle w:val="Caption"/>
        <w:spacing w:line="276" w:lineRule="auto"/>
        <w:rPr>
          <w:rFonts w:cs="Segoe UI"/>
          <w:color w:val="44546A" w:themeColor="text2"/>
        </w:rPr>
      </w:pPr>
      <w:bookmarkStart w:id="738" w:name="_Toc66722094"/>
      <w:bookmarkStart w:id="739" w:name="_Toc66723855"/>
      <w:bookmarkStart w:id="740" w:name="_Toc66899371"/>
      <w:bookmarkStart w:id="741" w:name="_Toc68198345"/>
      <w:bookmarkStart w:id="742" w:name="_Toc68198641"/>
      <w:bookmarkStart w:id="743" w:name="_Toc69414979"/>
      <w:bookmarkStart w:id="744" w:name="_Toc69722802"/>
      <w:bookmarkStart w:id="745" w:name="_Toc74219831"/>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A42A42">
        <w:rPr>
          <w:rFonts w:cs="Segoe UI"/>
          <w:noProof/>
        </w:rPr>
        <w:t>31</w:t>
      </w:r>
      <w:r w:rsidRPr="003C1250">
        <w:rPr>
          <w:rFonts w:cs="Segoe UI"/>
          <w:noProof/>
        </w:rPr>
        <w:fldChar w:fldCharType="end"/>
      </w:r>
      <w:r w:rsidRPr="003C1250">
        <w:rPr>
          <w:rFonts w:cs="Segoe UI"/>
        </w:rPr>
        <w:t xml:space="preserve"> –</w:t>
      </w:r>
      <w:r>
        <w:rPr>
          <w:rFonts w:cs="Segoe UI"/>
          <w:color w:val="44546A" w:themeColor="text2"/>
        </w:rPr>
        <w:t xml:space="preserve"> Options for forms of certificates</w:t>
      </w:r>
      <w:bookmarkEnd w:id="738"/>
      <w:bookmarkEnd w:id="739"/>
      <w:bookmarkEnd w:id="740"/>
      <w:bookmarkEnd w:id="741"/>
      <w:bookmarkEnd w:id="742"/>
      <w:bookmarkEnd w:id="743"/>
      <w:bookmarkEnd w:id="744"/>
      <w:bookmarkEnd w:id="745"/>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D13DC7" w:rsidRPr="009C0CF3" w14:paraId="50B0C199" w14:textId="77777777" w:rsidTr="00A504A7">
        <w:trPr>
          <w:cantSplit/>
          <w:tblHeader/>
        </w:trPr>
        <w:tc>
          <w:tcPr>
            <w:tcW w:w="1228" w:type="dxa"/>
            <w:shd w:val="clear" w:color="auto" w:fill="2F5496" w:themeFill="accent1" w:themeFillShade="BF"/>
          </w:tcPr>
          <w:p w14:paraId="386A7B24" w14:textId="77777777" w:rsidR="00D13DC7" w:rsidRPr="009C0CF3" w:rsidRDefault="00D13DC7" w:rsidP="006829B7">
            <w:pPr>
              <w:spacing w:before="40" w:after="40"/>
              <w:rPr>
                <w:rFonts w:cs="Segoe UI"/>
                <w:b/>
                <w:color w:val="FFFFFF" w:themeColor="background1"/>
                <w:sz w:val="18"/>
                <w:szCs w:val="18"/>
              </w:rPr>
            </w:pPr>
            <w:r w:rsidRPr="009C0CF3">
              <w:rPr>
                <w:rFonts w:cs="Segoe UI"/>
                <w:b/>
                <w:color w:val="FFFFFF" w:themeColor="background1"/>
                <w:sz w:val="18"/>
                <w:szCs w:val="18"/>
              </w:rPr>
              <w:t>Option</w:t>
            </w:r>
          </w:p>
        </w:tc>
        <w:tc>
          <w:tcPr>
            <w:tcW w:w="7788" w:type="dxa"/>
            <w:shd w:val="clear" w:color="auto" w:fill="2F5496" w:themeFill="accent1" w:themeFillShade="BF"/>
          </w:tcPr>
          <w:p w14:paraId="6802DBA2" w14:textId="77777777" w:rsidR="00D13DC7" w:rsidRPr="009C0CF3" w:rsidRDefault="00D13DC7" w:rsidP="006829B7">
            <w:pPr>
              <w:spacing w:before="40" w:after="40"/>
              <w:rPr>
                <w:rFonts w:cs="Segoe UI"/>
                <w:b/>
                <w:color w:val="FFFFFF" w:themeColor="background1"/>
                <w:sz w:val="18"/>
                <w:szCs w:val="18"/>
              </w:rPr>
            </w:pPr>
            <w:r w:rsidRPr="009C0CF3">
              <w:rPr>
                <w:rFonts w:cs="Segoe UI"/>
                <w:b/>
                <w:color w:val="FFFFFF" w:themeColor="background1"/>
                <w:sz w:val="18"/>
                <w:szCs w:val="18"/>
              </w:rPr>
              <w:t>Description</w:t>
            </w:r>
          </w:p>
        </w:tc>
      </w:tr>
      <w:tr w:rsidR="00D13DC7" w:rsidRPr="009C0CF3" w14:paraId="2204D285" w14:textId="77777777" w:rsidTr="00A504A7">
        <w:trPr>
          <w:cantSplit/>
        </w:trPr>
        <w:tc>
          <w:tcPr>
            <w:tcW w:w="1228" w:type="dxa"/>
          </w:tcPr>
          <w:p w14:paraId="27FFEC11" w14:textId="77777777" w:rsidR="00D13DC7" w:rsidRPr="009C0CF3" w:rsidRDefault="00D13DC7" w:rsidP="006829B7">
            <w:pPr>
              <w:spacing w:before="40" w:after="40"/>
              <w:rPr>
                <w:rFonts w:cs="Segoe UI"/>
                <w:b/>
                <w:sz w:val="18"/>
                <w:szCs w:val="18"/>
              </w:rPr>
            </w:pPr>
            <w:r w:rsidRPr="009C0CF3">
              <w:rPr>
                <w:rFonts w:cs="Segoe UI"/>
                <w:b/>
                <w:sz w:val="18"/>
                <w:szCs w:val="18"/>
              </w:rPr>
              <w:t>Base case</w:t>
            </w:r>
          </w:p>
        </w:tc>
        <w:tc>
          <w:tcPr>
            <w:tcW w:w="7788" w:type="dxa"/>
          </w:tcPr>
          <w:p w14:paraId="201007B8" w14:textId="77777777" w:rsidR="00D13DC7" w:rsidRPr="009C0CF3" w:rsidRDefault="00D13DC7" w:rsidP="006829B7">
            <w:pPr>
              <w:spacing w:before="40" w:after="40"/>
              <w:rPr>
                <w:rFonts w:cs="Segoe UI"/>
                <w:sz w:val="18"/>
                <w:szCs w:val="18"/>
              </w:rPr>
            </w:pPr>
            <w:r w:rsidRPr="00F03F6C">
              <w:rPr>
                <w:rFonts w:cs="Segoe UI"/>
                <w:sz w:val="18"/>
                <w:szCs w:val="18"/>
              </w:rPr>
              <w:t>Require paper-based certificates to be supplied to the Secretary</w:t>
            </w:r>
            <w:r>
              <w:rPr>
                <w:rFonts w:cs="Segoe UI"/>
                <w:sz w:val="18"/>
                <w:szCs w:val="18"/>
              </w:rPr>
              <w:t xml:space="preserve"> </w:t>
            </w:r>
          </w:p>
        </w:tc>
      </w:tr>
      <w:tr w:rsidR="00D13DC7" w:rsidRPr="009C0CF3" w14:paraId="57286572" w14:textId="77777777" w:rsidTr="00A504A7">
        <w:trPr>
          <w:cantSplit/>
        </w:trPr>
        <w:tc>
          <w:tcPr>
            <w:tcW w:w="1228" w:type="dxa"/>
          </w:tcPr>
          <w:p w14:paraId="2E0D0665" w14:textId="29A3AF9E" w:rsidR="00D13DC7" w:rsidRPr="009C0CF3" w:rsidRDefault="00D13DC7" w:rsidP="006829B7">
            <w:pPr>
              <w:spacing w:before="40" w:after="40"/>
              <w:rPr>
                <w:rFonts w:cs="Segoe UI"/>
                <w:b/>
                <w:sz w:val="18"/>
                <w:szCs w:val="18"/>
              </w:rPr>
            </w:pPr>
            <w:r>
              <w:rPr>
                <w:rFonts w:cs="Segoe UI"/>
                <w:b/>
                <w:sz w:val="18"/>
                <w:szCs w:val="18"/>
              </w:rPr>
              <w:t xml:space="preserve">Option 1 </w:t>
            </w:r>
          </w:p>
        </w:tc>
        <w:tc>
          <w:tcPr>
            <w:tcW w:w="7788" w:type="dxa"/>
          </w:tcPr>
          <w:p w14:paraId="44BB0E82" w14:textId="5AD39B62" w:rsidR="00D13DC7" w:rsidRPr="00385DBA" w:rsidRDefault="00D13DC7" w:rsidP="006829B7">
            <w:pPr>
              <w:spacing w:before="40" w:after="40"/>
              <w:rPr>
                <w:rFonts w:cs="Segoe UI"/>
                <w:sz w:val="18"/>
                <w:szCs w:val="18"/>
              </w:rPr>
            </w:pPr>
            <w:r w:rsidRPr="00385DBA">
              <w:rPr>
                <w:rFonts w:cs="Segoe UI"/>
                <w:sz w:val="18"/>
                <w:szCs w:val="18"/>
              </w:rPr>
              <w:t>Require either paper-based or electronic certificates to be supplied to the Secretary</w:t>
            </w:r>
            <w:r w:rsidR="00815FDE" w:rsidRPr="00385DBA">
              <w:rPr>
                <w:rFonts w:cs="Segoe UI"/>
                <w:sz w:val="18"/>
                <w:szCs w:val="18"/>
              </w:rPr>
              <w:t xml:space="preserve"> </w:t>
            </w:r>
            <w:r w:rsidR="00815FDE" w:rsidRPr="004F1C6A">
              <w:rPr>
                <w:rFonts w:cs="Segoe UI"/>
                <w:sz w:val="18"/>
                <w:szCs w:val="18"/>
              </w:rPr>
              <w:t>with a phased transition to electronic by 1 July 2022</w:t>
            </w:r>
          </w:p>
        </w:tc>
      </w:tr>
      <w:tr w:rsidR="00D13DC7" w:rsidRPr="009C0CF3" w14:paraId="31441BBA" w14:textId="77777777" w:rsidTr="00A504A7">
        <w:trPr>
          <w:cantSplit/>
        </w:trPr>
        <w:tc>
          <w:tcPr>
            <w:tcW w:w="1228" w:type="dxa"/>
          </w:tcPr>
          <w:p w14:paraId="6307FF4C" w14:textId="77777777" w:rsidR="00627F29" w:rsidRDefault="00D13DC7" w:rsidP="006829B7">
            <w:pPr>
              <w:spacing w:before="40" w:after="40"/>
              <w:rPr>
                <w:rFonts w:cs="Segoe UI"/>
                <w:b/>
                <w:sz w:val="18"/>
                <w:szCs w:val="18"/>
              </w:rPr>
            </w:pPr>
            <w:r w:rsidRPr="009C0CF3">
              <w:rPr>
                <w:rFonts w:cs="Segoe UI"/>
                <w:b/>
                <w:sz w:val="18"/>
                <w:szCs w:val="18"/>
              </w:rPr>
              <w:t xml:space="preserve">Option </w:t>
            </w:r>
            <w:r>
              <w:rPr>
                <w:rFonts w:cs="Segoe UI"/>
                <w:b/>
                <w:sz w:val="18"/>
                <w:szCs w:val="18"/>
              </w:rPr>
              <w:t>2</w:t>
            </w:r>
          </w:p>
          <w:p w14:paraId="43C8A68C" w14:textId="07950410" w:rsidR="00D13DC7" w:rsidRPr="009C0CF3" w:rsidRDefault="00627F29" w:rsidP="006829B7">
            <w:pPr>
              <w:spacing w:before="40" w:after="40"/>
              <w:rPr>
                <w:rFonts w:cs="Segoe UI"/>
                <w:b/>
                <w:sz w:val="18"/>
                <w:szCs w:val="18"/>
              </w:rPr>
            </w:pPr>
            <w:r>
              <w:rPr>
                <w:rFonts w:cs="Segoe UI"/>
                <w:b/>
                <w:sz w:val="18"/>
                <w:szCs w:val="18"/>
              </w:rPr>
              <w:t>(proposed)</w:t>
            </w:r>
          </w:p>
        </w:tc>
        <w:tc>
          <w:tcPr>
            <w:tcW w:w="7788" w:type="dxa"/>
          </w:tcPr>
          <w:p w14:paraId="03AA246D" w14:textId="27FDA654" w:rsidR="00D13DC7" w:rsidRPr="009C0CF3" w:rsidRDefault="00D13DC7" w:rsidP="006829B7">
            <w:pPr>
              <w:spacing w:before="40" w:after="40"/>
              <w:rPr>
                <w:rFonts w:cs="Segoe UI"/>
                <w:sz w:val="18"/>
                <w:szCs w:val="18"/>
              </w:rPr>
            </w:pPr>
            <w:r w:rsidRPr="00385DBA">
              <w:rPr>
                <w:rFonts w:cs="Segoe UI"/>
                <w:sz w:val="18"/>
                <w:szCs w:val="18"/>
              </w:rPr>
              <w:t xml:space="preserve">Require only electronic certificates to be supplied to the Secretary </w:t>
            </w:r>
            <w:r w:rsidR="00815FDE" w:rsidRPr="004F1C6A">
              <w:rPr>
                <w:rFonts w:cs="Segoe UI"/>
                <w:sz w:val="18"/>
                <w:szCs w:val="18"/>
              </w:rPr>
              <w:t>(to be phased in by 1 July 2022)</w:t>
            </w:r>
            <w:r w:rsidR="00815FDE" w:rsidRPr="00385DBA">
              <w:rPr>
                <w:rFonts w:cs="Segoe UI"/>
                <w:sz w:val="18"/>
                <w:szCs w:val="18"/>
              </w:rPr>
              <w:t xml:space="preserve"> </w:t>
            </w:r>
            <w:r w:rsidRPr="00385DBA">
              <w:rPr>
                <w:rFonts w:cs="Segoe UI"/>
                <w:sz w:val="18"/>
                <w:szCs w:val="18"/>
              </w:rPr>
              <w:t xml:space="preserve">and </w:t>
            </w:r>
            <w:r w:rsidRPr="00385DBA">
              <w:rPr>
                <w:rFonts w:cs="Segoe UI"/>
                <w:i/>
                <w:iCs/>
                <w:sz w:val="18"/>
                <w:szCs w:val="18"/>
              </w:rPr>
              <w:t>only</w:t>
            </w:r>
            <w:r w:rsidRPr="00385DBA">
              <w:rPr>
                <w:rFonts w:cs="Segoe UI"/>
                <w:sz w:val="18"/>
                <w:szCs w:val="18"/>
              </w:rPr>
              <w:t xml:space="preserve"> allow paper-based certificates to be supplied to the Secretary as a back-up</w:t>
            </w:r>
          </w:p>
        </w:tc>
      </w:tr>
    </w:tbl>
    <w:p w14:paraId="1CE875E8" w14:textId="6077686D" w:rsidR="00D13DC7" w:rsidRDefault="00D13DC7" w:rsidP="006829B7">
      <w:pPr>
        <w:jc w:val="both"/>
        <w:rPr>
          <w:rFonts w:cs="Segoe UI"/>
          <w:sz w:val="20"/>
          <w:szCs w:val="20"/>
        </w:rPr>
      </w:pPr>
    </w:p>
    <w:p w14:paraId="36E5446D" w14:textId="77777777" w:rsidR="00D13DC7" w:rsidRDefault="00D13DC7" w:rsidP="006829B7">
      <w:pPr>
        <w:pStyle w:val="Heading4"/>
        <w:jc w:val="both"/>
      </w:pPr>
      <w:r>
        <w:t>O</w:t>
      </w:r>
      <w:r w:rsidRPr="001D4700">
        <w:t xml:space="preserve">ptions </w:t>
      </w:r>
      <w:r>
        <w:t>analysis for forms of certificates</w:t>
      </w:r>
    </w:p>
    <w:p w14:paraId="147ECCE3" w14:textId="77777777" w:rsidR="00D13DC7" w:rsidRPr="00E040E7" w:rsidRDefault="00D13DC7" w:rsidP="006829B7">
      <w:pPr>
        <w:jc w:val="both"/>
        <w:rPr>
          <w:rFonts w:cs="Segoe UI"/>
          <w:b/>
          <w:bCs/>
          <w:color w:val="0070C0"/>
          <w:sz w:val="20"/>
          <w:szCs w:val="20"/>
        </w:rPr>
      </w:pPr>
      <w:r>
        <w:rPr>
          <w:rFonts w:cs="Segoe UI"/>
          <w:b/>
          <w:bCs/>
          <w:color w:val="0070C0"/>
          <w:sz w:val="20"/>
          <w:szCs w:val="20"/>
        </w:rPr>
        <w:t>Safety</w:t>
      </w:r>
    </w:p>
    <w:p w14:paraId="5F86D849" w14:textId="215DC022" w:rsidR="00D13DC7" w:rsidRDefault="00D13DC7" w:rsidP="006829B7">
      <w:pPr>
        <w:spacing w:after="200"/>
        <w:jc w:val="both"/>
        <w:rPr>
          <w:rFonts w:cs="Segoe UI"/>
          <w:sz w:val="20"/>
          <w:szCs w:val="20"/>
        </w:rPr>
      </w:pPr>
      <w:r>
        <w:rPr>
          <w:rFonts w:cs="Segoe UI"/>
          <w:sz w:val="20"/>
          <w:szCs w:val="20"/>
        </w:rPr>
        <w:t>Option 1 would provide for additional safety benefits over and above the base case by promoting more consistent recording of inspection items and less lag time in receiving information in relation to RWCs as well targeted desk top audits. Data received in electronic form under Option 1 would be stored and managed in a database and could be queried and analysed to identify patterns and trends, particularly, for example, with respect to items failed in first inspection and their role in affecting safety outcomes.  Option 1 would also provide additional safety benefits over the current interim Regulations by allowing targeted desktop audits and greater vigilance of VASS and AFSA certificates</w:t>
      </w:r>
      <w:r>
        <w:rPr>
          <w:rStyle w:val="FootnoteReference"/>
          <w:rFonts w:cs="Segoe UI"/>
          <w:sz w:val="20"/>
          <w:szCs w:val="20"/>
        </w:rPr>
        <w:footnoteReference w:id="273"/>
      </w:r>
      <w:r>
        <w:rPr>
          <w:rFonts w:cs="Segoe UI"/>
          <w:sz w:val="20"/>
          <w:szCs w:val="20"/>
        </w:rPr>
        <w:t xml:space="preserve"> for example. Such audits and greater vigilance would help identify any serious outstanding safety issues associated with the</w:t>
      </w:r>
      <w:r w:rsidRPr="003C1250">
        <w:rPr>
          <w:rFonts w:cs="Segoe UI"/>
          <w:sz w:val="20"/>
          <w:szCs w:val="20"/>
        </w:rPr>
        <w:t xml:space="preserve"> inappropriate certification </w:t>
      </w:r>
      <w:r>
        <w:rPr>
          <w:rFonts w:cs="Segoe UI"/>
          <w:sz w:val="20"/>
          <w:szCs w:val="20"/>
        </w:rPr>
        <w:t xml:space="preserve">of car modifications or certification </w:t>
      </w:r>
      <w:r w:rsidRPr="003C1250">
        <w:rPr>
          <w:rFonts w:cs="Segoe UI"/>
          <w:sz w:val="20"/>
          <w:szCs w:val="20"/>
        </w:rPr>
        <w:t xml:space="preserve">over installation, modification or servicing or removing of </w:t>
      </w:r>
      <w:r w:rsidR="0043009E">
        <w:rPr>
          <w:rFonts w:cs="Segoe UI"/>
          <w:sz w:val="20"/>
          <w:szCs w:val="20"/>
        </w:rPr>
        <w:t xml:space="preserve">gas </w:t>
      </w:r>
      <w:r w:rsidRPr="003C1250">
        <w:rPr>
          <w:rFonts w:cs="Segoe UI"/>
          <w:sz w:val="20"/>
          <w:szCs w:val="20"/>
        </w:rPr>
        <w:t>tanks</w:t>
      </w:r>
      <w:r w:rsidR="00B7230C">
        <w:rPr>
          <w:rFonts w:cs="Segoe UI"/>
          <w:sz w:val="20"/>
          <w:szCs w:val="20"/>
        </w:rPr>
        <w:t xml:space="preserve"> </w:t>
      </w:r>
      <w:r w:rsidRPr="003C1250">
        <w:rPr>
          <w:rFonts w:cs="Segoe UI"/>
          <w:sz w:val="20"/>
          <w:szCs w:val="20"/>
        </w:rPr>
        <w:t>in a timely manner</w:t>
      </w:r>
      <w:r>
        <w:rPr>
          <w:rFonts w:cs="Segoe UI"/>
          <w:sz w:val="20"/>
          <w:szCs w:val="20"/>
        </w:rPr>
        <w:t>.</w:t>
      </w:r>
      <w:r w:rsidRPr="003C1250">
        <w:rPr>
          <w:rFonts w:cs="Segoe UI"/>
          <w:sz w:val="20"/>
          <w:szCs w:val="20"/>
        </w:rPr>
        <w:t xml:space="preserve"> </w:t>
      </w:r>
      <w:r>
        <w:rPr>
          <w:rFonts w:cs="Segoe UI"/>
          <w:sz w:val="20"/>
          <w:szCs w:val="20"/>
        </w:rPr>
        <w:t xml:space="preserve"> Option 1 is awarded a score of </w:t>
      </w:r>
      <w:r w:rsidRPr="00AD3D4D">
        <w:rPr>
          <w:rFonts w:cs="Segoe UI"/>
          <w:i/>
          <w:iCs/>
          <w:sz w:val="20"/>
          <w:szCs w:val="20"/>
        </w:rPr>
        <w:t>+</w:t>
      </w:r>
      <w:r w:rsidR="005E2AFB">
        <w:rPr>
          <w:rFonts w:cs="Segoe UI"/>
          <w:i/>
          <w:iCs/>
          <w:sz w:val="20"/>
          <w:szCs w:val="20"/>
        </w:rPr>
        <w:t>3</w:t>
      </w:r>
      <w:r>
        <w:rPr>
          <w:rFonts w:cs="Segoe UI"/>
          <w:sz w:val="20"/>
          <w:szCs w:val="20"/>
        </w:rPr>
        <w:t xml:space="preserve"> in relation to safety.</w:t>
      </w:r>
    </w:p>
    <w:p w14:paraId="53244EB9" w14:textId="793B9F57" w:rsidR="00D13DC7" w:rsidRDefault="00D13DC7" w:rsidP="006829B7">
      <w:pPr>
        <w:spacing w:after="200"/>
        <w:jc w:val="both"/>
        <w:rPr>
          <w:rFonts w:cs="Segoe UI"/>
          <w:sz w:val="20"/>
          <w:szCs w:val="20"/>
        </w:rPr>
      </w:pPr>
      <w:r>
        <w:rPr>
          <w:rFonts w:cs="Segoe UI"/>
          <w:sz w:val="20"/>
          <w:szCs w:val="20"/>
        </w:rPr>
        <w:t xml:space="preserve">Option 2 would provide greater additional safety benefits, as compared to the base, than Option 1 by allowing hardcopy paper-based certificates under exceptional circumstances only.  Option 2 would encompass an almost full modernisation of the paper-based certificate exchange but allow for some use of paper-based certificates in situations of power outage/low internet access. </w:t>
      </w:r>
      <w:r w:rsidR="002B21A5" w:rsidRPr="00B61776">
        <w:rPr>
          <w:rFonts w:cs="Segoe UI"/>
          <w:sz w:val="20"/>
          <w:szCs w:val="20"/>
        </w:rPr>
        <w:t>This provi</w:t>
      </w:r>
      <w:r w:rsidR="002B21A5">
        <w:rPr>
          <w:rFonts w:cs="Segoe UI"/>
          <w:sz w:val="20"/>
          <w:szCs w:val="20"/>
        </w:rPr>
        <w:t xml:space="preserve">des for greater vigilance of certificates not returned with the potential to identify a greater amount of safety issues in a timely manner. </w:t>
      </w:r>
      <w:r>
        <w:rPr>
          <w:rFonts w:cs="Segoe UI"/>
          <w:sz w:val="20"/>
          <w:szCs w:val="20"/>
        </w:rPr>
        <w:t xml:space="preserve"> </w:t>
      </w:r>
      <w:r w:rsidR="002B21A5">
        <w:rPr>
          <w:rFonts w:cs="Segoe UI"/>
          <w:sz w:val="20"/>
          <w:szCs w:val="20"/>
        </w:rPr>
        <w:t xml:space="preserve">Option 2 </w:t>
      </w:r>
      <w:r>
        <w:rPr>
          <w:rFonts w:cs="Segoe UI"/>
          <w:sz w:val="20"/>
          <w:szCs w:val="20"/>
        </w:rPr>
        <w:t xml:space="preserve">would </w:t>
      </w:r>
      <w:r w:rsidR="002B21A5">
        <w:rPr>
          <w:rFonts w:cs="Segoe UI"/>
          <w:sz w:val="20"/>
          <w:szCs w:val="20"/>
        </w:rPr>
        <w:t xml:space="preserve">enable </w:t>
      </w:r>
      <w:r>
        <w:rPr>
          <w:rFonts w:cs="Segoe UI"/>
          <w:sz w:val="20"/>
          <w:szCs w:val="20"/>
        </w:rPr>
        <w:t xml:space="preserve">the ability to undertake even greater amounts of targeted desktop audits </w:t>
      </w:r>
      <w:r w:rsidR="002B21A5">
        <w:rPr>
          <w:rFonts w:cs="Segoe UI"/>
          <w:sz w:val="20"/>
          <w:szCs w:val="20"/>
        </w:rPr>
        <w:t>as it allows</w:t>
      </w:r>
      <w:r>
        <w:rPr>
          <w:rFonts w:cs="Segoe UI"/>
          <w:sz w:val="20"/>
          <w:szCs w:val="20"/>
        </w:rPr>
        <w:t xml:space="preserve"> provide</w:t>
      </w:r>
      <w:r w:rsidR="002B21A5">
        <w:rPr>
          <w:rFonts w:cs="Segoe UI"/>
          <w:sz w:val="20"/>
          <w:szCs w:val="20"/>
        </w:rPr>
        <w:t xml:space="preserve">rs </w:t>
      </w:r>
      <w:r w:rsidR="002B21A5" w:rsidRPr="00E96C90">
        <w:rPr>
          <w:rFonts w:cs="Segoe UI"/>
          <w:sz w:val="20"/>
          <w:szCs w:val="20"/>
        </w:rPr>
        <w:t xml:space="preserve">to also document failed inspections in the E-system which will provide more data than what is currently provided (i.e. </w:t>
      </w:r>
      <w:r w:rsidR="002B21A5">
        <w:rPr>
          <w:rFonts w:cs="Segoe UI"/>
          <w:sz w:val="20"/>
          <w:szCs w:val="20"/>
        </w:rPr>
        <w:t xml:space="preserve">data is currently only provided on </w:t>
      </w:r>
      <w:r w:rsidR="002B21A5" w:rsidRPr="00E96C90">
        <w:rPr>
          <w:rFonts w:cs="Segoe UI"/>
          <w:sz w:val="20"/>
          <w:szCs w:val="20"/>
        </w:rPr>
        <w:t xml:space="preserve">successful inspections).  </w:t>
      </w:r>
      <w:r w:rsidR="002B21A5" w:rsidRPr="002B21A5">
        <w:rPr>
          <w:rFonts w:cs="Segoe UI"/>
          <w:sz w:val="20"/>
          <w:szCs w:val="20"/>
        </w:rPr>
        <w:t xml:space="preserve">Providers documenting failed inspections in the electronic system would also provide </w:t>
      </w:r>
      <w:r w:rsidR="002B21A5">
        <w:rPr>
          <w:rFonts w:cs="Segoe UI"/>
          <w:sz w:val="20"/>
          <w:szCs w:val="20"/>
        </w:rPr>
        <w:t xml:space="preserve">the Department </w:t>
      </w:r>
      <w:r w:rsidR="002B21A5" w:rsidRPr="002B21A5">
        <w:rPr>
          <w:rFonts w:cs="Segoe UI"/>
          <w:sz w:val="20"/>
          <w:szCs w:val="20"/>
        </w:rPr>
        <w:t xml:space="preserve">with data that </w:t>
      </w:r>
      <w:r w:rsidR="002B21A5">
        <w:rPr>
          <w:rFonts w:cs="Segoe UI"/>
          <w:sz w:val="20"/>
          <w:szCs w:val="20"/>
        </w:rPr>
        <w:t xml:space="preserve">it had </w:t>
      </w:r>
      <w:r w:rsidR="002B21A5" w:rsidRPr="002B21A5">
        <w:rPr>
          <w:rFonts w:cs="Segoe UI"/>
          <w:sz w:val="20"/>
          <w:szCs w:val="20"/>
        </w:rPr>
        <w:t xml:space="preserve">not previously been aware of.  Under the current paper-based VASS system – </w:t>
      </w:r>
      <w:r w:rsidR="002B21A5">
        <w:rPr>
          <w:rFonts w:cs="Segoe UI"/>
          <w:sz w:val="20"/>
          <w:szCs w:val="20"/>
        </w:rPr>
        <w:t>the Department</w:t>
      </w:r>
      <w:r w:rsidR="002B21A5" w:rsidRPr="002B21A5">
        <w:rPr>
          <w:rFonts w:cs="Segoe UI"/>
          <w:sz w:val="20"/>
          <w:szCs w:val="20"/>
        </w:rPr>
        <w:t xml:space="preserve"> only see the results from successful inspections for vehicles that are certified.</w:t>
      </w:r>
      <w:r w:rsidR="002B21A5">
        <w:rPr>
          <w:rFonts w:cs="Segoe UI"/>
          <w:sz w:val="20"/>
          <w:szCs w:val="20"/>
        </w:rPr>
        <w:t xml:space="preserve"> </w:t>
      </w:r>
      <w:r w:rsidR="002B21A5" w:rsidRPr="002B21A5">
        <w:rPr>
          <w:rFonts w:cs="Segoe UI"/>
          <w:sz w:val="20"/>
          <w:szCs w:val="20"/>
        </w:rPr>
        <w:t xml:space="preserve">Having access to information from failed inspections allows </w:t>
      </w:r>
      <w:r w:rsidR="002B21A5">
        <w:rPr>
          <w:rFonts w:cs="Segoe UI"/>
          <w:sz w:val="20"/>
          <w:szCs w:val="20"/>
        </w:rPr>
        <w:t>the Department</w:t>
      </w:r>
      <w:r w:rsidR="002B21A5" w:rsidRPr="002B21A5">
        <w:rPr>
          <w:rFonts w:cs="Segoe UI"/>
          <w:sz w:val="20"/>
          <w:szCs w:val="20"/>
        </w:rPr>
        <w:t xml:space="preserve"> to identify the challenges providers are facing and how they are enforcing vehicle safety when compar</w:t>
      </w:r>
      <w:r w:rsidR="002B21A5">
        <w:rPr>
          <w:rFonts w:cs="Segoe UI"/>
          <w:sz w:val="20"/>
          <w:szCs w:val="20"/>
        </w:rPr>
        <w:t>ing</w:t>
      </w:r>
      <w:r w:rsidR="002B21A5" w:rsidRPr="002B21A5">
        <w:rPr>
          <w:rFonts w:cs="Segoe UI"/>
          <w:sz w:val="20"/>
          <w:szCs w:val="20"/>
        </w:rPr>
        <w:t xml:space="preserve"> the condition of vehicle</w:t>
      </w:r>
      <w:r w:rsidR="002B21A5">
        <w:rPr>
          <w:rFonts w:cs="Segoe UI"/>
          <w:sz w:val="20"/>
          <w:szCs w:val="20"/>
        </w:rPr>
        <w:t>s</w:t>
      </w:r>
      <w:r w:rsidR="002B21A5" w:rsidRPr="002B21A5">
        <w:rPr>
          <w:rFonts w:cs="Segoe UI"/>
          <w:sz w:val="20"/>
          <w:szCs w:val="20"/>
        </w:rPr>
        <w:t xml:space="preserve"> </w:t>
      </w:r>
      <w:r w:rsidR="002B21A5">
        <w:rPr>
          <w:rFonts w:cs="Segoe UI"/>
          <w:sz w:val="20"/>
          <w:szCs w:val="20"/>
        </w:rPr>
        <w:t xml:space="preserve">with </w:t>
      </w:r>
      <w:r w:rsidR="002B21A5" w:rsidRPr="002B21A5">
        <w:rPr>
          <w:rFonts w:cs="Segoe UI"/>
          <w:sz w:val="20"/>
          <w:szCs w:val="20"/>
        </w:rPr>
        <w:t xml:space="preserve">data from </w:t>
      </w:r>
      <w:r w:rsidR="002B21A5">
        <w:rPr>
          <w:rFonts w:cs="Segoe UI"/>
          <w:sz w:val="20"/>
          <w:szCs w:val="20"/>
        </w:rPr>
        <w:t>s</w:t>
      </w:r>
      <w:r w:rsidR="002B21A5" w:rsidRPr="002B21A5">
        <w:rPr>
          <w:rFonts w:cs="Segoe UI"/>
          <w:sz w:val="20"/>
          <w:szCs w:val="20"/>
        </w:rPr>
        <w:t>uccessful inspection</w:t>
      </w:r>
      <w:r w:rsidR="002B21A5">
        <w:rPr>
          <w:rFonts w:cs="Segoe UI"/>
          <w:sz w:val="20"/>
          <w:szCs w:val="20"/>
        </w:rPr>
        <w:t>s</w:t>
      </w:r>
      <w:r w:rsidR="002B21A5" w:rsidRPr="002B21A5">
        <w:rPr>
          <w:rFonts w:cs="Segoe UI"/>
          <w:sz w:val="20"/>
          <w:szCs w:val="20"/>
        </w:rPr>
        <w:t>.</w:t>
      </w:r>
      <w:r w:rsidR="002B21A5">
        <w:rPr>
          <w:rFonts w:cs="Segoe UI"/>
          <w:sz w:val="20"/>
          <w:szCs w:val="20"/>
        </w:rPr>
        <w:t xml:space="preserve"> </w:t>
      </w:r>
      <w:r>
        <w:rPr>
          <w:rFonts w:cs="Segoe UI"/>
          <w:sz w:val="20"/>
          <w:szCs w:val="20"/>
        </w:rPr>
        <w:t xml:space="preserve">Option 2 is therefore awarded a score of </w:t>
      </w:r>
      <w:r w:rsidRPr="00AD3D4D">
        <w:rPr>
          <w:rFonts w:cs="Segoe UI"/>
          <w:i/>
          <w:iCs/>
          <w:sz w:val="20"/>
          <w:szCs w:val="20"/>
        </w:rPr>
        <w:t>+</w:t>
      </w:r>
      <w:r w:rsidR="005E2AFB">
        <w:rPr>
          <w:rFonts w:cs="Segoe UI"/>
          <w:i/>
          <w:iCs/>
          <w:sz w:val="20"/>
          <w:szCs w:val="20"/>
        </w:rPr>
        <w:t>5</w:t>
      </w:r>
      <w:r>
        <w:rPr>
          <w:rFonts w:cs="Segoe UI"/>
          <w:sz w:val="20"/>
          <w:szCs w:val="20"/>
        </w:rPr>
        <w:t>.</w:t>
      </w:r>
    </w:p>
    <w:p w14:paraId="32ECDFC2" w14:textId="77777777" w:rsidR="00D13DC7" w:rsidRPr="00E040E7" w:rsidRDefault="00D13DC7" w:rsidP="006829B7">
      <w:pPr>
        <w:jc w:val="both"/>
        <w:rPr>
          <w:rFonts w:cs="Segoe UI"/>
          <w:b/>
          <w:bCs/>
          <w:color w:val="0070C0"/>
          <w:sz w:val="20"/>
          <w:szCs w:val="20"/>
        </w:rPr>
      </w:pPr>
      <w:r>
        <w:rPr>
          <w:rFonts w:cs="Segoe UI"/>
          <w:b/>
          <w:bCs/>
          <w:color w:val="0070C0"/>
          <w:sz w:val="20"/>
          <w:szCs w:val="20"/>
        </w:rPr>
        <w:t>Effectiveness</w:t>
      </w:r>
    </w:p>
    <w:p w14:paraId="4450D311" w14:textId="77777777" w:rsidR="00D13DC7" w:rsidRDefault="00D13DC7" w:rsidP="006829B7">
      <w:pPr>
        <w:jc w:val="both"/>
        <w:rPr>
          <w:sz w:val="20"/>
          <w:szCs w:val="20"/>
        </w:rPr>
      </w:pPr>
      <w:r w:rsidRPr="000C6193">
        <w:rPr>
          <w:sz w:val="20"/>
          <w:szCs w:val="20"/>
        </w:rPr>
        <w:t xml:space="preserve">Effectiveness </w:t>
      </w:r>
      <w:r>
        <w:rPr>
          <w:sz w:val="20"/>
          <w:szCs w:val="20"/>
        </w:rPr>
        <w:t xml:space="preserve">in relation to supporting electronic certificates measures the detection of inappropriate certification with respect to: roadworthiness; modifications; propulsion and non-propulsion-based gas tank fittings; defect notice clearances; and inspection of repairable write-offs. Inappropriate certification with regards to such certificate can increase the risk of injury or death.   </w:t>
      </w:r>
      <w:r w:rsidRPr="007425C1">
        <w:rPr>
          <w:sz w:val="20"/>
          <w:szCs w:val="20"/>
        </w:rPr>
        <w:t>The</w:t>
      </w:r>
      <w:r>
        <w:rPr>
          <w:sz w:val="20"/>
          <w:szCs w:val="20"/>
        </w:rPr>
        <w:t>refore, impacts in relation to</w:t>
      </w:r>
      <w:r w:rsidRPr="007425C1">
        <w:rPr>
          <w:sz w:val="20"/>
          <w:szCs w:val="20"/>
        </w:rPr>
        <w:t xml:space="preserve"> effectiveness in this analysis mirror those for safety</w:t>
      </w:r>
      <w:r>
        <w:rPr>
          <w:sz w:val="20"/>
          <w:szCs w:val="20"/>
        </w:rPr>
        <w:t xml:space="preserve"> (i.e. minimising non-compliance with certification reduces safety risks)</w:t>
      </w:r>
      <w:r w:rsidRPr="007425C1">
        <w:rPr>
          <w:sz w:val="20"/>
          <w:szCs w:val="20"/>
        </w:rPr>
        <w:t>.</w:t>
      </w:r>
      <w:r>
        <w:rPr>
          <w:sz w:val="20"/>
          <w:szCs w:val="20"/>
        </w:rPr>
        <w:t xml:space="preserve">  </w:t>
      </w:r>
    </w:p>
    <w:p w14:paraId="6BBE18DA" w14:textId="255B1330" w:rsidR="00D13DC7" w:rsidRPr="00A37BC4" w:rsidRDefault="00D13DC7" w:rsidP="006829B7">
      <w:pPr>
        <w:jc w:val="both"/>
        <w:rPr>
          <w:b/>
          <w:bCs/>
          <w:sz w:val="20"/>
          <w:szCs w:val="20"/>
        </w:rPr>
      </w:pPr>
      <w:r>
        <w:rPr>
          <w:sz w:val="20"/>
          <w:szCs w:val="20"/>
        </w:rPr>
        <w:t xml:space="preserve">By requiring an expanded use of electronic circumstances (with paper-based certificates used as a backup only), Option 2 would provide a higher level of incremental effectiveness (i.e. a higher detection of non-compliance) than Option 1, as compared to the base case.  Therefore, Options 2 and 1 are both awarded a scores of </w:t>
      </w:r>
      <w:r w:rsidRPr="00A37BC4">
        <w:rPr>
          <w:i/>
          <w:iCs/>
          <w:sz w:val="20"/>
          <w:szCs w:val="20"/>
        </w:rPr>
        <w:t>+</w:t>
      </w:r>
      <w:r w:rsidR="005E2AFB">
        <w:rPr>
          <w:i/>
          <w:iCs/>
          <w:sz w:val="20"/>
          <w:szCs w:val="20"/>
        </w:rPr>
        <w:t>5</w:t>
      </w:r>
      <w:r>
        <w:rPr>
          <w:sz w:val="20"/>
          <w:szCs w:val="20"/>
        </w:rPr>
        <w:t xml:space="preserve"> and </w:t>
      </w:r>
      <w:r w:rsidRPr="00A37BC4">
        <w:rPr>
          <w:i/>
          <w:iCs/>
          <w:sz w:val="20"/>
          <w:szCs w:val="20"/>
        </w:rPr>
        <w:t>+</w:t>
      </w:r>
      <w:r w:rsidR="005E2AFB">
        <w:rPr>
          <w:i/>
          <w:iCs/>
          <w:sz w:val="20"/>
          <w:szCs w:val="20"/>
        </w:rPr>
        <w:t>3</w:t>
      </w:r>
      <w:r>
        <w:rPr>
          <w:sz w:val="20"/>
          <w:szCs w:val="20"/>
        </w:rPr>
        <w:t xml:space="preserve"> respectively.</w:t>
      </w:r>
    </w:p>
    <w:p w14:paraId="76CC4FB0" w14:textId="77777777" w:rsidR="00D13DC7" w:rsidRPr="00E040E7" w:rsidRDefault="00D13DC7" w:rsidP="006829B7">
      <w:pPr>
        <w:jc w:val="both"/>
        <w:rPr>
          <w:rFonts w:cs="Segoe UI"/>
          <w:b/>
          <w:bCs/>
          <w:color w:val="0070C0"/>
          <w:sz w:val="20"/>
          <w:szCs w:val="20"/>
        </w:rPr>
      </w:pPr>
      <w:r>
        <w:rPr>
          <w:rFonts w:cs="Segoe UI"/>
          <w:b/>
          <w:bCs/>
          <w:color w:val="0070C0"/>
          <w:sz w:val="20"/>
          <w:szCs w:val="20"/>
        </w:rPr>
        <w:t>Equity</w:t>
      </w:r>
    </w:p>
    <w:p w14:paraId="171A13BE" w14:textId="77777777" w:rsidR="00D13DC7" w:rsidRDefault="00D13DC7" w:rsidP="006829B7">
      <w:pPr>
        <w:jc w:val="both"/>
        <w:rPr>
          <w:sz w:val="20"/>
          <w:szCs w:val="20"/>
        </w:rPr>
      </w:pPr>
      <w:r>
        <w:rPr>
          <w:sz w:val="20"/>
          <w:szCs w:val="20"/>
        </w:rPr>
        <w:t xml:space="preserve">Options 1 and 2 are not expected to disadvantage lower-socio economic groups as compared to the base case and therefore both options are given a score of </w:t>
      </w:r>
      <w:r w:rsidRPr="0051169B">
        <w:rPr>
          <w:i/>
          <w:iCs/>
          <w:sz w:val="20"/>
          <w:szCs w:val="20"/>
        </w:rPr>
        <w:t>+0</w:t>
      </w:r>
      <w:r>
        <w:rPr>
          <w:i/>
          <w:iCs/>
          <w:sz w:val="20"/>
          <w:szCs w:val="20"/>
        </w:rPr>
        <w:t>.</w:t>
      </w:r>
    </w:p>
    <w:p w14:paraId="5E741CCA" w14:textId="77777777" w:rsidR="00D13DC7" w:rsidRPr="00E040E7" w:rsidRDefault="00D13DC7" w:rsidP="006829B7">
      <w:pPr>
        <w:jc w:val="both"/>
        <w:rPr>
          <w:rFonts w:cs="Segoe UI"/>
          <w:b/>
          <w:bCs/>
          <w:color w:val="0070C0"/>
          <w:sz w:val="20"/>
          <w:szCs w:val="20"/>
        </w:rPr>
      </w:pPr>
      <w:r>
        <w:rPr>
          <w:rFonts w:cs="Segoe UI"/>
          <w:b/>
          <w:bCs/>
          <w:color w:val="0070C0"/>
          <w:sz w:val="20"/>
          <w:szCs w:val="20"/>
        </w:rPr>
        <w:t>Costs savings to government</w:t>
      </w:r>
    </w:p>
    <w:p w14:paraId="2AF47FA1" w14:textId="75234438" w:rsidR="00CE3533" w:rsidRDefault="00D13DC7" w:rsidP="006829B7">
      <w:pPr>
        <w:spacing w:after="200"/>
        <w:jc w:val="both"/>
        <w:rPr>
          <w:rFonts w:cs="Segoe UI"/>
          <w:sz w:val="20"/>
          <w:szCs w:val="20"/>
        </w:rPr>
      </w:pPr>
      <w:r>
        <w:rPr>
          <w:rFonts w:cs="Segoe UI"/>
          <w:sz w:val="20"/>
          <w:szCs w:val="20"/>
        </w:rPr>
        <w:t xml:space="preserve">Options 1 and 2 would allow for targeted desktop audits without having to physically visit an authorised </w:t>
      </w:r>
      <w:r w:rsidR="00A7348B">
        <w:rPr>
          <w:rFonts w:cs="Segoe UI"/>
          <w:sz w:val="20"/>
          <w:szCs w:val="20"/>
        </w:rPr>
        <w:t>vehicle inspector</w:t>
      </w:r>
      <w:r>
        <w:rPr>
          <w:rFonts w:cs="Segoe UI"/>
          <w:sz w:val="20"/>
          <w:szCs w:val="20"/>
        </w:rPr>
        <w:t>s premises.  As the frequency of face to face audits is unknown the extent of costs savings is conservatively assumed to be small.  Stationery and storage costs for hardcopy RWCs is estimated to be around $71,000 per annum and again in this case there would be a ‘small’ reduction in costs through the introduction of electronic certificates but with cost savings likely to be higher in Option 2 due to the mandated preference of electronic over paper-based certificates.</w:t>
      </w:r>
      <w:r w:rsidR="00CE3533">
        <w:rPr>
          <w:rFonts w:cs="Segoe UI"/>
          <w:sz w:val="20"/>
          <w:szCs w:val="20"/>
        </w:rPr>
        <w:t xml:space="preserve">  </w:t>
      </w:r>
    </w:p>
    <w:p w14:paraId="27F8A6D1" w14:textId="77777777" w:rsidR="00D13DC7" w:rsidRDefault="00D13DC7" w:rsidP="006829B7">
      <w:pPr>
        <w:spacing w:after="200"/>
        <w:jc w:val="both"/>
        <w:rPr>
          <w:rFonts w:cs="Segoe UI"/>
          <w:sz w:val="20"/>
          <w:szCs w:val="20"/>
        </w:rPr>
      </w:pPr>
      <w:r>
        <w:rPr>
          <w:rFonts w:cs="Segoe UI"/>
          <w:sz w:val="20"/>
          <w:szCs w:val="20"/>
        </w:rPr>
        <w:t xml:space="preserve">However, these cost savings will be similarly offset under Options 1 and 2 with the need </w:t>
      </w:r>
      <w:r w:rsidRPr="00FB51DD">
        <w:rPr>
          <w:sz w:val="20"/>
          <w:szCs w:val="20"/>
        </w:rPr>
        <w:t xml:space="preserve">for </w:t>
      </w:r>
      <w:r>
        <w:rPr>
          <w:sz w:val="20"/>
          <w:szCs w:val="20"/>
        </w:rPr>
        <w:t xml:space="preserve">eCertificate </w:t>
      </w:r>
      <w:r w:rsidRPr="00FB51DD">
        <w:rPr>
          <w:sz w:val="20"/>
          <w:szCs w:val="20"/>
        </w:rPr>
        <w:t xml:space="preserve">system development </w:t>
      </w:r>
      <w:r>
        <w:rPr>
          <w:sz w:val="20"/>
          <w:szCs w:val="20"/>
        </w:rPr>
        <w:t>and</w:t>
      </w:r>
      <w:r w:rsidRPr="00FB51DD">
        <w:rPr>
          <w:sz w:val="20"/>
          <w:szCs w:val="20"/>
        </w:rPr>
        <w:t xml:space="preserve"> implementation</w:t>
      </w:r>
      <w:r>
        <w:rPr>
          <w:sz w:val="20"/>
          <w:szCs w:val="20"/>
        </w:rPr>
        <w:t xml:space="preserve"> for a wider set of certificates (not just RWC and VASS as with the base case) and with some ongoing costs of managing the database.  Moreover, any cost savings to government under Option 2 would be offset with additional ongoing administration costs in determining whether paper-based certificates would be permitted as a form of certificate, as well as, the ‘backup’ circumstances in which they would be allowed.</w:t>
      </w:r>
    </w:p>
    <w:p w14:paraId="0924763F" w14:textId="060EF843" w:rsidR="00D13DC7" w:rsidRDefault="00D13DC7" w:rsidP="006829B7">
      <w:pPr>
        <w:spacing w:after="200"/>
        <w:jc w:val="both"/>
        <w:rPr>
          <w:rFonts w:cs="Segoe UI"/>
          <w:sz w:val="20"/>
          <w:szCs w:val="20"/>
        </w:rPr>
      </w:pPr>
      <w:r>
        <w:rPr>
          <w:rFonts w:cs="Segoe UI"/>
          <w:sz w:val="20"/>
          <w:szCs w:val="20"/>
        </w:rPr>
        <w:t xml:space="preserve">For these reasons above, and notwithstanding the wider take up of electronic certificates under Option 2, both options are awarded a score of </w:t>
      </w:r>
      <w:r w:rsidRPr="00E73344">
        <w:rPr>
          <w:rFonts w:cs="Segoe UI"/>
          <w:i/>
          <w:iCs/>
          <w:sz w:val="20"/>
          <w:szCs w:val="20"/>
        </w:rPr>
        <w:t>+</w:t>
      </w:r>
      <w:r w:rsidR="00E35A0F">
        <w:rPr>
          <w:rFonts w:cs="Segoe UI"/>
          <w:i/>
          <w:iCs/>
          <w:sz w:val="20"/>
          <w:szCs w:val="20"/>
        </w:rPr>
        <w:t>0.0</w:t>
      </w:r>
      <w:r w:rsidRPr="00E73344">
        <w:rPr>
          <w:rFonts w:cs="Segoe UI"/>
          <w:i/>
          <w:iCs/>
          <w:sz w:val="20"/>
          <w:szCs w:val="20"/>
        </w:rPr>
        <w:t>1</w:t>
      </w:r>
      <w:r>
        <w:rPr>
          <w:rFonts w:cs="Segoe UI"/>
          <w:sz w:val="20"/>
          <w:szCs w:val="20"/>
        </w:rPr>
        <w:t xml:space="preserve"> in terms of an anticipated ‘slight’ </w:t>
      </w:r>
      <w:r w:rsidRPr="00642EE5">
        <w:rPr>
          <w:rFonts w:cs="Segoe UI"/>
          <w:i/>
          <w:iCs/>
          <w:sz w:val="20"/>
          <w:szCs w:val="20"/>
        </w:rPr>
        <w:t>net</w:t>
      </w:r>
      <w:r>
        <w:rPr>
          <w:rFonts w:cs="Segoe UI"/>
          <w:sz w:val="20"/>
          <w:szCs w:val="20"/>
        </w:rPr>
        <w:t xml:space="preserve"> cost reduction, as compared to the base case.</w:t>
      </w:r>
    </w:p>
    <w:p w14:paraId="56D90BF4" w14:textId="77777777" w:rsidR="00D13DC7" w:rsidRPr="00E040E7" w:rsidRDefault="00D13DC7" w:rsidP="006829B7">
      <w:pPr>
        <w:jc w:val="both"/>
        <w:rPr>
          <w:rFonts w:cs="Segoe UI"/>
          <w:b/>
          <w:bCs/>
          <w:color w:val="0070C0"/>
          <w:sz w:val="20"/>
          <w:szCs w:val="20"/>
        </w:rPr>
      </w:pPr>
      <w:r>
        <w:rPr>
          <w:rFonts w:cs="Segoe UI"/>
          <w:b/>
          <w:bCs/>
          <w:color w:val="0070C0"/>
          <w:sz w:val="20"/>
          <w:szCs w:val="20"/>
        </w:rPr>
        <w:t>Cost savings to the community</w:t>
      </w:r>
      <w:r>
        <w:rPr>
          <w:rStyle w:val="FootnoteReference"/>
          <w:rFonts w:cs="Segoe UI"/>
          <w:b/>
          <w:bCs/>
          <w:color w:val="0070C0"/>
          <w:sz w:val="20"/>
          <w:szCs w:val="20"/>
        </w:rPr>
        <w:footnoteReference w:id="274"/>
      </w:r>
    </w:p>
    <w:p w14:paraId="36377241" w14:textId="77777777" w:rsidR="00CE3533" w:rsidRDefault="00D13DC7" w:rsidP="00CE3533">
      <w:pPr>
        <w:jc w:val="both"/>
        <w:rPr>
          <w:rFonts w:cs="Segoe UI"/>
          <w:sz w:val="20"/>
          <w:szCs w:val="20"/>
        </w:rPr>
      </w:pPr>
      <w:r>
        <w:rPr>
          <w:rFonts w:cs="Segoe UI"/>
          <w:sz w:val="20"/>
          <w:szCs w:val="20"/>
        </w:rPr>
        <w:t>There would be a cost savings to the community by introducing electronic defect notice clearance certificates under both Options 1 and 2.  As discussed in section 2.2.3.2 of the RIS, the use of electronic D</w:t>
      </w:r>
      <w:r w:rsidR="002B21A5">
        <w:rPr>
          <w:rFonts w:cs="Segoe UI"/>
          <w:sz w:val="20"/>
          <w:szCs w:val="20"/>
        </w:rPr>
        <w:t>efect Notice Clearance Certificates</w:t>
      </w:r>
      <w:r>
        <w:rPr>
          <w:rFonts w:cs="Segoe UI"/>
          <w:sz w:val="20"/>
          <w:szCs w:val="20"/>
        </w:rPr>
        <w:t xml:space="preserve"> (i.e. </w:t>
      </w:r>
      <w:r w:rsidRPr="00F5178C">
        <w:rPr>
          <w:rFonts w:cs="Segoe UI"/>
          <w:i/>
          <w:iCs/>
          <w:sz w:val="20"/>
          <w:szCs w:val="20"/>
        </w:rPr>
        <w:t>eDNCC</w:t>
      </w:r>
      <w:r>
        <w:rPr>
          <w:rFonts w:cs="Segoe UI"/>
          <w:sz w:val="20"/>
          <w:szCs w:val="20"/>
        </w:rPr>
        <w:t xml:space="preserve">) will allow up to </w:t>
      </w:r>
      <w:r w:rsidRPr="003C1250">
        <w:rPr>
          <w:rFonts w:cs="Segoe UI"/>
          <w:sz w:val="20"/>
          <w:szCs w:val="20"/>
        </w:rPr>
        <w:t xml:space="preserve">6,419 </w:t>
      </w:r>
      <w:r>
        <w:rPr>
          <w:rFonts w:cs="Segoe UI"/>
          <w:sz w:val="20"/>
          <w:szCs w:val="20"/>
        </w:rPr>
        <w:t xml:space="preserve">defect notices per annum to be </w:t>
      </w:r>
      <w:r w:rsidRPr="003C1250">
        <w:rPr>
          <w:rFonts w:cs="Segoe UI"/>
          <w:sz w:val="20"/>
          <w:szCs w:val="20"/>
        </w:rPr>
        <w:t>cleared by an LVT when undertaking a RWC</w:t>
      </w:r>
      <w:r>
        <w:rPr>
          <w:rFonts w:cs="Segoe UI"/>
          <w:sz w:val="20"/>
          <w:szCs w:val="20"/>
        </w:rPr>
        <w:t xml:space="preserve"> rather than the operator physically providing the certificate at CSC.  A</w:t>
      </w:r>
      <w:r w:rsidRPr="003C1250">
        <w:rPr>
          <w:rFonts w:cs="Segoe UI"/>
          <w:sz w:val="20"/>
          <w:szCs w:val="20"/>
        </w:rPr>
        <w:t xml:space="preserve">ssuming </w:t>
      </w:r>
      <w:r>
        <w:rPr>
          <w:rFonts w:cs="Segoe UI"/>
          <w:sz w:val="20"/>
          <w:szCs w:val="20"/>
        </w:rPr>
        <w:t>that around two</w:t>
      </w:r>
      <w:r w:rsidRPr="003C1250">
        <w:rPr>
          <w:rFonts w:cs="Segoe UI"/>
          <w:sz w:val="20"/>
          <w:szCs w:val="20"/>
        </w:rPr>
        <w:t xml:space="preserve"> hours </w:t>
      </w:r>
      <w:r>
        <w:rPr>
          <w:rFonts w:cs="Segoe UI"/>
          <w:sz w:val="20"/>
          <w:szCs w:val="20"/>
        </w:rPr>
        <w:t xml:space="preserve">of </w:t>
      </w:r>
      <w:r w:rsidRPr="003C1250">
        <w:rPr>
          <w:rFonts w:cs="Segoe UI"/>
          <w:sz w:val="20"/>
          <w:szCs w:val="20"/>
        </w:rPr>
        <w:t xml:space="preserve">travel and attendance time </w:t>
      </w:r>
      <w:r>
        <w:rPr>
          <w:rFonts w:cs="Segoe UI"/>
          <w:sz w:val="20"/>
          <w:szCs w:val="20"/>
        </w:rPr>
        <w:t xml:space="preserve">is no longer required in the case of paper-based certificates </w:t>
      </w:r>
      <w:r w:rsidRPr="003C1250">
        <w:rPr>
          <w:rFonts w:cs="Segoe UI"/>
          <w:sz w:val="20"/>
          <w:szCs w:val="20"/>
        </w:rPr>
        <w:t xml:space="preserve">– </w:t>
      </w:r>
      <w:r>
        <w:rPr>
          <w:rFonts w:cs="Segoe UI"/>
          <w:sz w:val="20"/>
          <w:szCs w:val="20"/>
        </w:rPr>
        <w:t xml:space="preserve">this incremental cost savings would be </w:t>
      </w:r>
      <w:r w:rsidRPr="00F5178C">
        <w:rPr>
          <w:rFonts w:cs="Segoe UI"/>
          <w:i/>
          <w:iCs/>
          <w:sz w:val="20"/>
          <w:szCs w:val="20"/>
        </w:rPr>
        <w:t>up to</w:t>
      </w:r>
      <w:r>
        <w:rPr>
          <w:rFonts w:cs="Segoe UI"/>
          <w:sz w:val="20"/>
          <w:szCs w:val="20"/>
        </w:rPr>
        <w:t xml:space="preserve"> </w:t>
      </w:r>
      <w:r w:rsidRPr="003C1250">
        <w:rPr>
          <w:rFonts w:cs="Segoe UI"/>
          <w:sz w:val="20"/>
          <w:szCs w:val="20"/>
        </w:rPr>
        <w:t>$420,188</w:t>
      </w:r>
      <w:r>
        <w:rPr>
          <w:rFonts w:cs="Segoe UI"/>
          <w:sz w:val="20"/>
          <w:szCs w:val="20"/>
        </w:rPr>
        <w:t xml:space="preserve"> per annum.</w:t>
      </w:r>
      <w:r w:rsidRPr="003C1250">
        <w:rPr>
          <w:rStyle w:val="FootnoteReference"/>
          <w:rFonts w:cs="Segoe UI"/>
          <w:sz w:val="20"/>
          <w:szCs w:val="20"/>
        </w:rPr>
        <w:footnoteReference w:id="275"/>
      </w:r>
      <w:r>
        <w:rPr>
          <w:rFonts w:cs="Segoe UI"/>
          <w:sz w:val="20"/>
          <w:szCs w:val="20"/>
        </w:rPr>
        <w:t xml:space="preserve">  </w:t>
      </w:r>
      <w:r w:rsidR="005E2AFB">
        <w:rPr>
          <w:rFonts w:cs="Segoe UI"/>
          <w:sz w:val="20"/>
          <w:szCs w:val="20"/>
        </w:rPr>
        <w:t>This would be equivalent to a savings of up t</w:t>
      </w:r>
      <w:r w:rsidR="005E2AFB" w:rsidRPr="00E35A0F">
        <w:rPr>
          <w:rFonts w:cs="Segoe UI"/>
          <w:sz w:val="20"/>
          <w:szCs w:val="20"/>
        </w:rPr>
        <w:t>o $3.54 million over 10 years in present value dollars.</w:t>
      </w:r>
      <w:r w:rsidR="005E2AFB">
        <w:rPr>
          <w:rFonts w:cs="Segoe UI"/>
          <w:sz w:val="20"/>
          <w:szCs w:val="20"/>
        </w:rPr>
        <w:t xml:space="preserve">  </w:t>
      </w:r>
    </w:p>
    <w:p w14:paraId="632FB74E" w14:textId="77777777" w:rsidR="00A5575F" w:rsidRDefault="00A5575F" w:rsidP="00A5575F">
      <w:pPr>
        <w:jc w:val="both"/>
        <w:rPr>
          <w:rFonts w:cs="Segoe UI"/>
          <w:sz w:val="20"/>
          <w:szCs w:val="20"/>
        </w:rPr>
      </w:pPr>
      <w:r>
        <w:rPr>
          <w:rFonts w:cs="Segoe UI"/>
          <w:sz w:val="20"/>
          <w:szCs w:val="20"/>
        </w:rPr>
        <w:t xml:space="preserve">This would be a significant cost savings to the community and it is expected that Option 2, which requires provision of electronic certificates (with paper-based ones as a backup only) will provide a greater savings than and potentially double to those under Option 1.  For this reasons Options 2 and 1 are awarded scores of </w:t>
      </w:r>
      <w:r w:rsidRPr="008069AF">
        <w:rPr>
          <w:rFonts w:cs="Segoe UI"/>
          <w:i/>
          <w:iCs/>
          <w:sz w:val="20"/>
          <w:szCs w:val="20"/>
        </w:rPr>
        <w:t>+</w:t>
      </w:r>
      <w:r>
        <w:rPr>
          <w:rFonts w:cs="Segoe UI"/>
          <w:i/>
          <w:iCs/>
          <w:sz w:val="20"/>
          <w:szCs w:val="20"/>
        </w:rPr>
        <w:t>2.88</w:t>
      </w:r>
      <w:r>
        <w:rPr>
          <w:rFonts w:cs="Segoe UI"/>
          <w:sz w:val="20"/>
          <w:szCs w:val="20"/>
        </w:rPr>
        <w:t xml:space="preserve"> and </w:t>
      </w:r>
      <w:r w:rsidRPr="008069AF">
        <w:rPr>
          <w:rFonts w:cs="Segoe UI"/>
          <w:i/>
          <w:iCs/>
          <w:sz w:val="20"/>
          <w:szCs w:val="20"/>
        </w:rPr>
        <w:t>+</w:t>
      </w:r>
      <w:r>
        <w:rPr>
          <w:rFonts w:cs="Segoe UI"/>
          <w:i/>
          <w:iCs/>
          <w:sz w:val="20"/>
          <w:szCs w:val="20"/>
        </w:rPr>
        <w:t>1.44</w:t>
      </w:r>
      <w:r>
        <w:rPr>
          <w:rFonts w:cs="Segoe UI"/>
          <w:sz w:val="20"/>
          <w:szCs w:val="20"/>
        </w:rPr>
        <w:t>, respectively.</w:t>
      </w:r>
    </w:p>
    <w:p w14:paraId="2B2CB082" w14:textId="3CF4812A" w:rsidR="00CE3533" w:rsidRPr="005132B9" w:rsidRDefault="00B2168C" w:rsidP="00CE3533">
      <w:pPr>
        <w:jc w:val="both"/>
        <w:rPr>
          <w:rFonts w:cs="Segoe UI"/>
          <w:sz w:val="20"/>
          <w:szCs w:val="20"/>
        </w:rPr>
      </w:pPr>
      <w:r w:rsidRPr="005132B9">
        <w:rPr>
          <w:rFonts w:cs="Segoe UI"/>
          <w:sz w:val="20"/>
          <w:szCs w:val="20"/>
        </w:rPr>
        <w:t>Moreover, there would be some</w:t>
      </w:r>
      <w:r w:rsidR="00A5575F" w:rsidRPr="005132B9">
        <w:rPr>
          <w:rFonts w:cs="Segoe UI"/>
          <w:sz w:val="20"/>
          <w:szCs w:val="20"/>
        </w:rPr>
        <w:t xml:space="preserve"> unknown</w:t>
      </w:r>
      <w:r w:rsidRPr="005132B9">
        <w:rPr>
          <w:rFonts w:cs="Segoe UI"/>
          <w:sz w:val="20"/>
          <w:szCs w:val="20"/>
        </w:rPr>
        <w:t xml:space="preserve"> additional</w:t>
      </w:r>
      <w:r w:rsidR="00CE3533" w:rsidRPr="005132B9">
        <w:rPr>
          <w:rFonts w:cs="Segoe UI"/>
          <w:sz w:val="20"/>
          <w:szCs w:val="20"/>
        </w:rPr>
        <w:t xml:space="preserve"> </w:t>
      </w:r>
      <w:r w:rsidR="00554234" w:rsidRPr="005132B9">
        <w:rPr>
          <w:rFonts w:cs="Segoe UI"/>
          <w:sz w:val="20"/>
          <w:szCs w:val="20"/>
        </w:rPr>
        <w:t>time</w:t>
      </w:r>
      <w:r w:rsidRPr="005132B9">
        <w:rPr>
          <w:rFonts w:cs="Segoe UI"/>
          <w:sz w:val="20"/>
          <w:szCs w:val="20"/>
        </w:rPr>
        <w:t xml:space="preserve"> </w:t>
      </w:r>
      <w:r w:rsidR="00554234" w:rsidRPr="005132B9">
        <w:rPr>
          <w:rFonts w:cs="Segoe UI"/>
          <w:sz w:val="20"/>
          <w:szCs w:val="20"/>
        </w:rPr>
        <w:t xml:space="preserve">and travel cost </w:t>
      </w:r>
      <w:r w:rsidRPr="005132B9">
        <w:rPr>
          <w:rFonts w:cs="Segoe UI"/>
          <w:sz w:val="20"/>
          <w:szCs w:val="20"/>
        </w:rPr>
        <w:t xml:space="preserve">savings </w:t>
      </w:r>
      <w:r w:rsidR="00554234" w:rsidRPr="005132B9">
        <w:rPr>
          <w:rFonts w:cs="Segoe UI"/>
          <w:sz w:val="20"/>
          <w:szCs w:val="20"/>
        </w:rPr>
        <w:t>to c</w:t>
      </w:r>
      <w:r w:rsidR="00A5575F" w:rsidRPr="005132B9">
        <w:rPr>
          <w:rFonts w:cs="Segoe UI"/>
          <w:sz w:val="20"/>
          <w:szCs w:val="20"/>
        </w:rPr>
        <w:t>ustomers</w:t>
      </w:r>
      <w:r w:rsidR="00554234" w:rsidRPr="005132B9">
        <w:rPr>
          <w:rFonts w:cs="Segoe UI"/>
          <w:sz w:val="20"/>
          <w:szCs w:val="20"/>
        </w:rPr>
        <w:t xml:space="preserve"> </w:t>
      </w:r>
      <w:r w:rsidRPr="005132B9">
        <w:rPr>
          <w:rFonts w:cs="Segoe UI"/>
          <w:sz w:val="20"/>
          <w:szCs w:val="20"/>
        </w:rPr>
        <w:t xml:space="preserve">with regards to vehicle identity inspections by allowing for electronic certificates to be provided by authorised </w:t>
      </w:r>
      <w:r w:rsidR="00A7348B">
        <w:rPr>
          <w:rFonts w:cs="Segoe UI"/>
          <w:sz w:val="20"/>
          <w:szCs w:val="20"/>
        </w:rPr>
        <w:t>vehicle inspector</w:t>
      </w:r>
      <w:r w:rsidRPr="005132B9">
        <w:rPr>
          <w:rFonts w:cs="Segoe UI"/>
          <w:sz w:val="20"/>
          <w:szCs w:val="20"/>
        </w:rPr>
        <w:t>s who conduct inspections</w:t>
      </w:r>
      <w:r w:rsidRPr="005132B9">
        <w:rPr>
          <w:rStyle w:val="FootnoteReference"/>
          <w:rFonts w:cs="Segoe UI"/>
          <w:sz w:val="20"/>
          <w:szCs w:val="20"/>
        </w:rPr>
        <w:footnoteReference w:id="276"/>
      </w:r>
      <w:r w:rsidRPr="005132B9">
        <w:rPr>
          <w:rFonts w:cs="Segoe UI"/>
          <w:sz w:val="20"/>
          <w:szCs w:val="20"/>
        </w:rPr>
        <w:t xml:space="preserve">. </w:t>
      </w:r>
      <w:r w:rsidR="00CE3533" w:rsidRPr="007511A6">
        <w:rPr>
          <w:rFonts w:cs="Segoe UI"/>
          <w:sz w:val="20"/>
          <w:szCs w:val="20"/>
        </w:rPr>
        <w:t xml:space="preserve"> </w:t>
      </w:r>
      <w:r w:rsidR="00CE3533" w:rsidRPr="005132B9">
        <w:rPr>
          <w:rFonts w:cs="Segoe UI"/>
          <w:sz w:val="20"/>
          <w:szCs w:val="20"/>
        </w:rPr>
        <w:t xml:space="preserve">Options 1 and 2 will both improve transactions efficiency with regards to Vehicle Identity Certificates, as electronic forms of these certificates will support inspections of vehicles at first registration or re-registration by authorised </w:t>
      </w:r>
      <w:r w:rsidR="00A7348B">
        <w:rPr>
          <w:rFonts w:cs="Segoe UI"/>
          <w:sz w:val="20"/>
          <w:szCs w:val="20"/>
        </w:rPr>
        <w:t>vehicle inspector</w:t>
      </w:r>
      <w:r w:rsidR="00CE3533" w:rsidRPr="005132B9">
        <w:rPr>
          <w:rFonts w:cs="Segoe UI"/>
          <w:sz w:val="20"/>
          <w:szCs w:val="20"/>
        </w:rPr>
        <w:t xml:space="preserve">s and free up resources at VicRoads Customer Service Centres (CSCs).  </w:t>
      </w:r>
      <w:r w:rsidR="00A5575F" w:rsidRPr="005132B9">
        <w:rPr>
          <w:rFonts w:cs="Segoe UI"/>
          <w:sz w:val="20"/>
          <w:szCs w:val="20"/>
        </w:rPr>
        <w:t xml:space="preserve">Improvements in efficiency through the use of electronic forms and authorised </w:t>
      </w:r>
      <w:r w:rsidR="005004AB">
        <w:rPr>
          <w:rFonts w:cs="Segoe UI"/>
          <w:sz w:val="20"/>
          <w:szCs w:val="20"/>
        </w:rPr>
        <w:t>vehicle inspector</w:t>
      </w:r>
      <w:r w:rsidR="00A5575F" w:rsidRPr="005132B9">
        <w:rPr>
          <w:rFonts w:cs="Segoe UI"/>
          <w:sz w:val="20"/>
          <w:szCs w:val="20"/>
        </w:rPr>
        <w:t xml:space="preserve">s would affect an </w:t>
      </w:r>
      <w:r w:rsidR="00A5575F" w:rsidRPr="005132B9">
        <w:rPr>
          <w:rFonts w:cs="Segoe UI"/>
          <w:i/>
          <w:iCs/>
          <w:sz w:val="20"/>
          <w:szCs w:val="20"/>
        </w:rPr>
        <w:t>unknown percentage</w:t>
      </w:r>
      <w:r w:rsidR="00A5575F" w:rsidRPr="005132B9">
        <w:rPr>
          <w:rFonts w:cs="Segoe UI"/>
          <w:sz w:val="20"/>
          <w:szCs w:val="20"/>
        </w:rPr>
        <w:t xml:space="preserve"> of current transactions per annum where time spent by VicRoads officers can exceed 15 minutes or more.  Freeing up resources at VicRoads CSCs use</w:t>
      </w:r>
      <w:r w:rsidR="00354F2F" w:rsidRPr="005132B9">
        <w:rPr>
          <w:rFonts w:cs="Segoe UI"/>
          <w:sz w:val="20"/>
          <w:szCs w:val="20"/>
        </w:rPr>
        <w:t>d</w:t>
      </w:r>
      <w:r w:rsidR="00A5575F" w:rsidRPr="005132B9">
        <w:rPr>
          <w:rFonts w:cs="Segoe UI"/>
          <w:sz w:val="20"/>
          <w:szCs w:val="20"/>
        </w:rPr>
        <w:t xml:space="preserve"> for vehicle identi</w:t>
      </w:r>
      <w:r w:rsidR="007511A6" w:rsidRPr="005132B9">
        <w:rPr>
          <w:rFonts w:cs="Segoe UI"/>
          <w:sz w:val="20"/>
          <w:szCs w:val="20"/>
        </w:rPr>
        <w:t>t</w:t>
      </w:r>
      <w:r w:rsidR="00A5575F" w:rsidRPr="005132B9">
        <w:rPr>
          <w:rFonts w:cs="Segoe UI"/>
          <w:sz w:val="20"/>
          <w:szCs w:val="20"/>
        </w:rPr>
        <w:t>y inspections will allow VicRoads officers to attend to other customers more quickly and</w:t>
      </w:r>
      <w:r w:rsidR="00CE3533" w:rsidRPr="005132B9">
        <w:rPr>
          <w:rFonts w:cs="Segoe UI"/>
          <w:sz w:val="20"/>
          <w:szCs w:val="20"/>
        </w:rPr>
        <w:t xml:space="preserve"> allow the set-up of CSCs in areas more accessible to customers.  For example, with respect to light trailer inspections, having more inspection points will result in acquirers of light trailers taking less time and travelling shorter distances to take their trailer to be inspected at the additional locations.</w:t>
      </w:r>
      <w:r w:rsidR="00A5575F" w:rsidRPr="005132B9">
        <w:rPr>
          <w:rFonts w:cs="Segoe UI"/>
          <w:sz w:val="20"/>
          <w:szCs w:val="20"/>
        </w:rPr>
        <w:t xml:space="preserve">  </w:t>
      </w:r>
      <w:r w:rsidR="00B36F68" w:rsidRPr="005132B9">
        <w:rPr>
          <w:rFonts w:cs="Segoe UI"/>
          <w:sz w:val="20"/>
          <w:szCs w:val="20"/>
        </w:rPr>
        <w:t xml:space="preserve">As the amount of transaction efficiency achieved under Options 1 and 2 remain </w:t>
      </w:r>
      <w:r w:rsidR="00CC7A3B" w:rsidRPr="005132B9">
        <w:rPr>
          <w:rFonts w:cs="Segoe UI"/>
          <w:sz w:val="20"/>
          <w:szCs w:val="20"/>
        </w:rPr>
        <w:t>unknown</w:t>
      </w:r>
      <w:r w:rsidR="00B36F68" w:rsidRPr="005132B9">
        <w:rPr>
          <w:rFonts w:cs="Segoe UI"/>
          <w:sz w:val="20"/>
          <w:szCs w:val="20"/>
        </w:rPr>
        <w:t>, no additional score is provided.</w:t>
      </w:r>
    </w:p>
    <w:p w14:paraId="748E02E5" w14:textId="77777777" w:rsidR="00D13DC7" w:rsidRPr="00E040E7" w:rsidRDefault="00D13DC7" w:rsidP="006829B7">
      <w:pPr>
        <w:jc w:val="both"/>
        <w:rPr>
          <w:rFonts w:cs="Segoe UI"/>
          <w:b/>
          <w:bCs/>
          <w:color w:val="0070C0"/>
          <w:sz w:val="20"/>
          <w:szCs w:val="20"/>
        </w:rPr>
      </w:pPr>
      <w:r>
        <w:rPr>
          <w:rFonts w:cs="Segoe UI"/>
          <w:b/>
          <w:bCs/>
          <w:color w:val="0070C0"/>
          <w:sz w:val="20"/>
          <w:szCs w:val="20"/>
        </w:rPr>
        <w:t>Complexity</w:t>
      </w:r>
    </w:p>
    <w:p w14:paraId="07120960" w14:textId="63D3FC60" w:rsidR="00D13DC7" w:rsidRDefault="00D13DC7" w:rsidP="006829B7">
      <w:pPr>
        <w:jc w:val="both"/>
        <w:rPr>
          <w:sz w:val="20"/>
          <w:szCs w:val="20"/>
        </w:rPr>
      </w:pPr>
      <w:r w:rsidRPr="000C6193">
        <w:rPr>
          <w:sz w:val="20"/>
          <w:szCs w:val="20"/>
        </w:rPr>
        <w:t>Option 1</w:t>
      </w:r>
      <w:r>
        <w:rPr>
          <w:sz w:val="20"/>
          <w:szCs w:val="20"/>
        </w:rPr>
        <w:t xml:space="preserve"> which would support the delivery electronic certificates and allow choice is </w:t>
      </w:r>
      <w:r w:rsidRPr="00642C97">
        <w:rPr>
          <w:i/>
          <w:iCs/>
          <w:sz w:val="20"/>
          <w:szCs w:val="20"/>
        </w:rPr>
        <w:t>simple in form</w:t>
      </w:r>
      <w:r>
        <w:rPr>
          <w:sz w:val="20"/>
          <w:szCs w:val="20"/>
        </w:rPr>
        <w:t xml:space="preserve"> with ‘insignificant’ complexity, and is therefore given a score of </w:t>
      </w:r>
      <w:r w:rsidRPr="006D2AED">
        <w:rPr>
          <w:i/>
          <w:iCs/>
          <w:sz w:val="20"/>
          <w:szCs w:val="20"/>
        </w:rPr>
        <w:t>-</w:t>
      </w:r>
      <w:r>
        <w:rPr>
          <w:i/>
          <w:iCs/>
          <w:sz w:val="20"/>
          <w:szCs w:val="20"/>
        </w:rPr>
        <w:t>1</w:t>
      </w:r>
      <w:r>
        <w:rPr>
          <w:sz w:val="20"/>
          <w:szCs w:val="20"/>
        </w:rPr>
        <w:t xml:space="preserve">.   On the other hand, </w:t>
      </w:r>
      <w:r w:rsidRPr="001602EB">
        <w:rPr>
          <w:sz w:val="20"/>
          <w:szCs w:val="20"/>
        </w:rPr>
        <w:t xml:space="preserve">Option </w:t>
      </w:r>
      <w:r>
        <w:rPr>
          <w:sz w:val="20"/>
          <w:szCs w:val="20"/>
        </w:rPr>
        <w:t>2</w:t>
      </w:r>
      <w:r w:rsidRPr="001602EB">
        <w:rPr>
          <w:sz w:val="20"/>
          <w:szCs w:val="20"/>
        </w:rPr>
        <w:t xml:space="preserve"> i</w:t>
      </w:r>
      <w:r w:rsidR="00FA5709">
        <w:rPr>
          <w:sz w:val="20"/>
          <w:szCs w:val="20"/>
        </w:rPr>
        <w:t xml:space="preserve">s more </w:t>
      </w:r>
      <w:r w:rsidRPr="001602EB">
        <w:rPr>
          <w:sz w:val="20"/>
          <w:szCs w:val="20"/>
        </w:rPr>
        <w:t>complex,</w:t>
      </w:r>
      <w:r>
        <w:rPr>
          <w:sz w:val="20"/>
          <w:szCs w:val="20"/>
        </w:rPr>
        <w:t xml:space="preserve"> since it would involve determining when and how a paper-based certificate would be permitted.  Given that the circumstances would either relate to power outages or lack of accessibility to internet services, Option 2 is seen to introduce ‘small’ additional complexity, as compared to the base case, and is therefore given a score of </w:t>
      </w:r>
      <w:r w:rsidRPr="006D2AED">
        <w:rPr>
          <w:i/>
          <w:iCs/>
          <w:sz w:val="20"/>
          <w:szCs w:val="20"/>
        </w:rPr>
        <w:t>-</w:t>
      </w:r>
      <w:r>
        <w:rPr>
          <w:i/>
          <w:iCs/>
          <w:sz w:val="20"/>
          <w:szCs w:val="20"/>
        </w:rPr>
        <w:t>3</w:t>
      </w:r>
      <w:r>
        <w:rPr>
          <w:sz w:val="20"/>
          <w:szCs w:val="20"/>
        </w:rPr>
        <w:t>.</w:t>
      </w:r>
    </w:p>
    <w:p w14:paraId="59FE56DB" w14:textId="77777777" w:rsidR="00D13DC7" w:rsidRDefault="00D13DC7" w:rsidP="006829B7">
      <w:pPr>
        <w:pStyle w:val="Heading4"/>
      </w:pPr>
      <w:r>
        <w:t>O</w:t>
      </w:r>
      <w:r w:rsidRPr="001D4700">
        <w:t xml:space="preserve">ptions </w:t>
      </w:r>
      <w:r>
        <w:t>scoring</w:t>
      </w:r>
    </w:p>
    <w:p w14:paraId="0D56E521" w14:textId="0B430786" w:rsidR="00D13DC7" w:rsidRDefault="00D13DC7" w:rsidP="006829B7">
      <w:pPr>
        <w:jc w:val="both"/>
        <w:rPr>
          <w:rFonts w:cs="Segoe UI"/>
          <w:sz w:val="20"/>
          <w:szCs w:val="20"/>
        </w:rPr>
      </w:pPr>
      <w:r>
        <w:rPr>
          <w:rFonts w:cs="Segoe UI"/>
          <w:sz w:val="20"/>
          <w:szCs w:val="20"/>
        </w:rPr>
        <w:t>I</w:t>
      </w:r>
      <w:r w:rsidRPr="009709BA">
        <w:rPr>
          <w:rFonts w:cs="Segoe UI"/>
          <w:sz w:val="20"/>
          <w:szCs w:val="20"/>
        </w:rPr>
        <w:t>n assessing the options, the base case</w:t>
      </w:r>
      <w:r>
        <w:rPr>
          <w:rFonts w:cs="Segoe UI"/>
          <w:sz w:val="20"/>
          <w:szCs w:val="20"/>
        </w:rPr>
        <w:t xml:space="preserve"> (the current interim Regulations)</w:t>
      </w:r>
      <w:r w:rsidRPr="009709BA">
        <w:rPr>
          <w:rFonts w:cs="Segoe UI"/>
          <w:sz w:val="20"/>
          <w:szCs w:val="20"/>
        </w:rPr>
        <w:t xml:space="preserve"> is given a zero score by definition and the other options were assessed again</w:t>
      </w:r>
      <w:r w:rsidRPr="006138B2">
        <w:rPr>
          <w:rFonts w:cs="Segoe UI"/>
          <w:sz w:val="20"/>
          <w:szCs w:val="20"/>
        </w:rPr>
        <w:t xml:space="preserve">st it as </w:t>
      </w:r>
      <w:bookmarkStart w:id="746" w:name="_Hlk63614196"/>
      <w:r w:rsidRPr="006138B2">
        <w:rPr>
          <w:rFonts w:cs="Segoe UI"/>
          <w:sz w:val="20"/>
          <w:szCs w:val="20"/>
        </w:rPr>
        <w:t>shown in Table 3</w:t>
      </w:r>
      <w:r w:rsidR="00FA5709" w:rsidRPr="006138B2">
        <w:rPr>
          <w:rFonts w:cs="Segoe UI"/>
          <w:sz w:val="20"/>
          <w:szCs w:val="20"/>
        </w:rPr>
        <w:t>2</w:t>
      </w:r>
      <w:r w:rsidRPr="006138B2">
        <w:rPr>
          <w:rFonts w:cs="Segoe UI"/>
          <w:sz w:val="20"/>
          <w:szCs w:val="20"/>
        </w:rPr>
        <w:t>). A negative</w:t>
      </w:r>
      <w:r w:rsidRPr="009709BA">
        <w:rPr>
          <w:rFonts w:cs="Segoe UI"/>
          <w:sz w:val="20"/>
          <w:szCs w:val="20"/>
        </w:rPr>
        <w:t xml:space="preserve"> raw or weighted score indicates a deterioration from the base case, while a positive raw or weighted score would indicate an improvement to it.</w:t>
      </w:r>
      <w:bookmarkEnd w:id="746"/>
    </w:p>
    <w:p w14:paraId="258455EE" w14:textId="174068FD" w:rsidR="00554234" w:rsidRDefault="00554234" w:rsidP="006829B7">
      <w:pPr>
        <w:jc w:val="both"/>
        <w:rPr>
          <w:rFonts w:cs="Segoe UI"/>
          <w:sz w:val="20"/>
          <w:szCs w:val="20"/>
        </w:rPr>
      </w:pPr>
    </w:p>
    <w:p w14:paraId="1D087A98" w14:textId="08CF03CD" w:rsidR="00B36F68" w:rsidRDefault="00B36F68" w:rsidP="006829B7">
      <w:pPr>
        <w:jc w:val="both"/>
        <w:rPr>
          <w:rFonts w:cs="Segoe UI"/>
          <w:sz w:val="20"/>
          <w:szCs w:val="20"/>
        </w:rPr>
      </w:pPr>
    </w:p>
    <w:p w14:paraId="08D18739" w14:textId="3F2F7DFF" w:rsidR="00B36F68" w:rsidRDefault="00B36F68" w:rsidP="006829B7">
      <w:pPr>
        <w:jc w:val="both"/>
        <w:rPr>
          <w:rFonts w:cs="Segoe UI"/>
          <w:sz w:val="20"/>
          <w:szCs w:val="20"/>
        </w:rPr>
      </w:pPr>
    </w:p>
    <w:p w14:paraId="1C01659F" w14:textId="77777777" w:rsidR="00B36F68" w:rsidRPr="009709BA" w:rsidRDefault="00B36F68" w:rsidP="006829B7">
      <w:pPr>
        <w:jc w:val="both"/>
        <w:rPr>
          <w:rFonts w:cs="Segoe UI"/>
          <w:sz w:val="20"/>
          <w:szCs w:val="20"/>
        </w:rPr>
      </w:pPr>
    </w:p>
    <w:p w14:paraId="59A0E719" w14:textId="7A971FED" w:rsidR="00D13DC7" w:rsidRDefault="00D13DC7" w:rsidP="006829B7">
      <w:pPr>
        <w:pStyle w:val="Caption"/>
        <w:spacing w:line="276" w:lineRule="auto"/>
        <w:rPr>
          <w:rFonts w:cs="Segoe UI"/>
          <w:color w:val="44546A" w:themeColor="text2"/>
        </w:rPr>
      </w:pPr>
      <w:bookmarkStart w:id="747" w:name="_Toc66722095"/>
      <w:bookmarkStart w:id="748" w:name="_Toc66723856"/>
      <w:bookmarkStart w:id="749" w:name="_Toc66899372"/>
      <w:bookmarkStart w:id="750" w:name="_Toc68198346"/>
      <w:bookmarkStart w:id="751" w:name="_Toc68198642"/>
      <w:bookmarkStart w:id="752" w:name="_Toc69414980"/>
      <w:bookmarkStart w:id="753" w:name="_Toc69722803"/>
      <w:bookmarkStart w:id="754" w:name="_Hlk63614252"/>
      <w:bookmarkStart w:id="755" w:name="_Toc74219832"/>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32</w:t>
      </w:r>
      <w:r w:rsidRPr="003C1250">
        <w:rPr>
          <w:rFonts w:cs="Segoe UI"/>
          <w:noProof/>
        </w:rPr>
        <w:fldChar w:fldCharType="end"/>
      </w:r>
      <w:r w:rsidRPr="003C1250">
        <w:rPr>
          <w:rFonts w:cs="Segoe UI"/>
        </w:rPr>
        <w:t xml:space="preserve"> –</w:t>
      </w:r>
      <w:r>
        <w:rPr>
          <w:rFonts w:cs="Segoe UI"/>
          <w:color w:val="44546A" w:themeColor="text2"/>
        </w:rPr>
        <w:t xml:space="preserve"> MCA analysis for electronic certificate options</w:t>
      </w:r>
      <w:bookmarkEnd w:id="747"/>
      <w:bookmarkEnd w:id="748"/>
      <w:bookmarkEnd w:id="749"/>
      <w:bookmarkEnd w:id="750"/>
      <w:bookmarkEnd w:id="751"/>
      <w:bookmarkEnd w:id="752"/>
      <w:bookmarkEnd w:id="753"/>
      <w:bookmarkEnd w:id="755"/>
    </w:p>
    <w:tbl>
      <w:tblPr>
        <w:tblStyle w:val="RIS-Table"/>
        <w:tblW w:w="7508"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55"/>
        <w:gridCol w:w="992"/>
        <w:gridCol w:w="1134"/>
        <w:gridCol w:w="1276"/>
        <w:gridCol w:w="1275"/>
        <w:gridCol w:w="1276"/>
      </w:tblGrid>
      <w:tr w:rsidR="00D13DC7" w14:paraId="26B1BCDC" w14:textId="77777777" w:rsidTr="0088287D">
        <w:trPr>
          <w:cnfStyle w:val="100000000000" w:firstRow="1" w:lastRow="0" w:firstColumn="0" w:lastColumn="0" w:oddVBand="0" w:evenVBand="0" w:oddHBand="0" w:evenHBand="0" w:firstRowFirstColumn="0" w:firstRowLastColumn="0" w:lastRowFirstColumn="0" w:lastRowLastColumn="0"/>
          <w:trHeight w:val="1175"/>
          <w:tblHeader/>
          <w:jc w:val="center"/>
        </w:trPr>
        <w:tc>
          <w:tcPr>
            <w:tcW w:w="1555" w:type="dxa"/>
            <w:vMerge w:val="restart"/>
            <w:shd w:val="clear" w:color="auto" w:fill="2F5496" w:themeFill="accent1" w:themeFillShade="BF"/>
            <w:hideMark/>
          </w:tcPr>
          <w:p w14:paraId="0CCE8832" w14:textId="77777777" w:rsidR="00D13DC7" w:rsidRDefault="00D13DC7" w:rsidP="006829B7">
            <w:pPr>
              <w:pStyle w:val="TableHeaders"/>
              <w:spacing w:line="276" w:lineRule="auto"/>
              <w:rPr>
                <w:rFonts w:cs="Segoe UI"/>
                <w:szCs w:val="18"/>
              </w:rPr>
            </w:pPr>
            <w:r>
              <w:rPr>
                <w:rFonts w:cs="Segoe UI"/>
                <w:szCs w:val="18"/>
              </w:rPr>
              <w:t>Criterion</w:t>
            </w:r>
          </w:p>
        </w:tc>
        <w:tc>
          <w:tcPr>
            <w:tcW w:w="992" w:type="dxa"/>
            <w:vMerge w:val="restart"/>
            <w:tcBorders>
              <w:right w:val="single" w:sz="4" w:space="0" w:color="D9D9D9" w:themeColor="background1" w:themeShade="D9"/>
            </w:tcBorders>
            <w:shd w:val="clear" w:color="auto" w:fill="2F5496" w:themeFill="accent1" w:themeFillShade="BF"/>
            <w:hideMark/>
          </w:tcPr>
          <w:p w14:paraId="6A4B9F08" w14:textId="77777777" w:rsidR="00D13DC7" w:rsidRDefault="00D13DC7" w:rsidP="006829B7">
            <w:pPr>
              <w:pStyle w:val="TableHeaders"/>
              <w:spacing w:line="276" w:lineRule="auto"/>
              <w:rPr>
                <w:rFonts w:cs="Segoe UI"/>
                <w:szCs w:val="18"/>
              </w:rPr>
            </w:pPr>
            <w:r>
              <w:rPr>
                <w:rFonts w:cs="Segoe UI"/>
                <w:szCs w:val="18"/>
              </w:rPr>
              <w:t>Weight</w:t>
            </w:r>
          </w:p>
        </w:tc>
        <w:tc>
          <w:tcPr>
            <w:tcW w:w="2410" w:type="dxa"/>
            <w:gridSpan w:val="2"/>
            <w:tcBorders>
              <w:top w:val="single" w:sz="4" w:space="0" w:color="D9D9D9" w:themeColor="background1" w:themeShade="D9"/>
              <w:left w:val="single" w:sz="4" w:space="0" w:color="D9D9D9" w:themeColor="background1" w:themeShade="D9"/>
              <w:right w:val="single" w:sz="18" w:space="0" w:color="C00000"/>
            </w:tcBorders>
            <w:shd w:val="clear" w:color="auto" w:fill="2F5496" w:themeFill="accent1" w:themeFillShade="BF"/>
            <w:hideMark/>
          </w:tcPr>
          <w:p w14:paraId="7220F0F0" w14:textId="6E682C88" w:rsidR="00D13DC7" w:rsidRDefault="00D13DC7" w:rsidP="006829B7">
            <w:pPr>
              <w:pStyle w:val="TableHeaders"/>
              <w:spacing w:line="276" w:lineRule="auto"/>
              <w:rPr>
                <w:rFonts w:cs="Segoe UI"/>
                <w:b w:val="0"/>
                <w:szCs w:val="18"/>
              </w:rPr>
            </w:pPr>
            <w:r>
              <w:rPr>
                <w:rFonts w:cs="Segoe UI"/>
                <w:szCs w:val="18"/>
              </w:rPr>
              <w:t xml:space="preserve">OPTION 1 </w:t>
            </w:r>
          </w:p>
          <w:p w14:paraId="74C80AC4" w14:textId="77777777" w:rsidR="00D13DC7" w:rsidRDefault="00D13DC7" w:rsidP="006829B7">
            <w:pPr>
              <w:pStyle w:val="TableHeaders"/>
              <w:spacing w:line="276" w:lineRule="auto"/>
              <w:rPr>
                <w:rFonts w:cs="Segoe UI"/>
                <w:szCs w:val="18"/>
              </w:rPr>
            </w:pPr>
            <w:r>
              <w:rPr>
                <w:rFonts w:cs="Segoe UI"/>
                <w:szCs w:val="18"/>
              </w:rPr>
              <w:t>(paper based and eCertificates mandated)</w:t>
            </w:r>
          </w:p>
        </w:tc>
        <w:tc>
          <w:tcPr>
            <w:tcW w:w="2551" w:type="dxa"/>
            <w:gridSpan w:val="2"/>
            <w:tcBorders>
              <w:top w:val="single" w:sz="18" w:space="0" w:color="C00000"/>
              <w:left w:val="single" w:sz="18" w:space="0" w:color="C00000"/>
              <w:right w:val="single" w:sz="18" w:space="0" w:color="C00000"/>
            </w:tcBorders>
            <w:shd w:val="clear" w:color="auto" w:fill="2F5496" w:themeFill="accent1" w:themeFillShade="BF"/>
            <w:hideMark/>
          </w:tcPr>
          <w:p w14:paraId="11ED87D4" w14:textId="77777777" w:rsidR="003E12E3" w:rsidRDefault="00D13DC7" w:rsidP="006829B7">
            <w:pPr>
              <w:pStyle w:val="TableHeaders"/>
              <w:spacing w:line="276" w:lineRule="auto"/>
              <w:rPr>
                <w:rFonts w:cs="Segoe UI"/>
                <w:b w:val="0"/>
                <w:szCs w:val="18"/>
              </w:rPr>
            </w:pPr>
            <w:r>
              <w:rPr>
                <w:rFonts w:cs="Segoe UI"/>
                <w:szCs w:val="18"/>
              </w:rPr>
              <w:t>OPTION 2</w:t>
            </w:r>
          </w:p>
          <w:p w14:paraId="3951EA7A" w14:textId="3BC86593" w:rsidR="00D13DC7" w:rsidRDefault="003E12E3" w:rsidP="006829B7">
            <w:pPr>
              <w:pStyle w:val="TableHeaders"/>
              <w:spacing w:line="276" w:lineRule="auto"/>
              <w:rPr>
                <w:rFonts w:cs="Segoe UI"/>
                <w:b w:val="0"/>
                <w:szCs w:val="18"/>
              </w:rPr>
            </w:pPr>
            <w:r>
              <w:rPr>
                <w:rFonts w:cs="Segoe UI"/>
                <w:szCs w:val="18"/>
              </w:rPr>
              <w:t>(Proposed Option)</w:t>
            </w:r>
          </w:p>
          <w:p w14:paraId="169D2C1B" w14:textId="77777777" w:rsidR="00D13DC7" w:rsidRPr="008A4AB5" w:rsidRDefault="00D13DC7" w:rsidP="006829B7">
            <w:pPr>
              <w:pStyle w:val="TableHeaders"/>
              <w:spacing w:line="276" w:lineRule="auto"/>
              <w:rPr>
                <w:rFonts w:cs="Segoe UI"/>
                <w:b w:val="0"/>
                <w:szCs w:val="18"/>
              </w:rPr>
            </w:pPr>
            <w:r>
              <w:rPr>
                <w:rFonts w:cs="Segoe UI"/>
                <w:szCs w:val="18"/>
              </w:rPr>
              <w:t>(eCertificates mandated with paper-based certificates as backup only)</w:t>
            </w:r>
          </w:p>
        </w:tc>
      </w:tr>
      <w:tr w:rsidR="00422AA8" w14:paraId="5F412819" w14:textId="77777777" w:rsidTr="0088287D">
        <w:trPr>
          <w:cnfStyle w:val="100000000000" w:firstRow="1" w:lastRow="0" w:firstColumn="0" w:lastColumn="0" w:oddVBand="0" w:evenVBand="0" w:oddHBand="0" w:evenHBand="0" w:firstRowFirstColumn="0" w:firstRowLastColumn="0" w:lastRowFirstColumn="0" w:lastRowLastColumn="0"/>
          <w:trHeight w:val="303"/>
          <w:tblHeader/>
          <w:jc w:val="center"/>
        </w:trPr>
        <w:tc>
          <w:tcPr>
            <w:tcW w:w="1555" w:type="dxa"/>
            <w:vMerge/>
            <w:hideMark/>
          </w:tcPr>
          <w:p w14:paraId="0BA70E7B" w14:textId="77777777" w:rsidR="00D13DC7" w:rsidRDefault="00D13DC7" w:rsidP="006829B7">
            <w:pPr>
              <w:spacing w:before="0" w:after="0"/>
              <w:rPr>
                <w:rFonts w:cs="Segoe UI"/>
                <w:sz w:val="18"/>
                <w:szCs w:val="18"/>
              </w:rPr>
            </w:pPr>
          </w:p>
        </w:tc>
        <w:tc>
          <w:tcPr>
            <w:tcW w:w="992" w:type="dxa"/>
            <w:vMerge/>
            <w:tcBorders>
              <w:right w:val="single" w:sz="4" w:space="0" w:color="D9D9D9" w:themeColor="background1" w:themeShade="D9"/>
            </w:tcBorders>
            <w:hideMark/>
          </w:tcPr>
          <w:p w14:paraId="22E32DE5" w14:textId="77777777" w:rsidR="00D13DC7" w:rsidRDefault="00D13DC7" w:rsidP="006829B7">
            <w:pPr>
              <w:spacing w:before="0" w:after="0"/>
              <w:rPr>
                <w:rFonts w:cs="Segoe UI"/>
                <w:sz w:val="18"/>
                <w:szCs w:val="18"/>
              </w:rPr>
            </w:pPr>
          </w:p>
        </w:tc>
        <w:tc>
          <w:tcPr>
            <w:tcW w:w="1134" w:type="dxa"/>
            <w:tcBorders>
              <w:left w:val="single" w:sz="4" w:space="0" w:color="D9D9D9" w:themeColor="background1" w:themeShade="D9"/>
              <w:right w:val="single" w:sz="4" w:space="0" w:color="D9D9D9" w:themeColor="background1" w:themeShade="D9"/>
            </w:tcBorders>
            <w:shd w:val="clear" w:color="auto" w:fill="2F5496" w:themeFill="accent1" w:themeFillShade="BF"/>
            <w:hideMark/>
          </w:tcPr>
          <w:p w14:paraId="0064804A" w14:textId="77777777" w:rsidR="00D13DC7" w:rsidRPr="0044170C" w:rsidRDefault="00D13DC7"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Raw Score</w:t>
            </w:r>
          </w:p>
        </w:tc>
        <w:tc>
          <w:tcPr>
            <w:tcW w:w="1276" w:type="dxa"/>
            <w:tcBorders>
              <w:left w:val="single" w:sz="4" w:space="0" w:color="D9D9D9" w:themeColor="background1" w:themeShade="D9"/>
              <w:right w:val="single" w:sz="18" w:space="0" w:color="C00000"/>
            </w:tcBorders>
            <w:shd w:val="clear" w:color="auto" w:fill="2F5496" w:themeFill="accent1" w:themeFillShade="BF"/>
            <w:hideMark/>
          </w:tcPr>
          <w:p w14:paraId="2A9A3F0C" w14:textId="77777777" w:rsidR="00D13DC7" w:rsidRPr="0044170C" w:rsidRDefault="00D13DC7"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W’ted Score</w:t>
            </w:r>
          </w:p>
        </w:tc>
        <w:tc>
          <w:tcPr>
            <w:tcW w:w="1275" w:type="dxa"/>
            <w:tcBorders>
              <w:left w:val="single" w:sz="18" w:space="0" w:color="C00000"/>
              <w:right w:val="single" w:sz="4" w:space="0" w:color="D9D9D9" w:themeColor="background1" w:themeShade="D9"/>
            </w:tcBorders>
            <w:shd w:val="clear" w:color="auto" w:fill="2F5496" w:themeFill="accent1" w:themeFillShade="BF"/>
            <w:hideMark/>
          </w:tcPr>
          <w:p w14:paraId="7A71709F" w14:textId="77777777" w:rsidR="00D13DC7" w:rsidRPr="0044170C" w:rsidRDefault="00D13DC7"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Raw Score</w:t>
            </w:r>
          </w:p>
        </w:tc>
        <w:tc>
          <w:tcPr>
            <w:tcW w:w="1276" w:type="dxa"/>
            <w:tcBorders>
              <w:left w:val="single" w:sz="4" w:space="0" w:color="D9D9D9" w:themeColor="background1" w:themeShade="D9"/>
              <w:right w:val="single" w:sz="18" w:space="0" w:color="C00000"/>
            </w:tcBorders>
            <w:shd w:val="clear" w:color="auto" w:fill="2F5496" w:themeFill="accent1" w:themeFillShade="BF"/>
            <w:hideMark/>
          </w:tcPr>
          <w:p w14:paraId="6CFA7400" w14:textId="77777777" w:rsidR="00D13DC7" w:rsidRPr="0044170C" w:rsidRDefault="00D13DC7"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W’ted Score</w:t>
            </w:r>
          </w:p>
        </w:tc>
      </w:tr>
      <w:tr w:rsidR="007E796A" w14:paraId="6CBAF1C5" w14:textId="77777777" w:rsidTr="00A5575F">
        <w:trPr>
          <w:trHeight w:val="534"/>
          <w:jc w:val="center"/>
        </w:trPr>
        <w:tc>
          <w:tcPr>
            <w:tcW w:w="0" w:type="dxa"/>
            <w:hideMark/>
          </w:tcPr>
          <w:p w14:paraId="61AC29E9" w14:textId="77777777" w:rsidR="00F94AAE" w:rsidRDefault="00F94AAE" w:rsidP="006829B7">
            <w:pPr>
              <w:pStyle w:val="TableParagraph"/>
              <w:spacing w:line="276" w:lineRule="auto"/>
              <w:rPr>
                <w:rFonts w:cs="Segoe UI"/>
                <w:szCs w:val="18"/>
              </w:rPr>
            </w:pPr>
            <w:r>
              <w:rPr>
                <w:rFonts w:cs="Segoe UI"/>
                <w:szCs w:val="18"/>
              </w:rPr>
              <w:t>Safety</w:t>
            </w:r>
          </w:p>
        </w:tc>
        <w:tc>
          <w:tcPr>
            <w:tcW w:w="0" w:type="dxa"/>
            <w:tcBorders>
              <w:right w:val="single" w:sz="4" w:space="0" w:color="D9D9D9" w:themeColor="background1" w:themeShade="D9"/>
            </w:tcBorders>
            <w:hideMark/>
          </w:tcPr>
          <w:p w14:paraId="24D0BFE4" w14:textId="77777777" w:rsidR="00F94AAE" w:rsidRDefault="00F94AAE" w:rsidP="006829B7">
            <w:pPr>
              <w:pStyle w:val="TableParagraph"/>
              <w:spacing w:line="276" w:lineRule="auto"/>
              <w:ind w:right="170"/>
              <w:jc w:val="right"/>
              <w:rPr>
                <w:rFonts w:cs="Segoe UI"/>
                <w:szCs w:val="18"/>
              </w:rPr>
            </w:pPr>
            <w:r>
              <w:rPr>
                <w:rFonts w:cs="Segoe UI"/>
                <w:szCs w:val="18"/>
              </w:rPr>
              <w:t>40%</w:t>
            </w:r>
          </w:p>
        </w:tc>
        <w:tc>
          <w:tcPr>
            <w:tcW w:w="0" w:type="dxa"/>
            <w:tcBorders>
              <w:left w:val="single" w:sz="4" w:space="0" w:color="D9D9D9" w:themeColor="background1" w:themeShade="D9"/>
              <w:right w:val="single" w:sz="4" w:space="0" w:color="D9D9D9" w:themeColor="background1" w:themeShade="D9"/>
            </w:tcBorders>
          </w:tcPr>
          <w:p w14:paraId="775E450C" w14:textId="0B830660" w:rsidR="00F94AAE" w:rsidRDefault="00F94AAE" w:rsidP="006829B7">
            <w:pPr>
              <w:pStyle w:val="TableParagraph"/>
              <w:spacing w:line="276" w:lineRule="auto"/>
              <w:ind w:right="57"/>
              <w:jc w:val="right"/>
              <w:rPr>
                <w:rFonts w:cs="Segoe UI"/>
                <w:noProof/>
                <w:szCs w:val="18"/>
              </w:rPr>
            </w:pPr>
            <w:r>
              <w:rPr>
                <w:rFonts w:cs="Segoe UI"/>
                <w:color w:val="000000"/>
                <w:szCs w:val="18"/>
              </w:rPr>
              <w:t>3</w:t>
            </w:r>
          </w:p>
        </w:tc>
        <w:tc>
          <w:tcPr>
            <w:tcW w:w="0" w:type="dxa"/>
            <w:tcBorders>
              <w:left w:val="single" w:sz="4" w:space="0" w:color="D9D9D9" w:themeColor="background1" w:themeShade="D9"/>
              <w:right w:val="single" w:sz="18" w:space="0" w:color="C00000"/>
            </w:tcBorders>
          </w:tcPr>
          <w:p w14:paraId="768BD88A" w14:textId="3C983956" w:rsidR="00F94AAE" w:rsidRDefault="00F94AAE" w:rsidP="006829B7">
            <w:pPr>
              <w:pStyle w:val="TableParagraph"/>
              <w:spacing w:line="276" w:lineRule="auto"/>
              <w:ind w:right="57"/>
              <w:jc w:val="right"/>
              <w:rPr>
                <w:rFonts w:cs="Segoe UI"/>
                <w:noProof/>
                <w:szCs w:val="18"/>
              </w:rPr>
            </w:pPr>
            <w:r>
              <w:rPr>
                <w:rFonts w:cs="Segoe UI"/>
                <w:color w:val="000000"/>
                <w:szCs w:val="18"/>
              </w:rPr>
              <w:t>+1.2</w:t>
            </w:r>
          </w:p>
        </w:tc>
        <w:tc>
          <w:tcPr>
            <w:tcW w:w="0" w:type="dxa"/>
            <w:tcBorders>
              <w:left w:val="single" w:sz="18" w:space="0" w:color="C00000"/>
              <w:right w:val="single" w:sz="4" w:space="0" w:color="D9D9D9" w:themeColor="background1" w:themeShade="D9"/>
            </w:tcBorders>
          </w:tcPr>
          <w:p w14:paraId="6DFF17A6" w14:textId="428FDB9C" w:rsidR="00F94AAE" w:rsidRDefault="00F94AAE" w:rsidP="006829B7">
            <w:pPr>
              <w:pStyle w:val="TableParagraph"/>
              <w:spacing w:line="276" w:lineRule="auto"/>
              <w:ind w:right="57"/>
              <w:jc w:val="right"/>
              <w:rPr>
                <w:rFonts w:cs="Segoe UI"/>
                <w:color w:val="000000"/>
                <w:szCs w:val="18"/>
              </w:rPr>
            </w:pPr>
            <w:r>
              <w:rPr>
                <w:rFonts w:cs="Segoe UI"/>
                <w:color w:val="000000"/>
                <w:szCs w:val="18"/>
              </w:rPr>
              <w:t>5</w:t>
            </w:r>
          </w:p>
        </w:tc>
        <w:tc>
          <w:tcPr>
            <w:tcW w:w="0" w:type="dxa"/>
            <w:tcBorders>
              <w:left w:val="single" w:sz="4" w:space="0" w:color="D9D9D9" w:themeColor="background1" w:themeShade="D9"/>
              <w:right w:val="single" w:sz="18" w:space="0" w:color="C00000"/>
            </w:tcBorders>
          </w:tcPr>
          <w:p w14:paraId="6E3B1C56" w14:textId="23E8D38E" w:rsidR="00F94AAE" w:rsidRDefault="00F94AAE" w:rsidP="006829B7">
            <w:pPr>
              <w:pStyle w:val="TableParagraph"/>
              <w:spacing w:line="276" w:lineRule="auto"/>
              <w:ind w:right="57"/>
              <w:jc w:val="right"/>
              <w:rPr>
                <w:rFonts w:cs="Segoe UI"/>
                <w:noProof/>
                <w:szCs w:val="18"/>
              </w:rPr>
            </w:pPr>
            <w:r>
              <w:rPr>
                <w:rFonts w:cs="Segoe UI"/>
                <w:color w:val="000000"/>
                <w:szCs w:val="18"/>
              </w:rPr>
              <w:t>2</w:t>
            </w:r>
          </w:p>
        </w:tc>
      </w:tr>
      <w:tr w:rsidR="00422AA8" w14:paraId="299A01DD" w14:textId="77777777" w:rsidTr="0088287D">
        <w:trPr>
          <w:cnfStyle w:val="000000010000" w:firstRow="0" w:lastRow="0" w:firstColumn="0" w:lastColumn="0" w:oddVBand="0" w:evenVBand="0" w:oddHBand="0" w:evenHBand="1" w:firstRowFirstColumn="0" w:firstRowLastColumn="0" w:lastRowFirstColumn="0" w:lastRowLastColumn="0"/>
          <w:trHeight w:val="646"/>
          <w:jc w:val="center"/>
        </w:trPr>
        <w:tc>
          <w:tcPr>
            <w:tcW w:w="1555" w:type="dxa"/>
          </w:tcPr>
          <w:p w14:paraId="5ADA0D5F" w14:textId="77777777" w:rsidR="00F94AAE" w:rsidRDefault="00F94AAE" w:rsidP="006829B7">
            <w:pPr>
              <w:pStyle w:val="TableParagraph"/>
              <w:spacing w:line="276" w:lineRule="auto"/>
              <w:rPr>
                <w:rFonts w:cs="Segoe UI"/>
                <w:szCs w:val="18"/>
              </w:rPr>
            </w:pPr>
            <w:r>
              <w:rPr>
                <w:rFonts w:cs="Segoe UI"/>
                <w:szCs w:val="18"/>
              </w:rPr>
              <w:t>Effectiveness</w:t>
            </w:r>
          </w:p>
        </w:tc>
        <w:tc>
          <w:tcPr>
            <w:tcW w:w="992" w:type="dxa"/>
            <w:tcBorders>
              <w:right w:val="single" w:sz="4" w:space="0" w:color="D9D9D9" w:themeColor="background1" w:themeShade="D9"/>
            </w:tcBorders>
          </w:tcPr>
          <w:p w14:paraId="7A3FEA9F" w14:textId="77777777" w:rsidR="00F94AAE" w:rsidRDefault="00F94AAE" w:rsidP="006829B7">
            <w:pPr>
              <w:pStyle w:val="TableParagraph"/>
              <w:spacing w:line="276" w:lineRule="auto"/>
              <w:ind w:right="170"/>
              <w:jc w:val="right"/>
              <w:rPr>
                <w:rFonts w:cs="Segoe UI"/>
                <w:szCs w:val="18"/>
              </w:rPr>
            </w:pPr>
            <w:r>
              <w:rPr>
                <w:rFonts w:cs="Segoe UI"/>
                <w:szCs w:val="18"/>
              </w:rPr>
              <w:t>5%</w:t>
            </w:r>
          </w:p>
        </w:tc>
        <w:tc>
          <w:tcPr>
            <w:tcW w:w="1134" w:type="dxa"/>
            <w:tcBorders>
              <w:left w:val="single" w:sz="4" w:space="0" w:color="D9D9D9" w:themeColor="background1" w:themeShade="D9"/>
              <w:right w:val="single" w:sz="4" w:space="0" w:color="D9D9D9" w:themeColor="background1" w:themeShade="D9"/>
            </w:tcBorders>
          </w:tcPr>
          <w:p w14:paraId="0118D24C" w14:textId="04F8E915" w:rsidR="00F94AAE" w:rsidRDefault="00F94AAE" w:rsidP="006829B7">
            <w:pPr>
              <w:pStyle w:val="TableParagraph"/>
              <w:spacing w:line="276" w:lineRule="auto"/>
              <w:ind w:right="57"/>
              <w:jc w:val="right"/>
              <w:rPr>
                <w:rFonts w:cs="Segoe UI"/>
                <w:szCs w:val="18"/>
              </w:rPr>
            </w:pPr>
            <w:r>
              <w:rPr>
                <w:rFonts w:cs="Segoe UI"/>
                <w:color w:val="000000"/>
                <w:szCs w:val="18"/>
              </w:rPr>
              <w:t>3</w:t>
            </w:r>
          </w:p>
        </w:tc>
        <w:tc>
          <w:tcPr>
            <w:tcW w:w="1276" w:type="dxa"/>
            <w:tcBorders>
              <w:left w:val="single" w:sz="4" w:space="0" w:color="D9D9D9" w:themeColor="background1" w:themeShade="D9"/>
              <w:right w:val="single" w:sz="18" w:space="0" w:color="C00000"/>
            </w:tcBorders>
          </w:tcPr>
          <w:p w14:paraId="30485CE4" w14:textId="5C127E54" w:rsidR="00F94AAE" w:rsidRDefault="00F94AAE" w:rsidP="006829B7">
            <w:pPr>
              <w:pStyle w:val="TableParagraph"/>
              <w:spacing w:line="276" w:lineRule="auto"/>
              <w:ind w:right="57"/>
              <w:jc w:val="right"/>
              <w:rPr>
                <w:rFonts w:eastAsia="Times New Roman" w:cs="Segoe UI"/>
                <w:szCs w:val="18"/>
              </w:rPr>
            </w:pPr>
            <w:r>
              <w:rPr>
                <w:rFonts w:cs="Segoe UI"/>
                <w:color w:val="000000"/>
                <w:szCs w:val="18"/>
              </w:rPr>
              <w:t>+0.15</w:t>
            </w:r>
          </w:p>
        </w:tc>
        <w:tc>
          <w:tcPr>
            <w:tcW w:w="1275" w:type="dxa"/>
            <w:tcBorders>
              <w:left w:val="single" w:sz="18" w:space="0" w:color="C00000"/>
              <w:right w:val="single" w:sz="4" w:space="0" w:color="D9D9D9" w:themeColor="background1" w:themeShade="D9"/>
            </w:tcBorders>
          </w:tcPr>
          <w:p w14:paraId="632061E8" w14:textId="2F6BBCBF" w:rsidR="00F94AAE" w:rsidRDefault="00F94AAE" w:rsidP="006829B7">
            <w:pPr>
              <w:pStyle w:val="TableParagraph"/>
              <w:spacing w:line="276" w:lineRule="auto"/>
              <w:ind w:right="57"/>
              <w:jc w:val="right"/>
              <w:rPr>
                <w:rFonts w:cs="Segoe UI"/>
                <w:szCs w:val="18"/>
              </w:rPr>
            </w:pPr>
            <w:r>
              <w:rPr>
                <w:rFonts w:cs="Segoe UI"/>
                <w:color w:val="000000"/>
                <w:szCs w:val="18"/>
              </w:rPr>
              <w:t>5</w:t>
            </w:r>
          </w:p>
        </w:tc>
        <w:tc>
          <w:tcPr>
            <w:tcW w:w="1276" w:type="dxa"/>
            <w:tcBorders>
              <w:left w:val="single" w:sz="4" w:space="0" w:color="D9D9D9" w:themeColor="background1" w:themeShade="D9"/>
              <w:right w:val="single" w:sz="18" w:space="0" w:color="C00000"/>
            </w:tcBorders>
          </w:tcPr>
          <w:p w14:paraId="6C58E6C5" w14:textId="5334BABC" w:rsidR="00F94AAE" w:rsidRDefault="00F94AAE" w:rsidP="006829B7">
            <w:pPr>
              <w:pStyle w:val="TableParagraph"/>
              <w:spacing w:line="276" w:lineRule="auto"/>
              <w:ind w:right="57"/>
              <w:jc w:val="right"/>
              <w:rPr>
                <w:rFonts w:cs="Segoe UI"/>
                <w:szCs w:val="18"/>
              </w:rPr>
            </w:pPr>
            <w:r>
              <w:rPr>
                <w:rFonts w:cs="Segoe UI"/>
                <w:color w:val="000000"/>
                <w:szCs w:val="18"/>
              </w:rPr>
              <w:t>0.25</w:t>
            </w:r>
          </w:p>
        </w:tc>
      </w:tr>
      <w:tr w:rsidR="00F94AAE" w14:paraId="2B8B26F2" w14:textId="77777777" w:rsidTr="0088287D">
        <w:trPr>
          <w:trHeight w:val="646"/>
          <w:jc w:val="center"/>
        </w:trPr>
        <w:tc>
          <w:tcPr>
            <w:tcW w:w="1555" w:type="dxa"/>
          </w:tcPr>
          <w:p w14:paraId="14463D26" w14:textId="77777777" w:rsidR="00F94AAE" w:rsidRDefault="00F94AAE" w:rsidP="006829B7">
            <w:pPr>
              <w:pStyle w:val="TableParagraph"/>
              <w:spacing w:line="276" w:lineRule="auto"/>
              <w:rPr>
                <w:rFonts w:cs="Segoe UI"/>
                <w:szCs w:val="18"/>
              </w:rPr>
            </w:pPr>
            <w:r>
              <w:rPr>
                <w:rFonts w:cs="Segoe UI"/>
                <w:szCs w:val="18"/>
              </w:rPr>
              <w:t>Equity</w:t>
            </w:r>
          </w:p>
        </w:tc>
        <w:tc>
          <w:tcPr>
            <w:tcW w:w="992" w:type="dxa"/>
            <w:tcBorders>
              <w:right w:val="single" w:sz="4" w:space="0" w:color="D9D9D9" w:themeColor="background1" w:themeShade="D9"/>
            </w:tcBorders>
          </w:tcPr>
          <w:p w14:paraId="65A4A7AE" w14:textId="77777777" w:rsidR="00F94AAE" w:rsidRDefault="00F94AAE" w:rsidP="006829B7">
            <w:pPr>
              <w:pStyle w:val="TableParagraph"/>
              <w:spacing w:line="276" w:lineRule="auto"/>
              <w:ind w:right="170"/>
              <w:jc w:val="right"/>
              <w:rPr>
                <w:rFonts w:cs="Segoe UI"/>
                <w:szCs w:val="18"/>
              </w:rPr>
            </w:pPr>
            <w:r>
              <w:rPr>
                <w:rFonts w:cs="Segoe UI"/>
                <w:szCs w:val="18"/>
              </w:rPr>
              <w:t>5%</w:t>
            </w:r>
          </w:p>
        </w:tc>
        <w:tc>
          <w:tcPr>
            <w:tcW w:w="1134" w:type="dxa"/>
            <w:tcBorders>
              <w:left w:val="single" w:sz="4" w:space="0" w:color="D9D9D9" w:themeColor="background1" w:themeShade="D9"/>
              <w:right w:val="single" w:sz="4" w:space="0" w:color="D9D9D9" w:themeColor="background1" w:themeShade="D9"/>
            </w:tcBorders>
          </w:tcPr>
          <w:p w14:paraId="78C1A5FC" w14:textId="19A350B9" w:rsidR="00F94AAE" w:rsidRDefault="00F94AAE" w:rsidP="006829B7">
            <w:pPr>
              <w:pStyle w:val="TableParagraph"/>
              <w:spacing w:line="276" w:lineRule="auto"/>
              <w:ind w:right="57"/>
              <w:jc w:val="right"/>
              <w:rPr>
                <w:rFonts w:cs="Segoe UI"/>
                <w:szCs w:val="18"/>
              </w:rPr>
            </w:pPr>
            <w:r>
              <w:rPr>
                <w:rFonts w:cs="Segoe UI"/>
                <w:color w:val="000000"/>
                <w:szCs w:val="18"/>
              </w:rPr>
              <w:t>0</w:t>
            </w:r>
          </w:p>
        </w:tc>
        <w:tc>
          <w:tcPr>
            <w:tcW w:w="1276" w:type="dxa"/>
            <w:tcBorders>
              <w:left w:val="single" w:sz="4" w:space="0" w:color="D9D9D9" w:themeColor="background1" w:themeShade="D9"/>
              <w:right w:val="single" w:sz="18" w:space="0" w:color="C00000"/>
            </w:tcBorders>
          </w:tcPr>
          <w:p w14:paraId="3809A457" w14:textId="295C8959" w:rsidR="00F94AAE" w:rsidRDefault="00F94AAE" w:rsidP="006829B7">
            <w:pPr>
              <w:pStyle w:val="TableParagraph"/>
              <w:spacing w:line="276" w:lineRule="auto"/>
              <w:ind w:right="57"/>
              <w:jc w:val="right"/>
              <w:rPr>
                <w:rFonts w:eastAsia="Times New Roman" w:cs="Segoe UI"/>
                <w:szCs w:val="18"/>
              </w:rPr>
            </w:pPr>
            <w:r>
              <w:rPr>
                <w:rFonts w:cs="Segoe UI"/>
                <w:color w:val="000000"/>
                <w:szCs w:val="18"/>
              </w:rPr>
              <w:t>+0</w:t>
            </w:r>
          </w:p>
        </w:tc>
        <w:tc>
          <w:tcPr>
            <w:tcW w:w="1275" w:type="dxa"/>
            <w:tcBorders>
              <w:left w:val="single" w:sz="18" w:space="0" w:color="C00000"/>
              <w:right w:val="single" w:sz="4" w:space="0" w:color="D9D9D9" w:themeColor="background1" w:themeShade="D9"/>
            </w:tcBorders>
          </w:tcPr>
          <w:p w14:paraId="64F277BE" w14:textId="558C8CCC" w:rsidR="00F94AAE" w:rsidRDefault="00F94AAE" w:rsidP="006829B7">
            <w:pPr>
              <w:pStyle w:val="TableParagraph"/>
              <w:spacing w:line="276" w:lineRule="auto"/>
              <w:ind w:right="57"/>
              <w:jc w:val="right"/>
              <w:rPr>
                <w:rFonts w:cs="Segoe UI"/>
                <w:szCs w:val="18"/>
              </w:rPr>
            </w:pPr>
            <w:r>
              <w:rPr>
                <w:rFonts w:cs="Segoe UI"/>
                <w:color w:val="000000"/>
                <w:szCs w:val="18"/>
              </w:rPr>
              <w:t>0</w:t>
            </w:r>
          </w:p>
        </w:tc>
        <w:tc>
          <w:tcPr>
            <w:tcW w:w="1276" w:type="dxa"/>
            <w:tcBorders>
              <w:left w:val="single" w:sz="4" w:space="0" w:color="D9D9D9" w:themeColor="background1" w:themeShade="D9"/>
              <w:right w:val="single" w:sz="18" w:space="0" w:color="C00000"/>
            </w:tcBorders>
          </w:tcPr>
          <w:p w14:paraId="44E8A192" w14:textId="0C02554A" w:rsidR="00F94AAE" w:rsidRDefault="00F94AAE" w:rsidP="006829B7">
            <w:pPr>
              <w:pStyle w:val="TableParagraph"/>
              <w:spacing w:line="276" w:lineRule="auto"/>
              <w:ind w:right="57"/>
              <w:jc w:val="right"/>
              <w:rPr>
                <w:rFonts w:cs="Segoe UI"/>
                <w:szCs w:val="18"/>
              </w:rPr>
            </w:pPr>
            <w:r>
              <w:rPr>
                <w:rFonts w:cs="Segoe UI"/>
                <w:color w:val="000000"/>
                <w:szCs w:val="18"/>
              </w:rPr>
              <w:t>0</w:t>
            </w:r>
          </w:p>
        </w:tc>
      </w:tr>
      <w:tr w:rsidR="00422AA8" w14:paraId="1843893F" w14:textId="77777777" w:rsidTr="0088287D">
        <w:trPr>
          <w:cnfStyle w:val="000000010000" w:firstRow="0" w:lastRow="0" w:firstColumn="0" w:lastColumn="0" w:oddVBand="0" w:evenVBand="0" w:oddHBand="0" w:evenHBand="1" w:firstRowFirstColumn="0" w:firstRowLastColumn="0" w:lastRowFirstColumn="0" w:lastRowLastColumn="0"/>
          <w:trHeight w:val="662"/>
          <w:jc w:val="center"/>
        </w:trPr>
        <w:tc>
          <w:tcPr>
            <w:tcW w:w="1555" w:type="dxa"/>
            <w:hideMark/>
          </w:tcPr>
          <w:p w14:paraId="1461E1A4" w14:textId="77777777" w:rsidR="00F94AAE" w:rsidRDefault="00F94AAE" w:rsidP="006829B7">
            <w:pPr>
              <w:pStyle w:val="TableParagraph"/>
              <w:spacing w:line="276" w:lineRule="auto"/>
              <w:rPr>
                <w:rFonts w:cs="Segoe UI"/>
                <w:szCs w:val="18"/>
              </w:rPr>
            </w:pPr>
            <w:r>
              <w:rPr>
                <w:rFonts w:cs="Segoe UI"/>
                <w:szCs w:val="18"/>
              </w:rPr>
              <w:t>Cost to Government</w:t>
            </w:r>
          </w:p>
        </w:tc>
        <w:tc>
          <w:tcPr>
            <w:tcW w:w="992" w:type="dxa"/>
            <w:tcBorders>
              <w:right w:val="single" w:sz="4" w:space="0" w:color="D9D9D9" w:themeColor="background1" w:themeShade="D9"/>
            </w:tcBorders>
            <w:hideMark/>
          </w:tcPr>
          <w:p w14:paraId="0A1A0E3F" w14:textId="77777777" w:rsidR="00F94AAE" w:rsidRDefault="00F94AAE" w:rsidP="006829B7">
            <w:pPr>
              <w:pStyle w:val="TableParagraph"/>
              <w:spacing w:line="276" w:lineRule="auto"/>
              <w:ind w:right="170"/>
              <w:jc w:val="right"/>
              <w:rPr>
                <w:rFonts w:cs="Segoe UI"/>
                <w:szCs w:val="18"/>
              </w:rPr>
            </w:pPr>
            <w:r>
              <w:rPr>
                <w:rFonts w:cs="Segoe UI"/>
                <w:szCs w:val="18"/>
              </w:rPr>
              <w:t>20%</w:t>
            </w:r>
          </w:p>
        </w:tc>
        <w:tc>
          <w:tcPr>
            <w:tcW w:w="1134" w:type="dxa"/>
            <w:tcBorders>
              <w:left w:val="single" w:sz="4" w:space="0" w:color="D9D9D9" w:themeColor="background1" w:themeShade="D9"/>
              <w:right w:val="single" w:sz="4" w:space="0" w:color="D9D9D9" w:themeColor="background1" w:themeShade="D9"/>
            </w:tcBorders>
          </w:tcPr>
          <w:p w14:paraId="24A14D2C" w14:textId="0D001235" w:rsidR="00F94AAE" w:rsidRDefault="00F94AAE" w:rsidP="006829B7">
            <w:pPr>
              <w:pStyle w:val="TableParagraph"/>
              <w:spacing w:line="276" w:lineRule="auto"/>
              <w:ind w:right="57"/>
              <w:jc w:val="right"/>
              <w:rPr>
                <w:rFonts w:cs="Segoe UI"/>
                <w:szCs w:val="18"/>
              </w:rPr>
            </w:pPr>
            <w:r>
              <w:rPr>
                <w:rFonts w:cs="Segoe UI"/>
                <w:color w:val="000000"/>
                <w:szCs w:val="18"/>
              </w:rPr>
              <w:t>0.01</w:t>
            </w:r>
          </w:p>
        </w:tc>
        <w:tc>
          <w:tcPr>
            <w:tcW w:w="1276" w:type="dxa"/>
            <w:tcBorders>
              <w:left w:val="single" w:sz="4" w:space="0" w:color="D9D9D9" w:themeColor="background1" w:themeShade="D9"/>
              <w:right w:val="single" w:sz="18" w:space="0" w:color="C00000"/>
            </w:tcBorders>
          </w:tcPr>
          <w:p w14:paraId="5B1A52FF" w14:textId="56C73F70" w:rsidR="00F94AAE" w:rsidRDefault="00F94AAE" w:rsidP="006829B7">
            <w:pPr>
              <w:pStyle w:val="TableParagraph"/>
              <w:spacing w:line="276" w:lineRule="auto"/>
              <w:ind w:right="57"/>
              <w:jc w:val="right"/>
              <w:rPr>
                <w:rFonts w:cs="Segoe UI"/>
                <w:szCs w:val="18"/>
              </w:rPr>
            </w:pPr>
            <w:r>
              <w:rPr>
                <w:rFonts w:cs="Segoe UI"/>
                <w:color w:val="000000"/>
                <w:szCs w:val="18"/>
              </w:rPr>
              <w:t>+0.002</w:t>
            </w:r>
          </w:p>
        </w:tc>
        <w:tc>
          <w:tcPr>
            <w:tcW w:w="1275" w:type="dxa"/>
            <w:tcBorders>
              <w:left w:val="single" w:sz="18" w:space="0" w:color="C00000"/>
              <w:right w:val="single" w:sz="4" w:space="0" w:color="D9D9D9" w:themeColor="background1" w:themeShade="D9"/>
            </w:tcBorders>
          </w:tcPr>
          <w:p w14:paraId="1BEEDB74" w14:textId="19938A52" w:rsidR="00F94AAE" w:rsidRDefault="00F94AAE" w:rsidP="006829B7">
            <w:pPr>
              <w:pStyle w:val="TableParagraph"/>
              <w:spacing w:line="276" w:lineRule="auto"/>
              <w:ind w:right="57"/>
              <w:jc w:val="right"/>
              <w:rPr>
                <w:rFonts w:cs="Segoe UI"/>
                <w:szCs w:val="18"/>
              </w:rPr>
            </w:pPr>
            <w:r>
              <w:rPr>
                <w:rFonts w:cs="Segoe UI"/>
                <w:color w:val="000000"/>
                <w:szCs w:val="18"/>
              </w:rPr>
              <w:t>0.01</w:t>
            </w:r>
          </w:p>
        </w:tc>
        <w:tc>
          <w:tcPr>
            <w:tcW w:w="1276" w:type="dxa"/>
            <w:tcBorders>
              <w:left w:val="single" w:sz="4" w:space="0" w:color="D9D9D9" w:themeColor="background1" w:themeShade="D9"/>
              <w:right w:val="single" w:sz="18" w:space="0" w:color="C00000"/>
            </w:tcBorders>
          </w:tcPr>
          <w:p w14:paraId="3565AA50" w14:textId="4C2E1A78" w:rsidR="00F94AAE" w:rsidRDefault="00F94AAE" w:rsidP="006829B7">
            <w:pPr>
              <w:pStyle w:val="TableParagraph"/>
              <w:spacing w:line="276" w:lineRule="auto"/>
              <w:ind w:right="57"/>
              <w:jc w:val="right"/>
              <w:rPr>
                <w:rFonts w:cs="Segoe UI"/>
                <w:szCs w:val="18"/>
              </w:rPr>
            </w:pPr>
            <w:r>
              <w:rPr>
                <w:rFonts w:cs="Segoe UI"/>
                <w:color w:val="000000"/>
                <w:szCs w:val="18"/>
              </w:rPr>
              <w:t>0.002</w:t>
            </w:r>
          </w:p>
        </w:tc>
      </w:tr>
      <w:tr w:rsidR="004F1C6A" w14:paraId="5E61B45F" w14:textId="77777777" w:rsidTr="0088287D">
        <w:trPr>
          <w:trHeight w:val="680"/>
          <w:jc w:val="center"/>
        </w:trPr>
        <w:tc>
          <w:tcPr>
            <w:tcW w:w="1555" w:type="dxa"/>
            <w:hideMark/>
          </w:tcPr>
          <w:p w14:paraId="71F4E29E" w14:textId="77777777" w:rsidR="00F94AAE" w:rsidRDefault="00F94AAE" w:rsidP="006829B7">
            <w:pPr>
              <w:pStyle w:val="TableParagraph"/>
              <w:spacing w:line="276" w:lineRule="auto"/>
              <w:rPr>
                <w:rFonts w:cs="Segoe UI"/>
                <w:szCs w:val="18"/>
              </w:rPr>
            </w:pPr>
            <w:r>
              <w:rPr>
                <w:rFonts w:cs="Segoe UI"/>
                <w:szCs w:val="18"/>
              </w:rPr>
              <w:t>Cost to Community</w:t>
            </w:r>
          </w:p>
        </w:tc>
        <w:tc>
          <w:tcPr>
            <w:tcW w:w="992" w:type="dxa"/>
            <w:tcBorders>
              <w:right w:val="single" w:sz="4" w:space="0" w:color="D9D9D9" w:themeColor="background1" w:themeShade="D9"/>
            </w:tcBorders>
            <w:hideMark/>
          </w:tcPr>
          <w:p w14:paraId="5AA6B218" w14:textId="77777777" w:rsidR="00F94AAE" w:rsidRDefault="00F94AAE" w:rsidP="006829B7">
            <w:pPr>
              <w:pStyle w:val="TableParagraph"/>
              <w:spacing w:line="276" w:lineRule="auto"/>
              <w:ind w:right="170"/>
              <w:jc w:val="right"/>
              <w:rPr>
                <w:rFonts w:cs="Segoe UI"/>
                <w:szCs w:val="18"/>
              </w:rPr>
            </w:pPr>
            <w:r>
              <w:rPr>
                <w:rFonts w:cs="Segoe UI"/>
                <w:szCs w:val="18"/>
              </w:rPr>
              <w:t>20%</w:t>
            </w:r>
          </w:p>
        </w:tc>
        <w:tc>
          <w:tcPr>
            <w:tcW w:w="1134" w:type="dxa"/>
            <w:tcBorders>
              <w:left w:val="single" w:sz="4" w:space="0" w:color="D9D9D9" w:themeColor="background1" w:themeShade="D9"/>
              <w:right w:val="single" w:sz="4" w:space="0" w:color="D9D9D9" w:themeColor="background1" w:themeShade="D9"/>
            </w:tcBorders>
          </w:tcPr>
          <w:p w14:paraId="480B35BC" w14:textId="4941D443" w:rsidR="00F94AAE" w:rsidRDefault="00F94AAE" w:rsidP="006829B7">
            <w:pPr>
              <w:pStyle w:val="TableParagraph"/>
              <w:spacing w:line="276" w:lineRule="auto"/>
              <w:ind w:right="57"/>
              <w:jc w:val="right"/>
              <w:rPr>
                <w:rFonts w:cs="Segoe UI"/>
                <w:noProof/>
                <w:szCs w:val="18"/>
              </w:rPr>
            </w:pPr>
            <w:r>
              <w:rPr>
                <w:rFonts w:cs="Segoe UI"/>
                <w:color w:val="000000"/>
                <w:szCs w:val="18"/>
              </w:rPr>
              <w:t>1.67</w:t>
            </w:r>
          </w:p>
        </w:tc>
        <w:tc>
          <w:tcPr>
            <w:tcW w:w="1276" w:type="dxa"/>
            <w:tcBorders>
              <w:left w:val="single" w:sz="4" w:space="0" w:color="D9D9D9" w:themeColor="background1" w:themeShade="D9"/>
              <w:right w:val="single" w:sz="18" w:space="0" w:color="C00000"/>
            </w:tcBorders>
          </w:tcPr>
          <w:p w14:paraId="7119402A" w14:textId="7D78EAF3" w:rsidR="00F94AAE" w:rsidRDefault="00F94AAE" w:rsidP="006829B7">
            <w:pPr>
              <w:pStyle w:val="TableParagraph"/>
              <w:spacing w:line="276" w:lineRule="auto"/>
              <w:ind w:right="57"/>
              <w:jc w:val="right"/>
              <w:rPr>
                <w:rFonts w:eastAsia="Times New Roman" w:cs="Segoe UI"/>
                <w:szCs w:val="18"/>
              </w:rPr>
            </w:pPr>
            <w:r>
              <w:rPr>
                <w:rFonts w:cs="Segoe UI"/>
                <w:color w:val="000000"/>
                <w:szCs w:val="18"/>
              </w:rPr>
              <w:t>+0.288</w:t>
            </w:r>
          </w:p>
        </w:tc>
        <w:tc>
          <w:tcPr>
            <w:tcW w:w="1275" w:type="dxa"/>
            <w:tcBorders>
              <w:left w:val="single" w:sz="18" w:space="0" w:color="C00000"/>
              <w:right w:val="single" w:sz="4" w:space="0" w:color="D9D9D9" w:themeColor="background1" w:themeShade="D9"/>
            </w:tcBorders>
          </w:tcPr>
          <w:p w14:paraId="70BF8769" w14:textId="2DAC1D06" w:rsidR="00F94AAE" w:rsidRDefault="00F94AAE" w:rsidP="006829B7">
            <w:pPr>
              <w:pStyle w:val="TableParagraph"/>
              <w:spacing w:line="276" w:lineRule="auto"/>
              <w:ind w:right="57"/>
              <w:jc w:val="right"/>
              <w:rPr>
                <w:rFonts w:cs="Segoe UI"/>
                <w:noProof/>
                <w:szCs w:val="18"/>
              </w:rPr>
            </w:pPr>
            <w:r>
              <w:rPr>
                <w:rFonts w:cs="Segoe UI"/>
                <w:color w:val="000000"/>
                <w:szCs w:val="18"/>
              </w:rPr>
              <w:t>2.88</w:t>
            </w:r>
          </w:p>
        </w:tc>
        <w:tc>
          <w:tcPr>
            <w:tcW w:w="1276" w:type="dxa"/>
            <w:tcBorders>
              <w:left w:val="single" w:sz="4" w:space="0" w:color="D9D9D9" w:themeColor="background1" w:themeShade="D9"/>
              <w:right w:val="single" w:sz="18" w:space="0" w:color="C00000"/>
            </w:tcBorders>
          </w:tcPr>
          <w:p w14:paraId="7EBAC698" w14:textId="3EE22BDF" w:rsidR="00F94AAE" w:rsidRDefault="00F94AAE" w:rsidP="006829B7">
            <w:pPr>
              <w:pStyle w:val="TableParagraph"/>
              <w:spacing w:line="276" w:lineRule="auto"/>
              <w:ind w:right="57"/>
              <w:jc w:val="right"/>
              <w:rPr>
                <w:rFonts w:eastAsia="Times New Roman" w:cs="Segoe UI"/>
                <w:szCs w:val="18"/>
              </w:rPr>
            </w:pPr>
            <w:r>
              <w:rPr>
                <w:rFonts w:cs="Segoe UI"/>
                <w:color w:val="000000"/>
                <w:szCs w:val="18"/>
              </w:rPr>
              <w:t>0.576</w:t>
            </w:r>
          </w:p>
        </w:tc>
      </w:tr>
      <w:tr w:rsidR="00422AA8" w14:paraId="5F9AAAEE" w14:textId="77777777" w:rsidTr="0088287D">
        <w:trPr>
          <w:cnfStyle w:val="000000010000" w:firstRow="0" w:lastRow="0" w:firstColumn="0" w:lastColumn="0" w:oddVBand="0" w:evenVBand="0" w:oddHBand="0" w:evenHBand="1" w:firstRowFirstColumn="0" w:firstRowLastColumn="0" w:lastRowFirstColumn="0" w:lastRowLastColumn="0"/>
          <w:trHeight w:val="646"/>
          <w:jc w:val="center"/>
        </w:trPr>
        <w:tc>
          <w:tcPr>
            <w:tcW w:w="1555" w:type="dxa"/>
            <w:tcBorders>
              <w:bottom w:val="single" w:sz="4" w:space="0" w:color="auto"/>
            </w:tcBorders>
            <w:hideMark/>
          </w:tcPr>
          <w:p w14:paraId="655183CA" w14:textId="77777777" w:rsidR="00F94AAE" w:rsidRDefault="00F94AAE" w:rsidP="006829B7">
            <w:pPr>
              <w:pStyle w:val="TableParagraph"/>
              <w:spacing w:line="276" w:lineRule="auto"/>
              <w:rPr>
                <w:rFonts w:cs="Segoe UI"/>
                <w:szCs w:val="18"/>
              </w:rPr>
            </w:pPr>
            <w:r>
              <w:rPr>
                <w:rFonts w:cs="Segoe UI"/>
                <w:szCs w:val="18"/>
              </w:rPr>
              <w:t>Complexity</w:t>
            </w:r>
          </w:p>
        </w:tc>
        <w:tc>
          <w:tcPr>
            <w:tcW w:w="992" w:type="dxa"/>
            <w:tcBorders>
              <w:bottom w:val="single" w:sz="4" w:space="0" w:color="auto"/>
              <w:right w:val="single" w:sz="4" w:space="0" w:color="D9D9D9" w:themeColor="background1" w:themeShade="D9"/>
            </w:tcBorders>
            <w:hideMark/>
          </w:tcPr>
          <w:p w14:paraId="0339D013" w14:textId="77777777" w:rsidR="00F94AAE" w:rsidRDefault="00F94AAE" w:rsidP="006829B7">
            <w:pPr>
              <w:pStyle w:val="TableParagraph"/>
              <w:spacing w:line="276" w:lineRule="auto"/>
              <w:ind w:right="170"/>
              <w:jc w:val="right"/>
              <w:rPr>
                <w:rFonts w:cs="Segoe UI"/>
                <w:szCs w:val="18"/>
              </w:rPr>
            </w:pPr>
            <w:r>
              <w:rPr>
                <w:rFonts w:cs="Segoe UI"/>
                <w:szCs w:val="18"/>
              </w:rPr>
              <w:t>10%</w:t>
            </w:r>
          </w:p>
        </w:tc>
        <w:tc>
          <w:tcPr>
            <w:tcW w:w="1134" w:type="dxa"/>
            <w:tcBorders>
              <w:left w:val="single" w:sz="4" w:space="0" w:color="D9D9D9" w:themeColor="background1" w:themeShade="D9"/>
              <w:bottom w:val="single" w:sz="4" w:space="0" w:color="auto"/>
              <w:right w:val="single" w:sz="4" w:space="0" w:color="D9D9D9" w:themeColor="background1" w:themeShade="D9"/>
            </w:tcBorders>
          </w:tcPr>
          <w:p w14:paraId="5BF02DC3" w14:textId="05B9E8CD" w:rsidR="00F94AAE" w:rsidRDefault="00F94AAE" w:rsidP="006829B7">
            <w:pPr>
              <w:pStyle w:val="TableParagraph"/>
              <w:spacing w:line="276" w:lineRule="auto"/>
              <w:ind w:right="57"/>
              <w:jc w:val="right"/>
              <w:rPr>
                <w:rFonts w:cs="Segoe UI"/>
                <w:noProof/>
                <w:szCs w:val="18"/>
              </w:rPr>
            </w:pPr>
            <w:r>
              <w:rPr>
                <w:rFonts w:cs="Segoe UI"/>
                <w:color w:val="000000"/>
                <w:szCs w:val="18"/>
              </w:rPr>
              <w:t>-1</w:t>
            </w:r>
          </w:p>
        </w:tc>
        <w:tc>
          <w:tcPr>
            <w:tcW w:w="1276" w:type="dxa"/>
            <w:tcBorders>
              <w:left w:val="single" w:sz="4" w:space="0" w:color="D9D9D9" w:themeColor="background1" w:themeShade="D9"/>
              <w:bottom w:val="single" w:sz="4" w:space="0" w:color="auto"/>
              <w:right w:val="single" w:sz="18" w:space="0" w:color="C00000"/>
            </w:tcBorders>
          </w:tcPr>
          <w:p w14:paraId="281868E9" w14:textId="4824AB55" w:rsidR="00F94AAE" w:rsidRDefault="00F94AAE" w:rsidP="006829B7">
            <w:pPr>
              <w:pStyle w:val="TableParagraph"/>
              <w:spacing w:line="276" w:lineRule="auto"/>
              <w:ind w:right="57"/>
              <w:jc w:val="right"/>
              <w:rPr>
                <w:rFonts w:eastAsia="Times New Roman" w:cs="Segoe UI"/>
                <w:szCs w:val="18"/>
              </w:rPr>
            </w:pPr>
            <w:r>
              <w:rPr>
                <w:rFonts w:cs="Segoe UI"/>
                <w:color w:val="000000"/>
                <w:szCs w:val="18"/>
              </w:rPr>
              <w:t>-0.1</w:t>
            </w:r>
          </w:p>
        </w:tc>
        <w:tc>
          <w:tcPr>
            <w:tcW w:w="1275" w:type="dxa"/>
            <w:tcBorders>
              <w:left w:val="single" w:sz="18" w:space="0" w:color="C00000"/>
              <w:bottom w:val="single" w:sz="4" w:space="0" w:color="auto"/>
              <w:right w:val="single" w:sz="4" w:space="0" w:color="D9D9D9" w:themeColor="background1" w:themeShade="D9"/>
            </w:tcBorders>
          </w:tcPr>
          <w:p w14:paraId="4B7D7FAC" w14:textId="41CDB1D2" w:rsidR="00F94AAE" w:rsidRDefault="00F94AAE" w:rsidP="006829B7">
            <w:pPr>
              <w:pStyle w:val="TableParagraph"/>
              <w:spacing w:line="276" w:lineRule="auto"/>
              <w:ind w:right="57"/>
              <w:jc w:val="right"/>
              <w:rPr>
                <w:rFonts w:cs="Segoe UI"/>
                <w:noProof/>
                <w:szCs w:val="18"/>
              </w:rPr>
            </w:pPr>
            <w:r>
              <w:rPr>
                <w:rFonts w:cs="Segoe UI"/>
                <w:color w:val="000000"/>
                <w:szCs w:val="18"/>
              </w:rPr>
              <w:t>-3</w:t>
            </w:r>
          </w:p>
        </w:tc>
        <w:tc>
          <w:tcPr>
            <w:tcW w:w="1276" w:type="dxa"/>
            <w:tcBorders>
              <w:left w:val="single" w:sz="4" w:space="0" w:color="D9D9D9" w:themeColor="background1" w:themeShade="D9"/>
              <w:bottom w:val="single" w:sz="4" w:space="0" w:color="auto"/>
              <w:right w:val="single" w:sz="18" w:space="0" w:color="C00000"/>
            </w:tcBorders>
          </w:tcPr>
          <w:p w14:paraId="2897B8D6" w14:textId="0B2BAC3E" w:rsidR="00F94AAE" w:rsidRDefault="00F94AAE" w:rsidP="006829B7">
            <w:pPr>
              <w:pStyle w:val="TableParagraph"/>
              <w:spacing w:line="276" w:lineRule="auto"/>
              <w:ind w:right="57"/>
              <w:jc w:val="right"/>
              <w:rPr>
                <w:rFonts w:eastAsia="Times New Roman" w:cs="Segoe UI"/>
                <w:szCs w:val="18"/>
              </w:rPr>
            </w:pPr>
            <w:r>
              <w:rPr>
                <w:rFonts w:cs="Segoe UI"/>
                <w:color w:val="000000"/>
                <w:szCs w:val="18"/>
              </w:rPr>
              <w:t>-0.3</w:t>
            </w:r>
          </w:p>
        </w:tc>
      </w:tr>
      <w:tr w:rsidR="00422AA8" w14:paraId="2457F7EE" w14:textId="77777777" w:rsidTr="0088287D">
        <w:trPr>
          <w:trHeight w:val="646"/>
          <w:jc w:val="center"/>
        </w:trPr>
        <w:tc>
          <w:tcPr>
            <w:tcW w:w="1555" w:type="dxa"/>
            <w:tcBorders>
              <w:top w:val="single" w:sz="4" w:space="0" w:color="auto"/>
              <w:bottom w:val="double" w:sz="4" w:space="0" w:color="auto"/>
            </w:tcBorders>
            <w:shd w:val="clear" w:color="auto" w:fill="EDEDED" w:themeFill="accent3" w:themeFillTint="33"/>
            <w:hideMark/>
          </w:tcPr>
          <w:p w14:paraId="4B9C4759" w14:textId="77777777" w:rsidR="00F94AAE" w:rsidRDefault="00F94AAE" w:rsidP="006829B7">
            <w:pPr>
              <w:pStyle w:val="TableParagraph"/>
              <w:spacing w:line="276" w:lineRule="auto"/>
              <w:rPr>
                <w:rFonts w:cs="Segoe UI"/>
                <w:b/>
                <w:szCs w:val="18"/>
              </w:rPr>
            </w:pPr>
            <w:r>
              <w:rPr>
                <w:rFonts w:cs="Segoe UI"/>
                <w:b/>
                <w:szCs w:val="18"/>
              </w:rPr>
              <w:t>Total</w:t>
            </w:r>
          </w:p>
        </w:tc>
        <w:tc>
          <w:tcPr>
            <w:tcW w:w="992" w:type="dxa"/>
            <w:tcBorders>
              <w:top w:val="single" w:sz="4" w:space="0" w:color="auto"/>
              <w:bottom w:val="double" w:sz="4" w:space="0" w:color="auto"/>
              <w:right w:val="single" w:sz="4" w:space="0" w:color="D9D9D9" w:themeColor="background1" w:themeShade="D9"/>
            </w:tcBorders>
            <w:shd w:val="clear" w:color="auto" w:fill="EDEDED" w:themeFill="accent3" w:themeFillTint="33"/>
            <w:hideMark/>
          </w:tcPr>
          <w:p w14:paraId="456A07D5" w14:textId="77777777" w:rsidR="00F94AAE" w:rsidRDefault="00F94AAE" w:rsidP="006829B7">
            <w:pPr>
              <w:pStyle w:val="TableParagraph"/>
              <w:spacing w:line="276" w:lineRule="auto"/>
              <w:ind w:right="170"/>
              <w:jc w:val="right"/>
              <w:rPr>
                <w:rFonts w:cs="Segoe UI"/>
                <w:b/>
                <w:szCs w:val="18"/>
              </w:rPr>
            </w:pPr>
            <w:r>
              <w:rPr>
                <w:rFonts w:cs="Segoe UI"/>
                <w:b/>
                <w:szCs w:val="18"/>
              </w:rPr>
              <w:t>100%</w:t>
            </w:r>
          </w:p>
        </w:tc>
        <w:tc>
          <w:tcPr>
            <w:tcW w:w="1134" w:type="dxa"/>
            <w:tcBorders>
              <w:top w:val="single" w:sz="4" w:space="0" w:color="auto"/>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0FBB62CE" w14:textId="76BACEC6" w:rsidR="00F94AAE" w:rsidRDefault="00F94AAE" w:rsidP="006829B7">
            <w:pPr>
              <w:pStyle w:val="TableParagraph"/>
              <w:spacing w:line="276" w:lineRule="auto"/>
              <w:ind w:right="57"/>
              <w:jc w:val="right"/>
              <w:rPr>
                <w:rFonts w:cs="Segoe UI"/>
                <w:b/>
                <w:noProof/>
                <w:szCs w:val="18"/>
              </w:rPr>
            </w:pPr>
            <w:r>
              <w:rPr>
                <w:rFonts w:cs="Segoe UI"/>
                <w:b/>
                <w:bCs w:val="0"/>
                <w:color w:val="000000"/>
                <w:szCs w:val="18"/>
              </w:rPr>
              <w:t> </w:t>
            </w:r>
          </w:p>
        </w:tc>
        <w:tc>
          <w:tcPr>
            <w:tcW w:w="1276" w:type="dxa"/>
            <w:tcBorders>
              <w:top w:val="single" w:sz="4" w:space="0" w:color="auto"/>
              <w:left w:val="single" w:sz="4" w:space="0" w:color="D9D9D9" w:themeColor="background1" w:themeShade="D9"/>
              <w:bottom w:val="double" w:sz="4" w:space="0" w:color="auto"/>
              <w:right w:val="single" w:sz="18" w:space="0" w:color="C00000"/>
            </w:tcBorders>
            <w:shd w:val="clear" w:color="auto" w:fill="EDEDED" w:themeFill="accent3" w:themeFillTint="33"/>
          </w:tcPr>
          <w:p w14:paraId="22CA25F2" w14:textId="257B9008" w:rsidR="00F94AAE" w:rsidRPr="00E35A0F" w:rsidRDefault="00F94AAE" w:rsidP="006829B7">
            <w:pPr>
              <w:pStyle w:val="TableParagraph"/>
              <w:spacing w:line="276" w:lineRule="auto"/>
              <w:ind w:right="57"/>
              <w:jc w:val="right"/>
              <w:rPr>
                <w:rFonts w:eastAsia="Times New Roman" w:cs="Segoe UI"/>
                <w:b/>
                <w:bCs w:val="0"/>
                <w:szCs w:val="18"/>
              </w:rPr>
            </w:pPr>
            <w:r>
              <w:rPr>
                <w:rFonts w:cs="Segoe UI"/>
                <w:b/>
                <w:bCs w:val="0"/>
                <w:color w:val="000000"/>
                <w:szCs w:val="18"/>
              </w:rPr>
              <w:t>1.54</w:t>
            </w:r>
          </w:p>
        </w:tc>
        <w:tc>
          <w:tcPr>
            <w:tcW w:w="1275" w:type="dxa"/>
            <w:tcBorders>
              <w:top w:val="single" w:sz="4" w:space="0" w:color="auto"/>
              <w:left w:val="single" w:sz="18" w:space="0" w:color="C00000"/>
              <w:bottom w:val="single" w:sz="18" w:space="0" w:color="C00000"/>
              <w:right w:val="single" w:sz="4" w:space="0" w:color="D9D9D9" w:themeColor="background1" w:themeShade="D9"/>
            </w:tcBorders>
            <w:shd w:val="clear" w:color="auto" w:fill="EDEDED" w:themeFill="accent3" w:themeFillTint="33"/>
          </w:tcPr>
          <w:p w14:paraId="401E75BA" w14:textId="14451F6E" w:rsidR="00F94AAE" w:rsidRPr="00E35A0F" w:rsidRDefault="00F94AAE" w:rsidP="006829B7">
            <w:pPr>
              <w:pStyle w:val="TableParagraph"/>
              <w:spacing w:line="276" w:lineRule="auto"/>
              <w:ind w:right="57"/>
              <w:jc w:val="right"/>
              <w:rPr>
                <w:rFonts w:cs="Segoe UI"/>
                <w:b/>
                <w:bCs w:val="0"/>
                <w:noProof/>
                <w:szCs w:val="18"/>
              </w:rPr>
            </w:pPr>
            <w:r>
              <w:rPr>
                <w:rFonts w:cs="Segoe UI"/>
                <w:b/>
                <w:bCs w:val="0"/>
                <w:color w:val="000000"/>
                <w:szCs w:val="18"/>
              </w:rPr>
              <w:t> </w:t>
            </w:r>
          </w:p>
        </w:tc>
        <w:tc>
          <w:tcPr>
            <w:tcW w:w="1276" w:type="dxa"/>
            <w:tcBorders>
              <w:top w:val="single" w:sz="4" w:space="0" w:color="auto"/>
              <w:left w:val="single" w:sz="4" w:space="0" w:color="D9D9D9" w:themeColor="background1" w:themeShade="D9"/>
              <w:bottom w:val="single" w:sz="18" w:space="0" w:color="C00000"/>
              <w:right w:val="single" w:sz="18" w:space="0" w:color="C00000"/>
            </w:tcBorders>
            <w:shd w:val="clear" w:color="auto" w:fill="EDEDED" w:themeFill="accent3" w:themeFillTint="33"/>
          </w:tcPr>
          <w:p w14:paraId="6B973EFA" w14:textId="10513DA7" w:rsidR="00F94AAE" w:rsidRPr="00E35A0F" w:rsidRDefault="00F94AAE" w:rsidP="006829B7">
            <w:pPr>
              <w:pStyle w:val="TableParagraph"/>
              <w:spacing w:line="276" w:lineRule="auto"/>
              <w:ind w:right="57"/>
              <w:jc w:val="right"/>
              <w:rPr>
                <w:rFonts w:cs="Segoe UI"/>
                <w:b/>
                <w:bCs w:val="0"/>
                <w:szCs w:val="18"/>
              </w:rPr>
            </w:pPr>
            <w:r>
              <w:rPr>
                <w:rFonts w:cs="Segoe UI"/>
                <w:b/>
                <w:bCs w:val="0"/>
                <w:color w:val="000000"/>
                <w:szCs w:val="18"/>
              </w:rPr>
              <w:t>2.53</w:t>
            </w:r>
          </w:p>
        </w:tc>
      </w:tr>
    </w:tbl>
    <w:p w14:paraId="5DCF29B8" w14:textId="77777777" w:rsidR="00D13DC7" w:rsidRDefault="00D13DC7" w:rsidP="006829B7">
      <w:pPr>
        <w:jc w:val="both"/>
        <w:rPr>
          <w:rFonts w:cs="Segoe UI"/>
          <w:sz w:val="20"/>
          <w:szCs w:val="20"/>
        </w:rPr>
      </w:pPr>
    </w:p>
    <w:p w14:paraId="6F8063E3" w14:textId="77777777" w:rsidR="00D13DC7" w:rsidRDefault="00D13DC7" w:rsidP="006829B7">
      <w:pPr>
        <w:pStyle w:val="Heading4"/>
      </w:pPr>
      <w:r>
        <w:t>The preferred option</w:t>
      </w:r>
    </w:p>
    <w:p w14:paraId="45609970" w14:textId="32030AAD" w:rsidR="0043009E" w:rsidRDefault="00D13DC7" w:rsidP="006829B7">
      <w:pPr>
        <w:jc w:val="both"/>
        <w:rPr>
          <w:rFonts w:cs="Segoe UI"/>
          <w:sz w:val="20"/>
          <w:szCs w:val="20"/>
        </w:rPr>
      </w:pPr>
      <w:r>
        <w:rPr>
          <w:rFonts w:cs="Segoe UI"/>
          <w:sz w:val="20"/>
          <w:szCs w:val="20"/>
        </w:rPr>
        <w:t>As s</w:t>
      </w:r>
      <w:r w:rsidRPr="006138B2">
        <w:rPr>
          <w:rFonts w:cs="Segoe UI"/>
          <w:sz w:val="20"/>
          <w:szCs w:val="20"/>
        </w:rPr>
        <w:t>hown in Table 3</w:t>
      </w:r>
      <w:r w:rsidR="00FA5709" w:rsidRPr="006138B2">
        <w:rPr>
          <w:rFonts w:cs="Segoe UI"/>
          <w:sz w:val="20"/>
          <w:szCs w:val="20"/>
        </w:rPr>
        <w:t>2</w:t>
      </w:r>
      <w:r w:rsidRPr="006138B2">
        <w:rPr>
          <w:rFonts w:cs="Segoe UI"/>
          <w:sz w:val="20"/>
          <w:szCs w:val="20"/>
        </w:rPr>
        <w:t xml:space="preserve"> above, Option 2 which mandates the use of electronic certificates and with paper-based certificates used as a ba</w:t>
      </w:r>
      <w:r>
        <w:rPr>
          <w:rFonts w:cs="Segoe UI"/>
          <w:sz w:val="20"/>
          <w:szCs w:val="20"/>
        </w:rPr>
        <w:t>ckup only</w:t>
      </w:r>
      <w:r w:rsidR="00B7230C">
        <w:rPr>
          <w:rFonts w:cs="Segoe UI"/>
          <w:sz w:val="20"/>
          <w:szCs w:val="20"/>
        </w:rPr>
        <w:t xml:space="preserve">, </w:t>
      </w:r>
      <w:r>
        <w:rPr>
          <w:rFonts w:cs="Segoe UI"/>
          <w:sz w:val="20"/>
          <w:szCs w:val="20"/>
        </w:rPr>
        <w:t xml:space="preserve">provides the highest weighted score of </w:t>
      </w:r>
      <w:r w:rsidR="00EB01E6">
        <w:rPr>
          <w:rFonts w:cs="Segoe UI"/>
          <w:b/>
          <w:bCs/>
          <w:i/>
          <w:iCs/>
          <w:sz w:val="20"/>
          <w:szCs w:val="20"/>
        </w:rPr>
        <w:t>2</w:t>
      </w:r>
      <w:r w:rsidRPr="00C40CD8">
        <w:rPr>
          <w:rFonts w:cs="Segoe UI"/>
          <w:b/>
          <w:bCs/>
          <w:i/>
          <w:iCs/>
          <w:sz w:val="20"/>
          <w:szCs w:val="20"/>
        </w:rPr>
        <w:t>.</w:t>
      </w:r>
      <w:r w:rsidR="00F94AAE">
        <w:rPr>
          <w:rFonts w:cs="Segoe UI"/>
          <w:b/>
          <w:bCs/>
          <w:i/>
          <w:iCs/>
          <w:sz w:val="20"/>
          <w:szCs w:val="20"/>
        </w:rPr>
        <w:t>53</w:t>
      </w:r>
      <w:r>
        <w:rPr>
          <w:rFonts w:cs="Segoe UI"/>
          <w:sz w:val="20"/>
          <w:szCs w:val="20"/>
        </w:rPr>
        <w:t xml:space="preserve"> and is therefore the preferred option.</w:t>
      </w:r>
      <w:r w:rsidR="0043009E">
        <w:rPr>
          <w:rFonts w:cs="Segoe UI"/>
          <w:sz w:val="20"/>
          <w:szCs w:val="20"/>
        </w:rPr>
        <w:t xml:space="preserve"> </w:t>
      </w:r>
    </w:p>
    <w:p w14:paraId="39C825EF" w14:textId="4FB4BD7F" w:rsidR="009C3B8F" w:rsidRPr="005B6873" w:rsidRDefault="009C3B8F" w:rsidP="006829B7">
      <w:pPr>
        <w:pStyle w:val="Heading3"/>
        <w:rPr>
          <w:sz w:val="20"/>
          <w:szCs w:val="20"/>
        </w:rPr>
      </w:pPr>
      <w:bookmarkStart w:id="756" w:name="_Toc65346317"/>
      <w:bookmarkStart w:id="757" w:name="_Toc66721925"/>
      <w:bookmarkStart w:id="758" w:name="_Toc66723624"/>
      <w:bookmarkStart w:id="759" w:name="_Toc74219942"/>
      <w:bookmarkEnd w:id="754"/>
      <w:bookmarkEnd w:id="756"/>
      <w:r>
        <w:t>Option analysis of p</w:t>
      </w:r>
      <w:r w:rsidRPr="00D2436D">
        <w:t xml:space="preserve">roblems </w:t>
      </w:r>
      <w:r>
        <w:t>around CPS vehicle age eligibility</w:t>
      </w:r>
      <w:bookmarkEnd w:id="757"/>
      <w:bookmarkEnd w:id="758"/>
      <w:bookmarkEnd w:id="759"/>
      <w:r w:rsidRPr="000858B7">
        <w:t xml:space="preserve"> </w:t>
      </w:r>
    </w:p>
    <w:p w14:paraId="4E6419B7" w14:textId="77777777" w:rsidR="009C3B8F" w:rsidRDefault="009C3B8F" w:rsidP="006829B7">
      <w:pPr>
        <w:jc w:val="both"/>
        <w:rPr>
          <w:rFonts w:cs="Segoe UI"/>
          <w:sz w:val="20"/>
          <w:szCs w:val="20"/>
        </w:rPr>
      </w:pPr>
      <w:r>
        <w:rPr>
          <w:rFonts w:cs="Segoe UI"/>
          <w:sz w:val="20"/>
          <w:szCs w:val="20"/>
        </w:rPr>
        <w:t>As discussed in Section 2.2.6.4 of this RIS, i</w:t>
      </w:r>
      <w:r w:rsidRPr="00A716CC">
        <w:rPr>
          <w:rFonts w:cs="Segoe UI"/>
          <w:sz w:val="20"/>
          <w:szCs w:val="20"/>
        </w:rPr>
        <w:t xml:space="preserve">n Victoria there is a need to align with the national position for interjurisdictional harmonisation in relation to the age of vehicles and the </w:t>
      </w:r>
      <w:r>
        <w:rPr>
          <w:rFonts w:cs="Segoe UI"/>
          <w:sz w:val="20"/>
          <w:szCs w:val="20"/>
        </w:rPr>
        <w:t>Club Permit Scheme (</w:t>
      </w:r>
      <w:r w:rsidRPr="00A716CC">
        <w:rPr>
          <w:rFonts w:cs="Segoe UI"/>
          <w:sz w:val="20"/>
          <w:szCs w:val="20"/>
        </w:rPr>
        <w:t>CPS</w:t>
      </w:r>
      <w:r>
        <w:rPr>
          <w:rFonts w:cs="Segoe UI"/>
          <w:sz w:val="20"/>
          <w:szCs w:val="20"/>
        </w:rPr>
        <w:t>)</w:t>
      </w:r>
      <w:r w:rsidRPr="00A716CC">
        <w:rPr>
          <w:rFonts w:cs="Segoe UI"/>
          <w:sz w:val="20"/>
          <w:szCs w:val="20"/>
        </w:rPr>
        <w:t>.  Under the current interim Regulations in Victoria vehicles must be 25 years or older to be eligible on the CPS, whereas the national position is that vehicles be 30 years or older</w:t>
      </w:r>
      <w:r w:rsidRPr="00A716CC">
        <w:rPr>
          <w:rStyle w:val="FootnoteReference"/>
          <w:rFonts w:cs="Segoe UI"/>
          <w:sz w:val="20"/>
          <w:szCs w:val="20"/>
        </w:rPr>
        <w:footnoteReference w:id="277"/>
      </w:r>
      <w:r w:rsidRPr="00A716CC">
        <w:rPr>
          <w:rFonts w:cs="Segoe UI"/>
          <w:sz w:val="20"/>
          <w:szCs w:val="20"/>
        </w:rPr>
        <w:t xml:space="preserve"> </w:t>
      </w:r>
      <w:r w:rsidRPr="00A716CC">
        <w:rPr>
          <w:rStyle w:val="FootnoteReference"/>
          <w:rFonts w:cs="Segoe UI"/>
          <w:sz w:val="20"/>
          <w:szCs w:val="20"/>
        </w:rPr>
        <w:footnoteReference w:id="278"/>
      </w:r>
      <w:r w:rsidRPr="00A716CC">
        <w:rPr>
          <w:rFonts w:cs="Segoe UI"/>
          <w:sz w:val="20"/>
          <w:szCs w:val="20"/>
        </w:rPr>
        <w:t xml:space="preserve"> </w:t>
      </w:r>
      <w:r w:rsidRPr="00A716CC">
        <w:rPr>
          <w:rStyle w:val="FootnoteReference"/>
          <w:rFonts w:cs="Segoe UI"/>
          <w:sz w:val="20"/>
          <w:szCs w:val="20"/>
        </w:rPr>
        <w:footnoteReference w:id="279"/>
      </w:r>
      <w:r w:rsidRPr="00A716CC">
        <w:rPr>
          <w:rFonts w:cs="Segoe UI"/>
          <w:sz w:val="20"/>
          <w:szCs w:val="20"/>
        </w:rPr>
        <w:t xml:space="preserve"> </w:t>
      </w:r>
      <w:r w:rsidRPr="00A716CC">
        <w:rPr>
          <w:rStyle w:val="FootnoteReference"/>
          <w:rFonts w:cs="Segoe UI"/>
          <w:sz w:val="20"/>
          <w:szCs w:val="20"/>
        </w:rPr>
        <w:footnoteReference w:id="280"/>
      </w:r>
      <w:r w:rsidRPr="00A716CC">
        <w:rPr>
          <w:rFonts w:cs="Segoe UI"/>
          <w:sz w:val="20"/>
          <w:szCs w:val="20"/>
        </w:rPr>
        <w:t xml:space="preserve"> </w:t>
      </w:r>
      <w:r w:rsidRPr="00A716CC">
        <w:rPr>
          <w:rStyle w:val="FootnoteReference"/>
          <w:rFonts w:cs="Segoe UI"/>
          <w:sz w:val="20"/>
          <w:szCs w:val="20"/>
        </w:rPr>
        <w:footnoteReference w:id="281"/>
      </w:r>
      <w:r w:rsidRPr="00A716CC">
        <w:rPr>
          <w:rFonts w:cs="Segoe UI"/>
          <w:sz w:val="20"/>
          <w:szCs w:val="20"/>
        </w:rPr>
        <w:t xml:space="preserve"> </w:t>
      </w:r>
      <w:r w:rsidRPr="00A716CC">
        <w:rPr>
          <w:rStyle w:val="FootnoteReference"/>
          <w:rFonts w:cs="Segoe UI"/>
          <w:sz w:val="20"/>
          <w:szCs w:val="20"/>
        </w:rPr>
        <w:footnoteReference w:id="282"/>
      </w:r>
      <w:r w:rsidRPr="00A716CC">
        <w:rPr>
          <w:rFonts w:cs="Segoe UI"/>
          <w:sz w:val="20"/>
          <w:szCs w:val="20"/>
        </w:rPr>
        <w:t xml:space="preserve"> </w:t>
      </w:r>
      <w:r w:rsidRPr="00A716CC">
        <w:rPr>
          <w:rStyle w:val="FootnoteReference"/>
          <w:rFonts w:cs="Segoe UI"/>
          <w:sz w:val="20"/>
          <w:szCs w:val="20"/>
        </w:rPr>
        <w:footnoteReference w:id="283"/>
      </w:r>
      <w:r w:rsidRPr="00A716CC">
        <w:rPr>
          <w:rFonts w:cs="Segoe UI"/>
          <w:sz w:val="20"/>
          <w:szCs w:val="20"/>
        </w:rPr>
        <w:t xml:space="preserve">. </w:t>
      </w:r>
      <w:r>
        <w:rPr>
          <w:rFonts w:cs="Segoe UI"/>
          <w:sz w:val="20"/>
          <w:szCs w:val="20"/>
        </w:rPr>
        <w:t xml:space="preserve">   </w:t>
      </w:r>
    </w:p>
    <w:p w14:paraId="73DC62CD" w14:textId="7FE011E5" w:rsidR="009C3B8F" w:rsidRDefault="009C3B8F" w:rsidP="006829B7">
      <w:pPr>
        <w:jc w:val="both"/>
        <w:rPr>
          <w:rFonts w:cs="Segoe UI"/>
          <w:sz w:val="20"/>
          <w:szCs w:val="20"/>
        </w:rPr>
      </w:pPr>
      <w:r w:rsidRPr="002D20DA">
        <w:rPr>
          <w:rFonts w:cs="Segoe UI"/>
          <w:sz w:val="20"/>
          <w:szCs w:val="20"/>
        </w:rPr>
        <w:t xml:space="preserve">Option 1 involves removing eligibility for up to </w:t>
      </w:r>
      <w:r w:rsidR="002D20DA" w:rsidRPr="00E96C90">
        <w:rPr>
          <w:rFonts w:cs="Segoe UI"/>
          <w:sz w:val="20"/>
          <w:szCs w:val="20"/>
        </w:rPr>
        <w:t>1</w:t>
      </w:r>
      <w:r w:rsidRPr="002D20DA">
        <w:rPr>
          <w:rFonts w:cs="Segoe UI"/>
          <w:sz w:val="20"/>
          <w:szCs w:val="20"/>
        </w:rPr>
        <w:t>,8</w:t>
      </w:r>
      <w:r w:rsidR="002D20DA" w:rsidRPr="00E96C90">
        <w:rPr>
          <w:rFonts w:cs="Segoe UI"/>
          <w:sz w:val="20"/>
          <w:szCs w:val="20"/>
        </w:rPr>
        <w:t>00</w:t>
      </w:r>
      <w:r w:rsidRPr="002D20DA">
        <w:rPr>
          <w:rFonts w:cs="Segoe UI"/>
          <w:sz w:val="20"/>
          <w:szCs w:val="20"/>
        </w:rPr>
        <w:t xml:space="preserve"> </w:t>
      </w:r>
      <w:r>
        <w:rPr>
          <w:rFonts w:cs="Segoe UI"/>
          <w:sz w:val="20"/>
          <w:szCs w:val="20"/>
        </w:rPr>
        <w:t>vehicles</w:t>
      </w:r>
      <w:r>
        <w:rPr>
          <w:rStyle w:val="FootnoteReference"/>
          <w:rFonts w:cs="Segoe UI"/>
          <w:sz w:val="20"/>
          <w:szCs w:val="20"/>
        </w:rPr>
        <w:footnoteReference w:id="284"/>
      </w:r>
      <w:r>
        <w:rPr>
          <w:rFonts w:cs="Segoe UI"/>
          <w:sz w:val="20"/>
          <w:szCs w:val="20"/>
        </w:rPr>
        <w:t xml:space="preserve"> that were manufactured in 1991 or earlier</w:t>
      </w:r>
      <w:r>
        <w:rPr>
          <w:rStyle w:val="FootnoteReference"/>
          <w:rFonts w:cs="Segoe UI"/>
          <w:sz w:val="20"/>
          <w:szCs w:val="20"/>
        </w:rPr>
        <w:footnoteReference w:id="285"/>
      </w:r>
      <w:r w:rsidR="007E3730">
        <w:rPr>
          <w:rFonts w:cs="Segoe UI"/>
          <w:sz w:val="20"/>
          <w:szCs w:val="20"/>
        </w:rPr>
        <w:t xml:space="preserve"> with grandfathering provided for current vehicles on the CPS.</w:t>
      </w:r>
    </w:p>
    <w:p w14:paraId="68C75A9D" w14:textId="32435321" w:rsidR="009C3B8F" w:rsidRDefault="009C3B8F" w:rsidP="006829B7">
      <w:pPr>
        <w:pStyle w:val="Heading4"/>
        <w:jc w:val="both"/>
      </w:pPr>
      <w:r>
        <w:t>O</w:t>
      </w:r>
      <w:r w:rsidRPr="001D4700">
        <w:t xml:space="preserve">ption </w:t>
      </w:r>
      <w:r>
        <w:t>analysis of CPS vehicle age reform proposal</w:t>
      </w:r>
    </w:p>
    <w:p w14:paraId="42EC3AE3" w14:textId="77777777" w:rsidR="009C3B8F" w:rsidRDefault="009C3B8F" w:rsidP="006829B7">
      <w:pPr>
        <w:jc w:val="both"/>
        <w:rPr>
          <w:rFonts w:cs="Segoe UI"/>
          <w:b/>
          <w:bCs/>
          <w:color w:val="0070C0"/>
          <w:sz w:val="20"/>
          <w:szCs w:val="20"/>
        </w:rPr>
      </w:pPr>
      <w:r>
        <w:rPr>
          <w:rFonts w:cs="Segoe UI"/>
          <w:b/>
          <w:bCs/>
          <w:color w:val="0070C0"/>
          <w:sz w:val="20"/>
          <w:szCs w:val="20"/>
        </w:rPr>
        <w:t>Safety</w:t>
      </w:r>
    </w:p>
    <w:p w14:paraId="7B9BE7FC" w14:textId="4AD2F6E4" w:rsidR="009C3B8F" w:rsidRDefault="009C3B8F" w:rsidP="006829B7">
      <w:pPr>
        <w:jc w:val="both"/>
        <w:rPr>
          <w:rFonts w:cs="Segoe UI"/>
          <w:sz w:val="20"/>
          <w:szCs w:val="20"/>
        </w:rPr>
      </w:pPr>
      <w:r>
        <w:rPr>
          <w:rFonts w:cs="Segoe UI"/>
          <w:sz w:val="20"/>
          <w:szCs w:val="20"/>
        </w:rPr>
        <w:t xml:space="preserve">Option 1 is not expected to have any identifiable additional safety benefits, as compared to the base. There is only very little </w:t>
      </w:r>
      <w:r w:rsidR="00D2796E">
        <w:rPr>
          <w:rFonts w:cs="Segoe UI"/>
          <w:sz w:val="20"/>
          <w:szCs w:val="20"/>
        </w:rPr>
        <w:t>anecdotal</w:t>
      </w:r>
      <w:r>
        <w:rPr>
          <w:rFonts w:cs="Segoe UI"/>
          <w:sz w:val="20"/>
          <w:szCs w:val="20"/>
        </w:rPr>
        <w:t xml:space="preserve"> evidence to suggest that vehicles between 25 and up to 30 years of age are more prone to any more safety risks than vehicles over 30 years.</w:t>
      </w:r>
      <w:r w:rsidR="007301CF">
        <w:rPr>
          <w:rFonts w:cs="Segoe UI"/>
          <w:sz w:val="20"/>
          <w:szCs w:val="20"/>
        </w:rPr>
        <w:t xml:space="preserve">  Therefore Option 1 is awarded as score of +0, as compared to the base case.</w:t>
      </w:r>
    </w:p>
    <w:p w14:paraId="271FA05D" w14:textId="77777777" w:rsidR="009C3B8F" w:rsidRDefault="009C3B8F" w:rsidP="006829B7">
      <w:pPr>
        <w:jc w:val="both"/>
        <w:rPr>
          <w:rFonts w:cs="Segoe UI"/>
          <w:b/>
          <w:bCs/>
          <w:color w:val="0070C0"/>
          <w:sz w:val="20"/>
          <w:szCs w:val="20"/>
        </w:rPr>
      </w:pPr>
      <w:r>
        <w:rPr>
          <w:rFonts w:cs="Segoe UI"/>
          <w:b/>
          <w:bCs/>
          <w:color w:val="0070C0"/>
          <w:sz w:val="20"/>
          <w:szCs w:val="20"/>
        </w:rPr>
        <w:t>Effectiveness</w:t>
      </w:r>
    </w:p>
    <w:p w14:paraId="0357E655" w14:textId="4C819C17" w:rsidR="009C3B8F" w:rsidRDefault="009C3B8F" w:rsidP="006829B7">
      <w:pPr>
        <w:jc w:val="both"/>
        <w:rPr>
          <w:rFonts w:cs="Segoe UI"/>
          <w:sz w:val="20"/>
          <w:szCs w:val="20"/>
        </w:rPr>
      </w:pPr>
      <w:r w:rsidRPr="00C32D6A">
        <w:rPr>
          <w:rFonts w:cs="Segoe UI"/>
          <w:sz w:val="20"/>
          <w:szCs w:val="20"/>
        </w:rPr>
        <w:t>Effectiveness</w:t>
      </w:r>
      <w:r>
        <w:rPr>
          <w:rFonts w:cs="Segoe UI"/>
          <w:sz w:val="20"/>
          <w:szCs w:val="20"/>
        </w:rPr>
        <w:t xml:space="preserve"> in this context measures the extent of national harmonisation, Option 1 is the only practical and feasible option identified as being able to provided national harmonisation</w:t>
      </w:r>
      <w:r w:rsidR="007301CF">
        <w:rPr>
          <w:rFonts w:cs="Segoe UI"/>
          <w:sz w:val="20"/>
          <w:szCs w:val="20"/>
        </w:rPr>
        <w:t xml:space="preserve"> as compared to the base case</w:t>
      </w:r>
      <w:r>
        <w:rPr>
          <w:rFonts w:cs="Segoe UI"/>
          <w:sz w:val="20"/>
          <w:szCs w:val="20"/>
        </w:rPr>
        <w:t>.</w:t>
      </w:r>
      <w:r w:rsidR="007301CF">
        <w:rPr>
          <w:rFonts w:cs="Segoe UI"/>
          <w:sz w:val="20"/>
          <w:szCs w:val="20"/>
        </w:rPr>
        <w:t xml:space="preserve">  Option 1 is awarded a score of </w:t>
      </w:r>
      <w:r w:rsidR="007301CF" w:rsidRPr="00687C28">
        <w:rPr>
          <w:rFonts w:cs="Segoe UI"/>
          <w:i/>
          <w:iCs/>
          <w:sz w:val="20"/>
          <w:szCs w:val="20"/>
        </w:rPr>
        <w:t>+</w:t>
      </w:r>
      <w:r w:rsidR="007301CF">
        <w:rPr>
          <w:rFonts w:cs="Segoe UI"/>
          <w:i/>
          <w:iCs/>
          <w:sz w:val="20"/>
          <w:szCs w:val="20"/>
        </w:rPr>
        <w:t>5</w:t>
      </w:r>
      <w:r w:rsidR="007301CF">
        <w:rPr>
          <w:rFonts w:cs="Segoe UI"/>
          <w:sz w:val="20"/>
          <w:szCs w:val="20"/>
        </w:rPr>
        <w:t>,</w:t>
      </w:r>
    </w:p>
    <w:p w14:paraId="5E2BF67C" w14:textId="77777777" w:rsidR="009C3B8F" w:rsidRDefault="009C3B8F" w:rsidP="006829B7">
      <w:pPr>
        <w:jc w:val="both"/>
        <w:rPr>
          <w:rFonts w:cs="Segoe UI"/>
          <w:b/>
          <w:bCs/>
          <w:color w:val="0070C0"/>
          <w:sz w:val="20"/>
          <w:szCs w:val="20"/>
        </w:rPr>
      </w:pPr>
      <w:r>
        <w:rPr>
          <w:rFonts w:cs="Segoe UI"/>
          <w:b/>
          <w:bCs/>
          <w:color w:val="0070C0"/>
          <w:sz w:val="20"/>
          <w:szCs w:val="20"/>
        </w:rPr>
        <w:t>Equity</w:t>
      </w:r>
    </w:p>
    <w:p w14:paraId="579BE84F" w14:textId="1A56769A" w:rsidR="009C3B8F" w:rsidRDefault="009C3B8F" w:rsidP="006829B7">
      <w:pPr>
        <w:jc w:val="both"/>
        <w:rPr>
          <w:sz w:val="20"/>
          <w:szCs w:val="20"/>
        </w:rPr>
      </w:pPr>
      <w:bookmarkStart w:id="760" w:name="_Hlk63669772"/>
      <w:r>
        <w:rPr>
          <w:sz w:val="20"/>
          <w:szCs w:val="20"/>
        </w:rPr>
        <w:t xml:space="preserve">By adopting Option 1, national harmonisation will create a more equitable outcome for eligibility for the CPS ensuring that all vehicles are over 30 years of age with an exemption for buses and ex-military vehicles. </w:t>
      </w:r>
      <w:r w:rsidR="007301CF">
        <w:rPr>
          <w:sz w:val="20"/>
          <w:szCs w:val="20"/>
        </w:rPr>
        <w:t xml:space="preserve">Option 1 is awarded a score of </w:t>
      </w:r>
      <w:r w:rsidR="007301CF" w:rsidRPr="00687C28">
        <w:rPr>
          <w:i/>
          <w:iCs/>
          <w:sz w:val="20"/>
          <w:szCs w:val="20"/>
        </w:rPr>
        <w:t>+5</w:t>
      </w:r>
      <w:r w:rsidR="007301CF">
        <w:rPr>
          <w:sz w:val="20"/>
          <w:szCs w:val="20"/>
        </w:rPr>
        <w:t xml:space="preserve"> based on additional equity provided as compared to the base case.</w:t>
      </w:r>
    </w:p>
    <w:p w14:paraId="132C02CE" w14:textId="77777777" w:rsidR="009C3B8F" w:rsidRDefault="009C3B8F" w:rsidP="006829B7">
      <w:pPr>
        <w:jc w:val="both"/>
        <w:rPr>
          <w:rFonts w:cs="Segoe UI"/>
          <w:b/>
          <w:bCs/>
          <w:color w:val="0070C0"/>
          <w:sz w:val="20"/>
          <w:szCs w:val="20"/>
        </w:rPr>
      </w:pPr>
      <w:r>
        <w:rPr>
          <w:rFonts w:cs="Segoe UI"/>
          <w:b/>
          <w:bCs/>
          <w:color w:val="0070C0"/>
          <w:sz w:val="20"/>
          <w:szCs w:val="20"/>
        </w:rPr>
        <w:t>Benefit to government</w:t>
      </w:r>
    </w:p>
    <w:p w14:paraId="1A746617" w14:textId="756B9C08" w:rsidR="009C3B8F" w:rsidRPr="004D4AB1" w:rsidRDefault="009C3B8F" w:rsidP="006829B7">
      <w:pPr>
        <w:jc w:val="both"/>
        <w:rPr>
          <w:rFonts w:cs="Segoe UI"/>
          <w:sz w:val="20"/>
          <w:szCs w:val="20"/>
        </w:rPr>
      </w:pPr>
      <w:r>
        <w:rPr>
          <w:rFonts w:cs="Segoe UI"/>
          <w:sz w:val="20"/>
          <w:szCs w:val="20"/>
        </w:rPr>
        <w:t xml:space="preserve">In December 2021 around 79.5% and 20.5% of all new permits were for </w:t>
      </w:r>
      <w:r w:rsidR="00AA6DEC">
        <w:rPr>
          <w:rFonts w:cs="Segoe UI"/>
          <w:sz w:val="20"/>
          <w:szCs w:val="20"/>
        </w:rPr>
        <w:t>45-day</w:t>
      </w:r>
      <w:r>
        <w:rPr>
          <w:rFonts w:cs="Segoe UI"/>
          <w:sz w:val="20"/>
          <w:szCs w:val="20"/>
        </w:rPr>
        <w:t xml:space="preserve"> permits and </w:t>
      </w:r>
      <w:r w:rsidR="00AA6DEC">
        <w:rPr>
          <w:rFonts w:cs="Segoe UI"/>
          <w:sz w:val="20"/>
          <w:szCs w:val="20"/>
        </w:rPr>
        <w:t>90-day</w:t>
      </w:r>
      <w:r>
        <w:rPr>
          <w:rFonts w:cs="Segoe UI"/>
          <w:sz w:val="20"/>
          <w:szCs w:val="20"/>
        </w:rPr>
        <w:t xml:space="preserve"> permits, respectively.  Given a loss of </w:t>
      </w:r>
      <w:r w:rsidR="005F202A">
        <w:rPr>
          <w:rFonts w:cs="Segoe UI"/>
          <w:sz w:val="20"/>
          <w:szCs w:val="20"/>
        </w:rPr>
        <w:t>1,800</w:t>
      </w:r>
      <w:r w:rsidR="005F202A">
        <w:rPr>
          <w:rStyle w:val="FootnoteReference"/>
          <w:rFonts w:cs="Segoe UI"/>
          <w:sz w:val="20"/>
          <w:szCs w:val="20"/>
        </w:rPr>
        <w:footnoteReference w:id="286"/>
      </w:r>
      <w:r w:rsidR="00580D1C">
        <w:rPr>
          <w:rFonts w:cs="Segoe UI"/>
          <w:sz w:val="20"/>
          <w:szCs w:val="20"/>
        </w:rPr>
        <w:t xml:space="preserve"> </w:t>
      </w:r>
      <w:r>
        <w:rPr>
          <w:rFonts w:cs="Segoe UI"/>
          <w:sz w:val="20"/>
          <w:szCs w:val="20"/>
        </w:rPr>
        <w:t xml:space="preserve">club permits under Option 1 and assuming the same proportion of </w:t>
      </w:r>
      <w:r w:rsidR="00AA6DEC">
        <w:rPr>
          <w:rFonts w:cs="Segoe UI"/>
          <w:sz w:val="20"/>
          <w:szCs w:val="20"/>
        </w:rPr>
        <w:t>45-day</w:t>
      </w:r>
      <w:r>
        <w:rPr>
          <w:rFonts w:cs="Segoe UI"/>
          <w:sz w:val="20"/>
          <w:szCs w:val="20"/>
        </w:rPr>
        <w:t xml:space="preserve"> permits and </w:t>
      </w:r>
      <w:r w:rsidR="00657979">
        <w:rPr>
          <w:rFonts w:cs="Segoe UI"/>
          <w:sz w:val="20"/>
          <w:szCs w:val="20"/>
        </w:rPr>
        <w:t>90-day</w:t>
      </w:r>
      <w:r>
        <w:rPr>
          <w:rFonts w:cs="Segoe UI"/>
          <w:sz w:val="20"/>
          <w:szCs w:val="20"/>
        </w:rPr>
        <w:t xml:space="preserve"> permits – the estimated annual revenue gain (in registration fees including TAC charges) would be $</w:t>
      </w:r>
      <w:r w:rsidR="00F10C4D">
        <w:rPr>
          <w:rFonts w:cs="Segoe UI"/>
          <w:sz w:val="20"/>
          <w:szCs w:val="20"/>
        </w:rPr>
        <w:t>1</w:t>
      </w:r>
      <w:r>
        <w:rPr>
          <w:rFonts w:cs="Segoe UI"/>
          <w:sz w:val="20"/>
          <w:szCs w:val="20"/>
        </w:rPr>
        <w:t>.</w:t>
      </w:r>
      <w:r w:rsidR="00F10C4D">
        <w:rPr>
          <w:rFonts w:cs="Segoe UI"/>
          <w:sz w:val="20"/>
          <w:szCs w:val="20"/>
        </w:rPr>
        <w:t>26</w:t>
      </w:r>
      <w:r>
        <w:rPr>
          <w:rFonts w:cs="Segoe UI"/>
          <w:sz w:val="20"/>
          <w:szCs w:val="20"/>
        </w:rPr>
        <w:t xml:space="preserve"> million</w:t>
      </w:r>
      <w:r w:rsidRPr="005D62A9">
        <w:rPr>
          <w:rStyle w:val="FootnoteReference"/>
          <w:rFonts w:cs="Segoe UI"/>
          <w:sz w:val="20"/>
          <w:szCs w:val="20"/>
        </w:rPr>
        <w:footnoteReference w:id="287"/>
      </w:r>
      <w:r w:rsidR="007301CF" w:rsidRPr="005D62A9">
        <w:rPr>
          <w:rFonts w:cs="Segoe UI"/>
          <w:sz w:val="20"/>
          <w:szCs w:val="20"/>
        </w:rPr>
        <w:t xml:space="preserve"> or</w:t>
      </w:r>
      <w:r w:rsidR="00B01FBA" w:rsidRPr="005D62A9">
        <w:rPr>
          <w:rFonts w:cs="Segoe UI"/>
          <w:sz w:val="20"/>
          <w:szCs w:val="20"/>
        </w:rPr>
        <w:t xml:space="preserve"> $</w:t>
      </w:r>
      <w:r w:rsidR="00047DA8">
        <w:rPr>
          <w:rFonts w:cs="Segoe UI"/>
          <w:sz w:val="20"/>
          <w:szCs w:val="20"/>
        </w:rPr>
        <w:t>10</w:t>
      </w:r>
      <w:r w:rsidR="00B01FBA" w:rsidRPr="005D62A9">
        <w:rPr>
          <w:rFonts w:cs="Segoe UI"/>
          <w:sz w:val="20"/>
          <w:szCs w:val="20"/>
        </w:rPr>
        <w:t>.</w:t>
      </w:r>
      <w:r w:rsidR="00047DA8">
        <w:rPr>
          <w:rFonts w:cs="Segoe UI"/>
          <w:sz w:val="20"/>
          <w:szCs w:val="20"/>
        </w:rPr>
        <w:t>65</w:t>
      </w:r>
      <w:r w:rsidR="00B01FBA" w:rsidRPr="005D62A9">
        <w:rPr>
          <w:rFonts w:cs="Segoe UI"/>
          <w:sz w:val="20"/>
          <w:szCs w:val="20"/>
        </w:rPr>
        <w:t xml:space="preserve"> million over 10 yea</w:t>
      </w:r>
      <w:r w:rsidR="00B01FBA">
        <w:rPr>
          <w:rFonts w:cs="Segoe UI"/>
          <w:sz w:val="20"/>
          <w:szCs w:val="20"/>
        </w:rPr>
        <w:t>rs in present value dollars</w:t>
      </w:r>
      <w:r>
        <w:rPr>
          <w:rFonts w:cs="Segoe UI"/>
          <w:sz w:val="20"/>
          <w:szCs w:val="20"/>
        </w:rPr>
        <w:t>, as compared to the base case.  The one-off increase in revenue from CPS ineligible operators having to purchase standard plates is estimated to be an additional $297,122</w:t>
      </w:r>
      <w:r>
        <w:rPr>
          <w:rStyle w:val="FootnoteReference"/>
          <w:rFonts w:cs="Segoe UI"/>
          <w:sz w:val="20"/>
          <w:szCs w:val="20"/>
        </w:rPr>
        <w:footnoteReference w:id="288"/>
      </w:r>
      <w:r>
        <w:rPr>
          <w:rFonts w:cs="Segoe UI"/>
          <w:sz w:val="20"/>
          <w:szCs w:val="20"/>
        </w:rPr>
        <w:t>.</w:t>
      </w:r>
      <w:r w:rsidR="007301CF">
        <w:rPr>
          <w:rFonts w:cs="Segoe UI"/>
          <w:sz w:val="20"/>
          <w:szCs w:val="20"/>
        </w:rPr>
        <w:t xml:space="preserve"> For this reason, Option 1 is provided as scor</w:t>
      </w:r>
      <w:r w:rsidR="007301CF" w:rsidRPr="005D62A9">
        <w:rPr>
          <w:rFonts w:cs="Segoe UI"/>
          <w:sz w:val="20"/>
          <w:szCs w:val="20"/>
        </w:rPr>
        <w:t xml:space="preserve">e of </w:t>
      </w:r>
      <w:r w:rsidR="00B01FBA" w:rsidRPr="00687C28">
        <w:rPr>
          <w:rFonts w:cs="Segoe UI"/>
          <w:i/>
          <w:iCs/>
          <w:sz w:val="20"/>
          <w:szCs w:val="20"/>
        </w:rPr>
        <w:t>+</w:t>
      </w:r>
      <w:r w:rsidR="00DD7BB0">
        <w:rPr>
          <w:rFonts w:cs="Segoe UI"/>
          <w:i/>
          <w:iCs/>
          <w:sz w:val="20"/>
          <w:szCs w:val="20"/>
        </w:rPr>
        <w:t>8.66</w:t>
      </w:r>
      <w:r w:rsidR="00B01FBA" w:rsidRPr="005D62A9">
        <w:rPr>
          <w:rFonts w:cs="Segoe UI"/>
          <w:sz w:val="20"/>
          <w:szCs w:val="20"/>
        </w:rPr>
        <w:t>.</w:t>
      </w:r>
    </w:p>
    <w:p w14:paraId="7E7D3E3E" w14:textId="77777777" w:rsidR="009C3B8F" w:rsidRDefault="009C3B8F" w:rsidP="006829B7">
      <w:pPr>
        <w:jc w:val="both"/>
        <w:rPr>
          <w:rFonts w:cs="Segoe UI"/>
          <w:b/>
          <w:bCs/>
          <w:color w:val="0070C0"/>
          <w:sz w:val="20"/>
          <w:szCs w:val="20"/>
        </w:rPr>
      </w:pPr>
      <w:r>
        <w:rPr>
          <w:rFonts w:cs="Segoe UI"/>
          <w:b/>
          <w:bCs/>
          <w:color w:val="0070C0"/>
          <w:sz w:val="20"/>
          <w:szCs w:val="20"/>
        </w:rPr>
        <w:t>Costs to government</w:t>
      </w:r>
    </w:p>
    <w:p w14:paraId="25C9D214" w14:textId="77777777" w:rsidR="009C3B8F" w:rsidRPr="003F453B" w:rsidRDefault="009C3B8F" w:rsidP="006829B7">
      <w:pPr>
        <w:jc w:val="both"/>
        <w:rPr>
          <w:rFonts w:cs="Segoe UI"/>
          <w:sz w:val="20"/>
          <w:szCs w:val="20"/>
        </w:rPr>
      </w:pPr>
      <w:r w:rsidRPr="003F453B">
        <w:rPr>
          <w:rFonts w:cs="Segoe UI"/>
          <w:sz w:val="20"/>
          <w:szCs w:val="20"/>
        </w:rPr>
        <w:t>Option</w:t>
      </w:r>
      <w:r>
        <w:rPr>
          <w:rFonts w:cs="Segoe UI"/>
          <w:sz w:val="20"/>
          <w:szCs w:val="20"/>
        </w:rPr>
        <w:t xml:space="preserve"> 1 would result in very little if no additional administrative costs as the government would be able to continue to use the existing CPS registration system but simply restrict the eligibility criteria to vehicles 30 years of age or older.</w:t>
      </w:r>
    </w:p>
    <w:p w14:paraId="4A8CFEFD" w14:textId="77777777" w:rsidR="009C3B8F" w:rsidRDefault="009C3B8F" w:rsidP="006829B7">
      <w:pPr>
        <w:jc w:val="both"/>
        <w:rPr>
          <w:rFonts w:cs="Segoe UI"/>
          <w:b/>
          <w:bCs/>
          <w:color w:val="0070C0"/>
          <w:sz w:val="20"/>
          <w:szCs w:val="20"/>
        </w:rPr>
      </w:pPr>
      <w:r>
        <w:rPr>
          <w:rFonts w:cs="Segoe UI"/>
          <w:b/>
          <w:bCs/>
          <w:color w:val="0070C0"/>
          <w:sz w:val="20"/>
          <w:szCs w:val="20"/>
        </w:rPr>
        <w:t>Costs to the community</w:t>
      </w:r>
    </w:p>
    <w:p w14:paraId="1E1F12D1" w14:textId="358299DE" w:rsidR="009C3B8F" w:rsidRPr="00A8507B" w:rsidRDefault="00762336" w:rsidP="006829B7">
      <w:pPr>
        <w:jc w:val="both"/>
        <w:rPr>
          <w:rFonts w:cs="Segoe UI"/>
          <w:sz w:val="20"/>
          <w:szCs w:val="20"/>
        </w:rPr>
      </w:pPr>
      <w:r>
        <w:rPr>
          <w:rFonts w:cs="Segoe UI"/>
          <w:sz w:val="20"/>
          <w:szCs w:val="20"/>
        </w:rPr>
        <w:t>Under Option 1, the additional estimated annual loss in concessional registration would be $1.26 million</w:t>
      </w:r>
      <w:r w:rsidRPr="005D62A9">
        <w:rPr>
          <w:rStyle w:val="FootnoteReference"/>
          <w:rFonts w:cs="Segoe UI"/>
          <w:sz w:val="20"/>
          <w:szCs w:val="20"/>
        </w:rPr>
        <w:footnoteReference w:id="289"/>
      </w:r>
      <w:r w:rsidRPr="005D62A9">
        <w:rPr>
          <w:rFonts w:cs="Segoe UI"/>
          <w:sz w:val="20"/>
          <w:szCs w:val="20"/>
        </w:rPr>
        <w:t xml:space="preserve"> or $</w:t>
      </w:r>
      <w:r>
        <w:rPr>
          <w:rFonts w:cs="Segoe UI"/>
          <w:sz w:val="20"/>
          <w:szCs w:val="20"/>
        </w:rPr>
        <w:t>10</w:t>
      </w:r>
      <w:r w:rsidRPr="005D62A9">
        <w:rPr>
          <w:rFonts w:cs="Segoe UI"/>
          <w:sz w:val="20"/>
          <w:szCs w:val="20"/>
        </w:rPr>
        <w:t>.</w:t>
      </w:r>
      <w:r>
        <w:rPr>
          <w:rFonts w:cs="Segoe UI"/>
          <w:sz w:val="20"/>
          <w:szCs w:val="20"/>
        </w:rPr>
        <w:t>65</w:t>
      </w:r>
      <w:r w:rsidRPr="005D62A9">
        <w:rPr>
          <w:rFonts w:cs="Segoe UI"/>
          <w:sz w:val="20"/>
          <w:szCs w:val="20"/>
        </w:rPr>
        <w:t xml:space="preserve"> million over 10 yea</w:t>
      </w:r>
      <w:r>
        <w:rPr>
          <w:rFonts w:cs="Segoe UI"/>
          <w:sz w:val="20"/>
          <w:szCs w:val="20"/>
        </w:rPr>
        <w:t xml:space="preserve">rs in present value dollars, as compared to the base case and therefore, this Option is given a score of </w:t>
      </w:r>
      <w:r w:rsidRPr="000507BB">
        <w:rPr>
          <w:rFonts w:cs="Segoe UI"/>
          <w:i/>
          <w:iCs/>
          <w:sz w:val="20"/>
          <w:szCs w:val="20"/>
        </w:rPr>
        <w:t>-8.66</w:t>
      </w:r>
      <w:r>
        <w:rPr>
          <w:rFonts w:cs="Segoe UI"/>
          <w:i/>
          <w:iCs/>
          <w:sz w:val="20"/>
          <w:szCs w:val="20"/>
        </w:rPr>
        <w:t>.</w:t>
      </w:r>
    </w:p>
    <w:p w14:paraId="2921ACC6" w14:textId="77777777" w:rsidR="009C3B8F" w:rsidRDefault="009C3B8F" w:rsidP="006829B7">
      <w:pPr>
        <w:jc w:val="both"/>
        <w:rPr>
          <w:rFonts w:cs="Segoe UI"/>
          <w:b/>
          <w:bCs/>
          <w:color w:val="0070C0"/>
          <w:sz w:val="20"/>
          <w:szCs w:val="20"/>
        </w:rPr>
      </w:pPr>
      <w:r>
        <w:rPr>
          <w:rFonts w:cs="Segoe UI"/>
          <w:b/>
          <w:bCs/>
          <w:color w:val="0070C0"/>
          <w:sz w:val="20"/>
          <w:szCs w:val="20"/>
        </w:rPr>
        <w:t>Complexity</w:t>
      </w:r>
    </w:p>
    <w:p w14:paraId="0BEE0166" w14:textId="483C4952" w:rsidR="009C3B8F" w:rsidRDefault="009C3B8F" w:rsidP="006829B7">
      <w:pPr>
        <w:jc w:val="both"/>
        <w:rPr>
          <w:rFonts w:cs="Segoe UI"/>
          <w:sz w:val="20"/>
          <w:szCs w:val="20"/>
        </w:rPr>
      </w:pPr>
      <w:r>
        <w:rPr>
          <w:rFonts w:cs="Segoe UI"/>
          <w:sz w:val="20"/>
          <w:szCs w:val="20"/>
        </w:rPr>
        <w:t>Option 1 is simple in form and would not require any significant systems changes apart from the need to determine and classify vehicles as classic/historic vehicle for the purpose of restricting their eligibility for the CPS based on their age or a bus/ex-military vehicle for the purpose of exempting them from this restricted age eligibility.</w:t>
      </w:r>
      <w:r w:rsidR="00A43BF6">
        <w:rPr>
          <w:rFonts w:cs="Segoe UI"/>
          <w:sz w:val="20"/>
          <w:szCs w:val="20"/>
        </w:rPr>
        <w:t xml:space="preserve">  As compared to the base case, Option 1 would generate an additional ‘insignificant’ amount of complexity and is therefore provided a score of </w:t>
      </w:r>
      <w:r w:rsidR="00A43BF6" w:rsidRPr="00687C28">
        <w:rPr>
          <w:rFonts w:cs="Segoe UI"/>
          <w:i/>
          <w:iCs/>
          <w:sz w:val="20"/>
          <w:szCs w:val="20"/>
        </w:rPr>
        <w:t>-1</w:t>
      </w:r>
      <w:r w:rsidR="00A43BF6">
        <w:rPr>
          <w:rFonts w:cs="Segoe UI"/>
          <w:sz w:val="20"/>
          <w:szCs w:val="20"/>
        </w:rPr>
        <w:t>.</w:t>
      </w:r>
    </w:p>
    <w:p w14:paraId="1BE2DBE5" w14:textId="5BD8E44A" w:rsidR="007301CF" w:rsidRDefault="007301CF" w:rsidP="006829B7">
      <w:pPr>
        <w:pStyle w:val="Heading4"/>
      </w:pPr>
      <w:r>
        <w:t>O</w:t>
      </w:r>
      <w:r w:rsidRPr="001D4700">
        <w:t xml:space="preserve">ption </w:t>
      </w:r>
      <w:r>
        <w:t>scoring</w:t>
      </w:r>
    </w:p>
    <w:p w14:paraId="691A947D" w14:textId="719E61D8" w:rsidR="007301CF" w:rsidRDefault="007301CF" w:rsidP="006829B7">
      <w:pPr>
        <w:jc w:val="both"/>
        <w:rPr>
          <w:rFonts w:cs="Segoe UI"/>
          <w:sz w:val="20"/>
          <w:szCs w:val="20"/>
        </w:rPr>
      </w:pPr>
      <w:r w:rsidRPr="006138B2">
        <w:rPr>
          <w:rFonts w:cs="Segoe UI"/>
          <w:sz w:val="20"/>
          <w:szCs w:val="20"/>
        </w:rPr>
        <w:t xml:space="preserve">In Table </w:t>
      </w:r>
      <w:r w:rsidR="00A43BF6" w:rsidRPr="006138B2">
        <w:rPr>
          <w:rFonts w:cs="Segoe UI"/>
          <w:sz w:val="20"/>
          <w:szCs w:val="20"/>
        </w:rPr>
        <w:t>33</w:t>
      </w:r>
      <w:r w:rsidRPr="006138B2">
        <w:rPr>
          <w:rFonts w:cs="Segoe UI"/>
          <w:sz w:val="20"/>
          <w:szCs w:val="20"/>
        </w:rPr>
        <w:t>, Option 1 is assessed against the base case. A negative raw or weighted score indicates a</w:t>
      </w:r>
      <w:r w:rsidRPr="0097702D">
        <w:rPr>
          <w:rFonts w:cs="Segoe UI"/>
          <w:sz w:val="20"/>
          <w:szCs w:val="20"/>
        </w:rPr>
        <w:t xml:space="preserve"> deterioration from the base case, while a positive raw or weighted score would indicate an improvement to it.</w:t>
      </w:r>
    </w:p>
    <w:p w14:paraId="3BBF775F" w14:textId="6ACAB7B2" w:rsidR="007301CF" w:rsidRDefault="007301CF" w:rsidP="006829B7">
      <w:pPr>
        <w:pStyle w:val="Caption"/>
        <w:spacing w:line="276" w:lineRule="auto"/>
        <w:rPr>
          <w:rFonts w:cs="Segoe UI"/>
          <w:color w:val="44546A" w:themeColor="text2"/>
        </w:rPr>
      </w:pPr>
      <w:bookmarkStart w:id="761" w:name="_Toc66722096"/>
      <w:bookmarkStart w:id="762" w:name="_Toc66723857"/>
      <w:bookmarkStart w:id="763" w:name="_Toc66899373"/>
      <w:bookmarkStart w:id="764" w:name="_Toc68198347"/>
      <w:bookmarkStart w:id="765" w:name="_Toc68198643"/>
      <w:bookmarkStart w:id="766" w:name="_Toc69414981"/>
      <w:bookmarkStart w:id="767" w:name="_Toc69722804"/>
      <w:bookmarkStart w:id="768" w:name="_Toc74219833"/>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33</w:t>
      </w:r>
      <w:r w:rsidRPr="003C1250">
        <w:rPr>
          <w:rFonts w:cs="Segoe UI"/>
          <w:noProof/>
        </w:rPr>
        <w:fldChar w:fldCharType="end"/>
      </w:r>
      <w:r w:rsidRPr="003C1250">
        <w:rPr>
          <w:rFonts w:cs="Segoe UI"/>
        </w:rPr>
        <w:t xml:space="preserve"> –</w:t>
      </w:r>
      <w:r>
        <w:rPr>
          <w:rFonts w:cs="Segoe UI"/>
          <w:color w:val="44546A" w:themeColor="text2"/>
        </w:rPr>
        <w:t xml:space="preserve"> MCA analysis for CPS vehicle age option</w:t>
      </w:r>
      <w:bookmarkEnd w:id="761"/>
      <w:bookmarkEnd w:id="762"/>
      <w:bookmarkEnd w:id="763"/>
      <w:bookmarkEnd w:id="764"/>
      <w:bookmarkEnd w:id="765"/>
      <w:bookmarkEnd w:id="766"/>
      <w:bookmarkEnd w:id="767"/>
      <w:bookmarkEnd w:id="768"/>
    </w:p>
    <w:tbl>
      <w:tblPr>
        <w:tblStyle w:val="RIS-Table"/>
        <w:tblW w:w="524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271"/>
        <w:gridCol w:w="882"/>
        <w:gridCol w:w="1244"/>
        <w:gridCol w:w="1843"/>
      </w:tblGrid>
      <w:tr w:rsidR="007301CF" w14:paraId="4D21A5A5" w14:textId="77777777" w:rsidTr="00762336">
        <w:trPr>
          <w:cnfStyle w:val="100000000000" w:firstRow="1" w:lastRow="0" w:firstColumn="0" w:lastColumn="0" w:oddVBand="0" w:evenVBand="0" w:oddHBand="0" w:evenHBand="0" w:firstRowFirstColumn="0" w:firstRowLastColumn="0" w:lastRowFirstColumn="0" w:lastRowLastColumn="0"/>
          <w:trHeight w:val="1175"/>
          <w:tblHeader/>
          <w:jc w:val="center"/>
        </w:trPr>
        <w:tc>
          <w:tcPr>
            <w:tcW w:w="1271" w:type="dxa"/>
            <w:vMerge w:val="restart"/>
            <w:shd w:val="clear" w:color="auto" w:fill="2F5496" w:themeFill="accent1" w:themeFillShade="BF"/>
            <w:hideMark/>
          </w:tcPr>
          <w:p w14:paraId="3B5349EF" w14:textId="77777777" w:rsidR="007301CF" w:rsidRDefault="007301CF" w:rsidP="006829B7">
            <w:pPr>
              <w:pStyle w:val="TableHeaders"/>
              <w:spacing w:line="276" w:lineRule="auto"/>
              <w:rPr>
                <w:rFonts w:cs="Segoe UI"/>
                <w:szCs w:val="18"/>
              </w:rPr>
            </w:pPr>
            <w:r>
              <w:rPr>
                <w:rFonts w:cs="Segoe UI"/>
                <w:szCs w:val="18"/>
              </w:rPr>
              <w:t>Criterion</w:t>
            </w:r>
          </w:p>
        </w:tc>
        <w:tc>
          <w:tcPr>
            <w:tcW w:w="882" w:type="dxa"/>
            <w:vMerge w:val="restart"/>
            <w:tcBorders>
              <w:right w:val="single" w:sz="18" w:space="0" w:color="C00000"/>
            </w:tcBorders>
            <w:shd w:val="clear" w:color="auto" w:fill="2F5496" w:themeFill="accent1" w:themeFillShade="BF"/>
            <w:hideMark/>
          </w:tcPr>
          <w:p w14:paraId="0548282D" w14:textId="77777777" w:rsidR="007301CF" w:rsidRDefault="007301CF" w:rsidP="006829B7">
            <w:pPr>
              <w:pStyle w:val="TableHeaders"/>
              <w:spacing w:line="276" w:lineRule="auto"/>
              <w:rPr>
                <w:rFonts w:cs="Segoe UI"/>
                <w:szCs w:val="18"/>
              </w:rPr>
            </w:pPr>
            <w:r>
              <w:rPr>
                <w:rFonts w:cs="Segoe UI"/>
                <w:szCs w:val="18"/>
              </w:rPr>
              <w:t>Weight</w:t>
            </w:r>
          </w:p>
        </w:tc>
        <w:tc>
          <w:tcPr>
            <w:tcW w:w="3087" w:type="dxa"/>
            <w:gridSpan w:val="2"/>
            <w:tcBorders>
              <w:top w:val="single" w:sz="18" w:space="0" w:color="C00000"/>
              <w:left w:val="single" w:sz="18" w:space="0" w:color="C00000"/>
              <w:right w:val="single" w:sz="18" w:space="0" w:color="C00000"/>
            </w:tcBorders>
            <w:shd w:val="clear" w:color="auto" w:fill="2F5496" w:themeFill="accent1" w:themeFillShade="BF"/>
            <w:hideMark/>
          </w:tcPr>
          <w:p w14:paraId="321734A3" w14:textId="77777777" w:rsidR="002E21AA" w:rsidRDefault="007301CF" w:rsidP="006829B7">
            <w:pPr>
              <w:pStyle w:val="TableHeaders"/>
              <w:spacing w:line="276" w:lineRule="auto"/>
              <w:rPr>
                <w:rFonts w:cs="Segoe UI"/>
                <w:b w:val="0"/>
                <w:szCs w:val="18"/>
              </w:rPr>
            </w:pPr>
            <w:r>
              <w:rPr>
                <w:rFonts w:cs="Segoe UI"/>
                <w:szCs w:val="18"/>
              </w:rPr>
              <w:t xml:space="preserve">OPTION 1 </w:t>
            </w:r>
          </w:p>
          <w:p w14:paraId="3C39EB5D" w14:textId="1E39FFCE" w:rsidR="007301CF" w:rsidRDefault="007301CF" w:rsidP="006829B7">
            <w:pPr>
              <w:pStyle w:val="TableHeaders"/>
              <w:spacing w:line="276" w:lineRule="auto"/>
              <w:rPr>
                <w:rFonts w:cs="Segoe UI"/>
                <w:b w:val="0"/>
                <w:szCs w:val="18"/>
              </w:rPr>
            </w:pPr>
            <w:r>
              <w:rPr>
                <w:rFonts w:cs="Segoe UI"/>
                <w:szCs w:val="18"/>
              </w:rPr>
              <w:t>(Proposed Option)</w:t>
            </w:r>
          </w:p>
          <w:p w14:paraId="15071E49" w14:textId="500B7017" w:rsidR="007301CF" w:rsidRDefault="00A43BF6" w:rsidP="006829B7">
            <w:pPr>
              <w:pStyle w:val="TableHeaders"/>
              <w:spacing w:line="276" w:lineRule="auto"/>
              <w:rPr>
                <w:rFonts w:cs="Segoe UI"/>
                <w:szCs w:val="18"/>
              </w:rPr>
            </w:pPr>
            <w:r>
              <w:rPr>
                <w:rFonts w:cs="Segoe UI"/>
                <w:szCs w:val="18"/>
              </w:rPr>
              <w:t>Vehicles to be 30 years and older to be eligible for CPS</w:t>
            </w:r>
          </w:p>
        </w:tc>
      </w:tr>
      <w:tr w:rsidR="00422AA8" w14:paraId="4C786A8E" w14:textId="77777777" w:rsidTr="00762336">
        <w:trPr>
          <w:cnfStyle w:val="100000000000" w:firstRow="1" w:lastRow="0" w:firstColumn="0" w:lastColumn="0" w:oddVBand="0" w:evenVBand="0" w:oddHBand="0" w:evenHBand="0" w:firstRowFirstColumn="0" w:firstRowLastColumn="0" w:lastRowFirstColumn="0" w:lastRowLastColumn="0"/>
          <w:trHeight w:val="303"/>
          <w:tblHeader/>
          <w:jc w:val="center"/>
        </w:trPr>
        <w:tc>
          <w:tcPr>
            <w:tcW w:w="1271" w:type="dxa"/>
            <w:vMerge/>
            <w:hideMark/>
          </w:tcPr>
          <w:p w14:paraId="1EDC7D97" w14:textId="77777777" w:rsidR="007301CF" w:rsidRDefault="007301CF" w:rsidP="006829B7">
            <w:pPr>
              <w:spacing w:before="0" w:after="0"/>
              <w:rPr>
                <w:rFonts w:cs="Segoe UI"/>
                <w:sz w:val="18"/>
                <w:szCs w:val="18"/>
              </w:rPr>
            </w:pPr>
          </w:p>
        </w:tc>
        <w:tc>
          <w:tcPr>
            <w:tcW w:w="882" w:type="dxa"/>
            <w:vMerge/>
            <w:tcBorders>
              <w:right w:val="single" w:sz="18" w:space="0" w:color="C00000"/>
            </w:tcBorders>
            <w:hideMark/>
          </w:tcPr>
          <w:p w14:paraId="0BCACABF" w14:textId="77777777" w:rsidR="007301CF" w:rsidRDefault="007301CF" w:rsidP="006829B7">
            <w:pPr>
              <w:spacing w:before="0" w:after="0"/>
              <w:rPr>
                <w:rFonts w:cs="Segoe UI"/>
                <w:sz w:val="18"/>
                <w:szCs w:val="18"/>
              </w:rPr>
            </w:pPr>
          </w:p>
        </w:tc>
        <w:tc>
          <w:tcPr>
            <w:tcW w:w="1244" w:type="dxa"/>
            <w:tcBorders>
              <w:left w:val="single" w:sz="18" w:space="0" w:color="C00000"/>
              <w:right w:val="single" w:sz="4" w:space="0" w:color="D9D9D9" w:themeColor="background1" w:themeShade="D9"/>
            </w:tcBorders>
            <w:shd w:val="clear" w:color="auto" w:fill="2F5496" w:themeFill="accent1" w:themeFillShade="BF"/>
            <w:hideMark/>
          </w:tcPr>
          <w:p w14:paraId="7DD0C066" w14:textId="77777777" w:rsidR="007301CF" w:rsidRPr="0044170C" w:rsidRDefault="007301CF"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Raw Score</w:t>
            </w:r>
          </w:p>
        </w:tc>
        <w:tc>
          <w:tcPr>
            <w:tcW w:w="1843" w:type="dxa"/>
            <w:tcBorders>
              <w:left w:val="single" w:sz="4" w:space="0" w:color="D9D9D9" w:themeColor="background1" w:themeShade="D9"/>
              <w:right w:val="single" w:sz="18" w:space="0" w:color="C00000"/>
            </w:tcBorders>
            <w:shd w:val="clear" w:color="auto" w:fill="2F5496" w:themeFill="accent1" w:themeFillShade="BF"/>
            <w:hideMark/>
          </w:tcPr>
          <w:p w14:paraId="4C72000A" w14:textId="77777777" w:rsidR="007301CF" w:rsidRPr="0044170C" w:rsidRDefault="007301CF"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W’ted Score</w:t>
            </w:r>
          </w:p>
        </w:tc>
      </w:tr>
      <w:tr w:rsidR="00A43BF6" w14:paraId="0ECD3CB2" w14:textId="77777777" w:rsidTr="004F1C6A">
        <w:trPr>
          <w:trHeight w:val="365"/>
          <w:jc w:val="center"/>
        </w:trPr>
        <w:tc>
          <w:tcPr>
            <w:tcW w:w="1271" w:type="dxa"/>
            <w:hideMark/>
          </w:tcPr>
          <w:p w14:paraId="429CAB25" w14:textId="77777777" w:rsidR="00A43BF6" w:rsidRDefault="00A43BF6" w:rsidP="006829B7">
            <w:pPr>
              <w:pStyle w:val="TableParagraph"/>
              <w:spacing w:line="276" w:lineRule="auto"/>
              <w:rPr>
                <w:rFonts w:cs="Segoe UI"/>
                <w:szCs w:val="18"/>
              </w:rPr>
            </w:pPr>
            <w:r>
              <w:rPr>
                <w:rFonts w:cs="Segoe UI"/>
                <w:szCs w:val="18"/>
              </w:rPr>
              <w:t>Safety</w:t>
            </w:r>
          </w:p>
        </w:tc>
        <w:tc>
          <w:tcPr>
            <w:tcW w:w="882" w:type="dxa"/>
            <w:tcBorders>
              <w:right w:val="single" w:sz="18" w:space="0" w:color="C00000"/>
            </w:tcBorders>
            <w:hideMark/>
          </w:tcPr>
          <w:p w14:paraId="0F5E70F4" w14:textId="77777777" w:rsidR="00A43BF6" w:rsidRDefault="00A43BF6" w:rsidP="006829B7">
            <w:pPr>
              <w:pStyle w:val="TableParagraph"/>
              <w:spacing w:line="276" w:lineRule="auto"/>
              <w:ind w:right="170"/>
              <w:jc w:val="right"/>
              <w:rPr>
                <w:rFonts w:cs="Segoe UI"/>
                <w:szCs w:val="18"/>
              </w:rPr>
            </w:pPr>
            <w:r>
              <w:rPr>
                <w:rFonts w:cs="Segoe UI"/>
                <w:szCs w:val="18"/>
              </w:rPr>
              <w:t>40%</w:t>
            </w:r>
          </w:p>
        </w:tc>
        <w:tc>
          <w:tcPr>
            <w:tcW w:w="1244" w:type="dxa"/>
            <w:tcBorders>
              <w:left w:val="single" w:sz="18" w:space="0" w:color="C00000"/>
              <w:right w:val="single" w:sz="4" w:space="0" w:color="D9D9D9" w:themeColor="background1" w:themeShade="D9"/>
            </w:tcBorders>
          </w:tcPr>
          <w:p w14:paraId="351FF132" w14:textId="4065CA6E" w:rsidR="00A43BF6" w:rsidRDefault="00A43BF6" w:rsidP="006829B7">
            <w:pPr>
              <w:pStyle w:val="TableParagraph"/>
              <w:spacing w:line="276" w:lineRule="auto"/>
              <w:ind w:right="57"/>
              <w:jc w:val="right"/>
              <w:rPr>
                <w:rFonts w:cs="Segoe UI"/>
                <w:noProof/>
                <w:szCs w:val="18"/>
              </w:rPr>
            </w:pPr>
            <w:r>
              <w:t>+0</w:t>
            </w:r>
          </w:p>
        </w:tc>
        <w:tc>
          <w:tcPr>
            <w:tcW w:w="1843" w:type="dxa"/>
            <w:tcBorders>
              <w:left w:val="single" w:sz="4" w:space="0" w:color="D9D9D9" w:themeColor="background1" w:themeShade="D9"/>
              <w:right w:val="single" w:sz="18" w:space="0" w:color="C00000"/>
            </w:tcBorders>
          </w:tcPr>
          <w:p w14:paraId="2574D99E" w14:textId="1F8E5D28" w:rsidR="00A43BF6" w:rsidRDefault="00A43BF6" w:rsidP="006829B7">
            <w:pPr>
              <w:pStyle w:val="TableParagraph"/>
              <w:spacing w:line="276" w:lineRule="auto"/>
              <w:ind w:right="57"/>
              <w:jc w:val="right"/>
              <w:rPr>
                <w:rFonts w:cs="Segoe UI"/>
                <w:noProof/>
                <w:szCs w:val="18"/>
              </w:rPr>
            </w:pPr>
            <w:r w:rsidRPr="00DB2400">
              <w:t>0</w:t>
            </w:r>
          </w:p>
        </w:tc>
      </w:tr>
      <w:tr w:rsidR="00A43BF6" w14:paraId="7F811DDD" w14:textId="77777777" w:rsidTr="004F1C6A">
        <w:trPr>
          <w:cnfStyle w:val="000000010000" w:firstRow="0" w:lastRow="0" w:firstColumn="0" w:lastColumn="0" w:oddVBand="0" w:evenVBand="0" w:oddHBand="0" w:evenHBand="1" w:firstRowFirstColumn="0" w:firstRowLastColumn="0" w:lastRowFirstColumn="0" w:lastRowLastColumn="0"/>
          <w:trHeight w:val="646"/>
          <w:jc w:val="center"/>
        </w:trPr>
        <w:tc>
          <w:tcPr>
            <w:tcW w:w="1271" w:type="dxa"/>
          </w:tcPr>
          <w:p w14:paraId="729E3847" w14:textId="77777777" w:rsidR="00A43BF6" w:rsidRDefault="00A43BF6" w:rsidP="006829B7">
            <w:pPr>
              <w:pStyle w:val="TableParagraph"/>
              <w:spacing w:line="276" w:lineRule="auto"/>
              <w:rPr>
                <w:rFonts w:cs="Segoe UI"/>
                <w:szCs w:val="18"/>
              </w:rPr>
            </w:pPr>
            <w:r>
              <w:rPr>
                <w:rFonts w:cs="Segoe UI"/>
                <w:szCs w:val="18"/>
              </w:rPr>
              <w:t>Effectiveness</w:t>
            </w:r>
          </w:p>
        </w:tc>
        <w:tc>
          <w:tcPr>
            <w:tcW w:w="882" w:type="dxa"/>
            <w:tcBorders>
              <w:right w:val="single" w:sz="18" w:space="0" w:color="C00000"/>
            </w:tcBorders>
          </w:tcPr>
          <w:p w14:paraId="3AE1DDCD" w14:textId="77777777" w:rsidR="00A43BF6" w:rsidRDefault="00A43BF6" w:rsidP="006829B7">
            <w:pPr>
              <w:pStyle w:val="TableParagraph"/>
              <w:spacing w:line="276" w:lineRule="auto"/>
              <w:ind w:right="170"/>
              <w:jc w:val="right"/>
              <w:rPr>
                <w:rFonts w:cs="Segoe UI"/>
                <w:szCs w:val="18"/>
              </w:rPr>
            </w:pPr>
            <w:r>
              <w:rPr>
                <w:rFonts w:cs="Segoe UI"/>
                <w:szCs w:val="18"/>
              </w:rPr>
              <w:t>5%</w:t>
            </w:r>
          </w:p>
        </w:tc>
        <w:tc>
          <w:tcPr>
            <w:tcW w:w="1244" w:type="dxa"/>
            <w:tcBorders>
              <w:left w:val="single" w:sz="18" w:space="0" w:color="C00000"/>
              <w:right w:val="single" w:sz="4" w:space="0" w:color="D9D9D9" w:themeColor="background1" w:themeShade="D9"/>
            </w:tcBorders>
          </w:tcPr>
          <w:p w14:paraId="0606CB6E" w14:textId="23B4349E" w:rsidR="00A43BF6" w:rsidRDefault="00A43BF6" w:rsidP="006829B7">
            <w:pPr>
              <w:pStyle w:val="TableParagraph"/>
              <w:spacing w:line="276" w:lineRule="auto"/>
              <w:ind w:right="57"/>
              <w:jc w:val="right"/>
              <w:rPr>
                <w:rFonts w:cs="Segoe UI"/>
                <w:szCs w:val="18"/>
              </w:rPr>
            </w:pPr>
            <w:r>
              <w:t>+5</w:t>
            </w:r>
          </w:p>
        </w:tc>
        <w:tc>
          <w:tcPr>
            <w:tcW w:w="1843" w:type="dxa"/>
            <w:tcBorders>
              <w:left w:val="single" w:sz="4" w:space="0" w:color="D9D9D9" w:themeColor="background1" w:themeShade="D9"/>
              <w:right w:val="single" w:sz="18" w:space="0" w:color="C00000"/>
            </w:tcBorders>
          </w:tcPr>
          <w:p w14:paraId="4DB6F927" w14:textId="7C7464BB" w:rsidR="00A43BF6" w:rsidRDefault="00A43BF6" w:rsidP="006829B7">
            <w:pPr>
              <w:pStyle w:val="TableParagraph"/>
              <w:spacing w:line="276" w:lineRule="auto"/>
              <w:ind w:right="57"/>
              <w:jc w:val="right"/>
              <w:rPr>
                <w:rFonts w:eastAsia="Times New Roman" w:cs="Segoe UI"/>
                <w:szCs w:val="18"/>
              </w:rPr>
            </w:pPr>
            <w:r w:rsidRPr="00DB2400">
              <w:t>0.25</w:t>
            </w:r>
          </w:p>
        </w:tc>
      </w:tr>
      <w:tr w:rsidR="00A43BF6" w14:paraId="4532A745" w14:textId="77777777" w:rsidTr="004F1C6A">
        <w:trPr>
          <w:trHeight w:val="646"/>
          <w:jc w:val="center"/>
        </w:trPr>
        <w:tc>
          <w:tcPr>
            <w:tcW w:w="1271" w:type="dxa"/>
          </w:tcPr>
          <w:p w14:paraId="1763992E" w14:textId="77777777" w:rsidR="00A43BF6" w:rsidRDefault="00A43BF6" w:rsidP="006829B7">
            <w:pPr>
              <w:pStyle w:val="TableParagraph"/>
              <w:spacing w:line="276" w:lineRule="auto"/>
              <w:rPr>
                <w:rFonts w:cs="Segoe UI"/>
                <w:szCs w:val="18"/>
              </w:rPr>
            </w:pPr>
            <w:r>
              <w:rPr>
                <w:rFonts w:cs="Segoe UI"/>
                <w:szCs w:val="18"/>
              </w:rPr>
              <w:t>Equity</w:t>
            </w:r>
          </w:p>
        </w:tc>
        <w:tc>
          <w:tcPr>
            <w:tcW w:w="882" w:type="dxa"/>
            <w:tcBorders>
              <w:right w:val="single" w:sz="18" w:space="0" w:color="C00000"/>
            </w:tcBorders>
          </w:tcPr>
          <w:p w14:paraId="62F830C8" w14:textId="77777777" w:rsidR="00A43BF6" w:rsidRDefault="00A43BF6" w:rsidP="006829B7">
            <w:pPr>
              <w:pStyle w:val="TableParagraph"/>
              <w:spacing w:line="276" w:lineRule="auto"/>
              <w:ind w:right="170"/>
              <w:jc w:val="right"/>
              <w:rPr>
                <w:rFonts w:cs="Segoe UI"/>
                <w:szCs w:val="18"/>
              </w:rPr>
            </w:pPr>
            <w:r>
              <w:rPr>
                <w:rFonts w:cs="Segoe UI"/>
                <w:szCs w:val="18"/>
              </w:rPr>
              <w:t>5%</w:t>
            </w:r>
          </w:p>
        </w:tc>
        <w:tc>
          <w:tcPr>
            <w:tcW w:w="1244" w:type="dxa"/>
            <w:tcBorders>
              <w:left w:val="single" w:sz="18" w:space="0" w:color="C00000"/>
              <w:right w:val="single" w:sz="4" w:space="0" w:color="D9D9D9" w:themeColor="background1" w:themeShade="D9"/>
            </w:tcBorders>
          </w:tcPr>
          <w:p w14:paraId="667455E6" w14:textId="13FACF44" w:rsidR="00A43BF6" w:rsidRDefault="00A43BF6" w:rsidP="006829B7">
            <w:pPr>
              <w:pStyle w:val="TableParagraph"/>
              <w:spacing w:line="276" w:lineRule="auto"/>
              <w:ind w:right="57"/>
              <w:jc w:val="right"/>
              <w:rPr>
                <w:rFonts w:cs="Segoe UI"/>
                <w:szCs w:val="18"/>
              </w:rPr>
            </w:pPr>
            <w:r>
              <w:t>+5</w:t>
            </w:r>
          </w:p>
        </w:tc>
        <w:tc>
          <w:tcPr>
            <w:tcW w:w="1843" w:type="dxa"/>
            <w:tcBorders>
              <w:left w:val="single" w:sz="4" w:space="0" w:color="D9D9D9" w:themeColor="background1" w:themeShade="D9"/>
              <w:right w:val="single" w:sz="18" w:space="0" w:color="C00000"/>
            </w:tcBorders>
          </w:tcPr>
          <w:p w14:paraId="18105251" w14:textId="4FE03039" w:rsidR="00A43BF6" w:rsidRDefault="00A43BF6" w:rsidP="006829B7">
            <w:pPr>
              <w:pStyle w:val="TableParagraph"/>
              <w:spacing w:line="276" w:lineRule="auto"/>
              <w:ind w:right="57"/>
              <w:jc w:val="right"/>
              <w:rPr>
                <w:rFonts w:eastAsia="Times New Roman" w:cs="Segoe UI"/>
                <w:szCs w:val="18"/>
              </w:rPr>
            </w:pPr>
            <w:r w:rsidRPr="00DB2400">
              <w:t>0.25</w:t>
            </w:r>
          </w:p>
        </w:tc>
      </w:tr>
      <w:tr w:rsidR="00A43BF6" w14:paraId="295AC5E9" w14:textId="77777777" w:rsidTr="004F1C6A">
        <w:trPr>
          <w:cnfStyle w:val="000000010000" w:firstRow="0" w:lastRow="0" w:firstColumn="0" w:lastColumn="0" w:oddVBand="0" w:evenVBand="0" w:oddHBand="0" w:evenHBand="1" w:firstRowFirstColumn="0" w:firstRowLastColumn="0" w:lastRowFirstColumn="0" w:lastRowLastColumn="0"/>
          <w:trHeight w:val="662"/>
          <w:jc w:val="center"/>
        </w:trPr>
        <w:tc>
          <w:tcPr>
            <w:tcW w:w="1271" w:type="dxa"/>
            <w:hideMark/>
          </w:tcPr>
          <w:p w14:paraId="4347E499" w14:textId="77777777" w:rsidR="00A43BF6" w:rsidRDefault="00A43BF6" w:rsidP="006829B7">
            <w:pPr>
              <w:pStyle w:val="TableParagraph"/>
              <w:spacing w:line="276" w:lineRule="auto"/>
              <w:rPr>
                <w:rFonts w:cs="Segoe UI"/>
                <w:szCs w:val="18"/>
              </w:rPr>
            </w:pPr>
            <w:r>
              <w:rPr>
                <w:rFonts w:cs="Segoe UI"/>
                <w:szCs w:val="18"/>
              </w:rPr>
              <w:t>Cost to Government</w:t>
            </w:r>
          </w:p>
        </w:tc>
        <w:tc>
          <w:tcPr>
            <w:tcW w:w="882" w:type="dxa"/>
            <w:tcBorders>
              <w:right w:val="single" w:sz="18" w:space="0" w:color="C00000"/>
            </w:tcBorders>
            <w:hideMark/>
          </w:tcPr>
          <w:p w14:paraId="381995F4" w14:textId="77777777" w:rsidR="00A43BF6" w:rsidRDefault="00A43BF6" w:rsidP="006829B7">
            <w:pPr>
              <w:pStyle w:val="TableParagraph"/>
              <w:spacing w:line="276" w:lineRule="auto"/>
              <w:ind w:right="170"/>
              <w:jc w:val="right"/>
              <w:rPr>
                <w:rFonts w:cs="Segoe UI"/>
                <w:szCs w:val="18"/>
              </w:rPr>
            </w:pPr>
            <w:r>
              <w:rPr>
                <w:rFonts w:cs="Segoe UI"/>
                <w:szCs w:val="18"/>
              </w:rPr>
              <w:t>20%</w:t>
            </w:r>
          </w:p>
        </w:tc>
        <w:tc>
          <w:tcPr>
            <w:tcW w:w="1244" w:type="dxa"/>
            <w:tcBorders>
              <w:left w:val="single" w:sz="18" w:space="0" w:color="C00000"/>
              <w:right w:val="single" w:sz="4" w:space="0" w:color="D9D9D9" w:themeColor="background1" w:themeShade="D9"/>
            </w:tcBorders>
          </w:tcPr>
          <w:p w14:paraId="489A7959" w14:textId="2016BF9E" w:rsidR="00A43BF6" w:rsidRDefault="00A43BF6" w:rsidP="006829B7">
            <w:pPr>
              <w:pStyle w:val="TableParagraph"/>
              <w:spacing w:line="276" w:lineRule="auto"/>
              <w:ind w:right="57"/>
              <w:jc w:val="right"/>
              <w:rPr>
                <w:rFonts w:cs="Segoe UI"/>
                <w:szCs w:val="18"/>
              </w:rPr>
            </w:pPr>
            <w:r>
              <w:t>+</w:t>
            </w:r>
            <w:r w:rsidR="0009715F">
              <w:t>8.66</w:t>
            </w:r>
          </w:p>
        </w:tc>
        <w:tc>
          <w:tcPr>
            <w:tcW w:w="1843" w:type="dxa"/>
            <w:tcBorders>
              <w:left w:val="single" w:sz="4" w:space="0" w:color="D9D9D9" w:themeColor="background1" w:themeShade="D9"/>
              <w:right w:val="single" w:sz="18" w:space="0" w:color="C00000"/>
            </w:tcBorders>
          </w:tcPr>
          <w:p w14:paraId="692E1EA6" w14:textId="1C33614B" w:rsidR="00A43BF6" w:rsidRDefault="0009715F" w:rsidP="006829B7">
            <w:pPr>
              <w:pStyle w:val="TableParagraph"/>
              <w:spacing w:line="276" w:lineRule="auto"/>
              <w:ind w:right="57"/>
              <w:jc w:val="right"/>
              <w:rPr>
                <w:rFonts w:cs="Segoe UI"/>
                <w:szCs w:val="18"/>
              </w:rPr>
            </w:pPr>
            <w:r>
              <w:t>1.73</w:t>
            </w:r>
          </w:p>
        </w:tc>
      </w:tr>
      <w:tr w:rsidR="00762336" w14:paraId="7B571C1A" w14:textId="77777777" w:rsidTr="004F1C6A">
        <w:trPr>
          <w:trHeight w:val="680"/>
          <w:jc w:val="center"/>
        </w:trPr>
        <w:tc>
          <w:tcPr>
            <w:tcW w:w="1271" w:type="dxa"/>
            <w:hideMark/>
          </w:tcPr>
          <w:p w14:paraId="1A673BF0" w14:textId="77777777" w:rsidR="00762336" w:rsidRDefault="00762336" w:rsidP="00762336">
            <w:pPr>
              <w:pStyle w:val="TableParagraph"/>
              <w:spacing w:line="276" w:lineRule="auto"/>
              <w:rPr>
                <w:rFonts w:cs="Segoe UI"/>
                <w:szCs w:val="18"/>
              </w:rPr>
            </w:pPr>
            <w:r>
              <w:rPr>
                <w:rFonts w:cs="Segoe UI"/>
                <w:szCs w:val="18"/>
              </w:rPr>
              <w:t>Cost to Community</w:t>
            </w:r>
          </w:p>
        </w:tc>
        <w:tc>
          <w:tcPr>
            <w:tcW w:w="882" w:type="dxa"/>
            <w:tcBorders>
              <w:right w:val="single" w:sz="18" w:space="0" w:color="C00000"/>
            </w:tcBorders>
            <w:hideMark/>
          </w:tcPr>
          <w:p w14:paraId="057313D3" w14:textId="77777777" w:rsidR="00762336" w:rsidRDefault="00762336" w:rsidP="00762336">
            <w:pPr>
              <w:pStyle w:val="TableParagraph"/>
              <w:spacing w:line="276" w:lineRule="auto"/>
              <w:ind w:right="170"/>
              <w:jc w:val="right"/>
              <w:rPr>
                <w:rFonts w:cs="Segoe UI"/>
                <w:szCs w:val="18"/>
              </w:rPr>
            </w:pPr>
            <w:r>
              <w:rPr>
                <w:rFonts w:cs="Segoe UI"/>
                <w:szCs w:val="18"/>
              </w:rPr>
              <w:t>20%</w:t>
            </w:r>
          </w:p>
        </w:tc>
        <w:tc>
          <w:tcPr>
            <w:tcW w:w="1244" w:type="dxa"/>
            <w:tcBorders>
              <w:left w:val="single" w:sz="18" w:space="0" w:color="C00000"/>
              <w:right w:val="single" w:sz="4" w:space="0" w:color="D9D9D9" w:themeColor="background1" w:themeShade="D9"/>
            </w:tcBorders>
          </w:tcPr>
          <w:p w14:paraId="2ACC2A85" w14:textId="6E55AB3E" w:rsidR="00762336" w:rsidRDefault="00762336" w:rsidP="00762336">
            <w:pPr>
              <w:pStyle w:val="TableParagraph"/>
              <w:spacing w:line="276" w:lineRule="auto"/>
              <w:ind w:right="57"/>
              <w:jc w:val="right"/>
              <w:rPr>
                <w:rFonts w:cs="Segoe UI"/>
                <w:noProof/>
                <w:szCs w:val="18"/>
              </w:rPr>
            </w:pPr>
            <w:r>
              <w:rPr>
                <w:rFonts w:cs="Segoe UI"/>
                <w:color w:val="000000"/>
                <w:szCs w:val="18"/>
              </w:rPr>
              <w:t>-8.66</w:t>
            </w:r>
          </w:p>
        </w:tc>
        <w:tc>
          <w:tcPr>
            <w:tcW w:w="1843" w:type="dxa"/>
            <w:tcBorders>
              <w:left w:val="single" w:sz="4" w:space="0" w:color="D9D9D9" w:themeColor="background1" w:themeShade="D9"/>
              <w:right w:val="single" w:sz="18" w:space="0" w:color="C00000"/>
            </w:tcBorders>
          </w:tcPr>
          <w:p w14:paraId="7587F1E0" w14:textId="1ED9A35D" w:rsidR="00762336" w:rsidRDefault="00762336" w:rsidP="00762336">
            <w:pPr>
              <w:pStyle w:val="TableParagraph"/>
              <w:spacing w:line="276" w:lineRule="auto"/>
              <w:ind w:right="57"/>
              <w:jc w:val="right"/>
              <w:rPr>
                <w:rFonts w:eastAsia="Times New Roman" w:cs="Segoe UI"/>
                <w:szCs w:val="18"/>
              </w:rPr>
            </w:pPr>
            <w:r>
              <w:rPr>
                <w:rFonts w:cs="Segoe UI"/>
                <w:color w:val="000000"/>
                <w:szCs w:val="18"/>
              </w:rPr>
              <w:t>-1.73</w:t>
            </w:r>
          </w:p>
        </w:tc>
      </w:tr>
      <w:tr w:rsidR="00687C28" w14:paraId="56599DB9" w14:textId="77777777" w:rsidTr="004F1C6A">
        <w:trPr>
          <w:cnfStyle w:val="000000010000" w:firstRow="0" w:lastRow="0" w:firstColumn="0" w:lastColumn="0" w:oddVBand="0" w:evenVBand="0" w:oddHBand="0" w:evenHBand="1" w:firstRowFirstColumn="0" w:firstRowLastColumn="0" w:lastRowFirstColumn="0" w:lastRowLastColumn="0"/>
          <w:trHeight w:val="646"/>
          <w:jc w:val="center"/>
        </w:trPr>
        <w:tc>
          <w:tcPr>
            <w:tcW w:w="1271" w:type="dxa"/>
            <w:tcBorders>
              <w:bottom w:val="single" w:sz="4" w:space="0" w:color="auto"/>
            </w:tcBorders>
            <w:hideMark/>
          </w:tcPr>
          <w:p w14:paraId="57DE09DB" w14:textId="77777777" w:rsidR="00A43BF6" w:rsidRDefault="00A43BF6" w:rsidP="006829B7">
            <w:pPr>
              <w:pStyle w:val="TableParagraph"/>
              <w:spacing w:line="276" w:lineRule="auto"/>
              <w:rPr>
                <w:rFonts w:cs="Segoe UI"/>
                <w:szCs w:val="18"/>
              </w:rPr>
            </w:pPr>
            <w:r>
              <w:rPr>
                <w:rFonts w:cs="Segoe UI"/>
                <w:szCs w:val="18"/>
              </w:rPr>
              <w:t>Complexity</w:t>
            </w:r>
          </w:p>
        </w:tc>
        <w:tc>
          <w:tcPr>
            <w:tcW w:w="882" w:type="dxa"/>
            <w:tcBorders>
              <w:bottom w:val="single" w:sz="4" w:space="0" w:color="auto"/>
              <w:right w:val="single" w:sz="18" w:space="0" w:color="C00000"/>
            </w:tcBorders>
            <w:hideMark/>
          </w:tcPr>
          <w:p w14:paraId="7C2CEC7F" w14:textId="77777777" w:rsidR="00A43BF6" w:rsidRDefault="00A43BF6" w:rsidP="006829B7">
            <w:pPr>
              <w:pStyle w:val="TableParagraph"/>
              <w:spacing w:line="276" w:lineRule="auto"/>
              <w:ind w:right="170"/>
              <w:jc w:val="right"/>
              <w:rPr>
                <w:rFonts w:cs="Segoe UI"/>
                <w:szCs w:val="18"/>
              </w:rPr>
            </w:pPr>
            <w:r>
              <w:rPr>
                <w:rFonts w:cs="Segoe UI"/>
                <w:szCs w:val="18"/>
              </w:rPr>
              <w:t>10%</w:t>
            </w:r>
          </w:p>
        </w:tc>
        <w:tc>
          <w:tcPr>
            <w:tcW w:w="1244" w:type="dxa"/>
            <w:tcBorders>
              <w:left w:val="single" w:sz="18" w:space="0" w:color="C00000"/>
              <w:bottom w:val="single" w:sz="4" w:space="0" w:color="auto"/>
              <w:right w:val="single" w:sz="4" w:space="0" w:color="D9D9D9" w:themeColor="background1" w:themeShade="D9"/>
            </w:tcBorders>
          </w:tcPr>
          <w:p w14:paraId="6279D173" w14:textId="699CC1BA" w:rsidR="00A43BF6" w:rsidRDefault="00A43BF6" w:rsidP="006829B7">
            <w:pPr>
              <w:pStyle w:val="TableParagraph"/>
              <w:spacing w:line="276" w:lineRule="auto"/>
              <w:ind w:right="57"/>
              <w:jc w:val="right"/>
              <w:rPr>
                <w:rFonts w:cs="Segoe UI"/>
                <w:noProof/>
                <w:szCs w:val="18"/>
              </w:rPr>
            </w:pPr>
            <w:r>
              <w:t>-1</w:t>
            </w:r>
          </w:p>
        </w:tc>
        <w:tc>
          <w:tcPr>
            <w:tcW w:w="1843" w:type="dxa"/>
            <w:tcBorders>
              <w:left w:val="single" w:sz="4" w:space="0" w:color="D9D9D9" w:themeColor="background1" w:themeShade="D9"/>
              <w:bottom w:val="single" w:sz="4" w:space="0" w:color="auto"/>
              <w:right w:val="single" w:sz="18" w:space="0" w:color="C00000"/>
            </w:tcBorders>
          </w:tcPr>
          <w:p w14:paraId="766518CB" w14:textId="47B81881" w:rsidR="00A43BF6" w:rsidRDefault="00A43BF6" w:rsidP="006829B7">
            <w:pPr>
              <w:pStyle w:val="TableParagraph"/>
              <w:spacing w:line="276" w:lineRule="auto"/>
              <w:ind w:right="57"/>
              <w:jc w:val="right"/>
              <w:rPr>
                <w:rFonts w:eastAsia="Times New Roman" w:cs="Segoe UI"/>
                <w:szCs w:val="18"/>
              </w:rPr>
            </w:pPr>
            <w:r w:rsidRPr="00DB2400">
              <w:t>-0.1</w:t>
            </w:r>
          </w:p>
        </w:tc>
      </w:tr>
      <w:tr w:rsidR="00422AA8" w14:paraId="6F296600" w14:textId="77777777" w:rsidTr="002E21AA">
        <w:trPr>
          <w:trHeight w:val="646"/>
          <w:jc w:val="center"/>
        </w:trPr>
        <w:tc>
          <w:tcPr>
            <w:tcW w:w="1271" w:type="dxa"/>
            <w:tcBorders>
              <w:top w:val="single" w:sz="4" w:space="0" w:color="auto"/>
              <w:bottom w:val="double" w:sz="4" w:space="0" w:color="auto"/>
            </w:tcBorders>
            <w:shd w:val="clear" w:color="auto" w:fill="EDEDED" w:themeFill="accent3" w:themeFillTint="33"/>
            <w:hideMark/>
          </w:tcPr>
          <w:p w14:paraId="695EB0B6" w14:textId="77777777" w:rsidR="00A43BF6" w:rsidRDefault="00A43BF6" w:rsidP="006829B7">
            <w:pPr>
              <w:pStyle w:val="TableParagraph"/>
              <w:spacing w:line="276" w:lineRule="auto"/>
              <w:rPr>
                <w:rFonts w:cs="Segoe UI"/>
                <w:b/>
                <w:szCs w:val="18"/>
              </w:rPr>
            </w:pPr>
            <w:r>
              <w:rPr>
                <w:rFonts w:cs="Segoe UI"/>
                <w:b/>
                <w:szCs w:val="18"/>
              </w:rPr>
              <w:t>Total</w:t>
            </w:r>
          </w:p>
        </w:tc>
        <w:tc>
          <w:tcPr>
            <w:tcW w:w="882" w:type="dxa"/>
            <w:tcBorders>
              <w:top w:val="single" w:sz="4" w:space="0" w:color="auto"/>
              <w:bottom w:val="double" w:sz="4" w:space="0" w:color="auto"/>
              <w:right w:val="single" w:sz="18" w:space="0" w:color="C00000"/>
            </w:tcBorders>
            <w:shd w:val="clear" w:color="auto" w:fill="EDEDED" w:themeFill="accent3" w:themeFillTint="33"/>
            <w:hideMark/>
          </w:tcPr>
          <w:p w14:paraId="70AE3472" w14:textId="77777777" w:rsidR="00A43BF6" w:rsidRDefault="00A43BF6" w:rsidP="006829B7">
            <w:pPr>
              <w:pStyle w:val="TableParagraph"/>
              <w:spacing w:line="276" w:lineRule="auto"/>
              <w:ind w:right="170"/>
              <w:jc w:val="right"/>
              <w:rPr>
                <w:rFonts w:cs="Segoe UI"/>
                <w:b/>
                <w:szCs w:val="18"/>
              </w:rPr>
            </w:pPr>
            <w:r>
              <w:rPr>
                <w:rFonts w:cs="Segoe UI"/>
                <w:b/>
                <w:szCs w:val="18"/>
              </w:rPr>
              <w:t>100%</w:t>
            </w:r>
          </w:p>
        </w:tc>
        <w:tc>
          <w:tcPr>
            <w:tcW w:w="1244" w:type="dxa"/>
            <w:tcBorders>
              <w:top w:val="single" w:sz="4" w:space="0" w:color="auto"/>
              <w:left w:val="single" w:sz="18" w:space="0" w:color="C00000"/>
              <w:bottom w:val="single" w:sz="18" w:space="0" w:color="C00000"/>
              <w:right w:val="single" w:sz="4" w:space="0" w:color="D9D9D9" w:themeColor="background1" w:themeShade="D9"/>
            </w:tcBorders>
            <w:shd w:val="clear" w:color="auto" w:fill="EDEDED" w:themeFill="accent3" w:themeFillTint="33"/>
          </w:tcPr>
          <w:p w14:paraId="661EDCB1" w14:textId="77777777" w:rsidR="00A43BF6" w:rsidRDefault="00A43BF6" w:rsidP="006829B7">
            <w:pPr>
              <w:pStyle w:val="TableParagraph"/>
              <w:spacing w:line="276" w:lineRule="auto"/>
              <w:ind w:right="57"/>
              <w:jc w:val="right"/>
              <w:rPr>
                <w:rFonts w:cs="Segoe UI"/>
                <w:b/>
                <w:noProof/>
                <w:szCs w:val="18"/>
              </w:rPr>
            </w:pPr>
          </w:p>
        </w:tc>
        <w:tc>
          <w:tcPr>
            <w:tcW w:w="1843" w:type="dxa"/>
            <w:tcBorders>
              <w:top w:val="single" w:sz="4" w:space="0" w:color="auto"/>
              <w:left w:val="single" w:sz="4" w:space="0" w:color="D9D9D9" w:themeColor="background1" w:themeShade="D9"/>
              <w:bottom w:val="single" w:sz="18" w:space="0" w:color="C00000"/>
              <w:right w:val="single" w:sz="18" w:space="0" w:color="C00000"/>
            </w:tcBorders>
            <w:shd w:val="clear" w:color="auto" w:fill="EDEDED" w:themeFill="accent3" w:themeFillTint="33"/>
          </w:tcPr>
          <w:p w14:paraId="49056611" w14:textId="534FEEBD" w:rsidR="00A43BF6" w:rsidRPr="003D06F7" w:rsidRDefault="00762336" w:rsidP="006829B7">
            <w:pPr>
              <w:pStyle w:val="TableParagraph"/>
              <w:spacing w:line="276" w:lineRule="auto"/>
              <w:ind w:right="57"/>
              <w:jc w:val="right"/>
              <w:rPr>
                <w:rFonts w:eastAsia="Times New Roman" w:cs="Segoe UI"/>
                <w:b/>
                <w:bCs w:val="0"/>
                <w:szCs w:val="18"/>
              </w:rPr>
            </w:pPr>
            <w:r>
              <w:rPr>
                <w:b/>
                <w:bCs w:val="0"/>
              </w:rPr>
              <w:t>0</w:t>
            </w:r>
            <w:r w:rsidR="00A43BF6" w:rsidRPr="00687C28">
              <w:rPr>
                <w:b/>
                <w:bCs w:val="0"/>
              </w:rPr>
              <w:t>.</w:t>
            </w:r>
            <w:r>
              <w:rPr>
                <w:b/>
                <w:bCs w:val="0"/>
              </w:rPr>
              <w:t>4</w:t>
            </w:r>
          </w:p>
        </w:tc>
      </w:tr>
    </w:tbl>
    <w:p w14:paraId="1256288D" w14:textId="77777777" w:rsidR="007301CF" w:rsidRDefault="007301CF" w:rsidP="006829B7">
      <w:pPr>
        <w:pStyle w:val="Heading4"/>
      </w:pPr>
      <w:r>
        <w:t>Preferred option</w:t>
      </w:r>
    </w:p>
    <w:p w14:paraId="0E5E6EFC" w14:textId="12882C06" w:rsidR="007301CF" w:rsidRDefault="007301CF" w:rsidP="006829B7">
      <w:pPr>
        <w:jc w:val="both"/>
        <w:rPr>
          <w:rFonts w:cs="Segoe UI"/>
          <w:sz w:val="20"/>
          <w:szCs w:val="20"/>
        </w:rPr>
      </w:pPr>
      <w:r w:rsidRPr="00540C35">
        <w:rPr>
          <w:rFonts w:cs="Segoe UI"/>
          <w:sz w:val="20"/>
          <w:szCs w:val="20"/>
        </w:rPr>
        <w:t xml:space="preserve">The preferred </w:t>
      </w:r>
      <w:r>
        <w:rPr>
          <w:rFonts w:cs="Segoe UI"/>
          <w:sz w:val="20"/>
          <w:szCs w:val="20"/>
        </w:rPr>
        <w:t xml:space="preserve">and only </w:t>
      </w:r>
      <w:r w:rsidRPr="00540C35">
        <w:rPr>
          <w:rFonts w:cs="Segoe UI"/>
          <w:sz w:val="20"/>
          <w:szCs w:val="20"/>
        </w:rPr>
        <w:t>option</w:t>
      </w:r>
      <w:r>
        <w:rPr>
          <w:rFonts w:cs="Segoe UI"/>
          <w:sz w:val="20"/>
          <w:szCs w:val="20"/>
        </w:rPr>
        <w:t xml:space="preserve"> with regards to </w:t>
      </w:r>
      <w:r w:rsidRPr="00540C35">
        <w:rPr>
          <w:rFonts w:cs="Segoe UI"/>
          <w:sz w:val="20"/>
          <w:szCs w:val="20"/>
        </w:rPr>
        <w:t>dealing</w:t>
      </w:r>
      <w:r>
        <w:rPr>
          <w:rFonts w:cs="Segoe UI"/>
          <w:sz w:val="20"/>
          <w:szCs w:val="20"/>
        </w:rPr>
        <w:t xml:space="preserve"> with national harmonisation of vehicle age eligibility under the CPS, </w:t>
      </w:r>
      <w:r w:rsidRPr="00540C35">
        <w:rPr>
          <w:rFonts w:cs="Segoe UI"/>
          <w:sz w:val="20"/>
          <w:szCs w:val="20"/>
        </w:rPr>
        <w:t xml:space="preserve">is </w:t>
      </w:r>
      <w:r w:rsidRPr="00540C35">
        <w:rPr>
          <w:rFonts w:cs="Segoe UI"/>
          <w:b/>
          <w:bCs/>
          <w:i/>
          <w:iCs/>
          <w:sz w:val="20"/>
          <w:szCs w:val="20"/>
        </w:rPr>
        <w:t xml:space="preserve">Option </w:t>
      </w:r>
      <w:r w:rsidRPr="006138B2">
        <w:rPr>
          <w:rFonts w:cs="Segoe UI"/>
          <w:b/>
          <w:bCs/>
          <w:i/>
          <w:iCs/>
          <w:sz w:val="20"/>
          <w:szCs w:val="20"/>
        </w:rPr>
        <w:t>1</w:t>
      </w:r>
      <w:r w:rsidRPr="006138B2">
        <w:rPr>
          <w:rFonts w:cs="Segoe UI"/>
          <w:sz w:val="20"/>
          <w:szCs w:val="20"/>
        </w:rPr>
        <w:t xml:space="preserve"> (the proposed regulatory reform option) which would Increase the age of vehicles on the Club Permit Scheme to those 30 years or older, excluding vehicles </w:t>
      </w:r>
      <w:r w:rsidR="00E60E70">
        <w:rPr>
          <w:rFonts w:cs="Segoe UI"/>
          <w:sz w:val="20"/>
          <w:szCs w:val="20"/>
        </w:rPr>
        <w:t xml:space="preserve">classified as </w:t>
      </w:r>
      <w:r w:rsidR="00E60E70" w:rsidRPr="002B6AB9">
        <w:rPr>
          <w:rFonts w:cs="Segoe UI"/>
          <w:sz w:val="20"/>
          <w:szCs w:val="20"/>
        </w:rPr>
        <w:t xml:space="preserve">decommissioned buses </w:t>
      </w:r>
      <w:r w:rsidR="00E60E70" w:rsidRPr="00C252BE">
        <w:rPr>
          <w:rFonts w:cs="Segoe UI"/>
          <w:sz w:val="20"/>
          <w:szCs w:val="20"/>
        </w:rPr>
        <w:t>and greater than 20 years</w:t>
      </w:r>
      <w:r w:rsidR="00E60E70" w:rsidRPr="002B6AB9">
        <w:rPr>
          <w:rFonts w:cs="Segoe UI"/>
          <w:sz w:val="20"/>
          <w:szCs w:val="20"/>
        </w:rPr>
        <w:t xml:space="preserve"> of age or </w:t>
      </w:r>
      <w:r w:rsidR="00E60E70" w:rsidRPr="00AA7561">
        <w:rPr>
          <w:rFonts w:cs="Segoe UI"/>
          <w:sz w:val="20"/>
          <w:szCs w:val="20"/>
        </w:rPr>
        <w:t>decommissioned ex-military</w:t>
      </w:r>
      <w:r w:rsidR="00E60E70" w:rsidRPr="002B6AB9">
        <w:rPr>
          <w:rFonts w:cs="Segoe UI"/>
          <w:sz w:val="20"/>
          <w:szCs w:val="20"/>
        </w:rPr>
        <w:t xml:space="preserve"> </w:t>
      </w:r>
      <w:r w:rsidR="00E60E70" w:rsidRPr="00C252BE">
        <w:rPr>
          <w:rFonts w:cs="Segoe UI"/>
          <w:sz w:val="20"/>
          <w:szCs w:val="20"/>
        </w:rPr>
        <w:t>and greater than 25</w:t>
      </w:r>
      <w:r w:rsidR="00E60E70" w:rsidRPr="002B6AB9">
        <w:rPr>
          <w:rFonts w:cs="Segoe UI"/>
          <w:sz w:val="20"/>
          <w:szCs w:val="20"/>
        </w:rPr>
        <w:t xml:space="preserve"> years of age</w:t>
      </w:r>
      <w:r w:rsidRPr="006138B2">
        <w:rPr>
          <w:rFonts w:cs="Segoe UI"/>
          <w:sz w:val="20"/>
          <w:szCs w:val="20"/>
        </w:rPr>
        <w:t xml:space="preserve">.  Option 1 provides a positive weighted score of </w:t>
      </w:r>
      <w:r w:rsidR="00762336">
        <w:rPr>
          <w:rFonts w:cs="Segoe UI"/>
          <w:b/>
          <w:bCs/>
          <w:i/>
          <w:iCs/>
          <w:sz w:val="20"/>
          <w:szCs w:val="20"/>
        </w:rPr>
        <w:t>0</w:t>
      </w:r>
      <w:r w:rsidRPr="006138B2">
        <w:rPr>
          <w:rFonts w:cs="Segoe UI"/>
          <w:b/>
          <w:bCs/>
          <w:i/>
          <w:iCs/>
          <w:sz w:val="20"/>
          <w:szCs w:val="20"/>
        </w:rPr>
        <w:t>.</w:t>
      </w:r>
      <w:r w:rsidR="00762336">
        <w:rPr>
          <w:rFonts w:cs="Segoe UI"/>
          <w:b/>
          <w:bCs/>
          <w:i/>
          <w:iCs/>
          <w:sz w:val="20"/>
          <w:szCs w:val="20"/>
        </w:rPr>
        <w:t>4</w:t>
      </w:r>
      <w:r w:rsidRPr="006138B2">
        <w:rPr>
          <w:rFonts w:cs="Segoe UI"/>
          <w:sz w:val="20"/>
          <w:szCs w:val="20"/>
        </w:rPr>
        <w:t xml:space="preserve"> as shown in Table </w:t>
      </w:r>
      <w:r w:rsidR="00A43BF6" w:rsidRPr="006138B2">
        <w:rPr>
          <w:rFonts w:cs="Segoe UI"/>
          <w:sz w:val="20"/>
          <w:szCs w:val="20"/>
        </w:rPr>
        <w:t>33</w:t>
      </w:r>
      <w:r w:rsidRPr="006138B2">
        <w:rPr>
          <w:rFonts w:cs="Segoe UI"/>
          <w:sz w:val="20"/>
          <w:szCs w:val="20"/>
        </w:rPr>
        <w:t xml:space="preserve"> and is therefore a preferred option.</w:t>
      </w:r>
    </w:p>
    <w:p w14:paraId="67428B61" w14:textId="774AFE4A" w:rsidR="00405F35" w:rsidRDefault="00405F35" w:rsidP="006829B7">
      <w:pPr>
        <w:pStyle w:val="Heading3"/>
      </w:pPr>
      <w:bookmarkStart w:id="769" w:name="_Toc65346319"/>
      <w:bookmarkStart w:id="770" w:name="_Toc66721926"/>
      <w:bookmarkStart w:id="771" w:name="_Toc66723625"/>
      <w:bookmarkStart w:id="772" w:name="_Toc66899113"/>
      <w:bookmarkStart w:id="773" w:name="_Toc66721927"/>
      <w:bookmarkStart w:id="774" w:name="_Toc66723626"/>
      <w:bookmarkStart w:id="775" w:name="_Toc66899114"/>
      <w:bookmarkStart w:id="776" w:name="_Toc66721928"/>
      <w:bookmarkStart w:id="777" w:name="_Toc66723627"/>
      <w:bookmarkStart w:id="778" w:name="_Toc66899115"/>
      <w:bookmarkStart w:id="779" w:name="_Toc66721929"/>
      <w:bookmarkStart w:id="780" w:name="_Toc66723628"/>
      <w:bookmarkStart w:id="781" w:name="_Toc66899116"/>
      <w:bookmarkStart w:id="782" w:name="_Toc66721942"/>
      <w:bookmarkStart w:id="783" w:name="_Toc66723641"/>
      <w:bookmarkStart w:id="784" w:name="_Toc66899129"/>
      <w:bookmarkStart w:id="785" w:name="_Toc66721943"/>
      <w:bookmarkStart w:id="786" w:name="_Toc66723642"/>
      <w:bookmarkStart w:id="787" w:name="_Toc66899130"/>
      <w:bookmarkStart w:id="788" w:name="_Toc66721944"/>
      <w:bookmarkStart w:id="789" w:name="_Toc66723643"/>
      <w:bookmarkStart w:id="790" w:name="_Toc66899131"/>
      <w:bookmarkStart w:id="791" w:name="_Toc66721945"/>
      <w:bookmarkStart w:id="792" w:name="_Toc66723644"/>
      <w:bookmarkStart w:id="793" w:name="_Toc66899132"/>
      <w:bookmarkStart w:id="794" w:name="_Toc66721946"/>
      <w:bookmarkStart w:id="795" w:name="_Toc66723645"/>
      <w:bookmarkStart w:id="796" w:name="_Toc66899133"/>
      <w:bookmarkStart w:id="797" w:name="_Toc66721947"/>
      <w:bookmarkStart w:id="798" w:name="_Toc66723646"/>
      <w:bookmarkStart w:id="799" w:name="_Toc66899134"/>
      <w:bookmarkStart w:id="800" w:name="_Toc66721948"/>
      <w:bookmarkStart w:id="801" w:name="_Toc66723647"/>
      <w:bookmarkStart w:id="802" w:name="_Toc66899135"/>
      <w:bookmarkStart w:id="803" w:name="_Toc66721949"/>
      <w:bookmarkStart w:id="804" w:name="_Toc66723648"/>
      <w:bookmarkStart w:id="805" w:name="_Toc66899136"/>
      <w:bookmarkStart w:id="806" w:name="_Toc66721950"/>
      <w:bookmarkStart w:id="807" w:name="_Toc66723649"/>
      <w:bookmarkStart w:id="808" w:name="_Toc66899137"/>
      <w:bookmarkStart w:id="809" w:name="_Toc66721951"/>
      <w:bookmarkStart w:id="810" w:name="_Toc66723650"/>
      <w:bookmarkStart w:id="811" w:name="_Toc66899138"/>
      <w:bookmarkStart w:id="812" w:name="_Toc66721952"/>
      <w:bookmarkStart w:id="813" w:name="_Toc66723651"/>
      <w:bookmarkStart w:id="814" w:name="_Toc66899139"/>
      <w:bookmarkStart w:id="815" w:name="_Toc66721953"/>
      <w:bookmarkStart w:id="816" w:name="_Toc66723652"/>
      <w:bookmarkStart w:id="817" w:name="_Toc66899140"/>
      <w:bookmarkStart w:id="818" w:name="_Toc66721954"/>
      <w:bookmarkStart w:id="819" w:name="_Toc66723653"/>
      <w:bookmarkStart w:id="820" w:name="_Toc66899141"/>
      <w:bookmarkStart w:id="821" w:name="_Toc66721955"/>
      <w:bookmarkStart w:id="822" w:name="_Toc66723654"/>
      <w:bookmarkStart w:id="823" w:name="_Toc66899142"/>
      <w:bookmarkStart w:id="824" w:name="_Toc66721956"/>
      <w:bookmarkStart w:id="825" w:name="_Toc66723655"/>
      <w:bookmarkStart w:id="826" w:name="_Toc66899143"/>
      <w:bookmarkStart w:id="827" w:name="_Toc66721957"/>
      <w:bookmarkStart w:id="828" w:name="_Toc66723656"/>
      <w:bookmarkStart w:id="829" w:name="_Toc66899144"/>
      <w:bookmarkStart w:id="830" w:name="_Toc66722019"/>
      <w:bookmarkStart w:id="831" w:name="_Toc66723718"/>
      <w:bookmarkStart w:id="832" w:name="_Toc66899206"/>
      <w:bookmarkStart w:id="833" w:name="_Toc66722020"/>
      <w:bookmarkStart w:id="834" w:name="_Toc66723719"/>
      <w:bookmarkStart w:id="835" w:name="_Toc66899207"/>
      <w:bookmarkStart w:id="836" w:name="_Toc66722021"/>
      <w:bookmarkStart w:id="837" w:name="_Toc66723720"/>
      <w:bookmarkStart w:id="838" w:name="_Toc66899208"/>
      <w:bookmarkStart w:id="839" w:name="_Toc68197829"/>
      <w:bookmarkStart w:id="840" w:name="_Toc68198143"/>
      <w:bookmarkStart w:id="841" w:name="_Toc69414752"/>
      <w:bookmarkStart w:id="842" w:name="_Toc69722575"/>
      <w:bookmarkStart w:id="843" w:name="_Toc68197830"/>
      <w:bookmarkStart w:id="844" w:name="_Toc68198144"/>
      <w:bookmarkStart w:id="845" w:name="_Toc69414753"/>
      <w:bookmarkStart w:id="846" w:name="_Toc69722576"/>
      <w:bookmarkStart w:id="847" w:name="_Toc68197831"/>
      <w:bookmarkStart w:id="848" w:name="_Toc68198145"/>
      <w:bookmarkStart w:id="849" w:name="_Toc69414754"/>
      <w:bookmarkStart w:id="850" w:name="_Toc69722577"/>
      <w:bookmarkStart w:id="851" w:name="_Toc68197832"/>
      <w:bookmarkStart w:id="852" w:name="_Toc68198146"/>
      <w:bookmarkStart w:id="853" w:name="_Toc69414755"/>
      <w:bookmarkStart w:id="854" w:name="_Toc69722578"/>
      <w:bookmarkStart w:id="855" w:name="_Toc68197848"/>
      <w:bookmarkStart w:id="856" w:name="_Toc68198162"/>
      <w:bookmarkStart w:id="857" w:name="_Toc69414771"/>
      <w:bookmarkStart w:id="858" w:name="_Toc69722594"/>
      <w:bookmarkStart w:id="859" w:name="_Toc68197849"/>
      <w:bookmarkStart w:id="860" w:name="_Toc68198163"/>
      <w:bookmarkStart w:id="861" w:name="_Toc69414772"/>
      <w:bookmarkStart w:id="862" w:name="_Toc69722595"/>
      <w:bookmarkStart w:id="863" w:name="_Toc68197850"/>
      <w:bookmarkStart w:id="864" w:name="_Toc68198164"/>
      <w:bookmarkStart w:id="865" w:name="_Toc69414773"/>
      <w:bookmarkStart w:id="866" w:name="_Toc69722596"/>
      <w:bookmarkStart w:id="867" w:name="_Toc68197851"/>
      <w:bookmarkStart w:id="868" w:name="_Toc68198165"/>
      <w:bookmarkStart w:id="869" w:name="_Toc69414774"/>
      <w:bookmarkStart w:id="870" w:name="_Toc69722597"/>
      <w:bookmarkStart w:id="871" w:name="_Toc68197852"/>
      <w:bookmarkStart w:id="872" w:name="_Toc68198166"/>
      <w:bookmarkStart w:id="873" w:name="_Toc69414775"/>
      <w:bookmarkStart w:id="874" w:name="_Toc69722598"/>
      <w:bookmarkStart w:id="875" w:name="_Toc68197853"/>
      <w:bookmarkStart w:id="876" w:name="_Toc68198167"/>
      <w:bookmarkStart w:id="877" w:name="_Toc69414776"/>
      <w:bookmarkStart w:id="878" w:name="_Toc69722599"/>
      <w:bookmarkStart w:id="879" w:name="_Toc68197854"/>
      <w:bookmarkStart w:id="880" w:name="_Toc68198168"/>
      <w:bookmarkStart w:id="881" w:name="_Toc69414777"/>
      <w:bookmarkStart w:id="882" w:name="_Toc69722600"/>
      <w:bookmarkStart w:id="883" w:name="_Toc68197855"/>
      <w:bookmarkStart w:id="884" w:name="_Toc68198169"/>
      <w:bookmarkStart w:id="885" w:name="_Toc69414778"/>
      <w:bookmarkStart w:id="886" w:name="_Toc69722601"/>
      <w:bookmarkStart w:id="887" w:name="_Toc68197856"/>
      <w:bookmarkStart w:id="888" w:name="_Toc68198170"/>
      <w:bookmarkStart w:id="889" w:name="_Toc69414779"/>
      <w:bookmarkStart w:id="890" w:name="_Toc69722602"/>
      <w:bookmarkStart w:id="891" w:name="_Toc68197857"/>
      <w:bookmarkStart w:id="892" w:name="_Toc68198171"/>
      <w:bookmarkStart w:id="893" w:name="_Toc69414780"/>
      <w:bookmarkStart w:id="894" w:name="_Toc69722603"/>
      <w:bookmarkStart w:id="895" w:name="_Toc68197858"/>
      <w:bookmarkStart w:id="896" w:name="_Toc68198172"/>
      <w:bookmarkStart w:id="897" w:name="_Toc69414781"/>
      <w:bookmarkStart w:id="898" w:name="_Toc69722604"/>
      <w:bookmarkStart w:id="899" w:name="_Toc68197859"/>
      <w:bookmarkStart w:id="900" w:name="_Toc68198173"/>
      <w:bookmarkStart w:id="901" w:name="_Toc69414782"/>
      <w:bookmarkStart w:id="902" w:name="_Toc69722605"/>
      <w:bookmarkStart w:id="903" w:name="_Toc68197860"/>
      <w:bookmarkStart w:id="904" w:name="_Toc68198174"/>
      <w:bookmarkStart w:id="905" w:name="_Toc69414783"/>
      <w:bookmarkStart w:id="906" w:name="_Toc69722606"/>
      <w:bookmarkStart w:id="907" w:name="_Toc68197861"/>
      <w:bookmarkStart w:id="908" w:name="_Toc68198175"/>
      <w:bookmarkStart w:id="909" w:name="_Toc69414784"/>
      <w:bookmarkStart w:id="910" w:name="_Toc69722607"/>
      <w:bookmarkStart w:id="911" w:name="_Toc68197862"/>
      <w:bookmarkStart w:id="912" w:name="_Toc68198176"/>
      <w:bookmarkStart w:id="913" w:name="_Toc69414785"/>
      <w:bookmarkStart w:id="914" w:name="_Toc69722608"/>
      <w:bookmarkStart w:id="915" w:name="_Toc68197863"/>
      <w:bookmarkStart w:id="916" w:name="_Toc68198177"/>
      <w:bookmarkStart w:id="917" w:name="_Toc69414786"/>
      <w:bookmarkStart w:id="918" w:name="_Toc69722609"/>
      <w:bookmarkStart w:id="919" w:name="_Toc68197864"/>
      <w:bookmarkStart w:id="920" w:name="_Toc68198178"/>
      <w:bookmarkStart w:id="921" w:name="_Toc69414787"/>
      <w:bookmarkStart w:id="922" w:name="_Toc69722610"/>
      <w:bookmarkStart w:id="923" w:name="_Toc68197865"/>
      <w:bookmarkStart w:id="924" w:name="_Toc68198179"/>
      <w:bookmarkStart w:id="925" w:name="_Toc69414788"/>
      <w:bookmarkStart w:id="926" w:name="_Toc69722611"/>
      <w:bookmarkStart w:id="927" w:name="_Toc68197866"/>
      <w:bookmarkStart w:id="928" w:name="_Toc68198180"/>
      <w:bookmarkStart w:id="929" w:name="_Toc69414789"/>
      <w:bookmarkStart w:id="930" w:name="_Toc69722612"/>
      <w:bookmarkStart w:id="931" w:name="_Toc68197867"/>
      <w:bookmarkStart w:id="932" w:name="_Toc68198181"/>
      <w:bookmarkStart w:id="933" w:name="_Toc69414790"/>
      <w:bookmarkStart w:id="934" w:name="_Toc69722613"/>
      <w:bookmarkStart w:id="935" w:name="_Toc68197868"/>
      <w:bookmarkStart w:id="936" w:name="_Toc68198182"/>
      <w:bookmarkStart w:id="937" w:name="_Toc69414791"/>
      <w:bookmarkStart w:id="938" w:name="_Toc69722614"/>
      <w:bookmarkStart w:id="939" w:name="_Toc68197869"/>
      <w:bookmarkStart w:id="940" w:name="_Toc68198183"/>
      <w:bookmarkStart w:id="941" w:name="_Toc69414792"/>
      <w:bookmarkStart w:id="942" w:name="_Toc69722615"/>
      <w:bookmarkStart w:id="943" w:name="_Toc68197870"/>
      <w:bookmarkStart w:id="944" w:name="_Toc68198184"/>
      <w:bookmarkStart w:id="945" w:name="_Toc69414793"/>
      <w:bookmarkStart w:id="946" w:name="_Toc69722616"/>
      <w:bookmarkStart w:id="947" w:name="_Toc68197871"/>
      <w:bookmarkStart w:id="948" w:name="_Toc68198185"/>
      <w:bookmarkStart w:id="949" w:name="_Toc69414794"/>
      <w:bookmarkStart w:id="950" w:name="_Toc69722617"/>
      <w:bookmarkStart w:id="951" w:name="_Toc68197872"/>
      <w:bookmarkStart w:id="952" w:name="_Toc68198186"/>
      <w:bookmarkStart w:id="953" w:name="_Toc69414795"/>
      <w:bookmarkStart w:id="954" w:name="_Toc69722618"/>
      <w:bookmarkStart w:id="955" w:name="_Toc68197951"/>
      <w:bookmarkStart w:id="956" w:name="_Toc68198265"/>
      <w:bookmarkStart w:id="957" w:name="_Toc69414874"/>
      <w:bookmarkStart w:id="958" w:name="_Toc69722697"/>
      <w:bookmarkStart w:id="959" w:name="_Toc68197952"/>
      <w:bookmarkStart w:id="960" w:name="_Toc68198266"/>
      <w:bookmarkStart w:id="961" w:name="_Toc69414875"/>
      <w:bookmarkStart w:id="962" w:name="_Toc69722698"/>
      <w:bookmarkStart w:id="963" w:name="_Toc68197953"/>
      <w:bookmarkStart w:id="964" w:name="_Toc68198267"/>
      <w:bookmarkStart w:id="965" w:name="_Toc69414876"/>
      <w:bookmarkStart w:id="966" w:name="_Toc69722699"/>
      <w:bookmarkStart w:id="967" w:name="_Toc66722023"/>
      <w:bookmarkStart w:id="968" w:name="_Toc66723722"/>
      <w:bookmarkStart w:id="969" w:name="_Toc74219943"/>
      <w:bookmarkEnd w:id="760"/>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t>Options analysis of p</w:t>
      </w:r>
      <w:r w:rsidRPr="00D2436D">
        <w:t xml:space="preserve">roblems </w:t>
      </w:r>
      <w:r>
        <w:t xml:space="preserve">around </w:t>
      </w:r>
      <w:r w:rsidR="007C7A44">
        <w:t xml:space="preserve">lack of </w:t>
      </w:r>
      <w:r>
        <w:t>definition of replica for the purpose of the CPS</w:t>
      </w:r>
      <w:bookmarkEnd w:id="967"/>
      <w:bookmarkEnd w:id="968"/>
      <w:bookmarkEnd w:id="969"/>
    </w:p>
    <w:p w14:paraId="7EE9F0E9" w14:textId="77777777" w:rsidR="00405F35" w:rsidRDefault="00405F35" w:rsidP="006829B7">
      <w:pPr>
        <w:jc w:val="both"/>
        <w:rPr>
          <w:sz w:val="20"/>
          <w:szCs w:val="20"/>
        </w:rPr>
      </w:pPr>
      <w:r w:rsidRPr="003C1250">
        <w:rPr>
          <w:rFonts w:cs="Segoe UI"/>
          <w:sz w:val="20"/>
          <w:szCs w:val="20"/>
        </w:rPr>
        <w:t>Apart from Victoria, no other state or territory in Australia allows replicas on the CPS scheme.</w:t>
      </w:r>
      <w:r w:rsidRPr="00AB741A">
        <w:rPr>
          <w:sz w:val="20"/>
          <w:szCs w:val="20"/>
        </w:rPr>
        <w:t xml:space="preserve"> </w:t>
      </w:r>
      <w:r w:rsidRPr="00780C38">
        <w:rPr>
          <w:rFonts w:cs="Segoe UI"/>
          <w:sz w:val="20"/>
          <w:szCs w:val="20"/>
        </w:rPr>
        <w:t xml:space="preserve">The intent of allowing </w:t>
      </w:r>
      <w:r>
        <w:rPr>
          <w:rFonts w:cs="Segoe UI"/>
          <w:sz w:val="20"/>
          <w:szCs w:val="20"/>
        </w:rPr>
        <w:t>‘r</w:t>
      </w:r>
      <w:r w:rsidRPr="00780C38">
        <w:rPr>
          <w:rFonts w:cs="Segoe UI"/>
          <w:sz w:val="20"/>
          <w:szCs w:val="20"/>
        </w:rPr>
        <w:t>eplica</w:t>
      </w:r>
      <w:r>
        <w:rPr>
          <w:rFonts w:cs="Segoe UI"/>
          <w:sz w:val="20"/>
          <w:szCs w:val="20"/>
        </w:rPr>
        <w:t>’</w:t>
      </w:r>
      <w:r w:rsidRPr="00780C38">
        <w:rPr>
          <w:rFonts w:cs="Segoe UI"/>
          <w:sz w:val="20"/>
          <w:szCs w:val="20"/>
        </w:rPr>
        <w:t xml:space="preserve"> vehicles to be entered onto the Club Permit Scheme </w:t>
      </w:r>
      <w:r>
        <w:rPr>
          <w:rFonts w:cs="Segoe UI"/>
          <w:sz w:val="20"/>
          <w:szCs w:val="20"/>
        </w:rPr>
        <w:t>is</w:t>
      </w:r>
      <w:r w:rsidRPr="00780C38">
        <w:rPr>
          <w:rFonts w:cs="Segoe UI"/>
          <w:sz w:val="20"/>
          <w:szCs w:val="20"/>
        </w:rPr>
        <w:t xml:space="preserve"> to provide an avenue for individuals who construct a vehicle that replicates the appearance of an original production vehicle, that would be eligible for the CPS by virtue of age</w:t>
      </w:r>
      <w:r>
        <w:rPr>
          <w:rFonts w:cs="Segoe UI"/>
          <w:sz w:val="20"/>
          <w:szCs w:val="20"/>
        </w:rPr>
        <w:t xml:space="preserve"> – </w:t>
      </w:r>
      <w:r w:rsidRPr="00780C38">
        <w:rPr>
          <w:rFonts w:cs="Segoe UI"/>
          <w:sz w:val="20"/>
          <w:szCs w:val="20"/>
        </w:rPr>
        <w:t>to be used on the road network in a limited capacity.</w:t>
      </w:r>
      <w:r>
        <w:rPr>
          <w:sz w:val="20"/>
          <w:szCs w:val="20"/>
        </w:rPr>
        <w:t xml:space="preserve"> </w:t>
      </w:r>
    </w:p>
    <w:p w14:paraId="6FCC1154" w14:textId="11B6DCF9" w:rsidR="00405F35" w:rsidRDefault="00405F35" w:rsidP="006829B7">
      <w:pPr>
        <w:jc w:val="both"/>
        <w:rPr>
          <w:rFonts w:cs="Segoe UI"/>
          <w:sz w:val="20"/>
          <w:szCs w:val="20"/>
        </w:rPr>
      </w:pPr>
      <w:r>
        <w:rPr>
          <w:sz w:val="20"/>
          <w:szCs w:val="20"/>
        </w:rPr>
        <w:t xml:space="preserve">However, as discussed in Section 2.2.6.4 of this RIS, </w:t>
      </w:r>
      <w:r w:rsidR="00CF3D81">
        <w:rPr>
          <w:rFonts w:cs="Segoe UI"/>
          <w:sz w:val="20"/>
          <w:szCs w:val="20"/>
        </w:rPr>
        <w:t xml:space="preserve">there is a lack of </w:t>
      </w:r>
      <w:r w:rsidRPr="0056395A">
        <w:rPr>
          <w:rFonts w:cs="Segoe UI"/>
          <w:sz w:val="20"/>
          <w:szCs w:val="20"/>
        </w:rPr>
        <w:t xml:space="preserve">definition of </w:t>
      </w:r>
      <w:r>
        <w:rPr>
          <w:rFonts w:cs="Segoe UI"/>
          <w:sz w:val="20"/>
          <w:szCs w:val="20"/>
        </w:rPr>
        <w:t xml:space="preserve">vehicles which are </w:t>
      </w:r>
      <w:r w:rsidRPr="0056395A">
        <w:rPr>
          <w:rFonts w:cs="Segoe UI"/>
          <w:sz w:val="20"/>
          <w:szCs w:val="20"/>
        </w:rPr>
        <w:t>‘replica</w:t>
      </w:r>
      <w:r>
        <w:rPr>
          <w:rFonts w:cs="Segoe UI"/>
          <w:sz w:val="20"/>
          <w:szCs w:val="20"/>
        </w:rPr>
        <w:t>s</w:t>
      </w:r>
      <w:r w:rsidRPr="0056395A">
        <w:rPr>
          <w:rFonts w:cs="Segoe UI"/>
          <w:sz w:val="20"/>
          <w:szCs w:val="20"/>
        </w:rPr>
        <w:t xml:space="preserve">’ </w:t>
      </w:r>
      <w:r w:rsidR="00CF3D81">
        <w:rPr>
          <w:rFonts w:cs="Segoe UI"/>
          <w:sz w:val="20"/>
          <w:szCs w:val="20"/>
        </w:rPr>
        <w:t xml:space="preserve">for the purpose of the CPS </w:t>
      </w:r>
      <w:r w:rsidRPr="0056395A">
        <w:rPr>
          <w:rFonts w:cs="Segoe UI"/>
          <w:sz w:val="20"/>
          <w:szCs w:val="20"/>
        </w:rPr>
        <w:t>under current interim Regulation 149</w:t>
      </w:r>
      <w:r>
        <w:rPr>
          <w:rFonts w:cs="Segoe UI"/>
          <w:sz w:val="20"/>
          <w:szCs w:val="20"/>
        </w:rPr>
        <w:t xml:space="preserve">.  As a consequence, a </w:t>
      </w:r>
      <w:r w:rsidRPr="00B43036">
        <w:rPr>
          <w:rFonts w:cs="Segoe UI"/>
          <w:i/>
          <w:iCs/>
          <w:sz w:val="20"/>
          <w:szCs w:val="20"/>
        </w:rPr>
        <w:t>proportion</w:t>
      </w:r>
      <w:r>
        <w:rPr>
          <w:rFonts w:cs="Segoe UI"/>
          <w:sz w:val="20"/>
          <w:szCs w:val="20"/>
        </w:rPr>
        <w:t xml:space="preserve"> of 121 replicas</w:t>
      </w:r>
      <w:r>
        <w:rPr>
          <w:rStyle w:val="FootnoteReference"/>
          <w:rFonts w:cs="Segoe UI"/>
          <w:sz w:val="20"/>
          <w:szCs w:val="20"/>
        </w:rPr>
        <w:footnoteReference w:id="290"/>
      </w:r>
      <w:r>
        <w:rPr>
          <w:rFonts w:cs="Segoe UI"/>
          <w:sz w:val="20"/>
          <w:szCs w:val="20"/>
        </w:rPr>
        <w:t xml:space="preserve"> with a build date between 2001 and 2020 (as at January 2021), which are exempt from age requirements under the CPS, are undermining the intent of the scheme.  V</w:t>
      </w:r>
      <w:r w:rsidRPr="0056395A">
        <w:rPr>
          <w:rFonts w:cs="Segoe UI"/>
          <w:sz w:val="20"/>
          <w:szCs w:val="20"/>
        </w:rPr>
        <w:t xml:space="preserve">ehicles </w:t>
      </w:r>
      <w:r>
        <w:rPr>
          <w:rFonts w:cs="Segoe UI"/>
          <w:sz w:val="20"/>
          <w:szCs w:val="20"/>
        </w:rPr>
        <w:t xml:space="preserve">are </w:t>
      </w:r>
      <w:r w:rsidRPr="003C1250">
        <w:rPr>
          <w:rFonts w:cs="Segoe UI"/>
          <w:sz w:val="20"/>
          <w:szCs w:val="20"/>
        </w:rPr>
        <w:t xml:space="preserve">being registered through the CPS </w:t>
      </w:r>
      <w:r>
        <w:rPr>
          <w:rFonts w:cs="Segoe UI"/>
          <w:sz w:val="20"/>
          <w:szCs w:val="20"/>
        </w:rPr>
        <w:t xml:space="preserve">which </w:t>
      </w:r>
      <w:r w:rsidRPr="003C1250">
        <w:rPr>
          <w:rFonts w:cs="Segoe UI"/>
          <w:sz w:val="20"/>
          <w:szCs w:val="20"/>
        </w:rPr>
        <w:t>are not real replicas</w:t>
      </w:r>
      <w:r w:rsidRPr="000643D5">
        <w:rPr>
          <w:rFonts w:cs="Segoe UI"/>
          <w:sz w:val="20"/>
          <w:szCs w:val="20"/>
        </w:rPr>
        <w:t xml:space="preserve"> </w:t>
      </w:r>
      <w:r w:rsidRPr="003C1250">
        <w:rPr>
          <w:rFonts w:cs="Segoe UI"/>
          <w:sz w:val="20"/>
          <w:szCs w:val="20"/>
        </w:rPr>
        <w:t>for the purpose of obtaining cheaper registration</w:t>
      </w:r>
      <w:r>
        <w:rPr>
          <w:rFonts w:cs="Segoe UI"/>
          <w:sz w:val="20"/>
          <w:szCs w:val="20"/>
        </w:rPr>
        <w:t xml:space="preserve">. </w:t>
      </w:r>
    </w:p>
    <w:p w14:paraId="02C1B8EF" w14:textId="79250EF4" w:rsidR="00405F35" w:rsidRDefault="00405F35" w:rsidP="006829B7">
      <w:pPr>
        <w:jc w:val="both"/>
        <w:rPr>
          <w:sz w:val="20"/>
          <w:szCs w:val="20"/>
        </w:rPr>
      </w:pPr>
      <w:r w:rsidRPr="00BF7D99">
        <w:rPr>
          <w:rFonts w:cs="Segoe UI"/>
          <w:sz w:val="20"/>
          <w:szCs w:val="20"/>
        </w:rPr>
        <w:t xml:space="preserve">Table </w:t>
      </w:r>
      <w:r w:rsidR="00743748" w:rsidRPr="00BF7D99">
        <w:rPr>
          <w:rFonts w:cs="Segoe UI"/>
          <w:sz w:val="20"/>
          <w:szCs w:val="20"/>
        </w:rPr>
        <w:t>3</w:t>
      </w:r>
      <w:r w:rsidR="0088287D">
        <w:rPr>
          <w:rFonts w:cs="Segoe UI"/>
          <w:sz w:val="20"/>
          <w:szCs w:val="20"/>
        </w:rPr>
        <w:t>4</w:t>
      </w:r>
      <w:r w:rsidRPr="00BF7D99">
        <w:rPr>
          <w:rFonts w:cs="Segoe UI"/>
          <w:sz w:val="20"/>
          <w:szCs w:val="20"/>
        </w:rPr>
        <w:t xml:space="preserve"> below, presents the two regulatory reform options identified to solve the problem of lack of definition of</w:t>
      </w:r>
      <w:r w:rsidR="007C7A44">
        <w:rPr>
          <w:rFonts w:cs="Segoe UI"/>
          <w:sz w:val="20"/>
          <w:szCs w:val="20"/>
        </w:rPr>
        <w:t xml:space="preserve"> </w:t>
      </w:r>
      <w:r w:rsidRPr="00BF7D99">
        <w:rPr>
          <w:rFonts w:cs="Segoe UI"/>
          <w:sz w:val="20"/>
          <w:szCs w:val="20"/>
        </w:rPr>
        <w:t>r</w:t>
      </w:r>
      <w:r>
        <w:rPr>
          <w:rFonts w:cs="Segoe UI"/>
          <w:sz w:val="20"/>
          <w:szCs w:val="20"/>
        </w:rPr>
        <w:t>eplicas for the purpose of CPS vehicle eligibility.</w:t>
      </w:r>
    </w:p>
    <w:p w14:paraId="5CE04E36" w14:textId="1DBBA5F2" w:rsidR="00405F35" w:rsidRDefault="00405F35" w:rsidP="006829B7">
      <w:pPr>
        <w:pStyle w:val="Caption"/>
        <w:spacing w:line="276" w:lineRule="auto"/>
        <w:rPr>
          <w:rFonts w:cs="Segoe UI"/>
          <w:color w:val="44546A" w:themeColor="text2"/>
        </w:rPr>
      </w:pPr>
      <w:bookmarkStart w:id="970" w:name="_Toc66722099"/>
      <w:bookmarkStart w:id="971" w:name="_Toc66723860"/>
      <w:bookmarkStart w:id="972" w:name="_Toc66899376"/>
      <w:bookmarkStart w:id="973" w:name="_Toc68198348"/>
      <w:bookmarkStart w:id="974" w:name="_Toc68198644"/>
      <w:bookmarkStart w:id="975" w:name="_Toc69414982"/>
      <w:bookmarkStart w:id="976" w:name="_Toc69722805"/>
      <w:bookmarkStart w:id="977" w:name="_Toc74219834"/>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34</w:t>
      </w:r>
      <w:r w:rsidRPr="003C1250">
        <w:rPr>
          <w:rFonts w:cs="Segoe UI"/>
          <w:noProof/>
        </w:rPr>
        <w:fldChar w:fldCharType="end"/>
      </w:r>
      <w:r w:rsidRPr="003C1250">
        <w:rPr>
          <w:rFonts w:cs="Segoe UI"/>
        </w:rPr>
        <w:t xml:space="preserve"> –</w:t>
      </w:r>
      <w:r>
        <w:rPr>
          <w:rFonts w:cs="Segoe UI"/>
          <w:color w:val="44546A" w:themeColor="text2"/>
        </w:rPr>
        <w:t xml:space="preserve"> Options for replicas on the CPS</w:t>
      </w:r>
      <w:bookmarkEnd w:id="970"/>
      <w:bookmarkEnd w:id="971"/>
      <w:bookmarkEnd w:id="972"/>
      <w:bookmarkEnd w:id="973"/>
      <w:bookmarkEnd w:id="974"/>
      <w:bookmarkEnd w:id="975"/>
      <w:bookmarkEnd w:id="976"/>
      <w:bookmarkEnd w:id="97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405F35" w:rsidRPr="009C0CF3" w14:paraId="3589C348" w14:textId="77777777" w:rsidTr="00A504A7">
        <w:trPr>
          <w:cantSplit/>
          <w:tblHeader/>
        </w:trPr>
        <w:tc>
          <w:tcPr>
            <w:tcW w:w="1228" w:type="dxa"/>
            <w:shd w:val="clear" w:color="auto" w:fill="2F5496" w:themeFill="accent1" w:themeFillShade="BF"/>
          </w:tcPr>
          <w:p w14:paraId="24255FF6" w14:textId="77777777" w:rsidR="00405F35" w:rsidRPr="009C0CF3" w:rsidRDefault="00405F35" w:rsidP="006829B7">
            <w:pPr>
              <w:spacing w:before="40" w:after="40"/>
              <w:rPr>
                <w:rFonts w:cs="Segoe UI"/>
                <w:b/>
                <w:color w:val="FFFFFF" w:themeColor="background1"/>
                <w:sz w:val="18"/>
                <w:szCs w:val="18"/>
              </w:rPr>
            </w:pPr>
            <w:r w:rsidRPr="009C0CF3">
              <w:rPr>
                <w:rFonts w:cs="Segoe UI"/>
                <w:b/>
                <w:color w:val="FFFFFF" w:themeColor="background1"/>
                <w:sz w:val="18"/>
                <w:szCs w:val="18"/>
              </w:rPr>
              <w:t>Option</w:t>
            </w:r>
          </w:p>
        </w:tc>
        <w:tc>
          <w:tcPr>
            <w:tcW w:w="7788" w:type="dxa"/>
            <w:shd w:val="clear" w:color="auto" w:fill="2F5496" w:themeFill="accent1" w:themeFillShade="BF"/>
          </w:tcPr>
          <w:p w14:paraId="48DF31E4" w14:textId="77777777" w:rsidR="00405F35" w:rsidRPr="009C0CF3" w:rsidRDefault="00405F35" w:rsidP="006829B7">
            <w:pPr>
              <w:spacing w:before="40" w:after="40"/>
              <w:rPr>
                <w:rFonts w:cs="Segoe UI"/>
                <w:b/>
                <w:color w:val="FFFFFF" w:themeColor="background1"/>
                <w:sz w:val="18"/>
                <w:szCs w:val="18"/>
              </w:rPr>
            </w:pPr>
            <w:r w:rsidRPr="009C0CF3">
              <w:rPr>
                <w:rFonts w:cs="Segoe UI"/>
                <w:b/>
                <w:color w:val="FFFFFF" w:themeColor="background1"/>
                <w:sz w:val="18"/>
                <w:szCs w:val="18"/>
              </w:rPr>
              <w:t>Description</w:t>
            </w:r>
          </w:p>
        </w:tc>
      </w:tr>
      <w:tr w:rsidR="00405F35" w:rsidRPr="009C0CF3" w14:paraId="6860C502" w14:textId="77777777" w:rsidTr="00A504A7">
        <w:trPr>
          <w:cantSplit/>
        </w:trPr>
        <w:tc>
          <w:tcPr>
            <w:tcW w:w="1228" w:type="dxa"/>
          </w:tcPr>
          <w:p w14:paraId="011577A1" w14:textId="77777777" w:rsidR="00405F35" w:rsidRPr="009C0CF3" w:rsidRDefault="00405F35" w:rsidP="006829B7">
            <w:pPr>
              <w:spacing w:before="40" w:after="40"/>
              <w:rPr>
                <w:rFonts w:cs="Segoe UI"/>
                <w:b/>
                <w:sz w:val="18"/>
                <w:szCs w:val="18"/>
              </w:rPr>
            </w:pPr>
            <w:r w:rsidRPr="009C0CF3">
              <w:rPr>
                <w:rFonts w:cs="Segoe UI"/>
                <w:b/>
                <w:sz w:val="18"/>
                <w:szCs w:val="18"/>
              </w:rPr>
              <w:t>Base case</w:t>
            </w:r>
          </w:p>
        </w:tc>
        <w:tc>
          <w:tcPr>
            <w:tcW w:w="7788" w:type="dxa"/>
          </w:tcPr>
          <w:p w14:paraId="2F9B0021" w14:textId="77777777" w:rsidR="00405F35" w:rsidRPr="009C0CF3" w:rsidRDefault="00405F35" w:rsidP="006829B7">
            <w:pPr>
              <w:spacing w:before="40" w:after="40"/>
              <w:rPr>
                <w:rFonts w:cs="Segoe UI"/>
                <w:sz w:val="18"/>
                <w:szCs w:val="18"/>
              </w:rPr>
            </w:pPr>
            <w:r>
              <w:rPr>
                <w:rFonts w:cs="Segoe UI"/>
                <w:sz w:val="18"/>
                <w:szCs w:val="18"/>
              </w:rPr>
              <w:t xml:space="preserve">No definition of ‘non-replica’ for the purpose of CPS eligibility </w:t>
            </w:r>
          </w:p>
        </w:tc>
      </w:tr>
      <w:tr w:rsidR="00405F35" w:rsidRPr="009C0CF3" w14:paraId="62244270" w14:textId="77777777" w:rsidTr="00A504A7">
        <w:trPr>
          <w:cantSplit/>
        </w:trPr>
        <w:tc>
          <w:tcPr>
            <w:tcW w:w="1228" w:type="dxa"/>
          </w:tcPr>
          <w:p w14:paraId="6372CCF5" w14:textId="77777777" w:rsidR="00405F35" w:rsidRPr="009C0CF3" w:rsidRDefault="00405F35" w:rsidP="006829B7">
            <w:pPr>
              <w:spacing w:before="40" w:after="40"/>
              <w:rPr>
                <w:rFonts w:cs="Segoe UI"/>
                <w:b/>
                <w:sz w:val="18"/>
                <w:szCs w:val="18"/>
              </w:rPr>
            </w:pPr>
            <w:r>
              <w:rPr>
                <w:rFonts w:cs="Segoe UI"/>
                <w:b/>
                <w:sz w:val="18"/>
                <w:szCs w:val="18"/>
              </w:rPr>
              <w:t>Option 1 (proposed)</w:t>
            </w:r>
          </w:p>
        </w:tc>
        <w:tc>
          <w:tcPr>
            <w:tcW w:w="7788" w:type="dxa"/>
          </w:tcPr>
          <w:p w14:paraId="462DB276" w14:textId="5986B1C9" w:rsidR="00405F35" w:rsidRPr="002647A8" w:rsidRDefault="002432AC" w:rsidP="006829B7">
            <w:pPr>
              <w:spacing w:before="40" w:after="40"/>
              <w:rPr>
                <w:rFonts w:cs="Segoe UI"/>
                <w:sz w:val="18"/>
                <w:szCs w:val="18"/>
              </w:rPr>
            </w:pPr>
            <w:r>
              <w:rPr>
                <w:rFonts w:cs="Segoe UI"/>
                <w:sz w:val="18"/>
                <w:szCs w:val="18"/>
              </w:rPr>
              <w:t xml:space="preserve">Introduce a </w:t>
            </w:r>
            <w:r w:rsidR="00405F35" w:rsidRPr="008159A5">
              <w:rPr>
                <w:rFonts w:cs="Segoe UI"/>
                <w:sz w:val="18"/>
                <w:szCs w:val="18"/>
              </w:rPr>
              <w:t>definition of replica in relation to a club eligible vehicle to mean</w:t>
            </w:r>
            <w:r w:rsidR="009200AC">
              <w:rPr>
                <w:sz w:val="18"/>
                <w:szCs w:val="18"/>
              </w:rPr>
              <w:t xml:space="preserve"> </w:t>
            </w:r>
            <w:r w:rsidR="009200AC" w:rsidRPr="009200AC">
              <w:rPr>
                <w:rFonts w:cs="Segoe UI"/>
                <w:sz w:val="18"/>
                <w:szCs w:val="18"/>
              </w:rPr>
              <w:t>a light motor vehicle that is an individually constructed vehicle that resembles, as close as practicable, the appearance and dimensions of the equivalent production vehicle.</w:t>
            </w:r>
          </w:p>
        </w:tc>
      </w:tr>
      <w:tr w:rsidR="00405F35" w:rsidRPr="009C0CF3" w14:paraId="04486BB8" w14:textId="77777777" w:rsidTr="00A504A7">
        <w:trPr>
          <w:cantSplit/>
        </w:trPr>
        <w:tc>
          <w:tcPr>
            <w:tcW w:w="1228" w:type="dxa"/>
          </w:tcPr>
          <w:p w14:paraId="2415C045" w14:textId="77777777" w:rsidR="00405F35" w:rsidRPr="009C0CF3" w:rsidRDefault="00405F35" w:rsidP="006829B7">
            <w:pPr>
              <w:spacing w:before="40" w:after="40"/>
              <w:rPr>
                <w:rFonts w:cs="Segoe UI"/>
                <w:b/>
                <w:sz w:val="18"/>
                <w:szCs w:val="18"/>
              </w:rPr>
            </w:pPr>
            <w:r>
              <w:rPr>
                <w:rFonts w:cs="Segoe UI"/>
                <w:b/>
                <w:sz w:val="18"/>
                <w:szCs w:val="18"/>
              </w:rPr>
              <w:t>Option 2</w:t>
            </w:r>
          </w:p>
        </w:tc>
        <w:tc>
          <w:tcPr>
            <w:tcW w:w="7788" w:type="dxa"/>
          </w:tcPr>
          <w:p w14:paraId="717DDB06" w14:textId="77777777" w:rsidR="00405F35" w:rsidRPr="0000444A" w:rsidRDefault="00405F35" w:rsidP="006829B7">
            <w:pPr>
              <w:spacing w:before="40" w:after="40"/>
              <w:rPr>
                <w:rFonts w:cs="Segoe UI"/>
                <w:sz w:val="18"/>
                <w:szCs w:val="18"/>
              </w:rPr>
            </w:pPr>
            <w:r w:rsidRPr="008159A5">
              <w:rPr>
                <w:rFonts w:cs="Segoe UI"/>
                <w:sz w:val="18"/>
                <w:szCs w:val="18"/>
              </w:rPr>
              <w:t xml:space="preserve">Remove all replicas from the </w:t>
            </w:r>
            <w:r>
              <w:rPr>
                <w:rFonts w:cs="Segoe UI"/>
                <w:sz w:val="18"/>
                <w:szCs w:val="18"/>
              </w:rPr>
              <w:t>Club Permit S</w:t>
            </w:r>
            <w:r w:rsidRPr="008159A5">
              <w:rPr>
                <w:rFonts w:cs="Segoe UI"/>
                <w:sz w:val="18"/>
                <w:szCs w:val="18"/>
              </w:rPr>
              <w:t>cheme</w:t>
            </w:r>
          </w:p>
        </w:tc>
      </w:tr>
    </w:tbl>
    <w:p w14:paraId="6959331B" w14:textId="77777777" w:rsidR="00405F35" w:rsidRDefault="00405F35" w:rsidP="006829B7">
      <w:pPr>
        <w:jc w:val="both"/>
        <w:rPr>
          <w:rFonts w:cs="Segoe UI"/>
          <w:sz w:val="20"/>
          <w:szCs w:val="20"/>
        </w:rPr>
      </w:pPr>
    </w:p>
    <w:p w14:paraId="165E69AD" w14:textId="77777777" w:rsidR="00405F35" w:rsidRDefault="00405F35" w:rsidP="006829B7">
      <w:pPr>
        <w:pStyle w:val="Heading4"/>
        <w:jc w:val="both"/>
      </w:pPr>
      <w:r>
        <w:t>O</w:t>
      </w:r>
      <w:r w:rsidRPr="001D4700">
        <w:t>ption</w:t>
      </w:r>
      <w:r>
        <w:t>s analysis for replicas with regards to eligibility for the CPS</w:t>
      </w:r>
    </w:p>
    <w:p w14:paraId="3F08D4FC" w14:textId="77777777" w:rsidR="00405F35" w:rsidRPr="008D67FB" w:rsidRDefault="00405F35" w:rsidP="006829B7">
      <w:pPr>
        <w:jc w:val="both"/>
        <w:rPr>
          <w:rFonts w:cs="Segoe UI"/>
          <w:b/>
          <w:bCs/>
          <w:color w:val="0070C0"/>
          <w:sz w:val="20"/>
          <w:szCs w:val="20"/>
        </w:rPr>
      </w:pPr>
      <w:r>
        <w:rPr>
          <w:rFonts w:cs="Segoe UI"/>
          <w:b/>
          <w:bCs/>
          <w:color w:val="0070C0"/>
          <w:sz w:val="20"/>
          <w:szCs w:val="20"/>
        </w:rPr>
        <w:t>Safety</w:t>
      </w:r>
    </w:p>
    <w:p w14:paraId="50DF97CB" w14:textId="3C3F9B48" w:rsidR="00405F35" w:rsidRDefault="00405F35" w:rsidP="006829B7">
      <w:pPr>
        <w:jc w:val="both"/>
        <w:rPr>
          <w:rFonts w:cs="Segoe UI"/>
          <w:sz w:val="20"/>
          <w:szCs w:val="20"/>
        </w:rPr>
      </w:pPr>
      <w:r>
        <w:rPr>
          <w:rFonts w:cs="Segoe UI"/>
          <w:sz w:val="20"/>
          <w:szCs w:val="20"/>
        </w:rPr>
        <w:t>Option 1 is expected to provide limited improvements to safety as the</w:t>
      </w:r>
      <w:r w:rsidRPr="00FE5EBC">
        <w:rPr>
          <w:rFonts w:cs="Segoe UI"/>
          <w:sz w:val="20"/>
          <w:szCs w:val="20"/>
        </w:rPr>
        <w:t xml:space="preserve"> </w:t>
      </w:r>
      <w:r>
        <w:rPr>
          <w:rFonts w:cs="Segoe UI"/>
          <w:sz w:val="20"/>
          <w:szCs w:val="20"/>
        </w:rPr>
        <w:t xml:space="preserve">maximum </w:t>
      </w:r>
      <w:r w:rsidRPr="00FE5EBC">
        <w:rPr>
          <w:rFonts w:cs="Segoe UI"/>
          <w:sz w:val="20"/>
          <w:szCs w:val="20"/>
        </w:rPr>
        <w:t xml:space="preserve">number of vehicles issued with permits as ‘replicas’ </w:t>
      </w:r>
      <w:r>
        <w:rPr>
          <w:rFonts w:cs="Segoe UI"/>
          <w:sz w:val="20"/>
          <w:szCs w:val="20"/>
        </w:rPr>
        <w:t xml:space="preserve">and at potential risk </w:t>
      </w:r>
      <w:r w:rsidRPr="00FE5EBC">
        <w:rPr>
          <w:rFonts w:cs="Segoe UI"/>
          <w:sz w:val="20"/>
          <w:szCs w:val="20"/>
        </w:rPr>
        <w:t>is quite low</w:t>
      </w:r>
      <w:r>
        <w:rPr>
          <w:rFonts w:cs="Segoe UI"/>
          <w:sz w:val="20"/>
          <w:szCs w:val="20"/>
        </w:rPr>
        <w:t xml:space="preserve"> (a proportion of 121 replicas).  Option 1 is therefore awarded a score of </w:t>
      </w:r>
      <w:r w:rsidRPr="000025A8">
        <w:rPr>
          <w:rFonts w:cs="Segoe UI"/>
          <w:i/>
          <w:iCs/>
          <w:sz w:val="20"/>
          <w:szCs w:val="20"/>
        </w:rPr>
        <w:t>+1</w:t>
      </w:r>
      <w:r>
        <w:rPr>
          <w:rFonts w:cs="Segoe UI"/>
          <w:sz w:val="20"/>
          <w:szCs w:val="20"/>
        </w:rPr>
        <w:t>.</w:t>
      </w:r>
    </w:p>
    <w:p w14:paraId="2CCF3531" w14:textId="1758A928" w:rsidR="00405F35" w:rsidRPr="000025A8" w:rsidRDefault="00405F35" w:rsidP="006829B7">
      <w:pPr>
        <w:jc w:val="both"/>
        <w:rPr>
          <w:rFonts w:cs="Segoe UI"/>
          <w:sz w:val="20"/>
          <w:szCs w:val="20"/>
        </w:rPr>
      </w:pPr>
      <w:r>
        <w:rPr>
          <w:rFonts w:cs="Segoe UI"/>
          <w:sz w:val="20"/>
          <w:szCs w:val="20"/>
        </w:rPr>
        <w:t xml:space="preserve">By removing the eligibility for </w:t>
      </w:r>
      <w:r w:rsidRPr="00C82BBC">
        <w:rPr>
          <w:rFonts w:cs="Segoe UI"/>
          <w:i/>
          <w:iCs/>
          <w:sz w:val="20"/>
          <w:szCs w:val="20"/>
        </w:rPr>
        <w:t>any replicas</w:t>
      </w:r>
      <w:r>
        <w:rPr>
          <w:rFonts w:cs="Segoe UI"/>
          <w:sz w:val="20"/>
          <w:szCs w:val="20"/>
        </w:rPr>
        <w:t xml:space="preserve"> being on the CPS (283 replicas</w:t>
      </w:r>
      <w:r>
        <w:rPr>
          <w:rStyle w:val="FootnoteReference"/>
          <w:rFonts w:cs="Segoe UI"/>
          <w:sz w:val="20"/>
          <w:szCs w:val="20"/>
        </w:rPr>
        <w:footnoteReference w:id="291"/>
      </w:r>
      <w:r>
        <w:rPr>
          <w:rFonts w:cs="Segoe UI"/>
          <w:sz w:val="20"/>
          <w:szCs w:val="20"/>
        </w:rPr>
        <w:t>), Option 2 is likely to provide ‘small’ additional safety benefits with respect to 167</w:t>
      </w:r>
      <w:r>
        <w:rPr>
          <w:rStyle w:val="FootnoteReference"/>
          <w:rFonts w:cs="Segoe UI"/>
          <w:sz w:val="20"/>
          <w:szCs w:val="20"/>
        </w:rPr>
        <w:footnoteReference w:id="292"/>
      </w:r>
      <w:r>
        <w:rPr>
          <w:rFonts w:cs="Segoe UI"/>
          <w:sz w:val="20"/>
          <w:szCs w:val="20"/>
        </w:rPr>
        <w:t xml:space="preserve"> vehicles built on or before 1991 (i.e. 30 years of age or </w:t>
      </w:r>
      <w:r w:rsidR="0013031C">
        <w:rPr>
          <w:rFonts w:cs="Segoe UI"/>
          <w:sz w:val="20"/>
          <w:szCs w:val="20"/>
        </w:rPr>
        <w:t>more</w:t>
      </w:r>
      <w:r>
        <w:rPr>
          <w:rFonts w:cs="Segoe UI"/>
          <w:sz w:val="20"/>
          <w:szCs w:val="20"/>
        </w:rPr>
        <w:t xml:space="preserve">).  However, any additional safety benefits under Option 2 will be </w:t>
      </w:r>
      <w:r w:rsidRPr="000025A8">
        <w:rPr>
          <w:rFonts w:cs="Segoe UI"/>
          <w:i/>
          <w:iCs/>
          <w:sz w:val="20"/>
          <w:szCs w:val="20"/>
        </w:rPr>
        <w:t>offset</w:t>
      </w:r>
      <w:r>
        <w:rPr>
          <w:rFonts w:cs="Segoe UI"/>
          <w:sz w:val="20"/>
          <w:szCs w:val="20"/>
        </w:rPr>
        <w:t xml:space="preserve"> by the balance of 116 vehicles (older replicas over the age of 30) now no longer having limited accesses to public roads. In particular, and as at January 2021, there were 16 replicas registered on the CPS which were manufactured </w:t>
      </w:r>
      <w:r w:rsidRPr="000B6B0B">
        <w:rPr>
          <w:rFonts w:cs="Segoe UI"/>
          <w:i/>
          <w:iCs/>
          <w:sz w:val="20"/>
          <w:szCs w:val="20"/>
        </w:rPr>
        <w:t>on or before 1950</w:t>
      </w:r>
      <w:r>
        <w:rPr>
          <w:rFonts w:cs="Segoe UI"/>
          <w:sz w:val="20"/>
          <w:szCs w:val="20"/>
        </w:rPr>
        <w:t xml:space="preserve">.  The adjusted ‘net’ raw score provided to Option 2 is therefore </w:t>
      </w:r>
      <w:r w:rsidRPr="000025A8">
        <w:rPr>
          <w:rFonts w:cs="Segoe UI"/>
          <w:i/>
          <w:iCs/>
          <w:sz w:val="20"/>
          <w:szCs w:val="20"/>
        </w:rPr>
        <w:t>+1</w:t>
      </w:r>
      <w:r>
        <w:rPr>
          <w:rFonts w:cs="Segoe UI"/>
          <w:sz w:val="20"/>
          <w:szCs w:val="20"/>
        </w:rPr>
        <w:t>.</w:t>
      </w:r>
    </w:p>
    <w:p w14:paraId="2438689A" w14:textId="77777777" w:rsidR="00405F35" w:rsidRDefault="00405F35" w:rsidP="006829B7">
      <w:pPr>
        <w:jc w:val="both"/>
        <w:rPr>
          <w:rFonts w:cs="Segoe UI"/>
          <w:b/>
          <w:bCs/>
          <w:color w:val="0070C0"/>
          <w:sz w:val="20"/>
          <w:szCs w:val="20"/>
        </w:rPr>
      </w:pPr>
      <w:r>
        <w:rPr>
          <w:rFonts w:cs="Segoe UI"/>
          <w:b/>
          <w:bCs/>
          <w:color w:val="0070C0"/>
          <w:sz w:val="20"/>
          <w:szCs w:val="20"/>
        </w:rPr>
        <w:t>Effectiveness</w:t>
      </w:r>
    </w:p>
    <w:p w14:paraId="2311A095" w14:textId="1D43FC6F" w:rsidR="00405F35" w:rsidRDefault="00405F35" w:rsidP="006829B7">
      <w:pPr>
        <w:jc w:val="both"/>
        <w:rPr>
          <w:rFonts w:cs="Segoe UI"/>
          <w:sz w:val="20"/>
          <w:szCs w:val="20"/>
        </w:rPr>
      </w:pPr>
      <w:r>
        <w:rPr>
          <w:rFonts w:cs="Segoe UI"/>
          <w:sz w:val="20"/>
          <w:szCs w:val="20"/>
        </w:rPr>
        <w:t xml:space="preserve">In the context of replicas, effectiveness is measured by the reduction in challenges and undermining the CPS by having vehicles, that should be adhering to the ADR standards - doing so.  In this way potential safety risks are managed more effectively and this </w:t>
      </w:r>
      <w:r>
        <w:rPr>
          <w:sz w:val="20"/>
          <w:szCs w:val="20"/>
        </w:rPr>
        <w:t xml:space="preserve">mirrors the impacts of options on safety. </w:t>
      </w:r>
      <w:r w:rsidR="00B56CC0">
        <w:rPr>
          <w:sz w:val="20"/>
          <w:szCs w:val="20"/>
        </w:rPr>
        <w:t xml:space="preserve"> </w:t>
      </w:r>
      <w:r w:rsidR="006C40FE">
        <w:rPr>
          <w:sz w:val="20"/>
          <w:szCs w:val="20"/>
        </w:rPr>
        <w:t>However, i</w:t>
      </w:r>
      <w:r w:rsidR="00B56CC0">
        <w:rPr>
          <w:sz w:val="20"/>
          <w:szCs w:val="20"/>
        </w:rPr>
        <w:t xml:space="preserve">n addition to safety </w:t>
      </w:r>
      <w:r w:rsidR="00EF2F61">
        <w:rPr>
          <w:sz w:val="20"/>
          <w:szCs w:val="20"/>
        </w:rPr>
        <w:t xml:space="preserve">- </w:t>
      </w:r>
      <w:r w:rsidR="00B56CC0">
        <w:rPr>
          <w:sz w:val="20"/>
          <w:szCs w:val="20"/>
        </w:rPr>
        <w:t>there is an imperative to allow replica vehicles on the CPS in order to preserve Victoria’s driving heritage under Option 1</w:t>
      </w:r>
      <w:r w:rsidR="006C40FE">
        <w:rPr>
          <w:sz w:val="20"/>
          <w:szCs w:val="20"/>
        </w:rPr>
        <w:t xml:space="preserve">, </w:t>
      </w:r>
      <w:r w:rsidR="00B56CC0">
        <w:rPr>
          <w:sz w:val="20"/>
          <w:szCs w:val="20"/>
        </w:rPr>
        <w:t>and for this reason</w:t>
      </w:r>
      <w:r w:rsidR="006C40FE">
        <w:rPr>
          <w:sz w:val="20"/>
          <w:szCs w:val="20"/>
        </w:rPr>
        <w:t>,</w:t>
      </w:r>
      <w:r w:rsidR="00B56CC0">
        <w:rPr>
          <w:sz w:val="20"/>
          <w:szCs w:val="20"/>
        </w:rPr>
        <w:t xml:space="preserve"> </w:t>
      </w:r>
      <w:r>
        <w:rPr>
          <w:rFonts w:cs="Segoe UI"/>
          <w:sz w:val="20"/>
          <w:szCs w:val="20"/>
        </w:rPr>
        <w:t>Option</w:t>
      </w:r>
      <w:r w:rsidR="00B56CC0">
        <w:rPr>
          <w:rFonts w:cs="Segoe UI"/>
          <w:sz w:val="20"/>
          <w:szCs w:val="20"/>
        </w:rPr>
        <w:t>s</w:t>
      </w:r>
      <w:r>
        <w:rPr>
          <w:rFonts w:cs="Segoe UI"/>
          <w:sz w:val="20"/>
          <w:szCs w:val="20"/>
        </w:rPr>
        <w:t xml:space="preserve"> 1 and 2 are awarded scores of </w:t>
      </w:r>
      <w:r w:rsidRPr="002A6071">
        <w:rPr>
          <w:rFonts w:cs="Segoe UI"/>
          <w:i/>
          <w:iCs/>
          <w:sz w:val="20"/>
          <w:szCs w:val="20"/>
        </w:rPr>
        <w:t>+</w:t>
      </w:r>
      <w:r w:rsidR="00E6440B">
        <w:rPr>
          <w:rFonts w:cs="Segoe UI"/>
          <w:i/>
          <w:iCs/>
          <w:sz w:val="20"/>
          <w:szCs w:val="20"/>
        </w:rPr>
        <w:t>5</w:t>
      </w:r>
      <w:r w:rsidR="00B56CC0">
        <w:rPr>
          <w:rFonts w:cs="Segoe UI"/>
          <w:i/>
          <w:iCs/>
          <w:sz w:val="20"/>
          <w:szCs w:val="20"/>
        </w:rPr>
        <w:t xml:space="preserve"> and +1, respectively</w:t>
      </w:r>
      <w:r>
        <w:rPr>
          <w:rFonts w:cs="Segoe UI"/>
          <w:sz w:val="20"/>
          <w:szCs w:val="20"/>
        </w:rPr>
        <w:t xml:space="preserve"> for effectiveness, as compared the base case.</w:t>
      </w:r>
    </w:p>
    <w:p w14:paraId="764A364A" w14:textId="77777777" w:rsidR="00405F35" w:rsidRDefault="00405F35" w:rsidP="006829B7">
      <w:pPr>
        <w:jc w:val="both"/>
        <w:rPr>
          <w:rFonts w:cs="Segoe UI"/>
          <w:b/>
          <w:bCs/>
          <w:color w:val="0070C0"/>
          <w:sz w:val="20"/>
          <w:szCs w:val="20"/>
        </w:rPr>
      </w:pPr>
      <w:r>
        <w:rPr>
          <w:rFonts w:cs="Segoe UI"/>
          <w:b/>
          <w:bCs/>
          <w:color w:val="0070C0"/>
          <w:sz w:val="20"/>
          <w:szCs w:val="20"/>
        </w:rPr>
        <w:t>Equity</w:t>
      </w:r>
    </w:p>
    <w:p w14:paraId="18119DA3" w14:textId="77777777" w:rsidR="00405F35" w:rsidRPr="008B3AC1" w:rsidRDefault="00405F35" w:rsidP="006829B7">
      <w:pPr>
        <w:jc w:val="both"/>
        <w:rPr>
          <w:rFonts w:cs="Segoe UI"/>
          <w:sz w:val="20"/>
          <w:szCs w:val="20"/>
        </w:rPr>
      </w:pPr>
      <w:r>
        <w:rPr>
          <w:rFonts w:cs="Segoe UI"/>
          <w:sz w:val="20"/>
          <w:szCs w:val="20"/>
        </w:rPr>
        <w:t xml:space="preserve">Option 1 is not expected to result in any change to equity, as compared to the current Regulations (the base case).  However, Option 2 is likely to generate ‘insignificant’ additional equity (given the number of vehicles affected) as operators of replica vehicles would be treated equally to those in all other states in jurisdictions.  That is to say Option 2 would result in national harmonisation by removing the eligibility of replicas for club permits.  Therefore Options 1 and 2 are given scores of </w:t>
      </w:r>
      <w:r w:rsidRPr="002A6071">
        <w:rPr>
          <w:rFonts w:cs="Segoe UI"/>
          <w:i/>
          <w:iCs/>
          <w:sz w:val="20"/>
          <w:szCs w:val="20"/>
        </w:rPr>
        <w:t>+0</w:t>
      </w:r>
      <w:r>
        <w:rPr>
          <w:rFonts w:cs="Segoe UI"/>
          <w:sz w:val="20"/>
          <w:szCs w:val="20"/>
        </w:rPr>
        <w:t xml:space="preserve"> and </w:t>
      </w:r>
      <w:r w:rsidRPr="002A6071">
        <w:rPr>
          <w:rFonts w:cs="Segoe UI"/>
          <w:i/>
          <w:iCs/>
          <w:sz w:val="20"/>
          <w:szCs w:val="20"/>
        </w:rPr>
        <w:t>+1</w:t>
      </w:r>
      <w:r>
        <w:rPr>
          <w:rFonts w:cs="Segoe UI"/>
          <w:sz w:val="20"/>
          <w:szCs w:val="20"/>
        </w:rPr>
        <w:t>, respectively.</w:t>
      </w:r>
    </w:p>
    <w:p w14:paraId="76D9274A" w14:textId="77777777" w:rsidR="00405F35" w:rsidRPr="00E040E7" w:rsidRDefault="00405F35" w:rsidP="006829B7">
      <w:pPr>
        <w:jc w:val="both"/>
        <w:rPr>
          <w:rFonts w:cs="Segoe UI"/>
          <w:b/>
          <w:bCs/>
          <w:color w:val="0070C0"/>
          <w:sz w:val="20"/>
          <w:szCs w:val="20"/>
        </w:rPr>
      </w:pPr>
      <w:r>
        <w:rPr>
          <w:rFonts w:cs="Segoe UI"/>
          <w:b/>
          <w:bCs/>
          <w:color w:val="0070C0"/>
          <w:sz w:val="20"/>
          <w:szCs w:val="20"/>
        </w:rPr>
        <w:t>Benefit to government</w:t>
      </w:r>
    </w:p>
    <w:p w14:paraId="03C5411D" w14:textId="5CFEF672" w:rsidR="00405F35" w:rsidRDefault="00405F35" w:rsidP="006829B7">
      <w:pPr>
        <w:jc w:val="both"/>
        <w:rPr>
          <w:rFonts w:cs="Segoe UI"/>
          <w:sz w:val="20"/>
          <w:szCs w:val="20"/>
        </w:rPr>
      </w:pPr>
      <w:r>
        <w:rPr>
          <w:rFonts w:cs="Segoe UI"/>
          <w:sz w:val="20"/>
          <w:szCs w:val="20"/>
        </w:rPr>
        <w:t xml:space="preserve">Given a loss of up to 121 club permits under Option 1 and 283 club permits under Option 2 and assuming a proportion of 79.5% of </w:t>
      </w:r>
      <w:r w:rsidR="00AA6DEC">
        <w:rPr>
          <w:rFonts w:cs="Segoe UI"/>
          <w:sz w:val="20"/>
          <w:szCs w:val="20"/>
        </w:rPr>
        <w:t>45-day</w:t>
      </w:r>
      <w:r>
        <w:rPr>
          <w:rFonts w:cs="Segoe UI"/>
          <w:sz w:val="20"/>
          <w:szCs w:val="20"/>
        </w:rPr>
        <w:t xml:space="preserve"> permits and 20.5% of </w:t>
      </w:r>
      <w:r w:rsidR="0038771D">
        <w:rPr>
          <w:rFonts w:cs="Segoe UI"/>
          <w:sz w:val="20"/>
          <w:szCs w:val="20"/>
        </w:rPr>
        <w:t>90-day</w:t>
      </w:r>
      <w:r>
        <w:rPr>
          <w:rFonts w:cs="Segoe UI"/>
          <w:sz w:val="20"/>
          <w:szCs w:val="20"/>
        </w:rPr>
        <w:t xml:space="preserve"> permits – the estimated annual revenue gain (in registration fees including TAC charges)</w:t>
      </w:r>
      <w:r w:rsidR="00374372">
        <w:rPr>
          <w:rFonts w:cs="Segoe UI"/>
          <w:sz w:val="20"/>
          <w:szCs w:val="20"/>
        </w:rPr>
        <w:t xml:space="preserve"> under both options</w:t>
      </w:r>
      <w:r>
        <w:rPr>
          <w:rFonts w:cs="Segoe UI"/>
          <w:sz w:val="20"/>
          <w:szCs w:val="20"/>
        </w:rPr>
        <w:t xml:space="preserve"> would be </w:t>
      </w:r>
      <w:r w:rsidRPr="00687C28">
        <w:rPr>
          <w:rFonts w:cs="Segoe UI"/>
          <w:i/>
          <w:iCs/>
          <w:sz w:val="20"/>
          <w:szCs w:val="20"/>
        </w:rPr>
        <w:t>up to</w:t>
      </w:r>
      <w:r>
        <w:rPr>
          <w:rFonts w:cs="Segoe UI"/>
          <w:sz w:val="20"/>
          <w:szCs w:val="20"/>
        </w:rPr>
        <w:t xml:space="preserve"> $84,940</w:t>
      </w:r>
      <w:r>
        <w:rPr>
          <w:rStyle w:val="FootnoteReference"/>
          <w:rFonts w:cs="Segoe UI"/>
          <w:sz w:val="20"/>
          <w:szCs w:val="20"/>
        </w:rPr>
        <w:footnoteReference w:id="293"/>
      </w:r>
      <w:r>
        <w:rPr>
          <w:rFonts w:cs="Segoe UI"/>
          <w:sz w:val="20"/>
          <w:szCs w:val="20"/>
        </w:rPr>
        <w:t xml:space="preserve"> and $198,661</w:t>
      </w:r>
      <w:r>
        <w:rPr>
          <w:rStyle w:val="FootnoteReference"/>
          <w:rFonts w:cs="Segoe UI"/>
          <w:sz w:val="20"/>
          <w:szCs w:val="20"/>
        </w:rPr>
        <w:footnoteReference w:id="294"/>
      </w:r>
      <w:r>
        <w:rPr>
          <w:rFonts w:cs="Segoe UI"/>
          <w:sz w:val="20"/>
          <w:szCs w:val="20"/>
        </w:rPr>
        <w:t xml:space="preserve"> respectively, as compared to the base case.</w:t>
      </w:r>
      <w:r w:rsidR="00374372">
        <w:rPr>
          <w:rFonts w:cs="Segoe UI"/>
          <w:sz w:val="20"/>
          <w:szCs w:val="20"/>
        </w:rPr>
        <w:t xml:space="preserve">  This would b</w:t>
      </w:r>
      <w:r w:rsidR="00374372" w:rsidRPr="00A005B8">
        <w:rPr>
          <w:rFonts w:cs="Segoe UI"/>
          <w:sz w:val="20"/>
          <w:szCs w:val="20"/>
        </w:rPr>
        <w:t>e up to $0.71 million over 10 years for Option 1 and $1.67 million for Option 2 – in present value dollars.</w:t>
      </w:r>
      <w:r w:rsidRPr="00A005B8">
        <w:rPr>
          <w:rFonts w:cs="Segoe UI"/>
          <w:sz w:val="20"/>
          <w:szCs w:val="20"/>
        </w:rPr>
        <w:t xml:space="preserve">  The o</w:t>
      </w:r>
      <w:r>
        <w:rPr>
          <w:rFonts w:cs="Segoe UI"/>
          <w:sz w:val="20"/>
          <w:szCs w:val="20"/>
        </w:rPr>
        <w:t>ne-off increase in revenue from CPS ineligible operators having to now purchase standard plates is estimated to be an additional $4,598</w:t>
      </w:r>
      <w:r>
        <w:rPr>
          <w:rStyle w:val="FootnoteReference"/>
          <w:rFonts w:cs="Segoe UI"/>
          <w:sz w:val="20"/>
          <w:szCs w:val="20"/>
        </w:rPr>
        <w:footnoteReference w:id="295"/>
      </w:r>
      <w:r>
        <w:rPr>
          <w:rFonts w:cs="Segoe UI"/>
          <w:sz w:val="20"/>
          <w:szCs w:val="20"/>
        </w:rPr>
        <w:t xml:space="preserve"> under Option 1 and</w:t>
      </w:r>
      <w:r w:rsidR="001F736E">
        <w:rPr>
          <w:rFonts w:cs="Segoe UI"/>
          <w:sz w:val="20"/>
          <w:szCs w:val="20"/>
        </w:rPr>
        <w:t xml:space="preserve"> </w:t>
      </w:r>
      <w:r>
        <w:rPr>
          <w:rFonts w:cs="Segoe UI"/>
          <w:sz w:val="20"/>
          <w:szCs w:val="20"/>
        </w:rPr>
        <w:t>$10,754</w:t>
      </w:r>
      <w:r>
        <w:rPr>
          <w:rStyle w:val="FootnoteReference"/>
          <w:rFonts w:cs="Segoe UI"/>
          <w:sz w:val="20"/>
          <w:szCs w:val="20"/>
        </w:rPr>
        <w:footnoteReference w:id="296"/>
      </w:r>
      <w:r>
        <w:rPr>
          <w:rFonts w:cs="Segoe UI"/>
          <w:sz w:val="20"/>
          <w:szCs w:val="20"/>
        </w:rPr>
        <w:t xml:space="preserve">under Option 2.   </w:t>
      </w:r>
    </w:p>
    <w:p w14:paraId="415FB97F" w14:textId="5437F0DC" w:rsidR="00405F35" w:rsidRPr="006C2E40" w:rsidRDefault="00405F35" w:rsidP="006829B7">
      <w:pPr>
        <w:jc w:val="both"/>
        <w:rPr>
          <w:rFonts w:cs="Segoe UI"/>
          <w:sz w:val="20"/>
          <w:szCs w:val="20"/>
        </w:rPr>
      </w:pPr>
      <w:r w:rsidRPr="006C2E40">
        <w:rPr>
          <w:rFonts w:cs="Segoe UI"/>
          <w:sz w:val="20"/>
          <w:szCs w:val="20"/>
        </w:rPr>
        <w:t>However, under Option 1, any benefits to government in terms of additional revenue will be somewhat offset by ongoing increased administrative costs in determining whether a replica</w:t>
      </w:r>
      <w:r w:rsidR="00CC2952" w:rsidRPr="006C2E40">
        <w:rPr>
          <w:rFonts w:cs="Segoe UI"/>
          <w:sz w:val="20"/>
          <w:szCs w:val="20"/>
        </w:rPr>
        <w:t xml:space="preserve"> is a light motor vehicle that is an individually constructed vehicle that resembles, as close as practicable, the appearance and dimensions of the equivalent production vehicle</w:t>
      </w:r>
      <w:r w:rsidRPr="006C2E40">
        <w:rPr>
          <w:rFonts w:cs="Segoe UI"/>
          <w:i/>
          <w:iCs/>
          <w:sz w:val="20"/>
          <w:szCs w:val="20"/>
        </w:rPr>
        <w:t>.</w:t>
      </w:r>
      <w:r w:rsidRPr="006C2E40">
        <w:rPr>
          <w:rFonts w:cs="Segoe UI"/>
          <w:sz w:val="20"/>
          <w:szCs w:val="20"/>
        </w:rPr>
        <w:t xml:space="preserve">  For these reasons Options 1 and 2 are awarded scores </w:t>
      </w:r>
      <w:r w:rsidRPr="009F6291">
        <w:rPr>
          <w:rFonts w:cs="Segoe UI"/>
          <w:sz w:val="20"/>
          <w:szCs w:val="20"/>
        </w:rPr>
        <w:t xml:space="preserve">of </w:t>
      </w:r>
      <w:r w:rsidRPr="006C2E40">
        <w:rPr>
          <w:rFonts w:cs="Segoe UI"/>
          <w:i/>
          <w:iCs/>
          <w:sz w:val="20"/>
          <w:szCs w:val="20"/>
        </w:rPr>
        <w:t>+</w:t>
      </w:r>
      <w:r w:rsidR="00521BD9" w:rsidRPr="006C2E40">
        <w:rPr>
          <w:rFonts w:cs="Segoe UI"/>
          <w:i/>
          <w:iCs/>
          <w:sz w:val="20"/>
          <w:szCs w:val="20"/>
        </w:rPr>
        <w:t>0.</w:t>
      </w:r>
      <w:r w:rsidR="0038771D" w:rsidRPr="006C2E40">
        <w:rPr>
          <w:rFonts w:cs="Segoe UI"/>
          <w:i/>
          <w:iCs/>
          <w:sz w:val="20"/>
          <w:szCs w:val="20"/>
        </w:rPr>
        <w:t>5</w:t>
      </w:r>
      <w:r w:rsidR="0038771D" w:rsidRPr="006C2E40">
        <w:rPr>
          <w:rFonts w:cs="Segoe UI"/>
          <w:sz w:val="20"/>
          <w:szCs w:val="20"/>
        </w:rPr>
        <w:t xml:space="preserve"> and</w:t>
      </w:r>
      <w:r w:rsidRPr="006C2E40">
        <w:rPr>
          <w:rFonts w:cs="Segoe UI"/>
          <w:sz w:val="20"/>
          <w:szCs w:val="20"/>
        </w:rPr>
        <w:t xml:space="preserve"> </w:t>
      </w:r>
      <w:r w:rsidRPr="006C2E40">
        <w:rPr>
          <w:rFonts w:cs="Segoe UI"/>
          <w:i/>
          <w:iCs/>
          <w:sz w:val="20"/>
          <w:szCs w:val="20"/>
        </w:rPr>
        <w:t>+</w:t>
      </w:r>
      <w:r w:rsidR="00D61DC7" w:rsidRPr="006C2E40">
        <w:rPr>
          <w:rFonts w:cs="Segoe UI"/>
          <w:i/>
          <w:iCs/>
          <w:sz w:val="20"/>
          <w:szCs w:val="20"/>
        </w:rPr>
        <w:t>1.</w:t>
      </w:r>
      <w:r w:rsidR="00621DED" w:rsidRPr="006C2E40">
        <w:rPr>
          <w:rFonts w:cs="Segoe UI"/>
          <w:i/>
          <w:iCs/>
          <w:sz w:val="20"/>
          <w:szCs w:val="20"/>
        </w:rPr>
        <w:t>36</w:t>
      </w:r>
      <w:r w:rsidRPr="006C2E40">
        <w:rPr>
          <w:rFonts w:cs="Segoe UI"/>
          <w:sz w:val="20"/>
          <w:szCs w:val="20"/>
        </w:rPr>
        <w:t>, respectively</w:t>
      </w:r>
      <w:r w:rsidR="00521BD9" w:rsidRPr="006C2E40">
        <w:rPr>
          <w:rFonts w:cs="Segoe UI"/>
          <w:sz w:val="20"/>
          <w:szCs w:val="20"/>
        </w:rPr>
        <w:t xml:space="preserve"> (n</w:t>
      </w:r>
      <w:r w:rsidRPr="006C2E40">
        <w:rPr>
          <w:rFonts w:cs="Segoe UI"/>
          <w:sz w:val="20"/>
          <w:szCs w:val="20"/>
        </w:rPr>
        <w:t>ote that the score for Option 1 is reduced from +</w:t>
      </w:r>
      <w:r w:rsidR="00521BD9" w:rsidRPr="006C2E40">
        <w:rPr>
          <w:rFonts w:cs="Segoe UI"/>
          <w:sz w:val="20"/>
          <w:szCs w:val="20"/>
        </w:rPr>
        <w:t>0.</w:t>
      </w:r>
      <w:r w:rsidR="001F736E" w:rsidRPr="006C2E40">
        <w:rPr>
          <w:rFonts w:cs="Segoe UI"/>
          <w:sz w:val="20"/>
          <w:szCs w:val="20"/>
        </w:rPr>
        <w:t>57</w:t>
      </w:r>
      <w:r w:rsidRPr="006C2E40">
        <w:rPr>
          <w:rFonts w:cs="Segoe UI"/>
          <w:sz w:val="20"/>
          <w:szCs w:val="20"/>
        </w:rPr>
        <w:t xml:space="preserve"> to +</w:t>
      </w:r>
      <w:r w:rsidR="00521BD9" w:rsidRPr="006C2E40">
        <w:rPr>
          <w:rFonts w:cs="Segoe UI"/>
          <w:sz w:val="20"/>
          <w:szCs w:val="20"/>
        </w:rPr>
        <w:t>0.</w:t>
      </w:r>
      <w:r w:rsidR="001F736E" w:rsidRPr="006C2E40">
        <w:rPr>
          <w:rFonts w:cs="Segoe UI"/>
          <w:sz w:val="20"/>
          <w:szCs w:val="20"/>
        </w:rPr>
        <w:t>5</w:t>
      </w:r>
      <w:r w:rsidRPr="006C2E40">
        <w:rPr>
          <w:rFonts w:cs="Segoe UI"/>
          <w:sz w:val="20"/>
          <w:szCs w:val="20"/>
        </w:rPr>
        <w:t xml:space="preserve"> due to increased administrative costs).</w:t>
      </w:r>
    </w:p>
    <w:p w14:paraId="105C0D50" w14:textId="77777777" w:rsidR="00405F35" w:rsidRDefault="00405F35" w:rsidP="006829B7">
      <w:pPr>
        <w:spacing w:after="60"/>
        <w:jc w:val="both"/>
        <w:rPr>
          <w:rFonts w:cs="Segoe UI"/>
          <w:sz w:val="20"/>
          <w:szCs w:val="20"/>
        </w:rPr>
      </w:pPr>
      <w:r>
        <w:rPr>
          <w:rFonts w:cs="Segoe UI"/>
          <w:b/>
          <w:bCs/>
          <w:color w:val="0070C0"/>
          <w:sz w:val="20"/>
          <w:szCs w:val="20"/>
        </w:rPr>
        <w:t>Costs to the community</w:t>
      </w:r>
    </w:p>
    <w:p w14:paraId="3677772D" w14:textId="6A3646B1" w:rsidR="00405F35" w:rsidRPr="00A8507B" w:rsidRDefault="006C2E40" w:rsidP="006829B7">
      <w:pPr>
        <w:jc w:val="both"/>
        <w:rPr>
          <w:rFonts w:cs="Segoe UI"/>
          <w:sz w:val="20"/>
          <w:szCs w:val="20"/>
        </w:rPr>
      </w:pPr>
      <w:r>
        <w:rPr>
          <w:rFonts w:cs="Segoe UI"/>
          <w:sz w:val="20"/>
          <w:szCs w:val="20"/>
        </w:rPr>
        <w:t xml:space="preserve">Under Options 1 and 2 the loss of concessional </w:t>
      </w:r>
      <w:r w:rsidR="009F6291">
        <w:rPr>
          <w:rFonts w:cs="Segoe UI"/>
          <w:sz w:val="20"/>
          <w:szCs w:val="20"/>
        </w:rPr>
        <w:t xml:space="preserve">registration as well as the one-off cost in having to purchase standard plates is estimated to be </w:t>
      </w:r>
      <w:r w:rsidR="009F6291" w:rsidRPr="00A005B8">
        <w:rPr>
          <w:rFonts w:cs="Segoe UI"/>
          <w:sz w:val="20"/>
          <w:szCs w:val="20"/>
        </w:rPr>
        <w:t>0.71</w:t>
      </w:r>
      <w:r w:rsidR="009F6291">
        <w:rPr>
          <w:rFonts w:cs="Segoe UI"/>
          <w:sz w:val="20"/>
          <w:szCs w:val="20"/>
        </w:rPr>
        <w:t>5</w:t>
      </w:r>
      <w:r w:rsidR="009F6291" w:rsidRPr="00A005B8">
        <w:rPr>
          <w:rFonts w:cs="Segoe UI"/>
          <w:sz w:val="20"/>
          <w:szCs w:val="20"/>
        </w:rPr>
        <w:t xml:space="preserve"> million over 10 years for Option 1 and $1.67</w:t>
      </w:r>
      <w:r w:rsidR="009F6291">
        <w:rPr>
          <w:rFonts w:cs="Segoe UI"/>
          <w:sz w:val="20"/>
          <w:szCs w:val="20"/>
        </w:rPr>
        <w:t>1</w:t>
      </w:r>
      <w:r w:rsidR="009F6291" w:rsidRPr="00A005B8">
        <w:rPr>
          <w:rFonts w:cs="Segoe UI"/>
          <w:sz w:val="20"/>
          <w:szCs w:val="20"/>
        </w:rPr>
        <w:t xml:space="preserve"> million for Option 2 – in present value dollars. </w:t>
      </w:r>
      <w:r w:rsidR="009F6291">
        <w:rPr>
          <w:rFonts w:cs="Segoe UI"/>
          <w:sz w:val="20"/>
          <w:szCs w:val="20"/>
        </w:rPr>
        <w:t xml:space="preserve"> Options 1 and 2 and therefore given scores of </w:t>
      </w:r>
      <w:r w:rsidR="009F6291" w:rsidRPr="009F6291">
        <w:rPr>
          <w:rFonts w:cs="Segoe UI"/>
          <w:i/>
          <w:iCs/>
          <w:sz w:val="20"/>
          <w:szCs w:val="20"/>
        </w:rPr>
        <w:t xml:space="preserve">-0.57 </w:t>
      </w:r>
      <w:r w:rsidR="009F6291">
        <w:rPr>
          <w:rFonts w:cs="Segoe UI"/>
          <w:sz w:val="20"/>
          <w:szCs w:val="20"/>
        </w:rPr>
        <w:t xml:space="preserve">and </w:t>
      </w:r>
      <w:r w:rsidR="009F6291" w:rsidRPr="009F6291">
        <w:rPr>
          <w:rFonts w:cs="Segoe UI"/>
          <w:i/>
          <w:iCs/>
          <w:sz w:val="20"/>
          <w:szCs w:val="20"/>
        </w:rPr>
        <w:t>-1.36</w:t>
      </w:r>
      <w:r w:rsidR="009F6291">
        <w:rPr>
          <w:rFonts w:cs="Segoe UI"/>
          <w:sz w:val="20"/>
          <w:szCs w:val="20"/>
        </w:rPr>
        <w:t>, respectively.</w:t>
      </w:r>
    </w:p>
    <w:p w14:paraId="2023CD45" w14:textId="77777777" w:rsidR="00405F35" w:rsidRPr="00E040E7" w:rsidRDefault="00405F35" w:rsidP="006829B7">
      <w:pPr>
        <w:jc w:val="both"/>
        <w:rPr>
          <w:rFonts w:cs="Segoe UI"/>
          <w:b/>
          <w:bCs/>
          <w:color w:val="0070C0"/>
          <w:sz w:val="20"/>
          <w:szCs w:val="20"/>
        </w:rPr>
      </w:pPr>
      <w:r>
        <w:rPr>
          <w:rFonts w:cs="Segoe UI"/>
          <w:b/>
          <w:bCs/>
          <w:color w:val="0070C0"/>
          <w:sz w:val="20"/>
          <w:szCs w:val="20"/>
        </w:rPr>
        <w:t>Complexity</w:t>
      </w:r>
    </w:p>
    <w:p w14:paraId="18869454" w14:textId="2A91624D" w:rsidR="00405F35" w:rsidRDefault="00405F35" w:rsidP="006829B7">
      <w:pPr>
        <w:jc w:val="both"/>
        <w:rPr>
          <w:rFonts w:cs="Segoe UI"/>
          <w:sz w:val="20"/>
          <w:szCs w:val="20"/>
        </w:rPr>
      </w:pPr>
      <w:r>
        <w:rPr>
          <w:rFonts w:cs="Segoe UI"/>
          <w:sz w:val="20"/>
          <w:szCs w:val="20"/>
        </w:rPr>
        <w:t xml:space="preserve">By removing replicas from the CPS, Option 2 is the simplest in form and is scored </w:t>
      </w:r>
      <w:r w:rsidRPr="001677A1">
        <w:rPr>
          <w:rFonts w:cs="Segoe UI"/>
          <w:i/>
          <w:iCs/>
          <w:sz w:val="20"/>
          <w:szCs w:val="20"/>
        </w:rPr>
        <w:t>+0</w:t>
      </w:r>
      <w:r>
        <w:rPr>
          <w:rFonts w:cs="Segoe UI"/>
          <w:sz w:val="20"/>
          <w:szCs w:val="20"/>
        </w:rPr>
        <w:t xml:space="preserve"> as compared to the base case (i.e. it would be no more complex). Option 1 is a more complex option given the need to determine eligibility for replicas and is therefore scored a </w:t>
      </w:r>
      <w:r w:rsidRPr="00EC1F36">
        <w:rPr>
          <w:rFonts w:cs="Segoe UI"/>
          <w:i/>
          <w:iCs/>
          <w:sz w:val="20"/>
          <w:szCs w:val="20"/>
        </w:rPr>
        <w:t>-1</w:t>
      </w:r>
      <w:r>
        <w:rPr>
          <w:rFonts w:cs="Segoe UI"/>
          <w:sz w:val="20"/>
          <w:szCs w:val="20"/>
        </w:rPr>
        <w:t>.</w:t>
      </w:r>
    </w:p>
    <w:p w14:paraId="7DF52032" w14:textId="77777777" w:rsidR="00405F35" w:rsidRDefault="00405F35" w:rsidP="006829B7">
      <w:pPr>
        <w:pStyle w:val="Heading4"/>
      </w:pPr>
      <w:r>
        <w:t>O</w:t>
      </w:r>
      <w:r w:rsidRPr="001D4700">
        <w:t xml:space="preserve">ptions </w:t>
      </w:r>
      <w:r>
        <w:t>scoring</w:t>
      </w:r>
    </w:p>
    <w:p w14:paraId="3FE11B85" w14:textId="51A91ADB" w:rsidR="00405F35" w:rsidRDefault="00405F35" w:rsidP="006829B7">
      <w:pPr>
        <w:jc w:val="both"/>
        <w:rPr>
          <w:rFonts w:cs="Segoe UI"/>
          <w:sz w:val="20"/>
          <w:szCs w:val="20"/>
        </w:rPr>
      </w:pPr>
      <w:r w:rsidRPr="00234C03">
        <w:rPr>
          <w:rFonts w:cs="Segoe UI"/>
          <w:sz w:val="20"/>
          <w:szCs w:val="20"/>
        </w:rPr>
        <w:t xml:space="preserve">In Table </w:t>
      </w:r>
      <w:r w:rsidR="00743748" w:rsidRPr="00234C03">
        <w:rPr>
          <w:rFonts w:cs="Segoe UI"/>
          <w:sz w:val="20"/>
          <w:szCs w:val="20"/>
        </w:rPr>
        <w:t>3</w:t>
      </w:r>
      <w:r w:rsidR="0088287D">
        <w:rPr>
          <w:rFonts w:cs="Segoe UI"/>
          <w:sz w:val="20"/>
          <w:szCs w:val="20"/>
        </w:rPr>
        <w:t>5</w:t>
      </w:r>
      <w:r w:rsidRPr="00234C03">
        <w:rPr>
          <w:rFonts w:cs="Segoe UI"/>
          <w:sz w:val="20"/>
          <w:szCs w:val="20"/>
        </w:rPr>
        <w:t xml:space="preserve"> all options are assessed against the base case. A negative raw or weighted score indicates a deterioration from the base ca</w:t>
      </w:r>
      <w:r w:rsidRPr="0097702D">
        <w:rPr>
          <w:rFonts w:cs="Segoe UI"/>
          <w:sz w:val="20"/>
          <w:szCs w:val="20"/>
        </w:rPr>
        <w:t>se, while a positive raw or weighted score would indicate an improvement to it.</w:t>
      </w:r>
    </w:p>
    <w:p w14:paraId="39E992CF" w14:textId="5F7814B4" w:rsidR="00405F35" w:rsidRDefault="00405F35" w:rsidP="006829B7">
      <w:pPr>
        <w:pStyle w:val="Caption"/>
        <w:spacing w:line="276" w:lineRule="auto"/>
        <w:rPr>
          <w:rFonts w:cs="Segoe UI"/>
          <w:color w:val="44546A" w:themeColor="text2"/>
        </w:rPr>
      </w:pPr>
      <w:bookmarkStart w:id="978" w:name="_Toc66722100"/>
      <w:bookmarkStart w:id="979" w:name="_Toc66723861"/>
      <w:bookmarkStart w:id="980" w:name="_Toc66899377"/>
      <w:bookmarkStart w:id="981" w:name="_Toc68198349"/>
      <w:bookmarkStart w:id="982" w:name="_Toc68198645"/>
      <w:bookmarkStart w:id="983" w:name="_Toc69414983"/>
      <w:bookmarkStart w:id="984" w:name="_Toc69722806"/>
      <w:bookmarkStart w:id="985" w:name="_Toc74219835"/>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35</w:t>
      </w:r>
      <w:r w:rsidRPr="003C1250">
        <w:rPr>
          <w:rFonts w:cs="Segoe UI"/>
          <w:noProof/>
        </w:rPr>
        <w:fldChar w:fldCharType="end"/>
      </w:r>
      <w:r w:rsidRPr="003C1250">
        <w:rPr>
          <w:rFonts w:cs="Segoe UI"/>
        </w:rPr>
        <w:t xml:space="preserve"> –</w:t>
      </w:r>
      <w:r>
        <w:rPr>
          <w:rFonts w:cs="Segoe UI"/>
          <w:color w:val="44546A" w:themeColor="text2"/>
        </w:rPr>
        <w:t xml:space="preserve"> MCA analysis for </w:t>
      </w:r>
      <w:r>
        <w:t>options around replicas on the CPS</w:t>
      </w:r>
      <w:bookmarkEnd w:id="978"/>
      <w:bookmarkEnd w:id="979"/>
      <w:bookmarkEnd w:id="980"/>
      <w:bookmarkEnd w:id="981"/>
      <w:bookmarkEnd w:id="982"/>
      <w:bookmarkEnd w:id="983"/>
      <w:bookmarkEnd w:id="984"/>
      <w:bookmarkEnd w:id="985"/>
    </w:p>
    <w:tbl>
      <w:tblPr>
        <w:tblStyle w:val="RIS-Table"/>
        <w:tblW w:w="679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134"/>
        <w:gridCol w:w="1133"/>
        <w:gridCol w:w="1133"/>
        <w:gridCol w:w="1133"/>
        <w:gridCol w:w="1133"/>
        <w:gridCol w:w="1133"/>
      </w:tblGrid>
      <w:tr w:rsidR="00405F35" w14:paraId="5158844E" w14:textId="77777777" w:rsidTr="000507BB">
        <w:trPr>
          <w:cnfStyle w:val="100000000000" w:firstRow="1" w:lastRow="0" w:firstColumn="0" w:lastColumn="0" w:oddVBand="0" w:evenVBand="0" w:oddHBand="0" w:evenHBand="0" w:firstRowFirstColumn="0" w:firstRowLastColumn="0" w:lastRowFirstColumn="0" w:lastRowLastColumn="0"/>
          <w:trHeight w:val="1175"/>
          <w:tblHeader/>
          <w:jc w:val="center"/>
        </w:trPr>
        <w:tc>
          <w:tcPr>
            <w:tcW w:w="0" w:type="dxa"/>
            <w:vMerge w:val="restart"/>
            <w:shd w:val="clear" w:color="auto" w:fill="2F5496" w:themeFill="accent1" w:themeFillShade="BF"/>
            <w:hideMark/>
          </w:tcPr>
          <w:p w14:paraId="50B1F2B4" w14:textId="77777777" w:rsidR="00405F35" w:rsidRDefault="00405F35" w:rsidP="006829B7">
            <w:pPr>
              <w:pStyle w:val="TableHeaders"/>
              <w:spacing w:line="276" w:lineRule="auto"/>
              <w:rPr>
                <w:rFonts w:cs="Segoe UI"/>
                <w:szCs w:val="18"/>
              </w:rPr>
            </w:pPr>
            <w:r>
              <w:rPr>
                <w:rFonts w:cs="Segoe UI"/>
                <w:szCs w:val="18"/>
              </w:rPr>
              <w:t>Criterion</w:t>
            </w:r>
          </w:p>
        </w:tc>
        <w:tc>
          <w:tcPr>
            <w:tcW w:w="0" w:type="dxa"/>
            <w:vMerge w:val="restart"/>
            <w:tcBorders>
              <w:right w:val="single" w:sz="18" w:space="0" w:color="C00000"/>
            </w:tcBorders>
            <w:shd w:val="clear" w:color="auto" w:fill="2F5496" w:themeFill="accent1" w:themeFillShade="BF"/>
            <w:hideMark/>
          </w:tcPr>
          <w:p w14:paraId="55B8C59F" w14:textId="77777777" w:rsidR="00405F35" w:rsidRDefault="00405F35" w:rsidP="006829B7">
            <w:pPr>
              <w:pStyle w:val="TableHeaders"/>
              <w:spacing w:line="276" w:lineRule="auto"/>
              <w:rPr>
                <w:rFonts w:cs="Segoe UI"/>
                <w:szCs w:val="18"/>
              </w:rPr>
            </w:pPr>
            <w:r>
              <w:rPr>
                <w:rFonts w:cs="Segoe UI"/>
                <w:szCs w:val="18"/>
              </w:rPr>
              <w:t>Weight</w:t>
            </w:r>
          </w:p>
        </w:tc>
        <w:tc>
          <w:tcPr>
            <w:tcW w:w="0" w:type="dxa"/>
            <w:gridSpan w:val="2"/>
            <w:tcBorders>
              <w:top w:val="single" w:sz="18" w:space="0" w:color="C00000"/>
              <w:left w:val="single" w:sz="18" w:space="0" w:color="C00000"/>
              <w:right w:val="single" w:sz="18" w:space="0" w:color="C00000"/>
            </w:tcBorders>
            <w:shd w:val="clear" w:color="auto" w:fill="2F5496" w:themeFill="accent1" w:themeFillShade="BF"/>
            <w:hideMark/>
          </w:tcPr>
          <w:p w14:paraId="2C82439F" w14:textId="77777777" w:rsidR="00405F35" w:rsidRDefault="00405F35" w:rsidP="006829B7">
            <w:pPr>
              <w:pStyle w:val="TableHeaders"/>
              <w:spacing w:line="276" w:lineRule="auto"/>
              <w:rPr>
                <w:rFonts w:cs="Segoe UI"/>
                <w:b w:val="0"/>
                <w:szCs w:val="18"/>
              </w:rPr>
            </w:pPr>
            <w:r>
              <w:rPr>
                <w:rFonts w:cs="Segoe UI"/>
                <w:szCs w:val="18"/>
              </w:rPr>
              <w:t>OPTION 1 (Proposed Option)</w:t>
            </w:r>
          </w:p>
          <w:p w14:paraId="1C6902F4" w14:textId="77777777" w:rsidR="00405F35" w:rsidRDefault="00405F35" w:rsidP="006829B7">
            <w:pPr>
              <w:pStyle w:val="TableHeaders"/>
              <w:spacing w:line="276" w:lineRule="auto"/>
              <w:rPr>
                <w:rFonts w:cs="Segoe UI"/>
                <w:szCs w:val="18"/>
              </w:rPr>
            </w:pPr>
            <w:r>
              <w:rPr>
                <w:rFonts w:cs="Segoe UI"/>
                <w:szCs w:val="18"/>
              </w:rPr>
              <w:t>(define non-replica for the purpose of CPS)</w:t>
            </w:r>
          </w:p>
        </w:tc>
        <w:tc>
          <w:tcPr>
            <w:tcW w:w="0" w:type="dxa"/>
            <w:gridSpan w:val="2"/>
            <w:tcBorders>
              <w:top w:val="single" w:sz="4" w:space="0" w:color="D9D9D9" w:themeColor="background1" w:themeShade="D9"/>
              <w:left w:val="single" w:sz="18" w:space="0" w:color="C00000"/>
              <w:bottom w:val="single" w:sz="4" w:space="0" w:color="D9D9D9" w:themeColor="background1" w:themeShade="D9"/>
              <w:right w:val="single" w:sz="4" w:space="0" w:color="D9D9D9" w:themeColor="background1" w:themeShade="D9"/>
            </w:tcBorders>
            <w:shd w:val="clear" w:color="auto" w:fill="2F5496" w:themeFill="accent1" w:themeFillShade="BF"/>
            <w:hideMark/>
          </w:tcPr>
          <w:p w14:paraId="03A31C77" w14:textId="77777777" w:rsidR="00405F35" w:rsidRDefault="00405F35" w:rsidP="006829B7">
            <w:pPr>
              <w:pStyle w:val="TableHeaders"/>
              <w:spacing w:line="276" w:lineRule="auto"/>
              <w:rPr>
                <w:rFonts w:cs="Segoe UI"/>
                <w:b w:val="0"/>
                <w:szCs w:val="18"/>
              </w:rPr>
            </w:pPr>
            <w:r>
              <w:rPr>
                <w:rFonts w:cs="Segoe UI"/>
                <w:szCs w:val="18"/>
              </w:rPr>
              <w:t>OPTION 2</w:t>
            </w:r>
          </w:p>
          <w:p w14:paraId="2387C232" w14:textId="77777777" w:rsidR="00405F35" w:rsidRDefault="00405F35" w:rsidP="006829B7">
            <w:pPr>
              <w:pStyle w:val="TableHeaders"/>
              <w:spacing w:line="276" w:lineRule="auto"/>
              <w:rPr>
                <w:rFonts w:cs="Segoe UI"/>
                <w:b w:val="0"/>
                <w:szCs w:val="18"/>
              </w:rPr>
            </w:pPr>
            <w:r>
              <w:rPr>
                <w:rFonts w:cs="Segoe UI"/>
                <w:szCs w:val="18"/>
              </w:rPr>
              <w:t>(remove all replicas from the CPS)</w:t>
            </w:r>
          </w:p>
          <w:p w14:paraId="2A31BE26" w14:textId="77777777" w:rsidR="00405F35" w:rsidRPr="008A4AB5" w:rsidRDefault="00405F35" w:rsidP="006829B7">
            <w:pPr>
              <w:pStyle w:val="TableHeaders"/>
              <w:spacing w:line="276" w:lineRule="auto"/>
              <w:rPr>
                <w:rFonts w:cs="Segoe UI"/>
                <w:b w:val="0"/>
                <w:szCs w:val="18"/>
              </w:rPr>
            </w:pPr>
          </w:p>
        </w:tc>
      </w:tr>
      <w:tr w:rsidR="000507BB" w14:paraId="69BFCEA0" w14:textId="77777777" w:rsidTr="006C40FE">
        <w:trPr>
          <w:cnfStyle w:val="100000000000" w:firstRow="1" w:lastRow="0" w:firstColumn="0" w:lastColumn="0" w:oddVBand="0" w:evenVBand="0" w:oddHBand="0" w:evenHBand="0" w:firstRowFirstColumn="0" w:firstRowLastColumn="0" w:lastRowFirstColumn="0" w:lastRowLastColumn="0"/>
          <w:trHeight w:val="303"/>
          <w:tblHeader/>
          <w:jc w:val="center"/>
        </w:trPr>
        <w:tc>
          <w:tcPr>
            <w:tcW w:w="0" w:type="dxa"/>
            <w:vMerge/>
            <w:hideMark/>
          </w:tcPr>
          <w:p w14:paraId="4BD88FA2" w14:textId="77777777" w:rsidR="00405F35" w:rsidRDefault="00405F35" w:rsidP="006829B7">
            <w:pPr>
              <w:spacing w:before="0" w:after="0"/>
              <w:rPr>
                <w:rFonts w:cs="Segoe UI"/>
                <w:sz w:val="18"/>
                <w:szCs w:val="18"/>
              </w:rPr>
            </w:pPr>
          </w:p>
        </w:tc>
        <w:tc>
          <w:tcPr>
            <w:tcW w:w="0" w:type="dxa"/>
            <w:vMerge/>
            <w:tcBorders>
              <w:right w:val="single" w:sz="18" w:space="0" w:color="C00000"/>
            </w:tcBorders>
            <w:hideMark/>
          </w:tcPr>
          <w:p w14:paraId="4E0B17E3" w14:textId="77777777" w:rsidR="00405F35" w:rsidRDefault="00405F35" w:rsidP="006829B7">
            <w:pPr>
              <w:spacing w:before="0" w:after="0"/>
              <w:rPr>
                <w:rFonts w:cs="Segoe UI"/>
                <w:sz w:val="18"/>
                <w:szCs w:val="18"/>
              </w:rPr>
            </w:pPr>
          </w:p>
        </w:tc>
        <w:tc>
          <w:tcPr>
            <w:tcW w:w="0" w:type="dxa"/>
            <w:tcBorders>
              <w:left w:val="single" w:sz="18" w:space="0" w:color="C00000"/>
              <w:right w:val="single" w:sz="4" w:space="0" w:color="D9D9D9" w:themeColor="background1" w:themeShade="D9"/>
            </w:tcBorders>
            <w:shd w:val="clear" w:color="auto" w:fill="2F5496" w:themeFill="accent1" w:themeFillShade="BF"/>
            <w:hideMark/>
          </w:tcPr>
          <w:p w14:paraId="1AA037BC" w14:textId="77777777" w:rsidR="00405F35" w:rsidRPr="0044170C" w:rsidRDefault="00405F35"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Raw Score</w:t>
            </w:r>
          </w:p>
        </w:tc>
        <w:tc>
          <w:tcPr>
            <w:tcW w:w="0" w:type="dxa"/>
            <w:tcBorders>
              <w:left w:val="single" w:sz="4" w:space="0" w:color="D9D9D9" w:themeColor="background1" w:themeShade="D9"/>
              <w:right w:val="single" w:sz="18" w:space="0" w:color="C00000"/>
            </w:tcBorders>
            <w:shd w:val="clear" w:color="auto" w:fill="2F5496" w:themeFill="accent1" w:themeFillShade="BF"/>
            <w:hideMark/>
          </w:tcPr>
          <w:p w14:paraId="0F86D9BA" w14:textId="77777777" w:rsidR="00405F35" w:rsidRPr="0044170C" w:rsidRDefault="00405F35"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W’ted Score</w:t>
            </w:r>
          </w:p>
        </w:tc>
        <w:tc>
          <w:tcPr>
            <w:tcW w:w="0" w:type="dxa"/>
            <w:tcBorders>
              <w:top w:val="single" w:sz="4" w:space="0" w:color="D9D9D9" w:themeColor="background1" w:themeShade="D9"/>
              <w:left w:val="single" w:sz="18" w:space="0" w:color="C00000"/>
              <w:bottom w:val="single" w:sz="4" w:space="0" w:color="D9D9D9" w:themeColor="background1" w:themeShade="D9"/>
              <w:right w:val="single" w:sz="4" w:space="0" w:color="D9D9D9" w:themeColor="background1" w:themeShade="D9"/>
            </w:tcBorders>
            <w:shd w:val="clear" w:color="auto" w:fill="2F5496" w:themeFill="accent1" w:themeFillShade="BF"/>
            <w:hideMark/>
          </w:tcPr>
          <w:p w14:paraId="435B716A" w14:textId="77777777" w:rsidR="00405F35" w:rsidRPr="0044170C" w:rsidRDefault="00405F35"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Raw Score</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F5496" w:themeFill="accent1" w:themeFillShade="BF"/>
            <w:hideMark/>
          </w:tcPr>
          <w:p w14:paraId="261AB5DE" w14:textId="77777777" w:rsidR="00405F35" w:rsidRPr="0044170C" w:rsidRDefault="00405F35" w:rsidP="006829B7">
            <w:pPr>
              <w:pStyle w:val="TableParagraph"/>
              <w:spacing w:line="276" w:lineRule="auto"/>
              <w:ind w:left="-57"/>
              <w:rPr>
                <w:rFonts w:eastAsia="Times New Roman" w:cs="Segoe UI"/>
                <w:color w:val="FFFFFF" w:themeColor="background1"/>
                <w:sz w:val="16"/>
                <w:szCs w:val="16"/>
              </w:rPr>
            </w:pPr>
            <w:r w:rsidRPr="0044170C">
              <w:rPr>
                <w:rFonts w:cs="Segoe UI"/>
                <w:color w:val="FFFFFF" w:themeColor="background1"/>
                <w:sz w:val="16"/>
                <w:szCs w:val="16"/>
              </w:rPr>
              <w:t>W’ted Score</w:t>
            </w:r>
          </w:p>
        </w:tc>
      </w:tr>
      <w:tr w:rsidR="000507BB" w14:paraId="63EAEDBE" w14:textId="77777777" w:rsidTr="006C40FE">
        <w:trPr>
          <w:trHeight w:val="365"/>
          <w:jc w:val="center"/>
        </w:trPr>
        <w:tc>
          <w:tcPr>
            <w:tcW w:w="0" w:type="dxa"/>
            <w:hideMark/>
          </w:tcPr>
          <w:p w14:paraId="7E66CD2D" w14:textId="77777777" w:rsidR="00E6440B" w:rsidRDefault="00E6440B" w:rsidP="00E6440B">
            <w:pPr>
              <w:pStyle w:val="TableParagraph"/>
              <w:spacing w:line="276" w:lineRule="auto"/>
              <w:rPr>
                <w:rFonts w:cs="Segoe UI"/>
                <w:szCs w:val="18"/>
              </w:rPr>
            </w:pPr>
            <w:r>
              <w:rPr>
                <w:rFonts w:cs="Segoe UI"/>
                <w:szCs w:val="18"/>
              </w:rPr>
              <w:t>Safety</w:t>
            </w:r>
          </w:p>
        </w:tc>
        <w:tc>
          <w:tcPr>
            <w:tcW w:w="0" w:type="dxa"/>
            <w:tcBorders>
              <w:right w:val="single" w:sz="18" w:space="0" w:color="C00000"/>
            </w:tcBorders>
            <w:hideMark/>
          </w:tcPr>
          <w:p w14:paraId="48DA3D9E" w14:textId="77777777" w:rsidR="00E6440B" w:rsidRDefault="00E6440B" w:rsidP="00E6440B">
            <w:pPr>
              <w:pStyle w:val="TableParagraph"/>
              <w:spacing w:line="276" w:lineRule="auto"/>
              <w:ind w:right="170"/>
              <w:jc w:val="right"/>
              <w:rPr>
                <w:rFonts w:cs="Segoe UI"/>
                <w:szCs w:val="18"/>
              </w:rPr>
            </w:pPr>
            <w:r>
              <w:rPr>
                <w:rFonts w:cs="Segoe UI"/>
                <w:szCs w:val="18"/>
              </w:rPr>
              <w:t>40%</w:t>
            </w:r>
          </w:p>
        </w:tc>
        <w:tc>
          <w:tcPr>
            <w:tcW w:w="0" w:type="dxa"/>
            <w:tcBorders>
              <w:left w:val="single" w:sz="18" w:space="0" w:color="C00000"/>
              <w:right w:val="single" w:sz="4" w:space="0" w:color="D9D9D9" w:themeColor="background1" w:themeShade="D9"/>
            </w:tcBorders>
          </w:tcPr>
          <w:p w14:paraId="777AC36B" w14:textId="3F42E046" w:rsidR="00E6440B" w:rsidRDefault="00E6440B" w:rsidP="00E6440B">
            <w:pPr>
              <w:pStyle w:val="TableParagraph"/>
              <w:spacing w:line="276" w:lineRule="auto"/>
              <w:ind w:right="57"/>
              <w:jc w:val="right"/>
              <w:rPr>
                <w:rFonts w:cs="Segoe UI"/>
                <w:noProof/>
                <w:szCs w:val="18"/>
              </w:rPr>
            </w:pPr>
            <w:r>
              <w:rPr>
                <w:rFonts w:cs="Segoe UI"/>
                <w:color w:val="000000"/>
                <w:szCs w:val="18"/>
              </w:rPr>
              <w:t>+1</w:t>
            </w:r>
          </w:p>
        </w:tc>
        <w:tc>
          <w:tcPr>
            <w:tcW w:w="0" w:type="dxa"/>
            <w:tcBorders>
              <w:left w:val="single" w:sz="4" w:space="0" w:color="D9D9D9" w:themeColor="background1" w:themeShade="D9"/>
              <w:right w:val="single" w:sz="18" w:space="0" w:color="C00000"/>
            </w:tcBorders>
          </w:tcPr>
          <w:p w14:paraId="3BA7C4BA" w14:textId="03A2AD75" w:rsidR="00E6440B" w:rsidRDefault="00E6440B" w:rsidP="00E6440B">
            <w:pPr>
              <w:pStyle w:val="TableParagraph"/>
              <w:spacing w:line="276" w:lineRule="auto"/>
              <w:ind w:right="57"/>
              <w:jc w:val="right"/>
              <w:rPr>
                <w:rFonts w:cs="Segoe UI"/>
                <w:noProof/>
                <w:szCs w:val="18"/>
              </w:rPr>
            </w:pPr>
            <w:r>
              <w:rPr>
                <w:rFonts w:cs="Segoe UI"/>
                <w:color w:val="000000"/>
                <w:szCs w:val="18"/>
              </w:rPr>
              <w:t>0.4</w:t>
            </w:r>
          </w:p>
        </w:tc>
        <w:tc>
          <w:tcPr>
            <w:tcW w:w="0" w:type="dxa"/>
            <w:tcBorders>
              <w:top w:val="single" w:sz="4" w:space="0" w:color="D9D9D9" w:themeColor="background1" w:themeShade="D9"/>
              <w:left w:val="single" w:sz="18" w:space="0" w:color="C00000"/>
              <w:bottom w:val="single" w:sz="4" w:space="0" w:color="D9D9D9" w:themeColor="background1" w:themeShade="D9"/>
              <w:right w:val="single" w:sz="4" w:space="0" w:color="D9D9D9" w:themeColor="background1" w:themeShade="D9"/>
            </w:tcBorders>
          </w:tcPr>
          <w:p w14:paraId="2E32D9EE" w14:textId="12E514AF" w:rsidR="00E6440B" w:rsidRDefault="00E6440B" w:rsidP="00E6440B">
            <w:pPr>
              <w:pStyle w:val="TableParagraph"/>
              <w:spacing w:line="276" w:lineRule="auto"/>
              <w:ind w:right="57"/>
              <w:jc w:val="right"/>
              <w:rPr>
                <w:rFonts w:cs="Segoe UI"/>
                <w:color w:val="000000"/>
                <w:szCs w:val="18"/>
              </w:rPr>
            </w:pPr>
            <w:r>
              <w:rPr>
                <w:rFonts w:cs="Segoe UI"/>
                <w:color w:val="000000"/>
                <w:szCs w:val="18"/>
              </w:rPr>
              <w:t>+1</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FDF4870" w14:textId="7957335F" w:rsidR="00E6440B" w:rsidRDefault="00E6440B" w:rsidP="00E6440B">
            <w:pPr>
              <w:pStyle w:val="TableParagraph"/>
              <w:spacing w:line="276" w:lineRule="auto"/>
              <w:ind w:right="57"/>
              <w:jc w:val="right"/>
              <w:rPr>
                <w:rFonts w:cs="Segoe UI"/>
                <w:noProof/>
                <w:szCs w:val="18"/>
              </w:rPr>
            </w:pPr>
            <w:r>
              <w:rPr>
                <w:rFonts w:cs="Segoe UI"/>
                <w:color w:val="000000"/>
                <w:szCs w:val="18"/>
              </w:rPr>
              <w:t>0.4</w:t>
            </w:r>
          </w:p>
        </w:tc>
      </w:tr>
      <w:tr w:rsidR="000507BB" w14:paraId="099B8147" w14:textId="77777777" w:rsidTr="006C40FE">
        <w:trPr>
          <w:cnfStyle w:val="000000010000" w:firstRow="0" w:lastRow="0" w:firstColumn="0" w:lastColumn="0" w:oddVBand="0" w:evenVBand="0" w:oddHBand="0" w:evenHBand="1" w:firstRowFirstColumn="0" w:firstRowLastColumn="0" w:lastRowFirstColumn="0" w:lastRowLastColumn="0"/>
          <w:trHeight w:val="646"/>
          <w:jc w:val="center"/>
        </w:trPr>
        <w:tc>
          <w:tcPr>
            <w:tcW w:w="0" w:type="dxa"/>
          </w:tcPr>
          <w:p w14:paraId="46AF7202" w14:textId="77777777" w:rsidR="00E6440B" w:rsidRDefault="00E6440B" w:rsidP="00E6440B">
            <w:pPr>
              <w:pStyle w:val="TableParagraph"/>
              <w:spacing w:line="276" w:lineRule="auto"/>
              <w:rPr>
                <w:rFonts w:cs="Segoe UI"/>
                <w:szCs w:val="18"/>
              </w:rPr>
            </w:pPr>
            <w:r>
              <w:rPr>
                <w:rFonts w:cs="Segoe UI"/>
                <w:szCs w:val="18"/>
              </w:rPr>
              <w:t>Effectiveness</w:t>
            </w:r>
          </w:p>
        </w:tc>
        <w:tc>
          <w:tcPr>
            <w:tcW w:w="0" w:type="dxa"/>
            <w:tcBorders>
              <w:right w:val="single" w:sz="18" w:space="0" w:color="C00000"/>
            </w:tcBorders>
          </w:tcPr>
          <w:p w14:paraId="53B5845A" w14:textId="77777777" w:rsidR="00E6440B" w:rsidRDefault="00E6440B" w:rsidP="00E6440B">
            <w:pPr>
              <w:pStyle w:val="TableParagraph"/>
              <w:spacing w:line="276" w:lineRule="auto"/>
              <w:ind w:right="170"/>
              <w:jc w:val="right"/>
              <w:rPr>
                <w:rFonts w:cs="Segoe UI"/>
                <w:szCs w:val="18"/>
              </w:rPr>
            </w:pPr>
            <w:r>
              <w:rPr>
                <w:rFonts w:cs="Segoe UI"/>
                <w:szCs w:val="18"/>
              </w:rPr>
              <w:t>5%</w:t>
            </w:r>
          </w:p>
        </w:tc>
        <w:tc>
          <w:tcPr>
            <w:tcW w:w="0" w:type="dxa"/>
            <w:tcBorders>
              <w:left w:val="single" w:sz="18" w:space="0" w:color="C00000"/>
              <w:right w:val="single" w:sz="4" w:space="0" w:color="D9D9D9" w:themeColor="background1" w:themeShade="D9"/>
            </w:tcBorders>
          </w:tcPr>
          <w:p w14:paraId="75A3516D" w14:textId="215AAD63" w:rsidR="00E6440B" w:rsidRDefault="00E6440B" w:rsidP="00E6440B">
            <w:pPr>
              <w:pStyle w:val="TableParagraph"/>
              <w:spacing w:line="276" w:lineRule="auto"/>
              <w:ind w:right="57"/>
              <w:jc w:val="right"/>
              <w:rPr>
                <w:rFonts w:cs="Segoe UI"/>
                <w:szCs w:val="18"/>
              </w:rPr>
            </w:pPr>
            <w:r>
              <w:rPr>
                <w:rFonts w:cs="Segoe UI"/>
                <w:color w:val="000000"/>
                <w:szCs w:val="18"/>
              </w:rPr>
              <w:t>+5</w:t>
            </w:r>
          </w:p>
        </w:tc>
        <w:tc>
          <w:tcPr>
            <w:tcW w:w="0" w:type="dxa"/>
            <w:tcBorders>
              <w:left w:val="single" w:sz="4" w:space="0" w:color="D9D9D9" w:themeColor="background1" w:themeShade="D9"/>
              <w:right w:val="single" w:sz="18" w:space="0" w:color="C00000"/>
            </w:tcBorders>
          </w:tcPr>
          <w:p w14:paraId="1577AF8C" w14:textId="2EBA7BC5" w:rsidR="00E6440B" w:rsidRDefault="00E6440B" w:rsidP="00E6440B">
            <w:pPr>
              <w:pStyle w:val="TableParagraph"/>
              <w:spacing w:line="276" w:lineRule="auto"/>
              <w:ind w:right="57"/>
              <w:jc w:val="right"/>
              <w:rPr>
                <w:rFonts w:eastAsia="Times New Roman" w:cs="Segoe UI"/>
                <w:szCs w:val="18"/>
              </w:rPr>
            </w:pPr>
            <w:r>
              <w:rPr>
                <w:rFonts w:cs="Segoe UI"/>
                <w:color w:val="000000"/>
                <w:szCs w:val="18"/>
              </w:rPr>
              <w:t>0.25</w:t>
            </w:r>
          </w:p>
        </w:tc>
        <w:tc>
          <w:tcPr>
            <w:tcW w:w="0" w:type="dxa"/>
            <w:tcBorders>
              <w:top w:val="single" w:sz="4" w:space="0" w:color="D9D9D9" w:themeColor="background1" w:themeShade="D9"/>
              <w:left w:val="single" w:sz="18" w:space="0" w:color="C00000"/>
              <w:bottom w:val="single" w:sz="4" w:space="0" w:color="D9D9D9" w:themeColor="background1" w:themeShade="D9"/>
              <w:right w:val="single" w:sz="4" w:space="0" w:color="D9D9D9" w:themeColor="background1" w:themeShade="D9"/>
            </w:tcBorders>
          </w:tcPr>
          <w:p w14:paraId="2B964588" w14:textId="432AEF03" w:rsidR="00E6440B" w:rsidRDefault="00E6440B" w:rsidP="00E6440B">
            <w:pPr>
              <w:pStyle w:val="TableParagraph"/>
              <w:spacing w:line="276" w:lineRule="auto"/>
              <w:ind w:right="57"/>
              <w:jc w:val="right"/>
              <w:rPr>
                <w:rFonts w:cs="Segoe UI"/>
                <w:szCs w:val="18"/>
              </w:rPr>
            </w:pPr>
            <w:r>
              <w:rPr>
                <w:rFonts w:cs="Segoe UI"/>
                <w:color w:val="000000"/>
                <w:szCs w:val="18"/>
              </w:rPr>
              <w:t>+1</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F64AAC" w14:textId="612013A4" w:rsidR="00E6440B" w:rsidRDefault="00E6440B" w:rsidP="00E6440B">
            <w:pPr>
              <w:pStyle w:val="TableParagraph"/>
              <w:spacing w:line="276" w:lineRule="auto"/>
              <w:ind w:right="57"/>
              <w:jc w:val="right"/>
              <w:rPr>
                <w:rFonts w:cs="Segoe UI"/>
                <w:szCs w:val="18"/>
              </w:rPr>
            </w:pPr>
            <w:r>
              <w:rPr>
                <w:rFonts w:cs="Segoe UI"/>
                <w:color w:val="000000"/>
                <w:szCs w:val="18"/>
              </w:rPr>
              <w:t>0.05</w:t>
            </w:r>
          </w:p>
        </w:tc>
      </w:tr>
      <w:tr w:rsidR="000507BB" w14:paraId="38FF02BA" w14:textId="77777777" w:rsidTr="006C40FE">
        <w:trPr>
          <w:trHeight w:val="646"/>
          <w:jc w:val="center"/>
        </w:trPr>
        <w:tc>
          <w:tcPr>
            <w:tcW w:w="0" w:type="dxa"/>
          </w:tcPr>
          <w:p w14:paraId="2DBB3DA3" w14:textId="77777777" w:rsidR="00E6440B" w:rsidRDefault="00E6440B" w:rsidP="00E6440B">
            <w:pPr>
              <w:pStyle w:val="TableParagraph"/>
              <w:spacing w:line="276" w:lineRule="auto"/>
              <w:rPr>
                <w:rFonts w:cs="Segoe UI"/>
                <w:szCs w:val="18"/>
              </w:rPr>
            </w:pPr>
            <w:r>
              <w:rPr>
                <w:rFonts w:cs="Segoe UI"/>
                <w:szCs w:val="18"/>
              </w:rPr>
              <w:t>Equity</w:t>
            </w:r>
          </w:p>
        </w:tc>
        <w:tc>
          <w:tcPr>
            <w:tcW w:w="0" w:type="dxa"/>
            <w:tcBorders>
              <w:right w:val="single" w:sz="18" w:space="0" w:color="C00000"/>
            </w:tcBorders>
          </w:tcPr>
          <w:p w14:paraId="03385C94" w14:textId="77777777" w:rsidR="00E6440B" w:rsidRDefault="00E6440B" w:rsidP="00E6440B">
            <w:pPr>
              <w:pStyle w:val="TableParagraph"/>
              <w:spacing w:line="276" w:lineRule="auto"/>
              <w:ind w:right="170"/>
              <w:jc w:val="right"/>
              <w:rPr>
                <w:rFonts w:cs="Segoe UI"/>
                <w:szCs w:val="18"/>
              </w:rPr>
            </w:pPr>
            <w:r>
              <w:rPr>
                <w:rFonts w:cs="Segoe UI"/>
                <w:szCs w:val="18"/>
              </w:rPr>
              <w:t>5%</w:t>
            </w:r>
          </w:p>
        </w:tc>
        <w:tc>
          <w:tcPr>
            <w:tcW w:w="0" w:type="dxa"/>
            <w:tcBorders>
              <w:left w:val="single" w:sz="18" w:space="0" w:color="C00000"/>
              <w:right w:val="single" w:sz="4" w:space="0" w:color="D9D9D9" w:themeColor="background1" w:themeShade="D9"/>
            </w:tcBorders>
          </w:tcPr>
          <w:p w14:paraId="24443C62" w14:textId="269E5458" w:rsidR="00E6440B" w:rsidRDefault="00E6440B" w:rsidP="00E6440B">
            <w:pPr>
              <w:pStyle w:val="TableParagraph"/>
              <w:spacing w:line="276" w:lineRule="auto"/>
              <w:ind w:right="57"/>
              <w:jc w:val="right"/>
              <w:rPr>
                <w:rFonts w:cs="Segoe UI"/>
                <w:szCs w:val="18"/>
              </w:rPr>
            </w:pPr>
            <w:r>
              <w:rPr>
                <w:rFonts w:cs="Segoe UI"/>
                <w:color w:val="000000"/>
                <w:szCs w:val="18"/>
              </w:rPr>
              <w:t>+0</w:t>
            </w:r>
          </w:p>
        </w:tc>
        <w:tc>
          <w:tcPr>
            <w:tcW w:w="0" w:type="dxa"/>
            <w:tcBorders>
              <w:left w:val="single" w:sz="4" w:space="0" w:color="D9D9D9" w:themeColor="background1" w:themeShade="D9"/>
              <w:right w:val="single" w:sz="18" w:space="0" w:color="C00000"/>
            </w:tcBorders>
          </w:tcPr>
          <w:p w14:paraId="68CD524B" w14:textId="23167EAD" w:rsidR="00E6440B" w:rsidRDefault="00E6440B" w:rsidP="00E6440B">
            <w:pPr>
              <w:pStyle w:val="TableParagraph"/>
              <w:spacing w:line="276" w:lineRule="auto"/>
              <w:ind w:right="57"/>
              <w:jc w:val="right"/>
              <w:rPr>
                <w:rFonts w:eastAsia="Times New Roman" w:cs="Segoe UI"/>
                <w:szCs w:val="18"/>
              </w:rPr>
            </w:pPr>
            <w:r>
              <w:rPr>
                <w:rFonts w:cs="Segoe UI"/>
                <w:color w:val="000000"/>
                <w:szCs w:val="18"/>
              </w:rPr>
              <w:t>0</w:t>
            </w:r>
          </w:p>
        </w:tc>
        <w:tc>
          <w:tcPr>
            <w:tcW w:w="0" w:type="dxa"/>
            <w:tcBorders>
              <w:top w:val="single" w:sz="4" w:space="0" w:color="D9D9D9" w:themeColor="background1" w:themeShade="D9"/>
              <w:left w:val="single" w:sz="18" w:space="0" w:color="C00000"/>
              <w:bottom w:val="single" w:sz="4" w:space="0" w:color="D9D9D9" w:themeColor="background1" w:themeShade="D9"/>
              <w:right w:val="single" w:sz="4" w:space="0" w:color="D9D9D9" w:themeColor="background1" w:themeShade="D9"/>
            </w:tcBorders>
          </w:tcPr>
          <w:p w14:paraId="27DAFE29" w14:textId="310669FF" w:rsidR="00E6440B" w:rsidRDefault="00E6440B" w:rsidP="00E6440B">
            <w:pPr>
              <w:pStyle w:val="TableParagraph"/>
              <w:spacing w:line="276" w:lineRule="auto"/>
              <w:ind w:right="57"/>
              <w:jc w:val="right"/>
              <w:rPr>
                <w:rFonts w:cs="Segoe UI"/>
                <w:szCs w:val="18"/>
              </w:rPr>
            </w:pPr>
            <w:r>
              <w:rPr>
                <w:rFonts w:cs="Segoe UI"/>
                <w:color w:val="000000"/>
                <w:szCs w:val="18"/>
              </w:rPr>
              <w:t>+1</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55287D" w14:textId="5E1D297C" w:rsidR="00E6440B" w:rsidRDefault="00E6440B" w:rsidP="00E6440B">
            <w:pPr>
              <w:pStyle w:val="TableParagraph"/>
              <w:spacing w:line="276" w:lineRule="auto"/>
              <w:ind w:right="57"/>
              <w:jc w:val="right"/>
              <w:rPr>
                <w:rFonts w:cs="Segoe UI"/>
                <w:szCs w:val="18"/>
              </w:rPr>
            </w:pPr>
            <w:r>
              <w:rPr>
                <w:rFonts w:cs="Segoe UI"/>
                <w:color w:val="000000"/>
                <w:szCs w:val="18"/>
              </w:rPr>
              <w:t>0.05</w:t>
            </w:r>
          </w:p>
        </w:tc>
      </w:tr>
      <w:tr w:rsidR="000507BB" w14:paraId="553734F4" w14:textId="77777777" w:rsidTr="006C40FE">
        <w:trPr>
          <w:cnfStyle w:val="000000010000" w:firstRow="0" w:lastRow="0" w:firstColumn="0" w:lastColumn="0" w:oddVBand="0" w:evenVBand="0" w:oddHBand="0" w:evenHBand="1" w:firstRowFirstColumn="0" w:firstRowLastColumn="0" w:lastRowFirstColumn="0" w:lastRowLastColumn="0"/>
          <w:trHeight w:val="662"/>
          <w:jc w:val="center"/>
        </w:trPr>
        <w:tc>
          <w:tcPr>
            <w:tcW w:w="0" w:type="dxa"/>
            <w:hideMark/>
          </w:tcPr>
          <w:p w14:paraId="2A185FB4" w14:textId="77777777" w:rsidR="00E6440B" w:rsidRDefault="00E6440B" w:rsidP="00E6440B">
            <w:pPr>
              <w:pStyle w:val="TableParagraph"/>
              <w:spacing w:line="276" w:lineRule="auto"/>
              <w:rPr>
                <w:rFonts w:cs="Segoe UI"/>
                <w:szCs w:val="18"/>
              </w:rPr>
            </w:pPr>
            <w:r>
              <w:rPr>
                <w:rFonts w:cs="Segoe UI"/>
                <w:szCs w:val="18"/>
              </w:rPr>
              <w:t>Cost to Government</w:t>
            </w:r>
          </w:p>
        </w:tc>
        <w:tc>
          <w:tcPr>
            <w:tcW w:w="0" w:type="dxa"/>
            <w:tcBorders>
              <w:right w:val="single" w:sz="18" w:space="0" w:color="C00000"/>
            </w:tcBorders>
            <w:hideMark/>
          </w:tcPr>
          <w:p w14:paraId="041C56D5" w14:textId="77777777" w:rsidR="00E6440B" w:rsidRDefault="00E6440B" w:rsidP="00E6440B">
            <w:pPr>
              <w:pStyle w:val="TableParagraph"/>
              <w:spacing w:line="276" w:lineRule="auto"/>
              <w:ind w:right="170"/>
              <w:jc w:val="right"/>
              <w:rPr>
                <w:rFonts w:cs="Segoe UI"/>
                <w:szCs w:val="18"/>
              </w:rPr>
            </w:pPr>
            <w:r>
              <w:rPr>
                <w:rFonts w:cs="Segoe UI"/>
                <w:szCs w:val="18"/>
              </w:rPr>
              <w:t>20%</w:t>
            </w:r>
          </w:p>
        </w:tc>
        <w:tc>
          <w:tcPr>
            <w:tcW w:w="0" w:type="dxa"/>
            <w:tcBorders>
              <w:left w:val="single" w:sz="18" w:space="0" w:color="C00000"/>
              <w:right w:val="single" w:sz="4" w:space="0" w:color="D9D9D9" w:themeColor="background1" w:themeShade="D9"/>
            </w:tcBorders>
          </w:tcPr>
          <w:p w14:paraId="4E3BE612" w14:textId="1FCD6FB0" w:rsidR="00E6440B" w:rsidRDefault="00E6440B" w:rsidP="00E6440B">
            <w:pPr>
              <w:pStyle w:val="TableParagraph"/>
              <w:spacing w:line="276" w:lineRule="auto"/>
              <w:ind w:right="57"/>
              <w:jc w:val="right"/>
              <w:rPr>
                <w:rFonts w:cs="Segoe UI"/>
                <w:szCs w:val="18"/>
              </w:rPr>
            </w:pPr>
            <w:r>
              <w:rPr>
                <w:rFonts w:cs="Segoe UI"/>
                <w:color w:val="000000"/>
                <w:szCs w:val="18"/>
              </w:rPr>
              <w:t>+0.5</w:t>
            </w:r>
          </w:p>
        </w:tc>
        <w:tc>
          <w:tcPr>
            <w:tcW w:w="0" w:type="dxa"/>
            <w:tcBorders>
              <w:left w:val="single" w:sz="4" w:space="0" w:color="D9D9D9" w:themeColor="background1" w:themeShade="D9"/>
              <w:right w:val="single" w:sz="18" w:space="0" w:color="C00000"/>
            </w:tcBorders>
          </w:tcPr>
          <w:p w14:paraId="6AF61F52" w14:textId="27426D29" w:rsidR="00E6440B" w:rsidRDefault="00E6440B" w:rsidP="00E6440B">
            <w:pPr>
              <w:pStyle w:val="TableParagraph"/>
              <w:spacing w:line="276" w:lineRule="auto"/>
              <w:ind w:right="57"/>
              <w:jc w:val="right"/>
              <w:rPr>
                <w:rFonts w:cs="Segoe UI"/>
                <w:szCs w:val="18"/>
              </w:rPr>
            </w:pPr>
            <w:r>
              <w:rPr>
                <w:rFonts w:cs="Segoe UI"/>
                <w:color w:val="000000"/>
                <w:szCs w:val="18"/>
              </w:rPr>
              <w:t>0.1</w:t>
            </w:r>
          </w:p>
        </w:tc>
        <w:tc>
          <w:tcPr>
            <w:tcW w:w="0" w:type="dxa"/>
            <w:tcBorders>
              <w:top w:val="single" w:sz="4" w:space="0" w:color="D9D9D9" w:themeColor="background1" w:themeShade="D9"/>
              <w:left w:val="single" w:sz="18" w:space="0" w:color="C00000"/>
              <w:bottom w:val="single" w:sz="4" w:space="0" w:color="D9D9D9" w:themeColor="background1" w:themeShade="D9"/>
              <w:right w:val="single" w:sz="4" w:space="0" w:color="D9D9D9" w:themeColor="background1" w:themeShade="D9"/>
            </w:tcBorders>
          </w:tcPr>
          <w:p w14:paraId="7F1C845F" w14:textId="3A62768A" w:rsidR="00E6440B" w:rsidRDefault="00E6440B" w:rsidP="00E6440B">
            <w:pPr>
              <w:pStyle w:val="TableParagraph"/>
              <w:spacing w:line="276" w:lineRule="auto"/>
              <w:ind w:right="57"/>
              <w:jc w:val="right"/>
              <w:rPr>
                <w:rFonts w:cs="Segoe UI"/>
                <w:szCs w:val="18"/>
              </w:rPr>
            </w:pPr>
            <w:r>
              <w:rPr>
                <w:rFonts w:cs="Segoe UI"/>
                <w:color w:val="000000"/>
                <w:szCs w:val="18"/>
              </w:rPr>
              <w:t>+1.36</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0F2CD2" w14:textId="6E6A7242" w:rsidR="00E6440B" w:rsidRDefault="00E6440B" w:rsidP="00E6440B">
            <w:pPr>
              <w:pStyle w:val="TableParagraph"/>
              <w:spacing w:line="276" w:lineRule="auto"/>
              <w:ind w:right="57"/>
              <w:jc w:val="right"/>
              <w:rPr>
                <w:rFonts w:cs="Segoe UI"/>
                <w:szCs w:val="18"/>
              </w:rPr>
            </w:pPr>
            <w:r>
              <w:rPr>
                <w:rFonts w:cs="Segoe UI"/>
                <w:color w:val="000000"/>
                <w:szCs w:val="18"/>
              </w:rPr>
              <w:t>0.272</w:t>
            </w:r>
          </w:p>
        </w:tc>
      </w:tr>
      <w:tr w:rsidR="000507BB" w14:paraId="3D82CEF3" w14:textId="77777777" w:rsidTr="006C40FE">
        <w:trPr>
          <w:trHeight w:val="680"/>
          <w:jc w:val="center"/>
        </w:trPr>
        <w:tc>
          <w:tcPr>
            <w:tcW w:w="0" w:type="dxa"/>
            <w:hideMark/>
          </w:tcPr>
          <w:p w14:paraId="41F7451D" w14:textId="77777777" w:rsidR="00E6440B" w:rsidRDefault="00E6440B" w:rsidP="00E6440B">
            <w:pPr>
              <w:pStyle w:val="TableParagraph"/>
              <w:spacing w:line="276" w:lineRule="auto"/>
              <w:rPr>
                <w:rFonts w:cs="Segoe UI"/>
                <w:szCs w:val="18"/>
              </w:rPr>
            </w:pPr>
            <w:r>
              <w:rPr>
                <w:rFonts w:cs="Segoe UI"/>
                <w:szCs w:val="18"/>
              </w:rPr>
              <w:t>Cost to Community</w:t>
            </w:r>
          </w:p>
        </w:tc>
        <w:tc>
          <w:tcPr>
            <w:tcW w:w="0" w:type="dxa"/>
            <w:tcBorders>
              <w:right w:val="single" w:sz="18" w:space="0" w:color="C00000"/>
            </w:tcBorders>
            <w:hideMark/>
          </w:tcPr>
          <w:p w14:paraId="46234685" w14:textId="77777777" w:rsidR="00E6440B" w:rsidRDefault="00E6440B" w:rsidP="00E6440B">
            <w:pPr>
              <w:pStyle w:val="TableParagraph"/>
              <w:spacing w:line="276" w:lineRule="auto"/>
              <w:ind w:right="170"/>
              <w:jc w:val="right"/>
              <w:rPr>
                <w:rFonts w:cs="Segoe UI"/>
                <w:szCs w:val="18"/>
              </w:rPr>
            </w:pPr>
            <w:r>
              <w:rPr>
                <w:rFonts w:cs="Segoe UI"/>
                <w:szCs w:val="18"/>
              </w:rPr>
              <w:t>20%</w:t>
            </w:r>
          </w:p>
        </w:tc>
        <w:tc>
          <w:tcPr>
            <w:tcW w:w="0" w:type="dxa"/>
            <w:tcBorders>
              <w:left w:val="single" w:sz="18" w:space="0" w:color="C00000"/>
              <w:right w:val="single" w:sz="4" w:space="0" w:color="D9D9D9" w:themeColor="background1" w:themeShade="D9"/>
            </w:tcBorders>
          </w:tcPr>
          <w:p w14:paraId="5255461D" w14:textId="2B8A4899" w:rsidR="00E6440B" w:rsidRDefault="00E6440B" w:rsidP="00E6440B">
            <w:pPr>
              <w:pStyle w:val="TableParagraph"/>
              <w:spacing w:line="276" w:lineRule="auto"/>
              <w:ind w:right="57"/>
              <w:jc w:val="right"/>
              <w:rPr>
                <w:rFonts w:cs="Segoe UI"/>
                <w:noProof/>
                <w:szCs w:val="18"/>
              </w:rPr>
            </w:pPr>
            <w:r>
              <w:rPr>
                <w:rFonts w:cs="Segoe UI"/>
                <w:color w:val="000000"/>
                <w:szCs w:val="18"/>
              </w:rPr>
              <w:t>-0.57</w:t>
            </w:r>
          </w:p>
        </w:tc>
        <w:tc>
          <w:tcPr>
            <w:tcW w:w="0" w:type="dxa"/>
            <w:tcBorders>
              <w:left w:val="single" w:sz="4" w:space="0" w:color="D9D9D9" w:themeColor="background1" w:themeShade="D9"/>
              <w:right w:val="single" w:sz="18" w:space="0" w:color="C00000"/>
            </w:tcBorders>
          </w:tcPr>
          <w:p w14:paraId="2C6FB2A8" w14:textId="730FE275" w:rsidR="00E6440B" w:rsidRDefault="00E6440B" w:rsidP="00E6440B">
            <w:pPr>
              <w:pStyle w:val="TableParagraph"/>
              <w:spacing w:line="276" w:lineRule="auto"/>
              <w:ind w:right="57"/>
              <w:jc w:val="right"/>
              <w:rPr>
                <w:rFonts w:eastAsia="Times New Roman" w:cs="Segoe UI"/>
                <w:szCs w:val="18"/>
              </w:rPr>
            </w:pPr>
            <w:r>
              <w:rPr>
                <w:rFonts w:cs="Segoe UI"/>
                <w:color w:val="000000"/>
                <w:szCs w:val="18"/>
              </w:rPr>
              <w:t>-0.114</w:t>
            </w:r>
          </w:p>
        </w:tc>
        <w:tc>
          <w:tcPr>
            <w:tcW w:w="0" w:type="dxa"/>
            <w:tcBorders>
              <w:top w:val="single" w:sz="4" w:space="0" w:color="D9D9D9" w:themeColor="background1" w:themeShade="D9"/>
              <w:left w:val="single" w:sz="18" w:space="0" w:color="C00000"/>
              <w:bottom w:val="single" w:sz="4" w:space="0" w:color="D9D9D9" w:themeColor="background1" w:themeShade="D9"/>
              <w:right w:val="single" w:sz="4" w:space="0" w:color="D9D9D9" w:themeColor="background1" w:themeShade="D9"/>
            </w:tcBorders>
          </w:tcPr>
          <w:p w14:paraId="5425B4FE" w14:textId="436F8A48" w:rsidR="00E6440B" w:rsidRDefault="00E6440B" w:rsidP="00E6440B">
            <w:pPr>
              <w:pStyle w:val="TableParagraph"/>
              <w:spacing w:line="276" w:lineRule="auto"/>
              <w:ind w:right="57"/>
              <w:jc w:val="right"/>
              <w:rPr>
                <w:rFonts w:cs="Segoe UI"/>
                <w:noProof/>
                <w:szCs w:val="18"/>
              </w:rPr>
            </w:pPr>
            <w:r>
              <w:rPr>
                <w:rFonts w:cs="Segoe UI"/>
                <w:color w:val="000000"/>
                <w:szCs w:val="18"/>
              </w:rPr>
              <w:t>-1.36</w:t>
            </w:r>
          </w:p>
        </w:tc>
        <w:tc>
          <w:tcPr>
            <w:tcW w:w="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9D4592" w14:textId="2918B5AA" w:rsidR="00E6440B" w:rsidRDefault="00E6440B" w:rsidP="00E6440B">
            <w:pPr>
              <w:pStyle w:val="TableParagraph"/>
              <w:spacing w:line="276" w:lineRule="auto"/>
              <w:ind w:right="57"/>
              <w:jc w:val="right"/>
              <w:rPr>
                <w:rFonts w:eastAsia="Times New Roman" w:cs="Segoe UI"/>
                <w:szCs w:val="18"/>
              </w:rPr>
            </w:pPr>
            <w:r>
              <w:rPr>
                <w:rFonts w:cs="Segoe UI"/>
                <w:color w:val="000000"/>
                <w:szCs w:val="18"/>
              </w:rPr>
              <w:t>-0.272</w:t>
            </w:r>
          </w:p>
        </w:tc>
      </w:tr>
      <w:tr w:rsidR="000507BB" w14:paraId="419807B6" w14:textId="77777777" w:rsidTr="006C40FE">
        <w:trPr>
          <w:cnfStyle w:val="000000010000" w:firstRow="0" w:lastRow="0" w:firstColumn="0" w:lastColumn="0" w:oddVBand="0" w:evenVBand="0" w:oddHBand="0" w:evenHBand="1" w:firstRowFirstColumn="0" w:firstRowLastColumn="0" w:lastRowFirstColumn="0" w:lastRowLastColumn="0"/>
          <w:trHeight w:val="646"/>
          <w:jc w:val="center"/>
        </w:trPr>
        <w:tc>
          <w:tcPr>
            <w:tcW w:w="0" w:type="dxa"/>
            <w:tcBorders>
              <w:bottom w:val="single" w:sz="4" w:space="0" w:color="auto"/>
            </w:tcBorders>
            <w:hideMark/>
          </w:tcPr>
          <w:p w14:paraId="5E4A231B" w14:textId="77777777" w:rsidR="00E6440B" w:rsidRDefault="00E6440B" w:rsidP="00E6440B">
            <w:pPr>
              <w:pStyle w:val="TableParagraph"/>
              <w:spacing w:line="276" w:lineRule="auto"/>
              <w:rPr>
                <w:rFonts w:cs="Segoe UI"/>
                <w:szCs w:val="18"/>
              </w:rPr>
            </w:pPr>
            <w:r>
              <w:rPr>
                <w:rFonts w:cs="Segoe UI"/>
                <w:szCs w:val="18"/>
              </w:rPr>
              <w:t>Complexity</w:t>
            </w:r>
          </w:p>
        </w:tc>
        <w:tc>
          <w:tcPr>
            <w:tcW w:w="0" w:type="dxa"/>
            <w:tcBorders>
              <w:bottom w:val="single" w:sz="4" w:space="0" w:color="auto"/>
              <w:right w:val="single" w:sz="18" w:space="0" w:color="C00000"/>
            </w:tcBorders>
            <w:hideMark/>
          </w:tcPr>
          <w:p w14:paraId="5D31B30D" w14:textId="77777777" w:rsidR="00E6440B" w:rsidRDefault="00E6440B" w:rsidP="00E6440B">
            <w:pPr>
              <w:pStyle w:val="TableParagraph"/>
              <w:spacing w:line="276" w:lineRule="auto"/>
              <w:ind w:right="170"/>
              <w:jc w:val="right"/>
              <w:rPr>
                <w:rFonts w:cs="Segoe UI"/>
                <w:szCs w:val="18"/>
              </w:rPr>
            </w:pPr>
            <w:r>
              <w:rPr>
                <w:rFonts w:cs="Segoe UI"/>
                <w:szCs w:val="18"/>
              </w:rPr>
              <w:t>10%</w:t>
            </w:r>
          </w:p>
        </w:tc>
        <w:tc>
          <w:tcPr>
            <w:tcW w:w="0" w:type="dxa"/>
            <w:tcBorders>
              <w:left w:val="single" w:sz="18" w:space="0" w:color="C00000"/>
              <w:bottom w:val="single" w:sz="4" w:space="0" w:color="auto"/>
              <w:right w:val="single" w:sz="4" w:space="0" w:color="D9D9D9" w:themeColor="background1" w:themeShade="D9"/>
            </w:tcBorders>
          </w:tcPr>
          <w:p w14:paraId="56AED74F" w14:textId="33FDF581" w:rsidR="00E6440B" w:rsidRDefault="00E6440B" w:rsidP="00E6440B">
            <w:pPr>
              <w:pStyle w:val="TableParagraph"/>
              <w:spacing w:line="276" w:lineRule="auto"/>
              <w:ind w:right="57"/>
              <w:jc w:val="right"/>
              <w:rPr>
                <w:rFonts w:cs="Segoe UI"/>
                <w:noProof/>
                <w:szCs w:val="18"/>
              </w:rPr>
            </w:pPr>
            <w:r>
              <w:rPr>
                <w:rFonts w:cs="Segoe UI"/>
                <w:color w:val="000000"/>
                <w:szCs w:val="18"/>
              </w:rPr>
              <w:t>-1</w:t>
            </w:r>
          </w:p>
        </w:tc>
        <w:tc>
          <w:tcPr>
            <w:tcW w:w="0" w:type="dxa"/>
            <w:tcBorders>
              <w:left w:val="single" w:sz="4" w:space="0" w:color="D9D9D9" w:themeColor="background1" w:themeShade="D9"/>
              <w:bottom w:val="single" w:sz="4" w:space="0" w:color="auto"/>
              <w:right w:val="single" w:sz="18" w:space="0" w:color="C00000"/>
            </w:tcBorders>
          </w:tcPr>
          <w:p w14:paraId="0C86C686" w14:textId="30C018ED" w:rsidR="00E6440B" w:rsidRDefault="00E6440B" w:rsidP="00E6440B">
            <w:pPr>
              <w:pStyle w:val="TableParagraph"/>
              <w:spacing w:line="276" w:lineRule="auto"/>
              <w:ind w:right="57"/>
              <w:jc w:val="right"/>
              <w:rPr>
                <w:rFonts w:eastAsia="Times New Roman" w:cs="Segoe UI"/>
                <w:szCs w:val="18"/>
              </w:rPr>
            </w:pPr>
            <w:r>
              <w:rPr>
                <w:rFonts w:cs="Segoe UI"/>
                <w:color w:val="000000"/>
                <w:szCs w:val="18"/>
              </w:rPr>
              <w:t>-0.1</w:t>
            </w:r>
          </w:p>
        </w:tc>
        <w:tc>
          <w:tcPr>
            <w:tcW w:w="0" w:type="dxa"/>
            <w:tcBorders>
              <w:top w:val="single" w:sz="4" w:space="0" w:color="D9D9D9" w:themeColor="background1" w:themeShade="D9"/>
              <w:left w:val="single" w:sz="18" w:space="0" w:color="C00000"/>
              <w:bottom w:val="single" w:sz="4" w:space="0" w:color="auto"/>
              <w:right w:val="single" w:sz="4" w:space="0" w:color="D9D9D9" w:themeColor="background1" w:themeShade="D9"/>
            </w:tcBorders>
          </w:tcPr>
          <w:p w14:paraId="297AA779" w14:textId="54890560" w:rsidR="00E6440B" w:rsidRDefault="00E6440B" w:rsidP="00E6440B">
            <w:pPr>
              <w:pStyle w:val="TableParagraph"/>
              <w:spacing w:line="276" w:lineRule="auto"/>
              <w:ind w:right="57"/>
              <w:jc w:val="right"/>
              <w:rPr>
                <w:rFonts w:cs="Segoe UI"/>
                <w:noProof/>
                <w:szCs w:val="18"/>
              </w:rPr>
            </w:pPr>
            <w:r>
              <w:rPr>
                <w:rFonts w:cs="Segoe UI"/>
                <w:color w:val="000000"/>
                <w:szCs w:val="18"/>
              </w:rPr>
              <w:t>+0</w:t>
            </w:r>
          </w:p>
        </w:tc>
        <w:tc>
          <w:tcPr>
            <w:tcW w:w="0"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tcPr>
          <w:p w14:paraId="6177878D" w14:textId="27A02671" w:rsidR="00E6440B" w:rsidRDefault="00E6440B" w:rsidP="00E6440B">
            <w:pPr>
              <w:pStyle w:val="TableParagraph"/>
              <w:spacing w:line="276" w:lineRule="auto"/>
              <w:ind w:right="57"/>
              <w:jc w:val="right"/>
              <w:rPr>
                <w:rFonts w:eastAsia="Times New Roman" w:cs="Segoe UI"/>
                <w:szCs w:val="18"/>
              </w:rPr>
            </w:pPr>
            <w:r>
              <w:rPr>
                <w:rFonts w:cs="Segoe UI"/>
                <w:color w:val="000000"/>
                <w:szCs w:val="18"/>
              </w:rPr>
              <w:t>0</w:t>
            </w:r>
          </w:p>
        </w:tc>
      </w:tr>
      <w:tr w:rsidR="000507BB" w14:paraId="293C680D" w14:textId="77777777" w:rsidTr="006C40FE">
        <w:trPr>
          <w:trHeight w:val="646"/>
          <w:jc w:val="center"/>
        </w:trPr>
        <w:tc>
          <w:tcPr>
            <w:tcW w:w="0" w:type="dxa"/>
            <w:tcBorders>
              <w:top w:val="single" w:sz="4" w:space="0" w:color="auto"/>
              <w:bottom w:val="double" w:sz="4" w:space="0" w:color="auto"/>
            </w:tcBorders>
            <w:shd w:val="clear" w:color="auto" w:fill="EDEDED" w:themeFill="accent3" w:themeFillTint="33"/>
            <w:hideMark/>
          </w:tcPr>
          <w:p w14:paraId="006CA2A5" w14:textId="77777777" w:rsidR="00E6440B" w:rsidRDefault="00E6440B" w:rsidP="00E6440B">
            <w:pPr>
              <w:pStyle w:val="TableParagraph"/>
              <w:spacing w:line="276" w:lineRule="auto"/>
              <w:rPr>
                <w:rFonts w:cs="Segoe UI"/>
                <w:b/>
                <w:szCs w:val="18"/>
              </w:rPr>
            </w:pPr>
            <w:r>
              <w:rPr>
                <w:rFonts w:cs="Segoe UI"/>
                <w:b/>
                <w:szCs w:val="18"/>
              </w:rPr>
              <w:t>Total</w:t>
            </w:r>
          </w:p>
        </w:tc>
        <w:tc>
          <w:tcPr>
            <w:tcW w:w="0" w:type="dxa"/>
            <w:tcBorders>
              <w:top w:val="single" w:sz="4" w:space="0" w:color="auto"/>
              <w:bottom w:val="double" w:sz="4" w:space="0" w:color="auto"/>
              <w:right w:val="single" w:sz="18" w:space="0" w:color="C00000"/>
            </w:tcBorders>
            <w:shd w:val="clear" w:color="auto" w:fill="EDEDED" w:themeFill="accent3" w:themeFillTint="33"/>
            <w:hideMark/>
          </w:tcPr>
          <w:p w14:paraId="62A83907" w14:textId="77777777" w:rsidR="00E6440B" w:rsidRDefault="00E6440B" w:rsidP="00E6440B">
            <w:pPr>
              <w:pStyle w:val="TableParagraph"/>
              <w:spacing w:line="276" w:lineRule="auto"/>
              <w:ind w:right="170"/>
              <w:jc w:val="right"/>
              <w:rPr>
                <w:rFonts w:cs="Segoe UI"/>
                <w:b/>
                <w:szCs w:val="18"/>
              </w:rPr>
            </w:pPr>
            <w:r>
              <w:rPr>
                <w:rFonts w:cs="Segoe UI"/>
                <w:b/>
                <w:szCs w:val="18"/>
              </w:rPr>
              <w:t>100%</w:t>
            </w:r>
          </w:p>
        </w:tc>
        <w:tc>
          <w:tcPr>
            <w:tcW w:w="0" w:type="dxa"/>
            <w:tcBorders>
              <w:top w:val="single" w:sz="4" w:space="0" w:color="auto"/>
              <w:left w:val="single" w:sz="18" w:space="0" w:color="C00000"/>
              <w:bottom w:val="single" w:sz="18" w:space="0" w:color="C00000"/>
              <w:right w:val="single" w:sz="4" w:space="0" w:color="D9D9D9" w:themeColor="background1" w:themeShade="D9"/>
            </w:tcBorders>
            <w:shd w:val="clear" w:color="auto" w:fill="EDEDED" w:themeFill="accent3" w:themeFillTint="33"/>
          </w:tcPr>
          <w:p w14:paraId="6AA0BE5F" w14:textId="45EF8C7A" w:rsidR="00E6440B" w:rsidRDefault="00E6440B" w:rsidP="00E6440B">
            <w:pPr>
              <w:pStyle w:val="TableParagraph"/>
              <w:spacing w:line="276" w:lineRule="auto"/>
              <w:ind w:right="57"/>
              <w:jc w:val="right"/>
              <w:rPr>
                <w:rFonts w:cs="Segoe UI"/>
                <w:b/>
                <w:noProof/>
                <w:szCs w:val="18"/>
              </w:rPr>
            </w:pPr>
            <w:r>
              <w:rPr>
                <w:rFonts w:cs="Segoe UI"/>
                <w:b/>
                <w:bCs w:val="0"/>
                <w:color w:val="000000"/>
                <w:szCs w:val="18"/>
              </w:rPr>
              <w:t> </w:t>
            </w:r>
          </w:p>
        </w:tc>
        <w:tc>
          <w:tcPr>
            <w:tcW w:w="0" w:type="dxa"/>
            <w:tcBorders>
              <w:top w:val="single" w:sz="4" w:space="0" w:color="auto"/>
              <w:left w:val="single" w:sz="4" w:space="0" w:color="D9D9D9" w:themeColor="background1" w:themeShade="D9"/>
              <w:bottom w:val="single" w:sz="18" w:space="0" w:color="C00000"/>
              <w:right w:val="single" w:sz="18" w:space="0" w:color="C00000"/>
            </w:tcBorders>
            <w:shd w:val="clear" w:color="auto" w:fill="EDEDED" w:themeFill="accent3" w:themeFillTint="33"/>
          </w:tcPr>
          <w:p w14:paraId="33B43F58" w14:textId="11ECEC7B" w:rsidR="00E6440B" w:rsidRPr="00605D7B" w:rsidRDefault="00E6440B" w:rsidP="00E6440B">
            <w:pPr>
              <w:pStyle w:val="TableParagraph"/>
              <w:spacing w:line="276" w:lineRule="auto"/>
              <w:ind w:right="57"/>
              <w:jc w:val="right"/>
              <w:rPr>
                <w:rFonts w:eastAsia="Times New Roman" w:cs="Segoe UI"/>
                <w:b/>
                <w:bCs w:val="0"/>
                <w:szCs w:val="18"/>
              </w:rPr>
            </w:pPr>
            <w:r>
              <w:rPr>
                <w:rFonts w:cs="Segoe UI"/>
                <w:b/>
                <w:bCs w:val="0"/>
                <w:color w:val="000000"/>
                <w:szCs w:val="18"/>
              </w:rPr>
              <w:t>0.54</w:t>
            </w:r>
          </w:p>
        </w:tc>
        <w:tc>
          <w:tcPr>
            <w:tcW w:w="0" w:type="dxa"/>
            <w:tcBorders>
              <w:top w:val="single" w:sz="4" w:space="0" w:color="auto"/>
              <w:left w:val="single" w:sz="18" w:space="0" w:color="C00000"/>
              <w:bottom w:val="double" w:sz="4" w:space="0" w:color="auto"/>
              <w:right w:val="single" w:sz="4" w:space="0" w:color="D9D9D9" w:themeColor="background1" w:themeShade="D9"/>
            </w:tcBorders>
            <w:shd w:val="clear" w:color="auto" w:fill="EDEDED" w:themeFill="accent3" w:themeFillTint="33"/>
          </w:tcPr>
          <w:p w14:paraId="24EEDDF9" w14:textId="4938DB16" w:rsidR="00E6440B" w:rsidRPr="00605D7B" w:rsidRDefault="00E6440B" w:rsidP="00E6440B">
            <w:pPr>
              <w:pStyle w:val="TableParagraph"/>
              <w:spacing w:line="276" w:lineRule="auto"/>
              <w:ind w:right="57"/>
              <w:jc w:val="right"/>
              <w:rPr>
                <w:rFonts w:cs="Segoe UI"/>
                <w:b/>
                <w:bCs w:val="0"/>
                <w:noProof/>
                <w:szCs w:val="18"/>
              </w:rPr>
            </w:pPr>
            <w:r>
              <w:rPr>
                <w:rFonts w:cs="Segoe UI"/>
                <w:b/>
                <w:bCs w:val="0"/>
                <w:color w:val="000000"/>
                <w:szCs w:val="18"/>
              </w:rPr>
              <w:t> </w:t>
            </w:r>
          </w:p>
        </w:tc>
        <w:tc>
          <w:tcPr>
            <w:tcW w:w="0" w:type="dxa"/>
            <w:tcBorders>
              <w:top w:val="single" w:sz="4" w:space="0" w:color="auto"/>
              <w:left w:val="single" w:sz="4" w:space="0" w:color="D9D9D9" w:themeColor="background1" w:themeShade="D9"/>
              <w:bottom w:val="double" w:sz="4" w:space="0" w:color="auto"/>
              <w:right w:val="single" w:sz="4" w:space="0" w:color="D9D9D9" w:themeColor="background1" w:themeShade="D9"/>
            </w:tcBorders>
            <w:shd w:val="clear" w:color="auto" w:fill="EDEDED" w:themeFill="accent3" w:themeFillTint="33"/>
          </w:tcPr>
          <w:p w14:paraId="7AC66C79" w14:textId="2539C1DF" w:rsidR="00E6440B" w:rsidRPr="00605D7B" w:rsidRDefault="00E6440B" w:rsidP="00E6440B">
            <w:pPr>
              <w:pStyle w:val="TableParagraph"/>
              <w:spacing w:line="276" w:lineRule="auto"/>
              <w:ind w:right="57"/>
              <w:jc w:val="right"/>
              <w:rPr>
                <w:rFonts w:cs="Segoe UI"/>
                <w:b/>
                <w:bCs w:val="0"/>
                <w:szCs w:val="18"/>
              </w:rPr>
            </w:pPr>
            <w:r>
              <w:rPr>
                <w:rFonts w:cs="Segoe UI"/>
                <w:b/>
                <w:bCs w:val="0"/>
                <w:color w:val="000000"/>
                <w:szCs w:val="18"/>
              </w:rPr>
              <w:t>0.50</w:t>
            </w:r>
          </w:p>
        </w:tc>
      </w:tr>
    </w:tbl>
    <w:p w14:paraId="0D708B93" w14:textId="77777777" w:rsidR="00405F35" w:rsidRDefault="00405F35" w:rsidP="006829B7">
      <w:pPr>
        <w:jc w:val="both"/>
        <w:rPr>
          <w:rFonts w:cs="Segoe UI"/>
          <w:sz w:val="20"/>
          <w:szCs w:val="20"/>
        </w:rPr>
      </w:pPr>
    </w:p>
    <w:p w14:paraId="31A73981" w14:textId="77777777" w:rsidR="00405F35" w:rsidRPr="000643D5" w:rsidRDefault="00405F35" w:rsidP="006829B7">
      <w:pPr>
        <w:pStyle w:val="Heading4"/>
        <w:jc w:val="both"/>
      </w:pPr>
      <w:r>
        <w:t>The preferred option</w:t>
      </w:r>
    </w:p>
    <w:p w14:paraId="0EB1EF8A" w14:textId="3184DDE9" w:rsidR="00180C21" w:rsidRDefault="00405F35" w:rsidP="006829B7">
      <w:pPr>
        <w:jc w:val="both"/>
        <w:rPr>
          <w:rFonts w:cs="Segoe UI"/>
          <w:sz w:val="20"/>
          <w:szCs w:val="20"/>
        </w:rPr>
      </w:pPr>
      <w:r w:rsidRPr="007A770F">
        <w:rPr>
          <w:rFonts w:cs="Segoe UI"/>
          <w:sz w:val="20"/>
          <w:szCs w:val="20"/>
        </w:rPr>
        <w:t xml:space="preserve">Option </w:t>
      </w:r>
      <w:r w:rsidR="006C40FE">
        <w:rPr>
          <w:rFonts w:cs="Segoe UI"/>
          <w:sz w:val="20"/>
          <w:szCs w:val="20"/>
        </w:rPr>
        <w:t>1</w:t>
      </w:r>
      <w:r w:rsidRPr="007A770F">
        <w:rPr>
          <w:rFonts w:cs="Segoe UI"/>
          <w:sz w:val="20"/>
          <w:szCs w:val="20"/>
        </w:rPr>
        <w:t xml:space="preserve"> </w:t>
      </w:r>
      <w:r w:rsidR="006C40FE">
        <w:rPr>
          <w:rFonts w:cs="Segoe UI"/>
          <w:sz w:val="20"/>
          <w:szCs w:val="20"/>
        </w:rPr>
        <w:t xml:space="preserve">which introduces a definition of replica for the purpose of determining eligibility for the CPS </w:t>
      </w:r>
      <w:r w:rsidRPr="007A770F">
        <w:rPr>
          <w:rFonts w:cs="Segoe UI"/>
          <w:sz w:val="20"/>
          <w:szCs w:val="20"/>
        </w:rPr>
        <w:t xml:space="preserve">- provides the highest weighted score of </w:t>
      </w:r>
      <w:r w:rsidR="00681DBC" w:rsidRPr="007A770F">
        <w:rPr>
          <w:rFonts w:cs="Segoe UI"/>
          <w:b/>
          <w:bCs/>
          <w:i/>
          <w:iCs/>
          <w:sz w:val="20"/>
          <w:szCs w:val="20"/>
        </w:rPr>
        <w:t>0</w:t>
      </w:r>
      <w:r w:rsidR="006C40FE">
        <w:rPr>
          <w:rFonts w:cs="Segoe UI"/>
          <w:b/>
          <w:bCs/>
          <w:i/>
          <w:iCs/>
          <w:sz w:val="20"/>
          <w:szCs w:val="20"/>
        </w:rPr>
        <w:t>.54</w:t>
      </w:r>
      <w:r w:rsidR="00B56CC0">
        <w:rPr>
          <w:rFonts w:cs="Segoe UI"/>
          <w:sz w:val="20"/>
          <w:szCs w:val="20"/>
        </w:rPr>
        <w:t xml:space="preserve">, </w:t>
      </w:r>
      <w:r w:rsidRPr="007A770F">
        <w:rPr>
          <w:rFonts w:cs="Segoe UI"/>
          <w:sz w:val="20"/>
          <w:szCs w:val="20"/>
        </w:rPr>
        <w:t xml:space="preserve"> as shown in Table </w:t>
      </w:r>
      <w:r w:rsidR="00743748" w:rsidRPr="007A770F">
        <w:rPr>
          <w:rFonts w:cs="Segoe UI"/>
          <w:sz w:val="20"/>
          <w:szCs w:val="20"/>
        </w:rPr>
        <w:t>3</w:t>
      </w:r>
      <w:r w:rsidR="0088287D">
        <w:rPr>
          <w:rFonts w:cs="Segoe UI"/>
          <w:sz w:val="20"/>
          <w:szCs w:val="20"/>
        </w:rPr>
        <w:t>5</w:t>
      </w:r>
      <w:r w:rsidRPr="007A770F">
        <w:rPr>
          <w:rFonts w:cs="Segoe UI"/>
          <w:sz w:val="20"/>
          <w:szCs w:val="20"/>
        </w:rPr>
        <w:t xml:space="preserve"> above</w:t>
      </w:r>
      <w:r w:rsidR="006C40FE">
        <w:rPr>
          <w:rFonts w:cs="Segoe UI"/>
          <w:sz w:val="20"/>
          <w:szCs w:val="20"/>
        </w:rPr>
        <w:t xml:space="preserve"> and is therefore the preferred option.</w:t>
      </w:r>
      <w:r w:rsidR="00180C21" w:rsidRPr="007A770F">
        <w:rPr>
          <w:rFonts w:cs="Segoe UI"/>
          <w:sz w:val="20"/>
          <w:szCs w:val="20"/>
        </w:rPr>
        <w:t xml:space="preserve"> </w:t>
      </w:r>
      <w:r w:rsidR="006E5C69">
        <w:rPr>
          <w:rFonts w:cs="Segoe UI"/>
          <w:sz w:val="20"/>
          <w:szCs w:val="20"/>
        </w:rPr>
        <w:t>Moreover, the Department provides the following consultation questions:</w:t>
      </w:r>
    </w:p>
    <w:p w14:paraId="011F54DF" w14:textId="0D3F8CFE" w:rsidR="003E06A6" w:rsidRPr="003C1250" w:rsidRDefault="003E06A6" w:rsidP="003E06A6">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5</w:t>
      </w:r>
      <w:r>
        <w:rPr>
          <w:rFonts w:cs="Segoe UI"/>
          <w:b/>
          <w:bCs/>
          <w:sz w:val="20"/>
          <w:szCs w:val="20"/>
        </w:rPr>
        <w:t>a</w:t>
      </w:r>
      <w:r w:rsidRPr="003C1250">
        <w:rPr>
          <w:rFonts w:cs="Segoe UI"/>
          <w:b/>
          <w:bCs/>
          <w:sz w:val="20"/>
          <w:szCs w:val="20"/>
        </w:rPr>
        <w:t xml:space="preserve">: </w:t>
      </w:r>
      <w:r>
        <w:rPr>
          <w:rFonts w:cs="Segoe UI"/>
          <w:b/>
          <w:bCs/>
          <w:sz w:val="20"/>
          <w:szCs w:val="20"/>
        </w:rPr>
        <w:t xml:space="preserve"> </w:t>
      </w:r>
      <w:r w:rsidRPr="00997B28">
        <w:rPr>
          <w:rFonts w:cs="Segoe UI"/>
          <w:sz w:val="20"/>
          <w:szCs w:val="20"/>
        </w:rPr>
        <w:t>Should Individually Constructed Vehicles that are not 30 years old, but replicate the appearance of an original recognised production vehicle that is over 30 years old, be eligible for the Club Permit Scheme? For example,</w:t>
      </w:r>
      <w:r w:rsidRPr="00997B28">
        <w:rPr>
          <w:rFonts w:cs="Segoe UI"/>
          <w:color w:val="FF0000"/>
          <w:sz w:val="20"/>
          <w:szCs w:val="20"/>
        </w:rPr>
        <w:t xml:space="preserve"> </w:t>
      </w:r>
      <w:r w:rsidRPr="00997B28">
        <w:rPr>
          <w:rFonts w:cs="Segoe UI"/>
          <w:sz w:val="20"/>
          <w:szCs w:val="20"/>
        </w:rPr>
        <w:t>should an Individually Constructed Vehicle built in 2020 that replicates the appearance of a 1962 Shelby Cobra be permitted access to the Club Permit Scheme?</w:t>
      </w:r>
    </w:p>
    <w:p w14:paraId="53F323DD" w14:textId="31B3B8A4" w:rsidR="003E06A6" w:rsidRDefault="003E06A6" w:rsidP="006829B7">
      <w:pPr>
        <w:jc w:val="both"/>
        <w:rPr>
          <w:rFonts w:cs="Segoe UI"/>
          <w:sz w:val="20"/>
          <w:szCs w:val="20"/>
        </w:rPr>
      </w:pPr>
    </w:p>
    <w:p w14:paraId="18891620" w14:textId="67166AFD" w:rsidR="003E06A6" w:rsidRPr="003C1250" w:rsidRDefault="003E06A6" w:rsidP="003E06A6">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5</w:t>
      </w:r>
      <w:r>
        <w:rPr>
          <w:rFonts w:cs="Segoe UI"/>
          <w:b/>
          <w:bCs/>
          <w:sz w:val="20"/>
          <w:szCs w:val="20"/>
        </w:rPr>
        <w:t>b</w:t>
      </w:r>
      <w:r w:rsidRPr="003C1250">
        <w:rPr>
          <w:rFonts w:cs="Segoe UI"/>
          <w:b/>
          <w:bCs/>
          <w:sz w:val="20"/>
          <w:szCs w:val="20"/>
        </w:rPr>
        <w:t xml:space="preserve">: </w:t>
      </w:r>
      <w:r>
        <w:rPr>
          <w:rFonts w:cs="Segoe UI"/>
          <w:b/>
          <w:bCs/>
          <w:sz w:val="20"/>
          <w:szCs w:val="20"/>
        </w:rPr>
        <w:t xml:space="preserve"> </w:t>
      </w:r>
      <w:r>
        <w:rPr>
          <w:rFonts w:cs="Segoe UI"/>
          <w:sz w:val="20"/>
          <w:szCs w:val="20"/>
        </w:rPr>
        <w:t>Is the proposed definition for a replica vehicle for the purposes of CPS eligibility clear?</w:t>
      </w:r>
    </w:p>
    <w:p w14:paraId="6DC304EA" w14:textId="3F28920D" w:rsidR="00D00265" w:rsidRDefault="00D00265" w:rsidP="006829B7">
      <w:pPr>
        <w:pStyle w:val="Heading2"/>
      </w:pPr>
      <w:bookmarkStart w:id="986" w:name="_Toc68197955"/>
      <w:bookmarkStart w:id="987" w:name="_Toc68198269"/>
      <w:bookmarkStart w:id="988" w:name="_Toc69414878"/>
      <w:bookmarkStart w:id="989" w:name="_Toc69722701"/>
      <w:bookmarkStart w:id="990" w:name="_Toc68197956"/>
      <w:bookmarkStart w:id="991" w:name="_Toc68198270"/>
      <w:bookmarkStart w:id="992" w:name="_Toc69414879"/>
      <w:bookmarkStart w:id="993" w:name="_Toc69722702"/>
      <w:bookmarkStart w:id="994" w:name="_Toc65346325"/>
      <w:bookmarkStart w:id="995" w:name="_Toc66722024"/>
      <w:bookmarkStart w:id="996" w:name="_Toc66723723"/>
      <w:bookmarkStart w:id="997" w:name="_Toc74219944"/>
      <w:bookmarkEnd w:id="986"/>
      <w:bookmarkEnd w:id="987"/>
      <w:bookmarkEnd w:id="988"/>
      <w:bookmarkEnd w:id="989"/>
      <w:bookmarkEnd w:id="990"/>
      <w:bookmarkEnd w:id="991"/>
      <w:bookmarkEnd w:id="992"/>
      <w:bookmarkEnd w:id="993"/>
      <w:bookmarkEnd w:id="994"/>
      <w:r>
        <w:t xml:space="preserve">Analysis of Options for </w:t>
      </w:r>
      <w:bookmarkEnd w:id="995"/>
      <w:bookmarkEnd w:id="996"/>
      <w:r w:rsidR="00CF146B">
        <w:t>policy issues for consultation</w:t>
      </w:r>
      <w:bookmarkEnd w:id="997"/>
    </w:p>
    <w:p w14:paraId="6DA07CBE" w14:textId="1C731717" w:rsidR="00D00265" w:rsidRDefault="00D00265" w:rsidP="006829B7">
      <w:pPr>
        <w:jc w:val="both"/>
        <w:rPr>
          <w:rFonts w:cs="Segoe UI"/>
          <w:sz w:val="20"/>
          <w:szCs w:val="20"/>
        </w:rPr>
      </w:pPr>
      <w:r>
        <w:rPr>
          <w:rFonts w:cs="Segoe UI"/>
          <w:sz w:val="20"/>
          <w:szCs w:val="20"/>
        </w:rPr>
        <w:t xml:space="preserve">The following options analysis for </w:t>
      </w:r>
      <w:r w:rsidR="00CF146B">
        <w:rPr>
          <w:rFonts w:cs="Segoe UI"/>
          <w:sz w:val="20"/>
          <w:szCs w:val="20"/>
        </w:rPr>
        <w:t>policy issues for consultation</w:t>
      </w:r>
      <w:r>
        <w:rPr>
          <w:rFonts w:cs="Segoe UI"/>
          <w:sz w:val="20"/>
          <w:szCs w:val="20"/>
        </w:rPr>
        <w:t xml:space="preserve"> has been undertaken </w:t>
      </w:r>
      <w:r w:rsidR="00F03DDE">
        <w:rPr>
          <w:rFonts w:cs="Segoe UI"/>
          <w:sz w:val="20"/>
          <w:szCs w:val="20"/>
        </w:rPr>
        <w:t xml:space="preserve">with </w:t>
      </w:r>
      <w:r>
        <w:rPr>
          <w:rFonts w:cs="Segoe UI"/>
          <w:sz w:val="20"/>
          <w:szCs w:val="20"/>
        </w:rPr>
        <w:t xml:space="preserve">relative benefits and costs compared to the extent of the availability and reliability of data.  Where data is unavailable or unreliable, the RIS clearly makes mention of such constraints. </w:t>
      </w:r>
      <w:r w:rsidRPr="00687C28">
        <w:rPr>
          <w:rFonts w:cs="Segoe UI"/>
          <w:b/>
          <w:bCs/>
          <w:i/>
          <w:iCs/>
          <w:sz w:val="20"/>
          <w:szCs w:val="20"/>
        </w:rPr>
        <w:t xml:space="preserve">Scoring and MCA analysis has not been undertaken for </w:t>
      </w:r>
      <w:r w:rsidR="00CF146B">
        <w:rPr>
          <w:rFonts w:cs="Segoe UI"/>
          <w:b/>
          <w:bCs/>
          <w:i/>
          <w:iCs/>
          <w:sz w:val="20"/>
          <w:szCs w:val="20"/>
        </w:rPr>
        <w:t>policy issues for consultation</w:t>
      </w:r>
      <w:r>
        <w:rPr>
          <w:rFonts w:cs="Segoe UI"/>
          <w:sz w:val="20"/>
          <w:szCs w:val="20"/>
        </w:rPr>
        <w:t xml:space="preserve"> however options have still been assessed according to the aforementioned criteria of safety, effectiveness, equity, cost to government and the community and complexity</w:t>
      </w:r>
      <w:r w:rsidR="00AB7580">
        <w:rPr>
          <w:rFonts w:cs="Segoe UI"/>
          <w:sz w:val="20"/>
          <w:szCs w:val="20"/>
        </w:rPr>
        <w:t xml:space="preserve"> with consultation questions provided.</w:t>
      </w:r>
    </w:p>
    <w:p w14:paraId="0B6D5F66" w14:textId="0649894D" w:rsidR="00E9415F" w:rsidRDefault="00EA4882" w:rsidP="006829B7">
      <w:pPr>
        <w:pStyle w:val="Heading3"/>
      </w:pPr>
      <w:bookmarkStart w:id="998" w:name="_Toc66722025"/>
      <w:bookmarkStart w:id="999" w:name="_Toc66723724"/>
      <w:bookmarkStart w:id="1000" w:name="_Toc74219945"/>
      <w:r>
        <w:t xml:space="preserve">Options analysis of </w:t>
      </w:r>
      <w:r w:rsidR="000E3D56">
        <w:t xml:space="preserve">the policy issue for consultation </w:t>
      </w:r>
      <w:r w:rsidR="00E9415F" w:rsidRPr="00427AAB">
        <w:t xml:space="preserve">in relation to </w:t>
      </w:r>
      <w:r w:rsidR="00E9415F" w:rsidRPr="00E9415F">
        <w:t>RWOs</w:t>
      </w:r>
      <w:bookmarkEnd w:id="998"/>
      <w:bookmarkEnd w:id="999"/>
      <w:bookmarkEnd w:id="1000"/>
    </w:p>
    <w:p w14:paraId="2186BF3D" w14:textId="14960C65" w:rsidR="00863E67" w:rsidRDefault="00863E67" w:rsidP="006829B7">
      <w:pPr>
        <w:jc w:val="both"/>
        <w:rPr>
          <w:rFonts w:cs="Segoe UI"/>
          <w:sz w:val="20"/>
          <w:szCs w:val="20"/>
        </w:rPr>
      </w:pPr>
      <w:r>
        <w:rPr>
          <w:rFonts w:cs="Segoe UI"/>
          <w:sz w:val="20"/>
          <w:szCs w:val="20"/>
        </w:rPr>
        <w:t xml:space="preserve">Repairable write-offs </w:t>
      </w:r>
      <w:r w:rsidR="00CC5630">
        <w:rPr>
          <w:rFonts w:cs="Segoe UI"/>
          <w:sz w:val="20"/>
          <w:szCs w:val="20"/>
        </w:rPr>
        <w:t xml:space="preserve">of light </w:t>
      </w:r>
      <w:r w:rsidR="00A1153D" w:rsidRPr="004F1C6A">
        <w:rPr>
          <w:rFonts w:cs="Segoe UI"/>
          <w:sz w:val="20"/>
          <w:szCs w:val="20"/>
        </w:rPr>
        <w:t>motor</w:t>
      </w:r>
      <w:r w:rsidR="00A1153D" w:rsidRPr="00385DBA">
        <w:rPr>
          <w:rFonts w:cs="Segoe UI"/>
          <w:sz w:val="20"/>
          <w:szCs w:val="20"/>
        </w:rPr>
        <w:t xml:space="preserve"> </w:t>
      </w:r>
      <w:r w:rsidR="00CC5630" w:rsidRPr="00385DBA">
        <w:rPr>
          <w:rFonts w:cs="Segoe UI"/>
          <w:sz w:val="20"/>
          <w:szCs w:val="20"/>
        </w:rPr>
        <w:t>ve</w:t>
      </w:r>
      <w:r w:rsidR="00CC5630">
        <w:rPr>
          <w:rFonts w:cs="Segoe UI"/>
          <w:sz w:val="20"/>
          <w:szCs w:val="20"/>
        </w:rPr>
        <w:t xml:space="preserve">hicles </w:t>
      </w:r>
      <w:r>
        <w:rPr>
          <w:rFonts w:cs="Segoe UI"/>
          <w:sz w:val="20"/>
          <w:szCs w:val="20"/>
        </w:rPr>
        <w:t xml:space="preserve">are </w:t>
      </w:r>
      <w:r w:rsidRPr="001B5B8E">
        <w:rPr>
          <w:rFonts w:cs="Segoe UI"/>
          <w:sz w:val="20"/>
          <w:szCs w:val="20"/>
        </w:rPr>
        <w:t xml:space="preserve">regarded as important with a high potential impact across the Victorian community in terms of a </w:t>
      </w:r>
      <w:r w:rsidR="00E30C9F">
        <w:rPr>
          <w:rFonts w:cs="Segoe UI"/>
          <w:sz w:val="20"/>
          <w:szCs w:val="20"/>
        </w:rPr>
        <w:t xml:space="preserve">greater </w:t>
      </w:r>
      <w:r w:rsidRPr="001B5B8E">
        <w:rPr>
          <w:rFonts w:cs="Segoe UI"/>
          <w:sz w:val="20"/>
          <w:szCs w:val="20"/>
        </w:rPr>
        <w:t>likelihood of being written off a second or subsequent time (15.6% of repaired written-off vehicles); and three times more likely to be involved in serious injury crashes, and 47% more likely to be involved in fatal crashes.</w:t>
      </w:r>
    </w:p>
    <w:p w14:paraId="27D83006" w14:textId="5B664DF7" w:rsidR="004501B8" w:rsidRPr="004501B8" w:rsidRDefault="004501B8" w:rsidP="006829B7">
      <w:pPr>
        <w:jc w:val="both"/>
        <w:rPr>
          <w:rFonts w:cs="Segoe UI"/>
          <w:sz w:val="20"/>
          <w:szCs w:val="20"/>
        </w:rPr>
      </w:pPr>
      <w:r w:rsidRPr="007A770F">
        <w:rPr>
          <w:rFonts w:cs="Segoe UI"/>
          <w:sz w:val="20"/>
          <w:szCs w:val="20"/>
        </w:rPr>
        <w:t xml:space="preserve">Table </w:t>
      </w:r>
      <w:r w:rsidR="00E11531" w:rsidRPr="007A770F">
        <w:rPr>
          <w:rFonts w:cs="Segoe UI"/>
          <w:sz w:val="20"/>
          <w:szCs w:val="20"/>
        </w:rPr>
        <w:t>3</w:t>
      </w:r>
      <w:r w:rsidR="0088287D">
        <w:rPr>
          <w:rFonts w:cs="Segoe UI"/>
          <w:sz w:val="20"/>
          <w:szCs w:val="20"/>
        </w:rPr>
        <w:t>6</w:t>
      </w:r>
      <w:r w:rsidRPr="007A770F">
        <w:rPr>
          <w:rFonts w:cs="Segoe UI"/>
          <w:sz w:val="20"/>
          <w:szCs w:val="20"/>
        </w:rPr>
        <w:t xml:space="preserve"> below describes the base case, the six options that are under consideration in relation to repairable write-offs</w:t>
      </w:r>
      <w:r w:rsidRPr="004501B8">
        <w:rPr>
          <w:rFonts w:cs="Segoe UI"/>
          <w:sz w:val="20"/>
          <w:szCs w:val="20"/>
        </w:rPr>
        <w:t>.</w:t>
      </w:r>
    </w:p>
    <w:p w14:paraId="70B954C1" w14:textId="7EC9DD4F" w:rsidR="00227AA5" w:rsidRDefault="00227AA5" w:rsidP="006829B7">
      <w:pPr>
        <w:pStyle w:val="Caption"/>
        <w:spacing w:line="276" w:lineRule="auto"/>
        <w:rPr>
          <w:rFonts w:cs="Segoe UI"/>
          <w:color w:val="44546A" w:themeColor="text2"/>
        </w:rPr>
      </w:pPr>
      <w:bookmarkStart w:id="1001" w:name="_Toc66722101"/>
      <w:bookmarkStart w:id="1002" w:name="_Toc66723862"/>
      <w:bookmarkStart w:id="1003" w:name="_Toc66899378"/>
      <w:bookmarkStart w:id="1004" w:name="_Toc68198350"/>
      <w:bookmarkStart w:id="1005" w:name="_Toc68198646"/>
      <w:bookmarkStart w:id="1006" w:name="_Toc69414984"/>
      <w:bookmarkStart w:id="1007" w:name="_Toc69722807"/>
      <w:bookmarkStart w:id="1008" w:name="_Toc74219836"/>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36</w:t>
      </w:r>
      <w:r w:rsidRPr="003C1250">
        <w:rPr>
          <w:rFonts w:cs="Segoe UI"/>
          <w:noProof/>
        </w:rPr>
        <w:fldChar w:fldCharType="end"/>
      </w:r>
      <w:r w:rsidRPr="003C1250">
        <w:rPr>
          <w:rFonts w:cs="Segoe UI"/>
        </w:rPr>
        <w:t xml:space="preserve"> – </w:t>
      </w:r>
      <w:r>
        <w:rPr>
          <w:rFonts w:cs="Segoe UI"/>
          <w:color w:val="44546A" w:themeColor="text2"/>
        </w:rPr>
        <w:t>Repairable write-offs options for consideration</w:t>
      </w:r>
      <w:bookmarkEnd w:id="1001"/>
      <w:bookmarkEnd w:id="1002"/>
      <w:bookmarkEnd w:id="1003"/>
      <w:bookmarkEnd w:id="1004"/>
      <w:bookmarkEnd w:id="1005"/>
      <w:bookmarkEnd w:id="1006"/>
      <w:bookmarkEnd w:id="1007"/>
      <w:bookmarkEnd w:id="100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227AA5" w:rsidRPr="009C0CF3" w14:paraId="396A53E6" w14:textId="77777777" w:rsidTr="00227AA5">
        <w:trPr>
          <w:cantSplit/>
          <w:tblHeader/>
        </w:trPr>
        <w:tc>
          <w:tcPr>
            <w:tcW w:w="1228" w:type="dxa"/>
            <w:shd w:val="clear" w:color="auto" w:fill="2F5496" w:themeFill="accent1" w:themeFillShade="BF"/>
          </w:tcPr>
          <w:p w14:paraId="367D1A10" w14:textId="77777777" w:rsidR="00227AA5" w:rsidRPr="009C0CF3" w:rsidRDefault="00227AA5" w:rsidP="006829B7">
            <w:pPr>
              <w:spacing w:before="40" w:after="40"/>
              <w:rPr>
                <w:rFonts w:cs="Segoe UI"/>
                <w:b/>
                <w:color w:val="FFFFFF" w:themeColor="background1"/>
                <w:sz w:val="18"/>
                <w:szCs w:val="18"/>
              </w:rPr>
            </w:pPr>
            <w:r w:rsidRPr="009C0CF3">
              <w:rPr>
                <w:rFonts w:cs="Segoe UI"/>
                <w:b/>
                <w:color w:val="FFFFFF" w:themeColor="background1"/>
                <w:sz w:val="18"/>
                <w:szCs w:val="18"/>
              </w:rPr>
              <w:t>Option</w:t>
            </w:r>
          </w:p>
        </w:tc>
        <w:tc>
          <w:tcPr>
            <w:tcW w:w="7788" w:type="dxa"/>
            <w:shd w:val="clear" w:color="auto" w:fill="2F5496" w:themeFill="accent1" w:themeFillShade="BF"/>
          </w:tcPr>
          <w:p w14:paraId="785D96AD" w14:textId="77777777" w:rsidR="00227AA5" w:rsidRPr="009C0CF3" w:rsidRDefault="00227AA5" w:rsidP="006829B7">
            <w:pPr>
              <w:spacing w:before="40" w:after="40"/>
              <w:rPr>
                <w:rFonts w:cs="Segoe UI"/>
                <w:b/>
                <w:color w:val="FFFFFF" w:themeColor="background1"/>
                <w:sz w:val="18"/>
                <w:szCs w:val="18"/>
              </w:rPr>
            </w:pPr>
            <w:r w:rsidRPr="009C0CF3">
              <w:rPr>
                <w:rFonts w:cs="Segoe UI"/>
                <w:b/>
                <w:color w:val="FFFFFF" w:themeColor="background1"/>
                <w:sz w:val="18"/>
                <w:szCs w:val="18"/>
              </w:rPr>
              <w:t>Description</w:t>
            </w:r>
          </w:p>
        </w:tc>
      </w:tr>
      <w:tr w:rsidR="00227AA5" w:rsidRPr="009C0CF3" w14:paraId="520A7FFB" w14:textId="77777777" w:rsidTr="00227AA5">
        <w:trPr>
          <w:cantSplit/>
        </w:trPr>
        <w:tc>
          <w:tcPr>
            <w:tcW w:w="1228" w:type="dxa"/>
          </w:tcPr>
          <w:p w14:paraId="3F216B82" w14:textId="77777777" w:rsidR="00227AA5" w:rsidRPr="009C0CF3" w:rsidRDefault="00227AA5" w:rsidP="006829B7">
            <w:pPr>
              <w:spacing w:before="40" w:after="40"/>
              <w:rPr>
                <w:rFonts w:cs="Segoe UI"/>
                <w:b/>
                <w:sz w:val="18"/>
                <w:szCs w:val="18"/>
              </w:rPr>
            </w:pPr>
            <w:r w:rsidRPr="009C0CF3">
              <w:rPr>
                <w:rFonts w:cs="Segoe UI"/>
                <w:b/>
                <w:sz w:val="18"/>
                <w:szCs w:val="18"/>
              </w:rPr>
              <w:t>Base case</w:t>
            </w:r>
          </w:p>
        </w:tc>
        <w:tc>
          <w:tcPr>
            <w:tcW w:w="7788" w:type="dxa"/>
          </w:tcPr>
          <w:p w14:paraId="0026229D" w14:textId="5242AA94" w:rsidR="00227AA5" w:rsidRPr="009C0CF3" w:rsidRDefault="00227AA5" w:rsidP="006829B7">
            <w:pPr>
              <w:spacing w:before="40" w:after="40"/>
              <w:rPr>
                <w:rFonts w:cs="Segoe UI"/>
                <w:sz w:val="18"/>
                <w:szCs w:val="18"/>
              </w:rPr>
            </w:pPr>
            <w:r>
              <w:rPr>
                <w:rFonts w:cs="Segoe UI"/>
                <w:sz w:val="18"/>
                <w:szCs w:val="18"/>
              </w:rPr>
              <w:t>Allow vehicles that are assessed as repairable write-offs to be eligible for registration</w:t>
            </w:r>
          </w:p>
        </w:tc>
      </w:tr>
      <w:tr w:rsidR="00227AA5" w:rsidRPr="009C0CF3" w14:paraId="3ADB89D9" w14:textId="77777777" w:rsidTr="00227AA5">
        <w:trPr>
          <w:cantSplit/>
        </w:trPr>
        <w:tc>
          <w:tcPr>
            <w:tcW w:w="1228" w:type="dxa"/>
          </w:tcPr>
          <w:p w14:paraId="77DC9AB2" w14:textId="77777777" w:rsidR="00227AA5" w:rsidRPr="009C0CF3" w:rsidRDefault="00227AA5" w:rsidP="006829B7">
            <w:pPr>
              <w:spacing w:before="40" w:after="40"/>
              <w:rPr>
                <w:rFonts w:cs="Segoe UI"/>
                <w:b/>
                <w:sz w:val="18"/>
                <w:szCs w:val="18"/>
              </w:rPr>
            </w:pPr>
            <w:r w:rsidRPr="009C0CF3">
              <w:rPr>
                <w:rFonts w:cs="Segoe UI"/>
                <w:b/>
                <w:sz w:val="18"/>
                <w:szCs w:val="18"/>
              </w:rPr>
              <w:t>Option 1</w:t>
            </w:r>
          </w:p>
        </w:tc>
        <w:tc>
          <w:tcPr>
            <w:tcW w:w="7788" w:type="dxa"/>
          </w:tcPr>
          <w:p w14:paraId="65279712" w14:textId="76AF403E" w:rsidR="00227AA5" w:rsidRPr="009C0CF3" w:rsidRDefault="006E3364" w:rsidP="006829B7">
            <w:pPr>
              <w:spacing w:before="40" w:after="40"/>
              <w:rPr>
                <w:rFonts w:cs="Segoe UI"/>
                <w:sz w:val="18"/>
                <w:szCs w:val="18"/>
              </w:rPr>
            </w:pPr>
            <w:r w:rsidRPr="006E3364">
              <w:rPr>
                <w:rFonts w:cs="Segoe UI"/>
                <w:sz w:val="18"/>
                <w:szCs w:val="18"/>
              </w:rPr>
              <w:t>Allow vehicles which are assessed as repairable write-offs (regardless of age) to be eligible for registration but those 30 years of age and over to be only eligible for the Club Permit scheme</w:t>
            </w:r>
            <w:r w:rsidR="006632BD">
              <w:rPr>
                <w:rFonts w:cs="Segoe UI"/>
                <w:sz w:val="18"/>
                <w:szCs w:val="18"/>
              </w:rPr>
              <w:t xml:space="preserve"> </w:t>
            </w:r>
            <w:r w:rsidR="006632BD" w:rsidRPr="004F1C6A">
              <w:rPr>
                <w:rFonts w:cs="Segoe UI"/>
                <w:sz w:val="18"/>
                <w:szCs w:val="18"/>
              </w:rPr>
              <w:t>with VIV and RWC certificate provided.</w:t>
            </w:r>
          </w:p>
        </w:tc>
      </w:tr>
      <w:tr w:rsidR="00227AA5" w:rsidRPr="009C0CF3" w14:paraId="134D25C5" w14:textId="77777777" w:rsidTr="00227AA5">
        <w:trPr>
          <w:cantSplit/>
        </w:trPr>
        <w:tc>
          <w:tcPr>
            <w:tcW w:w="1228" w:type="dxa"/>
          </w:tcPr>
          <w:p w14:paraId="13440A6C" w14:textId="77777777" w:rsidR="00227AA5" w:rsidRPr="009C0CF3" w:rsidRDefault="00227AA5" w:rsidP="006829B7">
            <w:pPr>
              <w:spacing w:before="40" w:after="40"/>
              <w:rPr>
                <w:rFonts w:cs="Segoe UI"/>
                <w:b/>
                <w:sz w:val="18"/>
                <w:szCs w:val="18"/>
              </w:rPr>
            </w:pPr>
            <w:r w:rsidRPr="009C0CF3">
              <w:rPr>
                <w:rFonts w:cs="Segoe UI"/>
                <w:b/>
                <w:sz w:val="18"/>
                <w:szCs w:val="18"/>
              </w:rPr>
              <w:t>Option 2</w:t>
            </w:r>
            <w:r>
              <w:rPr>
                <w:rFonts w:cs="Segoe UI"/>
                <w:b/>
                <w:sz w:val="18"/>
                <w:szCs w:val="18"/>
              </w:rPr>
              <w:t>a</w:t>
            </w:r>
          </w:p>
        </w:tc>
        <w:tc>
          <w:tcPr>
            <w:tcW w:w="7788" w:type="dxa"/>
          </w:tcPr>
          <w:p w14:paraId="34509ABD" w14:textId="6A9BF64D" w:rsidR="00227AA5" w:rsidRPr="009C0CF3" w:rsidRDefault="00227AA5" w:rsidP="006829B7">
            <w:pPr>
              <w:spacing w:before="40" w:after="40"/>
              <w:rPr>
                <w:rFonts w:cs="Segoe UI"/>
                <w:sz w:val="18"/>
                <w:szCs w:val="18"/>
              </w:rPr>
            </w:pPr>
            <w:r w:rsidRPr="00227AA5">
              <w:rPr>
                <w:rFonts w:cs="Segoe UI"/>
                <w:sz w:val="18"/>
                <w:szCs w:val="18"/>
              </w:rPr>
              <w:t>Allow vehicles which are assessed as repairable write-offs (regardless of age) with exemption provisions to be eligible for full registration</w:t>
            </w:r>
          </w:p>
        </w:tc>
      </w:tr>
      <w:tr w:rsidR="00227AA5" w:rsidRPr="009C0CF3" w14:paraId="59ED37C4" w14:textId="77777777" w:rsidTr="00227AA5">
        <w:trPr>
          <w:cantSplit/>
        </w:trPr>
        <w:tc>
          <w:tcPr>
            <w:tcW w:w="1228" w:type="dxa"/>
          </w:tcPr>
          <w:p w14:paraId="11AEB9A1" w14:textId="77777777" w:rsidR="00227AA5" w:rsidRPr="009C0CF3" w:rsidRDefault="00227AA5" w:rsidP="006829B7">
            <w:pPr>
              <w:spacing w:before="40" w:after="40"/>
              <w:rPr>
                <w:rFonts w:cs="Segoe UI"/>
                <w:b/>
                <w:sz w:val="18"/>
                <w:szCs w:val="18"/>
              </w:rPr>
            </w:pPr>
            <w:r>
              <w:rPr>
                <w:rFonts w:cs="Segoe UI"/>
                <w:b/>
                <w:sz w:val="18"/>
                <w:szCs w:val="18"/>
              </w:rPr>
              <w:t>Option 2b</w:t>
            </w:r>
          </w:p>
        </w:tc>
        <w:tc>
          <w:tcPr>
            <w:tcW w:w="7788" w:type="dxa"/>
          </w:tcPr>
          <w:p w14:paraId="77141EC4" w14:textId="0AC328A4" w:rsidR="00227AA5" w:rsidRPr="009C0CF3" w:rsidRDefault="00227AA5" w:rsidP="006829B7">
            <w:pPr>
              <w:spacing w:before="40" w:after="40"/>
              <w:rPr>
                <w:rFonts w:cs="Segoe UI"/>
                <w:sz w:val="18"/>
                <w:szCs w:val="18"/>
              </w:rPr>
            </w:pPr>
            <w:r w:rsidRPr="00227AA5">
              <w:rPr>
                <w:rFonts w:cs="Segoe UI"/>
                <w:sz w:val="18"/>
                <w:szCs w:val="18"/>
              </w:rPr>
              <w:t>Allow vehicles which are assessed as repairable write-offs (regardless of age) with exemption provisions to be eligible for full registration (as per 2a) and the introduction of licenced repairer scheme</w:t>
            </w:r>
          </w:p>
        </w:tc>
      </w:tr>
      <w:tr w:rsidR="00227AA5" w:rsidRPr="009C0CF3" w14:paraId="20C63B9F" w14:textId="77777777" w:rsidTr="00227AA5">
        <w:trPr>
          <w:cantSplit/>
        </w:trPr>
        <w:tc>
          <w:tcPr>
            <w:tcW w:w="1228" w:type="dxa"/>
          </w:tcPr>
          <w:p w14:paraId="7C815010" w14:textId="0C83F13C" w:rsidR="00227AA5" w:rsidRDefault="00227AA5" w:rsidP="006829B7">
            <w:pPr>
              <w:spacing w:before="40" w:after="40"/>
              <w:rPr>
                <w:rFonts w:cs="Segoe UI"/>
                <w:b/>
                <w:sz w:val="18"/>
                <w:szCs w:val="18"/>
              </w:rPr>
            </w:pPr>
            <w:r w:rsidRPr="004C3EF2">
              <w:rPr>
                <w:rFonts w:cs="Segoe UI"/>
                <w:b/>
                <w:sz w:val="18"/>
                <w:szCs w:val="18"/>
              </w:rPr>
              <w:t xml:space="preserve">Option </w:t>
            </w:r>
            <w:r>
              <w:rPr>
                <w:rFonts w:cs="Segoe UI"/>
                <w:b/>
                <w:sz w:val="18"/>
                <w:szCs w:val="18"/>
              </w:rPr>
              <w:t>3</w:t>
            </w:r>
          </w:p>
        </w:tc>
        <w:tc>
          <w:tcPr>
            <w:tcW w:w="7788" w:type="dxa"/>
          </w:tcPr>
          <w:p w14:paraId="07E96B4E" w14:textId="082E85F9" w:rsidR="00227AA5" w:rsidRDefault="006E3364" w:rsidP="006829B7">
            <w:pPr>
              <w:spacing w:before="40" w:after="40"/>
              <w:rPr>
                <w:rFonts w:cs="Segoe UI"/>
                <w:sz w:val="18"/>
                <w:szCs w:val="18"/>
              </w:rPr>
            </w:pPr>
            <w:r w:rsidRPr="006E3364">
              <w:rPr>
                <w:rFonts w:cs="Segoe UI"/>
                <w:sz w:val="18"/>
                <w:szCs w:val="18"/>
              </w:rPr>
              <w:t>Permit repairable written-off vehicles (regardless of age) to be registered in Victoria and lower the damage criteria threshold for classifying vehicles as statutory write-offs.</w:t>
            </w:r>
          </w:p>
        </w:tc>
      </w:tr>
      <w:tr w:rsidR="00227AA5" w:rsidRPr="009C0CF3" w14:paraId="7310F645" w14:textId="77777777" w:rsidTr="00227AA5">
        <w:trPr>
          <w:cantSplit/>
        </w:trPr>
        <w:tc>
          <w:tcPr>
            <w:tcW w:w="1228" w:type="dxa"/>
          </w:tcPr>
          <w:p w14:paraId="6FEA03A6" w14:textId="4976C63E" w:rsidR="00227AA5" w:rsidRDefault="00227AA5" w:rsidP="006829B7">
            <w:pPr>
              <w:spacing w:before="40" w:after="40"/>
              <w:rPr>
                <w:rFonts w:cs="Segoe UI"/>
                <w:b/>
                <w:sz w:val="18"/>
                <w:szCs w:val="18"/>
              </w:rPr>
            </w:pPr>
            <w:r w:rsidRPr="004C3EF2">
              <w:rPr>
                <w:rFonts w:cs="Segoe UI"/>
                <w:b/>
                <w:sz w:val="18"/>
                <w:szCs w:val="18"/>
              </w:rPr>
              <w:t xml:space="preserve">Option </w:t>
            </w:r>
            <w:r>
              <w:rPr>
                <w:rFonts w:cs="Segoe UI"/>
                <w:b/>
                <w:sz w:val="18"/>
                <w:szCs w:val="18"/>
              </w:rPr>
              <w:t>4</w:t>
            </w:r>
          </w:p>
        </w:tc>
        <w:tc>
          <w:tcPr>
            <w:tcW w:w="7788" w:type="dxa"/>
          </w:tcPr>
          <w:p w14:paraId="7F9ADCAE" w14:textId="6288EEDF" w:rsidR="00227AA5" w:rsidRDefault="00227AA5" w:rsidP="006829B7">
            <w:pPr>
              <w:spacing w:before="40" w:after="40"/>
              <w:rPr>
                <w:rFonts w:cs="Segoe UI"/>
                <w:sz w:val="18"/>
                <w:szCs w:val="18"/>
              </w:rPr>
            </w:pPr>
            <w:r w:rsidRPr="00227AA5">
              <w:rPr>
                <w:rFonts w:cs="Segoe UI"/>
                <w:sz w:val="18"/>
                <w:szCs w:val="18"/>
              </w:rPr>
              <w:t>Permit repairable written-off vehicles (regardless of age) to be registered in Victoria and enhance the current end to end repair process and updates received by VIV inspectors</w:t>
            </w:r>
          </w:p>
        </w:tc>
      </w:tr>
      <w:tr w:rsidR="00227AA5" w:rsidRPr="009C0CF3" w14:paraId="355619C5" w14:textId="77777777" w:rsidTr="00227AA5">
        <w:trPr>
          <w:cantSplit/>
        </w:trPr>
        <w:tc>
          <w:tcPr>
            <w:tcW w:w="1228" w:type="dxa"/>
          </w:tcPr>
          <w:p w14:paraId="6CC4A708" w14:textId="7BD64C63" w:rsidR="00227AA5" w:rsidRDefault="007E3379" w:rsidP="006829B7">
            <w:pPr>
              <w:spacing w:before="40" w:after="40"/>
              <w:rPr>
                <w:rFonts w:cs="Segoe UI"/>
                <w:b/>
                <w:sz w:val="18"/>
                <w:szCs w:val="18"/>
              </w:rPr>
            </w:pPr>
            <w:r>
              <w:rPr>
                <w:rFonts w:cs="Segoe UI"/>
                <w:b/>
                <w:sz w:val="18"/>
                <w:szCs w:val="18"/>
              </w:rPr>
              <w:t>Option 5</w:t>
            </w:r>
          </w:p>
        </w:tc>
        <w:tc>
          <w:tcPr>
            <w:tcW w:w="7788" w:type="dxa"/>
          </w:tcPr>
          <w:p w14:paraId="4F48C262" w14:textId="3BC787FE" w:rsidR="00227AA5" w:rsidRDefault="007E3379" w:rsidP="006829B7">
            <w:pPr>
              <w:spacing w:before="40" w:after="40"/>
              <w:rPr>
                <w:rFonts w:cs="Segoe UI"/>
                <w:sz w:val="18"/>
                <w:szCs w:val="18"/>
              </w:rPr>
            </w:pPr>
            <w:r w:rsidRPr="00227AA5">
              <w:rPr>
                <w:rFonts w:cs="Segoe UI"/>
                <w:sz w:val="18"/>
                <w:szCs w:val="18"/>
              </w:rPr>
              <w:t>Prevent all vehicles that are assessed as a write-off (regardless of age) from being eligible for registration</w:t>
            </w:r>
            <w:r>
              <w:rPr>
                <w:rFonts w:cs="Segoe UI"/>
                <w:sz w:val="18"/>
                <w:szCs w:val="18"/>
              </w:rPr>
              <w:t>, excluding hail damaged vehicles</w:t>
            </w:r>
          </w:p>
        </w:tc>
      </w:tr>
      <w:tr w:rsidR="007E3379" w:rsidRPr="009C0CF3" w14:paraId="230FC126" w14:textId="77777777" w:rsidTr="00227AA5">
        <w:trPr>
          <w:cantSplit/>
        </w:trPr>
        <w:tc>
          <w:tcPr>
            <w:tcW w:w="1228" w:type="dxa"/>
          </w:tcPr>
          <w:p w14:paraId="08ACC0E8" w14:textId="58A096E7" w:rsidR="007E3379" w:rsidRDefault="007E3379" w:rsidP="006829B7">
            <w:pPr>
              <w:spacing w:before="40" w:after="40"/>
              <w:rPr>
                <w:rFonts w:cs="Segoe UI"/>
                <w:b/>
                <w:sz w:val="18"/>
                <w:szCs w:val="18"/>
              </w:rPr>
            </w:pPr>
            <w:r>
              <w:rPr>
                <w:rFonts w:cs="Segoe UI"/>
                <w:b/>
                <w:sz w:val="18"/>
                <w:szCs w:val="18"/>
              </w:rPr>
              <w:t>Option 6</w:t>
            </w:r>
          </w:p>
        </w:tc>
        <w:tc>
          <w:tcPr>
            <w:tcW w:w="7788" w:type="dxa"/>
          </w:tcPr>
          <w:p w14:paraId="66714923" w14:textId="2F0EAEE9" w:rsidR="007E3379" w:rsidRPr="00227AA5" w:rsidRDefault="007E3379" w:rsidP="006829B7">
            <w:pPr>
              <w:spacing w:before="40" w:after="40"/>
              <w:rPr>
                <w:rFonts w:cs="Segoe UI"/>
                <w:sz w:val="18"/>
                <w:szCs w:val="18"/>
              </w:rPr>
            </w:pPr>
            <w:r w:rsidRPr="00227AA5">
              <w:rPr>
                <w:rFonts w:cs="Segoe UI"/>
                <w:sz w:val="18"/>
                <w:szCs w:val="18"/>
              </w:rPr>
              <w:t>Prevent all vehicles that are assessed as a write-off (regardless of age) from being eligible for registration</w:t>
            </w:r>
          </w:p>
        </w:tc>
      </w:tr>
    </w:tbl>
    <w:p w14:paraId="4E47C839" w14:textId="77777777" w:rsidR="00227AA5" w:rsidRDefault="00227AA5" w:rsidP="006829B7">
      <w:pPr>
        <w:jc w:val="both"/>
        <w:rPr>
          <w:rFonts w:cs="Segoe UI"/>
          <w:sz w:val="20"/>
          <w:szCs w:val="20"/>
        </w:rPr>
      </w:pPr>
    </w:p>
    <w:p w14:paraId="5A9A754A" w14:textId="1BDC60BB" w:rsidR="007952C7" w:rsidRDefault="001D4700" w:rsidP="006829B7">
      <w:pPr>
        <w:pStyle w:val="Heading4"/>
        <w:jc w:val="both"/>
      </w:pPr>
      <w:bookmarkStart w:id="1009" w:name="_Hlk63374683"/>
      <w:r w:rsidRPr="001D4700">
        <w:t xml:space="preserve">Repairable write-offs options </w:t>
      </w:r>
      <w:r>
        <w:t>analysis</w:t>
      </w:r>
    </w:p>
    <w:bookmarkEnd w:id="1009"/>
    <w:p w14:paraId="2A614ACD" w14:textId="2E3357FF" w:rsidR="00227AA5" w:rsidRPr="001D4700" w:rsidRDefault="007952C7" w:rsidP="006829B7">
      <w:pPr>
        <w:jc w:val="both"/>
        <w:rPr>
          <w:rFonts w:cs="Segoe UI"/>
          <w:b/>
          <w:bCs/>
          <w:color w:val="0070C0"/>
          <w:sz w:val="20"/>
          <w:szCs w:val="20"/>
        </w:rPr>
      </w:pPr>
      <w:r w:rsidRPr="001D4700">
        <w:rPr>
          <w:rFonts w:cs="Segoe UI"/>
          <w:b/>
          <w:bCs/>
          <w:color w:val="0070C0"/>
          <w:sz w:val="20"/>
          <w:szCs w:val="20"/>
        </w:rPr>
        <w:t>Safety</w:t>
      </w:r>
    </w:p>
    <w:p w14:paraId="2EEE7655" w14:textId="11C5CF61" w:rsidR="00396D87" w:rsidRPr="00E040E7" w:rsidRDefault="007952C7" w:rsidP="006829B7">
      <w:pPr>
        <w:jc w:val="both"/>
        <w:rPr>
          <w:rFonts w:cs="Segoe UI"/>
          <w:sz w:val="20"/>
          <w:szCs w:val="20"/>
        </w:rPr>
      </w:pPr>
      <w:r w:rsidRPr="00E040E7">
        <w:rPr>
          <w:rFonts w:cs="Segoe UI"/>
          <w:sz w:val="20"/>
          <w:szCs w:val="20"/>
        </w:rPr>
        <w:t xml:space="preserve">All options </w:t>
      </w:r>
      <w:r w:rsidR="00C35F0B" w:rsidRPr="00E040E7">
        <w:rPr>
          <w:rFonts w:cs="Segoe UI"/>
          <w:sz w:val="20"/>
          <w:szCs w:val="20"/>
        </w:rPr>
        <w:t xml:space="preserve">would </w:t>
      </w:r>
      <w:r w:rsidRPr="00E040E7">
        <w:rPr>
          <w:rFonts w:cs="Segoe UI"/>
          <w:sz w:val="20"/>
          <w:szCs w:val="20"/>
        </w:rPr>
        <w:t xml:space="preserve">improve safety risks as compared to the base case by </w:t>
      </w:r>
      <w:r w:rsidR="00C35F0B" w:rsidRPr="00E040E7">
        <w:rPr>
          <w:rFonts w:cs="Segoe UI"/>
          <w:sz w:val="20"/>
          <w:szCs w:val="20"/>
        </w:rPr>
        <w:t>target</w:t>
      </w:r>
      <w:r w:rsidRPr="00E040E7">
        <w:rPr>
          <w:rFonts w:cs="Segoe UI"/>
          <w:sz w:val="20"/>
          <w:szCs w:val="20"/>
        </w:rPr>
        <w:t>ing</w:t>
      </w:r>
      <w:r w:rsidR="00A66DD3" w:rsidRPr="00E040E7">
        <w:rPr>
          <w:rFonts w:cs="Segoe UI"/>
          <w:sz w:val="20"/>
          <w:szCs w:val="20"/>
        </w:rPr>
        <w:t xml:space="preserve"> </w:t>
      </w:r>
      <w:r w:rsidR="00761C84" w:rsidRPr="00E040E7">
        <w:rPr>
          <w:rFonts w:cs="Segoe UI"/>
          <w:sz w:val="20"/>
          <w:szCs w:val="20"/>
        </w:rPr>
        <w:t>all</w:t>
      </w:r>
      <w:r w:rsidR="00F03DDE">
        <w:rPr>
          <w:rFonts w:cs="Segoe UI"/>
          <w:sz w:val="20"/>
          <w:szCs w:val="20"/>
        </w:rPr>
        <w:t xml:space="preserve"> accident damaged</w:t>
      </w:r>
      <w:r w:rsidR="00761C84" w:rsidRPr="00E040E7">
        <w:rPr>
          <w:rFonts w:cs="Segoe UI"/>
          <w:sz w:val="20"/>
          <w:szCs w:val="20"/>
        </w:rPr>
        <w:t xml:space="preserve"> </w:t>
      </w:r>
      <w:r w:rsidR="00C35F0B" w:rsidRPr="00E040E7">
        <w:rPr>
          <w:rFonts w:cs="Segoe UI"/>
          <w:sz w:val="20"/>
          <w:szCs w:val="20"/>
        </w:rPr>
        <w:t>vehicles</w:t>
      </w:r>
      <w:r w:rsidR="00F03DDE">
        <w:rPr>
          <w:rFonts w:cs="Segoe UI"/>
          <w:sz w:val="20"/>
          <w:szCs w:val="20"/>
        </w:rPr>
        <w:t xml:space="preserve"> (or vehicles which meet the WOVR criteria)</w:t>
      </w:r>
      <w:r w:rsidR="00A66DD3" w:rsidRPr="00E040E7">
        <w:rPr>
          <w:rFonts w:cs="Segoe UI"/>
          <w:sz w:val="20"/>
          <w:szCs w:val="20"/>
        </w:rPr>
        <w:t xml:space="preserve"> over the age of </w:t>
      </w:r>
      <w:r w:rsidR="00761C84" w:rsidRPr="00E040E7">
        <w:rPr>
          <w:rFonts w:cs="Segoe UI"/>
          <w:sz w:val="20"/>
          <w:szCs w:val="20"/>
        </w:rPr>
        <w:t>15</w:t>
      </w:r>
      <w:r w:rsidR="00C35F0B" w:rsidRPr="00E040E7">
        <w:rPr>
          <w:rFonts w:cs="Segoe UI"/>
          <w:sz w:val="20"/>
          <w:szCs w:val="20"/>
        </w:rPr>
        <w:t xml:space="preserve"> which </w:t>
      </w:r>
      <w:r w:rsidRPr="00E040E7">
        <w:rPr>
          <w:rFonts w:cs="Segoe UI"/>
          <w:sz w:val="20"/>
          <w:szCs w:val="20"/>
        </w:rPr>
        <w:t xml:space="preserve">(under the base case) </w:t>
      </w:r>
      <w:r w:rsidR="00C35F0B" w:rsidRPr="00E040E7">
        <w:rPr>
          <w:rFonts w:cs="Segoe UI"/>
          <w:sz w:val="20"/>
          <w:szCs w:val="20"/>
        </w:rPr>
        <w:t xml:space="preserve">would have been repaired without a VIV inspection </w:t>
      </w:r>
      <w:r w:rsidR="00C53FFF">
        <w:rPr>
          <w:rFonts w:cs="Segoe UI"/>
          <w:sz w:val="20"/>
          <w:szCs w:val="20"/>
        </w:rPr>
        <w:t xml:space="preserve">– noting that </w:t>
      </w:r>
      <w:r w:rsidR="00C35F0B" w:rsidRPr="00E040E7">
        <w:rPr>
          <w:rFonts w:cs="Segoe UI"/>
          <w:sz w:val="20"/>
          <w:szCs w:val="20"/>
        </w:rPr>
        <w:t xml:space="preserve">vehicles </w:t>
      </w:r>
      <w:r w:rsidR="00510217" w:rsidRPr="00E040E7">
        <w:rPr>
          <w:rFonts w:cs="Segoe UI"/>
          <w:sz w:val="20"/>
          <w:szCs w:val="20"/>
        </w:rPr>
        <w:t xml:space="preserve">over </w:t>
      </w:r>
      <w:r w:rsidR="00C35F0B" w:rsidRPr="00E040E7">
        <w:rPr>
          <w:rFonts w:cs="Segoe UI"/>
          <w:sz w:val="20"/>
          <w:szCs w:val="20"/>
        </w:rPr>
        <w:t xml:space="preserve">15 years </w:t>
      </w:r>
      <w:r w:rsidR="00510217" w:rsidRPr="00E040E7">
        <w:rPr>
          <w:rFonts w:cs="Segoe UI"/>
          <w:sz w:val="20"/>
          <w:szCs w:val="20"/>
        </w:rPr>
        <w:t xml:space="preserve">old are </w:t>
      </w:r>
      <w:r w:rsidR="00C35F0B" w:rsidRPr="00E040E7">
        <w:rPr>
          <w:rFonts w:cs="Segoe UI"/>
          <w:sz w:val="20"/>
          <w:szCs w:val="20"/>
        </w:rPr>
        <w:t xml:space="preserve">restricted from being </w:t>
      </w:r>
      <w:r w:rsidR="00761C84" w:rsidRPr="00E040E7">
        <w:rPr>
          <w:rFonts w:cs="Segoe UI"/>
          <w:sz w:val="20"/>
          <w:szCs w:val="20"/>
        </w:rPr>
        <w:t xml:space="preserve">recorded </w:t>
      </w:r>
      <w:r w:rsidR="00C35F0B" w:rsidRPr="00E040E7">
        <w:rPr>
          <w:rFonts w:cs="Segoe UI"/>
          <w:sz w:val="20"/>
          <w:szCs w:val="20"/>
        </w:rPr>
        <w:t>on the WOVR) and some may have</w:t>
      </w:r>
      <w:r w:rsidR="00C53FFF">
        <w:rPr>
          <w:rFonts w:cs="Segoe UI"/>
          <w:sz w:val="20"/>
          <w:szCs w:val="20"/>
        </w:rPr>
        <w:t xml:space="preserve"> </w:t>
      </w:r>
      <w:r w:rsidR="00C35F0B" w:rsidRPr="00E040E7">
        <w:rPr>
          <w:rFonts w:cs="Segoe UI"/>
          <w:sz w:val="20"/>
          <w:szCs w:val="20"/>
        </w:rPr>
        <w:t>experienced structural damage.  These vehicles would not have been assessed against the national standards (</w:t>
      </w:r>
      <w:r w:rsidR="00C35F0B" w:rsidRPr="00E040E7">
        <w:rPr>
          <w:rFonts w:cs="Segoe UI"/>
          <w:i/>
          <w:iCs/>
          <w:sz w:val="20"/>
          <w:szCs w:val="20"/>
        </w:rPr>
        <w:t>Damage Assessment Criteria for the Classification of Statutory Write-offs</w:t>
      </w:r>
      <w:r w:rsidR="00C35F0B" w:rsidRPr="00E040E7">
        <w:rPr>
          <w:rFonts w:cs="Segoe UI"/>
          <w:sz w:val="20"/>
          <w:szCs w:val="20"/>
        </w:rPr>
        <w:t xml:space="preserve">) provided by Austroads. </w:t>
      </w:r>
      <w:r w:rsidR="00863E67" w:rsidRPr="00E040E7">
        <w:rPr>
          <w:rFonts w:cs="Segoe UI"/>
          <w:sz w:val="20"/>
          <w:szCs w:val="20"/>
        </w:rPr>
        <w:t xml:space="preserve"> </w:t>
      </w:r>
      <w:r w:rsidRPr="00E040E7">
        <w:rPr>
          <w:rFonts w:cs="Segoe UI"/>
          <w:sz w:val="20"/>
          <w:szCs w:val="20"/>
        </w:rPr>
        <w:t xml:space="preserve">However, Option 1 limits the use of </w:t>
      </w:r>
      <w:r w:rsidR="001B4628" w:rsidRPr="00E040E7">
        <w:rPr>
          <w:rFonts w:cs="Segoe UI"/>
          <w:sz w:val="20"/>
          <w:szCs w:val="20"/>
        </w:rPr>
        <w:t>vehicles 30</w:t>
      </w:r>
      <w:r w:rsidRPr="00E040E7">
        <w:rPr>
          <w:rFonts w:cs="Segoe UI"/>
          <w:sz w:val="20"/>
          <w:szCs w:val="20"/>
        </w:rPr>
        <w:t xml:space="preserve"> </w:t>
      </w:r>
      <w:r w:rsidR="007E3379">
        <w:rPr>
          <w:rFonts w:cs="Segoe UI"/>
          <w:sz w:val="20"/>
          <w:szCs w:val="20"/>
        </w:rPr>
        <w:t>years</w:t>
      </w:r>
      <w:r w:rsidR="00FC4F66">
        <w:rPr>
          <w:rFonts w:cs="Segoe UI"/>
          <w:sz w:val="20"/>
          <w:szCs w:val="20"/>
        </w:rPr>
        <w:t xml:space="preserve"> or older</w:t>
      </w:r>
      <w:r w:rsidR="007E3379">
        <w:rPr>
          <w:rFonts w:cs="Segoe UI"/>
          <w:sz w:val="20"/>
          <w:szCs w:val="20"/>
        </w:rPr>
        <w:t xml:space="preserve"> </w:t>
      </w:r>
      <w:r w:rsidRPr="00E040E7">
        <w:rPr>
          <w:rFonts w:cs="Segoe UI"/>
          <w:sz w:val="20"/>
          <w:szCs w:val="20"/>
        </w:rPr>
        <w:t xml:space="preserve">that have been written-off by </w:t>
      </w:r>
      <w:r w:rsidR="007E3379">
        <w:rPr>
          <w:rFonts w:cs="Segoe UI"/>
          <w:sz w:val="20"/>
          <w:szCs w:val="20"/>
        </w:rPr>
        <w:t xml:space="preserve">permitting </w:t>
      </w:r>
      <w:r w:rsidRPr="00E040E7">
        <w:rPr>
          <w:rFonts w:cs="Segoe UI"/>
          <w:sz w:val="20"/>
          <w:szCs w:val="20"/>
        </w:rPr>
        <w:t>registration under the club permit schem</w:t>
      </w:r>
      <w:r w:rsidR="00FC4F66">
        <w:rPr>
          <w:rFonts w:cs="Segoe UI"/>
          <w:sz w:val="20"/>
          <w:szCs w:val="20"/>
        </w:rPr>
        <w:t>e.</w:t>
      </w:r>
      <w:r w:rsidRPr="00E040E7">
        <w:rPr>
          <w:rFonts w:cs="Segoe UI"/>
          <w:sz w:val="20"/>
          <w:szCs w:val="20"/>
        </w:rPr>
        <w:t xml:space="preserve"> </w:t>
      </w:r>
      <w:r w:rsidR="00FC4F66">
        <w:rPr>
          <w:rFonts w:cs="Segoe UI"/>
          <w:sz w:val="20"/>
          <w:szCs w:val="20"/>
        </w:rPr>
        <w:t>O</w:t>
      </w:r>
      <w:r w:rsidRPr="00E040E7">
        <w:rPr>
          <w:rFonts w:cs="Segoe UI"/>
          <w:sz w:val="20"/>
          <w:szCs w:val="20"/>
        </w:rPr>
        <w:t xml:space="preserve">lder vehicles have reduced safety features </w:t>
      </w:r>
      <w:r w:rsidR="00FC4F66">
        <w:rPr>
          <w:rFonts w:cs="Segoe UI"/>
          <w:sz w:val="20"/>
          <w:szCs w:val="20"/>
        </w:rPr>
        <w:t xml:space="preserve">and </w:t>
      </w:r>
      <w:r w:rsidRPr="00E040E7">
        <w:rPr>
          <w:rFonts w:cs="Segoe UI"/>
          <w:sz w:val="20"/>
          <w:szCs w:val="20"/>
        </w:rPr>
        <w:t>there is also a greater likelihood that these vehicles may have written-off subsequent times.</w:t>
      </w:r>
    </w:p>
    <w:p w14:paraId="72B2A0F0" w14:textId="0F4892FF" w:rsidR="00CD4E43" w:rsidRPr="00E040E7" w:rsidRDefault="00CD4E43" w:rsidP="006829B7">
      <w:pPr>
        <w:jc w:val="both"/>
        <w:rPr>
          <w:rFonts w:cs="Segoe UI"/>
          <w:sz w:val="20"/>
          <w:szCs w:val="20"/>
        </w:rPr>
      </w:pPr>
      <w:r w:rsidRPr="00E040E7">
        <w:rPr>
          <w:rFonts w:cs="Segoe UI"/>
          <w:sz w:val="20"/>
          <w:szCs w:val="20"/>
        </w:rPr>
        <w:t xml:space="preserve">Option 2a would provide a greater </w:t>
      </w:r>
      <w:r w:rsidR="007952C7" w:rsidRPr="00E040E7">
        <w:rPr>
          <w:rFonts w:cs="Segoe UI"/>
          <w:sz w:val="20"/>
          <w:szCs w:val="20"/>
        </w:rPr>
        <w:t xml:space="preserve">safety </w:t>
      </w:r>
      <w:r w:rsidRPr="00E040E7">
        <w:rPr>
          <w:rFonts w:cs="Segoe UI"/>
          <w:sz w:val="20"/>
          <w:szCs w:val="20"/>
        </w:rPr>
        <w:t xml:space="preserve">benefit in relation to the base case, as compared with Option 1, as it would provide for all </w:t>
      </w:r>
      <w:r w:rsidR="00401B5E" w:rsidRPr="00E040E7">
        <w:rPr>
          <w:rFonts w:cs="Segoe UI"/>
          <w:sz w:val="20"/>
          <w:szCs w:val="20"/>
        </w:rPr>
        <w:t xml:space="preserve">non-exempt </w:t>
      </w:r>
      <w:r w:rsidRPr="00E040E7">
        <w:rPr>
          <w:rFonts w:cs="Segoe UI"/>
          <w:sz w:val="20"/>
          <w:szCs w:val="20"/>
        </w:rPr>
        <w:t xml:space="preserve">written-off vehicles to be on the WOVR and these vehicles to </w:t>
      </w:r>
      <w:r w:rsidR="00290D1C">
        <w:rPr>
          <w:rFonts w:cs="Segoe UI"/>
          <w:sz w:val="20"/>
          <w:szCs w:val="20"/>
        </w:rPr>
        <w:t>no longer be eligible for registration</w:t>
      </w:r>
      <w:r w:rsidRPr="00E040E7">
        <w:rPr>
          <w:rFonts w:cs="Segoe UI"/>
          <w:sz w:val="20"/>
          <w:szCs w:val="20"/>
        </w:rPr>
        <w:t xml:space="preserve">.  RWOs would be limited to vehicles that do not have non-repairable or structural damage. This would </w:t>
      </w:r>
      <w:r w:rsidRPr="0088287D">
        <w:rPr>
          <w:rFonts w:cs="Segoe UI"/>
          <w:sz w:val="20"/>
          <w:szCs w:val="20"/>
        </w:rPr>
        <w:t xml:space="preserve">mean a reduction in safety risk for not only around </w:t>
      </w:r>
      <w:r w:rsidR="00401B5E" w:rsidRPr="0088287D">
        <w:rPr>
          <w:rFonts w:cs="Segoe UI"/>
          <w:sz w:val="20"/>
          <w:szCs w:val="20"/>
        </w:rPr>
        <w:t xml:space="preserve">the current </w:t>
      </w:r>
      <w:r w:rsidRPr="0088287D">
        <w:rPr>
          <w:rFonts w:cs="Segoe UI"/>
          <w:sz w:val="18"/>
          <w:szCs w:val="18"/>
        </w:rPr>
        <w:t>1,903</w:t>
      </w:r>
      <w:r w:rsidRPr="0088287D">
        <w:rPr>
          <w:rFonts w:cs="Segoe UI"/>
          <w:sz w:val="20"/>
          <w:szCs w:val="20"/>
        </w:rPr>
        <w:t xml:space="preserve"> RWOs registered in FY19/20 (see Table </w:t>
      </w:r>
      <w:r w:rsidR="00717ECF">
        <w:rPr>
          <w:rFonts w:cs="Segoe UI"/>
          <w:sz w:val="20"/>
          <w:szCs w:val="20"/>
        </w:rPr>
        <w:t>20</w:t>
      </w:r>
      <w:r w:rsidRPr="0088287D">
        <w:rPr>
          <w:rFonts w:cs="Segoe UI"/>
          <w:sz w:val="20"/>
          <w:szCs w:val="20"/>
        </w:rPr>
        <w:t xml:space="preserve"> of</w:t>
      </w:r>
      <w:r w:rsidRPr="00E040E7">
        <w:rPr>
          <w:rFonts w:cs="Segoe UI"/>
          <w:sz w:val="20"/>
          <w:szCs w:val="20"/>
        </w:rPr>
        <w:t xml:space="preserve"> this RIS) but also an additional number of unknown vehicles which have been repaired and registered that are not currently on the WOVR that are over 15 years old.</w:t>
      </w:r>
      <w:r w:rsidR="007952C7" w:rsidRPr="00E040E7">
        <w:rPr>
          <w:rFonts w:cs="Segoe UI"/>
          <w:sz w:val="20"/>
          <w:szCs w:val="20"/>
        </w:rPr>
        <w:t xml:space="preserve">  </w:t>
      </w:r>
      <w:r w:rsidRPr="00E040E7">
        <w:rPr>
          <w:rFonts w:cs="Segoe UI"/>
          <w:sz w:val="20"/>
          <w:szCs w:val="20"/>
        </w:rPr>
        <w:t xml:space="preserve">Option 2b </w:t>
      </w:r>
      <w:r w:rsidR="00FC4F66">
        <w:rPr>
          <w:rFonts w:cs="Segoe UI"/>
          <w:sz w:val="20"/>
          <w:szCs w:val="20"/>
        </w:rPr>
        <w:t xml:space="preserve">(which introduces licenced repairers) </w:t>
      </w:r>
      <w:r w:rsidRPr="00E040E7">
        <w:rPr>
          <w:rFonts w:cs="Segoe UI"/>
          <w:sz w:val="20"/>
          <w:szCs w:val="20"/>
        </w:rPr>
        <w:t xml:space="preserve">would provide </w:t>
      </w:r>
      <w:r w:rsidR="00FC4F66">
        <w:rPr>
          <w:rFonts w:cs="Segoe UI"/>
          <w:sz w:val="20"/>
          <w:szCs w:val="20"/>
        </w:rPr>
        <w:t xml:space="preserve">a slightly higher </w:t>
      </w:r>
      <w:r w:rsidRPr="00E040E7">
        <w:rPr>
          <w:rFonts w:cs="Segoe UI"/>
          <w:sz w:val="20"/>
          <w:szCs w:val="20"/>
        </w:rPr>
        <w:t>level of safety benefit in relation to the base case, as compared with Option 2</w:t>
      </w:r>
      <w:r w:rsidR="00FC4F66">
        <w:rPr>
          <w:rFonts w:cs="Segoe UI"/>
          <w:sz w:val="20"/>
          <w:szCs w:val="20"/>
        </w:rPr>
        <w:t>a.</w:t>
      </w:r>
    </w:p>
    <w:p w14:paraId="0F736321" w14:textId="65084BC8" w:rsidR="00CD4E43" w:rsidRPr="00E040E7" w:rsidRDefault="00CD4E43" w:rsidP="006829B7">
      <w:pPr>
        <w:jc w:val="both"/>
        <w:rPr>
          <w:rFonts w:cs="Segoe UI"/>
          <w:sz w:val="20"/>
          <w:szCs w:val="20"/>
        </w:rPr>
      </w:pPr>
      <w:r w:rsidRPr="00E040E7">
        <w:rPr>
          <w:rFonts w:cs="Segoe UI"/>
          <w:sz w:val="20"/>
          <w:szCs w:val="20"/>
        </w:rPr>
        <w:t>Option 3</w:t>
      </w:r>
      <w:r w:rsidRPr="00E040E7">
        <w:rPr>
          <w:rFonts w:cs="Segoe UI"/>
          <w:i/>
          <w:iCs/>
          <w:sz w:val="20"/>
          <w:szCs w:val="20"/>
        </w:rPr>
        <w:t xml:space="preserve"> </w:t>
      </w:r>
      <w:r w:rsidRPr="00E040E7">
        <w:rPr>
          <w:rFonts w:cs="Segoe UI"/>
          <w:sz w:val="20"/>
          <w:szCs w:val="20"/>
        </w:rPr>
        <w:t>would provide for fewer cars to be deemed repairable write-offs</w:t>
      </w:r>
      <w:r w:rsidR="00780FC9" w:rsidRPr="00E040E7">
        <w:rPr>
          <w:rFonts w:cs="Segoe UI"/>
          <w:sz w:val="20"/>
          <w:szCs w:val="20"/>
        </w:rPr>
        <w:t xml:space="preserve"> and </w:t>
      </w:r>
      <w:r w:rsidRPr="00E040E7">
        <w:rPr>
          <w:rFonts w:cs="Segoe UI"/>
          <w:sz w:val="20"/>
          <w:szCs w:val="20"/>
        </w:rPr>
        <w:t xml:space="preserve">would potentially move consumers from older/damaged/repaired vehicles with critical damage </w:t>
      </w:r>
      <w:r w:rsidR="00780FC9" w:rsidRPr="00E040E7">
        <w:rPr>
          <w:rFonts w:cs="Segoe UI"/>
          <w:sz w:val="20"/>
          <w:szCs w:val="20"/>
        </w:rPr>
        <w:t>with</w:t>
      </w:r>
      <w:r w:rsidRPr="00E040E7">
        <w:rPr>
          <w:rFonts w:cs="Segoe UI"/>
          <w:sz w:val="20"/>
          <w:szCs w:val="20"/>
        </w:rPr>
        <w:t xml:space="preserve"> high-risk safety </w:t>
      </w:r>
      <w:r w:rsidR="00780FC9" w:rsidRPr="00E040E7">
        <w:rPr>
          <w:rFonts w:cs="Segoe UI"/>
          <w:sz w:val="20"/>
          <w:szCs w:val="20"/>
        </w:rPr>
        <w:t xml:space="preserve">issues </w:t>
      </w:r>
      <w:r w:rsidRPr="00E040E7">
        <w:rPr>
          <w:rFonts w:cs="Segoe UI"/>
          <w:sz w:val="20"/>
          <w:szCs w:val="20"/>
        </w:rPr>
        <w:t>into newer, safer vehicles.  However, the number of vehicles affected could be greater than or less than under Option 2a or 2b depending on the nature of critical damage categories being amended.</w:t>
      </w:r>
    </w:p>
    <w:p w14:paraId="3F05A3C6" w14:textId="7559DC19" w:rsidR="00CD4E43" w:rsidRPr="00E040E7" w:rsidRDefault="007952C7" w:rsidP="006829B7">
      <w:pPr>
        <w:jc w:val="both"/>
        <w:rPr>
          <w:rFonts w:cs="Segoe UI"/>
          <w:sz w:val="20"/>
          <w:szCs w:val="20"/>
        </w:rPr>
      </w:pPr>
      <w:r w:rsidRPr="00E040E7">
        <w:rPr>
          <w:rFonts w:cs="Segoe UI"/>
          <w:sz w:val="20"/>
          <w:szCs w:val="20"/>
        </w:rPr>
        <w:t>B</w:t>
      </w:r>
      <w:r w:rsidR="00CD4E43" w:rsidRPr="00E040E7">
        <w:rPr>
          <w:rFonts w:cs="Segoe UI"/>
          <w:sz w:val="20"/>
          <w:szCs w:val="20"/>
        </w:rPr>
        <w:t>y enhancing the end to end repair process, Option 4 would reduce the risks around inadequate repairs of RWOs thereby improving safety outcomes.</w:t>
      </w:r>
    </w:p>
    <w:p w14:paraId="6F74DC21" w14:textId="20B7070D" w:rsidR="007E3379" w:rsidRDefault="00CD4E43" w:rsidP="006829B7">
      <w:pPr>
        <w:jc w:val="both"/>
        <w:rPr>
          <w:rFonts w:cs="Segoe UI"/>
          <w:sz w:val="20"/>
          <w:szCs w:val="20"/>
        </w:rPr>
      </w:pPr>
      <w:r w:rsidRPr="00E040E7">
        <w:rPr>
          <w:rFonts w:cs="Segoe UI"/>
          <w:sz w:val="20"/>
          <w:szCs w:val="20"/>
        </w:rPr>
        <w:t xml:space="preserve">Option </w:t>
      </w:r>
      <w:r w:rsidR="007E3379">
        <w:rPr>
          <w:rFonts w:cs="Segoe UI"/>
          <w:sz w:val="20"/>
          <w:szCs w:val="20"/>
        </w:rPr>
        <w:t>6</w:t>
      </w:r>
      <w:r w:rsidRPr="00E040E7">
        <w:rPr>
          <w:rFonts w:cs="Segoe UI"/>
          <w:sz w:val="20"/>
          <w:szCs w:val="20"/>
        </w:rPr>
        <w:t xml:space="preserve"> would reduce safety risks associated with written-off vehicles</w:t>
      </w:r>
      <w:r w:rsidR="007E3379">
        <w:rPr>
          <w:rFonts w:cs="Segoe UI"/>
          <w:sz w:val="20"/>
          <w:szCs w:val="20"/>
        </w:rPr>
        <w:t>,</w:t>
      </w:r>
      <w:r w:rsidRPr="00E040E7">
        <w:rPr>
          <w:rFonts w:cs="Segoe UI"/>
          <w:sz w:val="20"/>
          <w:szCs w:val="20"/>
        </w:rPr>
        <w:t xml:space="preserve"> </w:t>
      </w:r>
      <w:r w:rsidR="007E3379">
        <w:rPr>
          <w:rFonts w:cs="Segoe UI"/>
          <w:sz w:val="20"/>
          <w:szCs w:val="20"/>
        </w:rPr>
        <w:t xml:space="preserve">and more than Option 5, </w:t>
      </w:r>
      <w:r w:rsidRPr="00E040E7">
        <w:rPr>
          <w:rFonts w:cs="Segoe UI"/>
          <w:sz w:val="20"/>
          <w:szCs w:val="20"/>
        </w:rPr>
        <w:t xml:space="preserve">by ensuring none of these vehicles are registered on Victorian roads, </w:t>
      </w:r>
      <w:r w:rsidRPr="00E96C90">
        <w:rPr>
          <w:rFonts w:cs="Segoe UI"/>
          <w:i/>
          <w:iCs/>
          <w:sz w:val="20"/>
          <w:szCs w:val="20"/>
        </w:rPr>
        <w:t>including hail-damaged vehicles</w:t>
      </w:r>
      <w:r w:rsidRPr="00E040E7">
        <w:rPr>
          <w:rFonts w:cs="Segoe UI"/>
          <w:sz w:val="20"/>
          <w:szCs w:val="20"/>
        </w:rPr>
        <w:t xml:space="preserve"> or those on the club permit scheme.  </w:t>
      </w:r>
      <w:r w:rsidR="007E3379">
        <w:rPr>
          <w:rFonts w:cs="Segoe UI"/>
          <w:sz w:val="20"/>
          <w:szCs w:val="20"/>
        </w:rPr>
        <w:t>Option 5 would allow for exemptions to hail damage vehicles and would result in less reduction in safety risks as compared to Option 6 because with some vehicles, for example, their skin provides part of the structural integrity of the vehicle (e.g. in the case were carbon fibre is used for the panels) and any damage to the skin may result in structural issues later on.</w:t>
      </w:r>
    </w:p>
    <w:p w14:paraId="07C8E9A7" w14:textId="609D6B1C" w:rsidR="00CD4E43" w:rsidRPr="00E040E7" w:rsidRDefault="007E3379" w:rsidP="006829B7">
      <w:pPr>
        <w:jc w:val="both"/>
        <w:rPr>
          <w:rFonts w:cs="Segoe UI"/>
          <w:sz w:val="20"/>
          <w:szCs w:val="20"/>
        </w:rPr>
      </w:pPr>
      <w:r>
        <w:rPr>
          <w:rFonts w:cs="Segoe UI"/>
          <w:sz w:val="20"/>
          <w:szCs w:val="20"/>
        </w:rPr>
        <w:t>Hence, s</w:t>
      </w:r>
      <w:r w:rsidR="00CD4E43" w:rsidRPr="00E040E7">
        <w:rPr>
          <w:rFonts w:cs="Segoe UI"/>
          <w:sz w:val="20"/>
          <w:szCs w:val="20"/>
        </w:rPr>
        <w:t xml:space="preserve">afety risk reduction under Option </w:t>
      </w:r>
      <w:r>
        <w:rPr>
          <w:rFonts w:cs="Segoe UI"/>
          <w:sz w:val="20"/>
          <w:szCs w:val="20"/>
        </w:rPr>
        <w:t>6</w:t>
      </w:r>
      <w:r w:rsidR="00CD4E43" w:rsidRPr="00E040E7">
        <w:rPr>
          <w:rFonts w:cs="Segoe UI"/>
          <w:sz w:val="20"/>
          <w:szCs w:val="20"/>
        </w:rPr>
        <w:t xml:space="preserve"> would be higher than any of the other options in terms of </w:t>
      </w:r>
      <w:r w:rsidR="00CD4E43" w:rsidRPr="00E040E7">
        <w:rPr>
          <w:rFonts w:cs="Segoe UI"/>
          <w:i/>
          <w:iCs/>
          <w:sz w:val="20"/>
          <w:szCs w:val="20"/>
        </w:rPr>
        <w:t>preventing any written-off vehicle</w:t>
      </w:r>
      <w:r w:rsidR="00CD4E43" w:rsidRPr="00E040E7">
        <w:rPr>
          <w:rFonts w:cs="Segoe UI"/>
          <w:sz w:val="20"/>
          <w:szCs w:val="20"/>
        </w:rPr>
        <w:t xml:space="preserve"> from being registered and operated, regardless of whether </w:t>
      </w:r>
      <w:r w:rsidR="005338DC">
        <w:rPr>
          <w:rFonts w:cs="Segoe UI"/>
          <w:sz w:val="20"/>
          <w:szCs w:val="20"/>
        </w:rPr>
        <w:t xml:space="preserve">or not </w:t>
      </w:r>
      <w:r w:rsidR="00CD4E43" w:rsidRPr="00E040E7">
        <w:rPr>
          <w:rFonts w:cs="Segoe UI"/>
          <w:sz w:val="20"/>
          <w:szCs w:val="20"/>
        </w:rPr>
        <w:t xml:space="preserve">there was structural damage </w:t>
      </w:r>
      <w:r w:rsidR="005338DC">
        <w:rPr>
          <w:rFonts w:cs="Segoe UI"/>
          <w:sz w:val="20"/>
          <w:szCs w:val="20"/>
        </w:rPr>
        <w:t>involved and/</w:t>
      </w:r>
      <w:r w:rsidR="00CD4E43" w:rsidRPr="00E040E7">
        <w:rPr>
          <w:rFonts w:cs="Segoe UI"/>
          <w:sz w:val="20"/>
          <w:szCs w:val="20"/>
        </w:rPr>
        <w:t>or</w:t>
      </w:r>
      <w:r w:rsidR="005338DC">
        <w:rPr>
          <w:rFonts w:cs="Segoe UI"/>
          <w:sz w:val="20"/>
          <w:szCs w:val="20"/>
        </w:rPr>
        <w:t xml:space="preserve"> the age of the vehicle</w:t>
      </w:r>
      <w:r w:rsidR="00CD4E43" w:rsidRPr="00E040E7">
        <w:rPr>
          <w:rFonts w:cs="Segoe UI"/>
          <w:sz w:val="20"/>
          <w:szCs w:val="20"/>
        </w:rPr>
        <w:t>.</w:t>
      </w:r>
    </w:p>
    <w:p w14:paraId="47CA16AC" w14:textId="4693AA9B" w:rsidR="001D4700" w:rsidRPr="001D4700" w:rsidRDefault="001D4700" w:rsidP="006829B7">
      <w:pPr>
        <w:jc w:val="both"/>
        <w:rPr>
          <w:rFonts w:cs="Segoe UI"/>
          <w:b/>
          <w:bCs/>
          <w:color w:val="0070C0"/>
          <w:sz w:val="20"/>
          <w:szCs w:val="20"/>
        </w:rPr>
      </w:pPr>
      <w:r>
        <w:rPr>
          <w:rFonts w:cs="Segoe UI"/>
          <w:b/>
          <w:bCs/>
          <w:color w:val="0070C0"/>
          <w:sz w:val="20"/>
          <w:szCs w:val="20"/>
        </w:rPr>
        <w:t>Effectiveness</w:t>
      </w:r>
    </w:p>
    <w:p w14:paraId="01143013" w14:textId="3E48C145" w:rsidR="00CD4E43" w:rsidRDefault="001D4700" w:rsidP="006829B7">
      <w:pPr>
        <w:jc w:val="both"/>
        <w:rPr>
          <w:rFonts w:cs="Segoe UI"/>
          <w:sz w:val="20"/>
          <w:szCs w:val="20"/>
        </w:rPr>
      </w:pPr>
      <w:r w:rsidRPr="001D4700">
        <w:rPr>
          <w:sz w:val="20"/>
          <w:szCs w:val="20"/>
        </w:rPr>
        <w:t xml:space="preserve">Effectiveness </w:t>
      </w:r>
      <w:r>
        <w:rPr>
          <w:sz w:val="20"/>
          <w:szCs w:val="20"/>
        </w:rPr>
        <w:t>in relation to written-off vehicles relates to minimising residual safety risks and mirrors the impacts of options on safety.</w:t>
      </w:r>
    </w:p>
    <w:p w14:paraId="3D73312E" w14:textId="47A775B3" w:rsidR="00BC016C" w:rsidRPr="00E040E7" w:rsidRDefault="004A1818" w:rsidP="006829B7">
      <w:pPr>
        <w:jc w:val="both"/>
        <w:rPr>
          <w:rFonts w:cs="Segoe UI"/>
          <w:sz w:val="20"/>
          <w:szCs w:val="20"/>
        </w:rPr>
      </w:pPr>
      <w:r w:rsidRPr="00E040E7">
        <w:rPr>
          <w:rFonts w:cs="Segoe UI"/>
          <w:sz w:val="20"/>
          <w:szCs w:val="20"/>
        </w:rPr>
        <w:t xml:space="preserve">Option 1 </w:t>
      </w:r>
      <w:r w:rsidR="00C35F0B" w:rsidRPr="00E040E7">
        <w:rPr>
          <w:rFonts w:cs="Segoe UI"/>
          <w:sz w:val="20"/>
          <w:szCs w:val="20"/>
        </w:rPr>
        <w:t xml:space="preserve">would have some impact </w:t>
      </w:r>
      <w:r w:rsidRPr="00E040E7">
        <w:rPr>
          <w:rFonts w:cs="Segoe UI"/>
          <w:sz w:val="20"/>
          <w:szCs w:val="20"/>
        </w:rPr>
        <w:t xml:space="preserve">on the residual safety problem by providing for </w:t>
      </w:r>
      <w:r w:rsidR="00C35F0B" w:rsidRPr="00E040E7">
        <w:rPr>
          <w:rFonts w:cs="Segoe UI"/>
          <w:sz w:val="20"/>
          <w:szCs w:val="20"/>
        </w:rPr>
        <w:t xml:space="preserve">a shorter duration of time (e.g. </w:t>
      </w:r>
      <w:r w:rsidR="00AA6DEC">
        <w:rPr>
          <w:rFonts w:cs="Segoe UI"/>
          <w:sz w:val="20"/>
          <w:szCs w:val="20"/>
        </w:rPr>
        <w:t>45-day</w:t>
      </w:r>
      <w:r w:rsidR="00C35F0B" w:rsidRPr="00E040E7">
        <w:rPr>
          <w:rFonts w:cs="Segoe UI"/>
          <w:sz w:val="20"/>
          <w:szCs w:val="20"/>
        </w:rPr>
        <w:t xml:space="preserve">s or </w:t>
      </w:r>
      <w:r w:rsidR="00AA6DEC">
        <w:rPr>
          <w:rFonts w:cs="Segoe UI"/>
          <w:sz w:val="20"/>
          <w:szCs w:val="20"/>
        </w:rPr>
        <w:t>90-day</w:t>
      </w:r>
      <w:r w:rsidR="00C35F0B" w:rsidRPr="00E040E7">
        <w:rPr>
          <w:rFonts w:cs="Segoe UI"/>
          <w:sz w:val="20"/>
          <w:szCs w:val="20"/>
        </w:rPr>
        <w:t xml:space="preserve">s a year) </w:t>
      </w:r>
      <w:r w:rsidRPr="00E040E7">
        <w:rPr>
          <w:rFonts w:cs="Segoe UI"/>
          <w:sz w:val="20"/>
          <w:szCs w:val="20"/>
        </w:rPr>
        <w:t>for which these vehicles could operate and there would be</w:t>
      </w:r>
      <w:r w:rsidR="00C35F0B" w:rsidRPr="00E040E7">
        <w:rPr>
          <w:rFonts w:cs="Segoe UI"/>
          <w:sz w:val="20"/>
          <w:szCs w:val="20"/>
        </w:rPr>
        <w:t xml:space="preserve"> conditions on which roads and at what speeds they could be operated on.</w:t>
      </w:r>
      <w:r w:rsidRPr="00E040E7">
        <w:rPr>
          <w:rFonts w:cs="Segoe UI"/>
          <w:sz w:val="20"/>
          <w:szCs w:val="20"/>
        </w:rPr>
        <w:t xml:space="preserve">  However, effectiveness would be mitigated by those </w:t>
      </w:r>
      <w:r w:rsidR="00A66DD3" w:rsidRPr="00E040E7">
        <w:rPr>
          <w:rFonts w:cs="Segoe UI"/>
          <w:sz w:val="20"/>
          <w:szCs w:val="20"/>
        </w:rPr>
        <w:t xml:space="preserve">that </w:t>
      </w:r>
      <w:r w:rsidRPr="00E040E7">
        <w:rPr>
          <w:rFonts w:cs="Segoe UI"/>
          <w:sz w:val="20"/>
          <w:szCs w:val="20"/>
        </w:rPr>
        <w:t>would rort the CPS scheme</w:t>
      </w:r>
      <w:r w:rsidR="00BC016C" w:rsidRPr="00E040E7">
        <w:rPr>
          <w:rFonts w:cs="Segoe UI"/>
          <w:sz w:val="20"/>
          <w:szCs w:val="20"/>
        </w:rPr>
        <w:t xml:space="preserve"> </w:t>
      </w:r>
      <w:r w:rsidR="00A66DD3" w:rsidRPr="00E040E7">
        <w:rPr>
          <w:rFonts w:cs="Segoe UI"/>
          <w:sz w:val="20"/>
          <w:szCs w:val="20"/>
        </w:rPr>
        <w:t xml:space="preserve">by </w:t>
      </w:r>
      <w:r w:rsidR="00BC016C" w:rsidRPr="00E040E7">
        <w:rPr>
          <w:rFonts w:cs="Segoe UI"/>
          <w:sz w:val="20"/>
          <w:szCs w:val="20"/>
        </w:rPr>
        <w:t xml:space="preserve">breaching </w:t>
      </w:r>
      <w:r w:rsidR="00A66DD3" w:rsidRPr="00E040E7">
        <w:rPr>
          <w:rFonts w:cs="Segoe UI"/>
          <w:sz w:val="20"/>
          <w:szCs w:val="20"/>
        </w:rPr>
        <w:t xml:space="preserve">permit </w:t>
      </w:r>
      <w:r w:rsidR="00BC016C" w:rsidRPr="00E040E7">
        <w:rPr>
          <w:rFonts w:cs="Segoe UI"/>
          <w:sz w:val="20"/>
          <w:szCs w:val="20"/>
        </w:rPr>
        <w:t>conditions and or log book obligations.</w:t>
      </w:r>
      <w:r w:rsidR="00CD7325" w:rsidRPr="00E040E7">
        <w:rPr>
          <w:rFonts w:cs="Segoe UI"/>
          <w:sz w:val="20"/>
          <w:szCs w:val="20"/>
        </w:rPr>
        <w:t xml:space="preserve"> </w:t>
      </w:r>
      <w:r w:rsidR="001D4700" w:rsidRPr="00E040E7">
        <w:rPr>
          <w:rFonts w:cs="Segoe UI"/>
          <w:sz w:val="20"/>
          <w:szCs w:val="20"/>
        </w:rPr>
        <w:t xml:space="preserve"> </w:t>
      </w:r>
      <w:r w:rsidR="00CD7325" w:rsidRPr="00E040E7">
        <w:rPr>
          <w:rFonts w:cs="Segoe UI"/>
          <w:sz w:val="20"/>
          <w:szCs w:val="20"/>
        </w:rPr>
        <w:t xml:space="preserve">Moreover, the rolling 25 years category that applies to vehicles being entered into the Club permit scheme now encompasses cars made in the 1990s. RWO vehicles made as late as 1995 would be allowed to be used through membership of the club permit scheme, </w:t>
      </w:r>
      <w:r w:rsidR="00E42135" w:rsidRPr="00E040E7">
        <w:rPr>
          <w:rFonts w:cs="Segoe UI"/>
          <w:sz w:val="20"/>
          <w:szCs w:val="20"/>
        </w:rPr>
        <w:t xml:space="preserve">and </w:t>
      </w:r>
      <w:r w:rsidR="00CD7325" w:rsidRPr="00E040E7">
        <w:rPr>
          <w:rFonts w:cs="Segoe UI"/>
          <w:sz w:val="20"/>
          <w:szCs w:val="20"/>
        </w:rPr>
        <w:t>as each year passes</w:t>
      </w:r>
      <w:r w:rsidR="00432454" w:rsidRPr="00E040E7">
        <w:rPr>
          <w:rFonts w:cs="Segoe UI"/>
          <w:sz w:val="20"/>
          <w:szCs w:val="20"/>
        </w:rPr>
        <w:t>,</w:t>
      </w:r>
      <w:r w:rsidR="00CD7325" w:rsidRPr="00E040E7">
        <w:rPr>
          <w:rFonts w:cs="Segoe UI"/>
          <w:sz w:val="20"/>
          <w:szCs w:val="20"/>
        </w:rPr>
        <w:t xml:space="preserve"> later and later cars would be allowed. There would be no cut-off date beyond which a car could not be granted a permit</w:t>
      </w:r>
      <w:r w:rsidR="00E42135" w:rsidRPr="00E040E7">
        <w:rPr>
          <w:rFonts w:cs="Segoe UI"/>
          <w:sz w:val="20"/>
          <w:szCs w:val="20"/>
        </w:rPr>
        <w:t xml:space="preserve">.  The mid-1990s was the date from which car manufacture techniques, variety of materials (plastic, metals, fibreglass), design and repair techniques became considerably more complex, leaving the repair of these vehicles open to the same issues and risks experienced with the current WOVR scheme.  As more modern vehicles (post 89) become eligible there are difficulties with ensuring that repairs are appropriately completed. </w:t>
      </w:r>
    </w:p>
    <w:p w14:paraId="2710854E" w14:textId="306FE88B" w:rsidR="00122CD1" w:rsidRPr="00E040E7" w:rsidRDefault="00432454" w:rsidP="006829B7">
      <w:pPr>
        <w:jc w:val="both"/>
        <w:rPr>
          <w:rFonts w:cs="Segoe UI"/>
          <w:sz w:val="20"/>
          <w:szCs w:val="20"/>
        </w:rPr>
      </w:pPr>
      <w:r w:rsidRPr="00E040E7">
        <w:rPr>
          <w:rFonts w:cs="Segoe UI"/>
          <w:sz w:val="20"/>
          <w:szCs w:val="20"/>
        </w:rPr>
        <w:t>In the case of exemptions under</w:t>
      </w:r>
      <w:r w:rsidR="001D4700" w:rsidRPr="00E040E7">
        <w:rPr>
          <w:rFonts w:cs="Segoe UI"/>
          <w:sz w:val="20"/>
          <w:szCs w:val="20"/>
        </w:rPr>
        <w:t xml:space="preserve"> Option 2a</w:t>
      </w:r>
      <w:r w:rsidR="00290D1C">
        <w:rPr>
          <w:rFonts w:cs="Segoe UI"/>
          <w:sz w:val="20"/>
          <w:szCs w:val="20"/>
        </w:rPr>
        <w:t>,</w:t>
      </w:r>
      <w:r w:rsidR="001D4700" w:rsidRPr="00E040E7">
        <w:rPr>
          <w:rFonts w:cs="Segoe UI"/>
          <w:sz w:val="20"/>
          <w:szCs w:val="20"/>
        </w:rPr>
        <w:t xml:space="preserve"> </w:t>
      </w:r>
      <w:r w:rsidRPr="00E040E7">
        <w:rPr>
          <w:rFonts w:cs="Segoe UI"/>
          <w:sz w:val="20"/>
          <w:szCs w:val="20"/>
        </w:rPr>
        <w:t xml:space="preserve">there may be some limit to effectiveness </w:t>
      </w:r>
      <w:r w:rsidR="001D4700" w:rsidRPr="00E040E7">
        <w:rPr>
          <w:rFonts w:cs="Segoe UI"/>
          <w:sz w:val="20"/>
          <w:szCs w:val="20"/>
        </w:rPr>
        <w:t>in the case of unlicenced repairers, as VIV inspectors may have difficulty in determining if repairs had been adequately performed.</w:t>
      </w:r>
      <w:r w:rsidRPr="00E040E7">
        <w:rPr>
          <w:rFonts w:cs="Segoe UI"/>
          <w:sz w:val="20"/>
          <w:szCs w:val="20"/>
        </w:rPr>
        <w:t xml:space="preserve"> </w:t>
      </w:r>
      <w:r w:rsidR="00122CD1" w:rsidRPr="00E040E7">
        <w:rPr>
          <w:rFonts w:cs="Segoe UI"/>
          <w:sz w:val="20"/>
          <w:szCs w:val="20"/>
        </w:rPr>
        <w:t>With the introduction of licenced repairers, Option 2b would be more provide greater effectiveness than Option 2a.  VIV inspectors would have less difficulty in determining if repairs had been adequately performed to national standards without needing to perform a series of inspections at key points during the repair process.</w:t>
      </w:r>
    </w:p>
    <w:p w14:paraId="15D1A9AF" w14:textId="58613F68" w:rsidR="00432454" w:rsidRPr="00E040E7" w:rsidRDefault="00432454" w:rsidP="006829B7">
      <w:pPr>
        <w:jc w:val="both"/>
        <w:rPr>
          <w:rFonts w:cs="Segoe UI"/>
          <w:sz w:val="20"/>
          <w:szCs w:val="20"/>
        </w:rPr>
      </w:pPr>
      <w:r w:rsidRPr="00E040E7">
        <w:rPr>
          <w:rFonts w:cs="Segoe UI"/>
          <w:sz w:val="20"/>
          <w:szCs w:val="20"/>
        </w:rPr>
        <w:t xml:space="preserve">With regards to amending damage categories Option 3 would be more provide greater effectiveness than Options 1, 2a or 2b, as it would remove more serious damage categories from being able to be classified as repairable write-offs.  In the case of unlicenced repairers, VIV inspectors would still have some difficulty in determining if repairs had been adequately performed. However, such repairs would be to non-serious damage categories and this would alleviate any safety concerns with regards to unlicenced repairers. </w:t>
      </w:r>
    </w:p>
    <w:p w14:paraId="5E2F4B2A" w14:textId="1C026E8D" w:rsidR="00432454" w:rsidRPr="00E040E7" w:rsidRDefault="00432454" w:rsidP="006829B7">
      <w:pPr>
        <w:jc w:val="both"/>
        <w:rPr>
          <w:rFonts w:cs="Segoe UI"/>
          <w:sz w:val="20"/>
          <w:szCs w:val="20"/>
        </w:rPr>
      </w:pPr>
      <w:r w:rsidRPr="00E040E7">
        <w:rPr>
          <w:rFonts w:cs="Segoe UI"/>
          <w:sz w:val="20"/>
          <w:szCs w:val="20"/>
        </w:rPr>
        <w:t>Through enhancement of the end to end repair process Option 4 would be more effective than Option 1 as it would deal with the issue of safety more directly by looking at ‘inadequate’ repairs, as opposed to, for example, a more blanketed approach of limiting vehicle use on public roads (over the age of 30).   Particularly in the case of unlicenced repairers, VIV inspectors would have some difficulty in determining if repairs had been adequately performed but this would be alleviated with an enhancement of the end to end repair process.  However, there would potentially be a limited number of applicants suitably skilled to oversight the end-to end process and document all steps and/or a low level of interest from suitably skilled applicants due to high-risk nature of repairs, and subsequent liability.</w:t>
      </w:r>
      <w:r w:rsidR="0081694F">
        <w:rPr>
          <w:rFonts w:cs="Segoe UI"/>
          <w:sz w:val="20"/>
          <w:szCs w:val="20"/>
        </w:rPr>
        <w:t xml:space="preserve"> </w:t>
      </w:r>
      <w:r w:rsidRPr="00E040E7">
        <w:rPr>
          <w:rFonts w:cs="Segoe UI"/>
          <w:sz w:val="20"/>
          <w:szCs w:val="20"/>
        </w:rPr>
        <w:t xml:space="preserve">Finally, effectiveness would be constrained by limited access to </w:t>
      </w:r>
      <w:r w:rsidR="007E3379">
        <w:rPr>
          <w:rFonts w:cs="Segoe UI"/>
          <w:sz w:val="20"/>
          <w:szCs w:val="20"/>
        </w:rPr>
        <w:t xml:space="preserve">manufacturer’s </w:t>
      </w:r>
      <w:r w:rsidRPr="00E040E7">
        <w:rPr>
          <w:rFonts w:cs="Segoe UI"/>
          <w:sz w:val="20"/>
          <w:szCs w:val="20"/>
        </w:rPr>
        <w:t xml:space="preserve">repair guidelines to ensure that damage is properly repaired. In this way, Option 4 would be less effective than either </w:t>
      </w:r>
      <w:r w:rsidR="00E040E7">
        <w:rPr>
          <w:rFonts w:cs="Segoe UI"/>
          <w:sz w:val="20"/>
          <w:szCs w:val="20"/>
        </w:rPr>
        <w:t>Op</w:t>
      </w:r>
      <w:r w:rsidRPr="00E040E7">
        <w:rPr>
          <w:rFonts w:cs="Segoe UI"/>
          <w:sz w:val="20"/>
          <w:szCs w:val="20"/>
        </w:rPr>
        <w:t>tions 2b or 3.</w:t>
      </w:r>
    </w:p>
    <w:p w14:paraId="635047E4" w14:textId="59A5C891" w:rsidR="00432454" w:rsidRPr="00E040E7" w:rsidRDefault="00432454" w:rsidP="006829B7">
      <w:pPr>
        <w:jc w:val="both"/>
        <w:rPr>
          <w:rFonts w:cs="Segoe UI"/>
          <w:sz w:val="20"/>
          <w:szCs w:val="20"/>
          <w:highlight w:val="yellow"/>
        </w:rPr>
      </w:pPr>
      <w:r w:rsidRPr="00E040E7">
        <w:rPr>
          <w:rFonts w:cs="Segoe UI"/>
          <w:sz w:val="20"/>
          <w:szCs w:val="20"/>
        </w:rPr>
        <w:t xml:space="preserve">Option </w:t>
      </w:r>
      <w:r w:rsidR="007E3379">
        <w:rPr>
          <w:rFonts w:cs="Segoe UI"/>
          <w:sz w:val="20"/>
          <w:szCs w:val="20"/>
        </w:rPr>
        <w:t>6</w:t>
      </w:r>
      <w:r w:rsidRPr="00E040E7">
        <w:rPr>
          <w:rFonts w:cs="Segoe UI"/>
          <w:sz w:val="20"/>
          <w:szCs w:val="20"/>
        </w:rPr>
        <w:t xml:space="preserve"> would provide the greatest effectiveness in dealing with the safety risk around written-off vehicles than any other option, as compared to the base case</w:t>
      </w:r>
      <w:r w:rsidR="007E3379">
        <w:rPr>
          <w:rFonts w:cs="Segoe UI"/>
          <w:sz w:val="20"/>
          <w:szCs w:val="20"/>
        </w:rPr>
        <w:t xml:space="preserve"> and greater than Option 5 which would allow hail damaged vehicles to be repaired and registered.</w:t>
      </w:r>
    </w:p>
    <w:p w14:paraId="78DF7028" w14:textId="37840AA4" w:rsidR="00C44288" w:rsidRPr="001D4700" w:rsidRDefault="00C44288" w:rsidP="006829B7">
      <w:pPr>
        <w:jc w:val="both"/>
        <w:rPr>
          <w:rFonts w:cs="Segoe UI"/>
          <w:b/>
          <w:bCs/>
          <w:color w:val="0070C0"/>
          <w:sz w:val="20"/>
          <w:szCs w:val="20"/>
        </w:rPr>
      </w:pPr>
      <w:r>
        <w:rPr>
          <w:rFonts w:cs="Segoe UI"/>
          <w:b/>
          <w:bCs/>
          <w:color w:val="0070C0"/>
          <w:sz w:val="20"/>
          <w:szCs w:val="20"/>
        </w:rPr>
        <w:t>Equity</w:t>
      </w:r>
    </w:p>
    <w:p w14:paraId="77CB54B0" w14:textId="338B9BB6" w:rsidR="00C44288" w:rsidRPr="00E040E7" w:rsidRDefault="00C44288" w:rsidP="006829B7">
      <w:pPr>
        <w:jc w:val="both"/>
        <w:rPr>
          <w:rFonts w:cs="Segoe UI"/>
          <w:sz w:val="20"/>
          <w:szCs w:val="20"/>
        </w:rPr>
      </w:pPr>
      <w:r w:rsidRPr="00E040E7">
        <w:rPr>
          <w:rFonts w:cs="Segoe UI"/>
          <w:sz w:val="20"/>
          <w:szCs w:val="20"/>
        </w:rPr>
        <w:t>T</w:t>
      </w:r>
      <w:r w:rsidR="00BC016C" w:rsidRPr="00E040E7">
        <w:rPr>
          <w:rFonts w:cs="Segoe UI"/>
          <w:sz w:val="20"/>
          <w:szCs w:val="20"/>
        </w:rPr>
        <w:t>hose who are socio-economically disadvantaged are more likely to have older vehicles</w:t>
      </w:r>
      <w:r w:rsidRPr="00E040E7">
        <w:rPr>
          <w:rFonts w:cs="Segoe UI"/>
          <w:sz w:val="20"/>
          <w:szCs w:val="20"/>
        </w:rPr>
        <w:t>. Moreover, under all options</w:t>
      </w:r>
      <w:r w:rsidR="00EF0259" w:rsidRPr="00E040E7">
        <w:rPr>
          <w:rFonts w:cs="Segoe UI"/>
          <w:sz w:val="20"/>
          <w:szCs w:val="20"/>
        </w:rPr>
        <w:t xml:space="preserve">, </w:t>
      </w:r>
      <w:r w:rsidR="000B7CCC" w:rsidRPr="00E040E7">
        <w:rPr>
          <w:rFonts w:cs="Segoe UI"/>
          <w:sz w:val="20"/>
          <w:szCs w:val="20"/>
        </w:rPr>
        <w:t xml:space="preserve">some </w:t>
      </w:r>
      <w:r w:rsidRPr="00E040E7">
        <w:rPr>
          <w:rFonts w:cs="Segoe UI"/>
          <w:sz w:val="20"/>
          <w:szCs w:val="20"/>
        </w:rPr>
        <w:t xml:space="preserve">accident </w:t>
      </w:r>
      <w:r w:rsidR="000B7CCC" w:rsidRPr="00E040E7">
        <w:rPr>
          <w:rFonts w:cs="Segoe UI"/>
          <w:sz w:val="20"/>
          <w:szCs w:val="20"/>
        </w:rPr>
        <w:t>damage</w:t>
      </w:r>
      <w:r w:rsidRPr="00E040E7">
        <w:rPr>
          <w:rFonts w:cs="Segoe UI"/>
          <w:sz w:val="20"/>
          <w:szCs w:val="20"/>
        </w:rPr>
        <w:t>d</w:t>
      </w:r>
      <w:r w:rsidR="000B7CCC" w:rsidRPr="00E040E7">
        <w:rPr>
          <w:rFonts w:cs="Segoe UI"/>
          <w:sz w:val="20"/>
          <w:szCs w:val="20"/>
        </w:rPr>
        <w:t xml:space="preserve"> </w:t>
      </w:r>
      <w:r w:rsidR="00EF0259" w:rsidRPr="00E040E7">
        <w:rPr>
          <w:rFonts w:cs="Segoe UI"/>
          <w:sz w:val="20"/>
          <w:szCs w:val="20"/>
        </w:rPr>
        <w:t>vehicles whic</w:t>
      </w:r>
      <w:r w:rsidR="000B7CCC" w:rsidRPr="00E040E7">
        <w:rPr>
          <w:rFonts w:cs="Segoe UI"/>
          <w:sz w:val="20"/>
          <w:szCs w:val="20"/>
        </w:rPr>
        <w:t>h do not currently require</w:t>
      </w:r>
      <w:r w:rsidR="00EF0259" w:rsidRPr="00E040E7">
        <w:rPr>
          <w:rFonts w:cs="Segoe UI"/>
          <w:sz w:val="20"/>
          <w:szCs w:val="20"/>
        </w:rPr>
        <w:t xml:space="preserve"> damage assessment (those</w:t>
      </w:r>
      <w:r w:rsidR="00510217" w:rsidRPr="00E040E7">
        <w:rPr>
          <w:rFonts w:cs="Segoe UI"/>
          <w:sz w:val="20"/>
          <w:szCs w:val="20"/>
        </w:rPr>
        <w:t xml:space="preserve"> over</w:t>
      </w:r>
      <w:r w:rsidR="00EF0259" w:rsidRPr="00E040E7">
        <w:rPr>
          <w:rFonts w:cs="Segoe UI"/>
          <w:sz w:val="20"/>
          <w:szCs w:val="20"/>
        </w:rPr>
        <w:t xml:space="preserve"> 15 years </w:t>
      </w:r>
      <w:r w:rsidR="00510217" w:rsidRPr="00E040E7">
        <w:rPr>
          <w:rFonts w:cs="Segoe UI"/>
          <w:sz w:val="20"/>
          <w:szCs w:val="20"/>
        </w:rPr>
        <w:t>of age</w:t>
      </w:r>
      <w:r w:rsidR="00EF0259" w:rsidRPr="00E040E7">
        <w:rPr>
          <w:rFonts w:cs="Segoe UI"/>
          <w:sz w:val="20"/>
          <w:szCs w:val="20"/>
        </w:rPr>
        <w:t xml:space="preserve">) </w:t>
      </w:r>
      <w:r w:rsidR="00290D1C">
        <w:rPr>
          <w:rFonts w:cs="Segoe UI"/>
          <w:sz w:val="20"/>
          <w:szCs w:val="20"/>
        </w:rPr>
        <w:t xml:space="preserve">would no longer be eligible for registration, </w:t>
      </w:r>
      <w:r w:rsidR="00EF0259" w:rsidRPr="00E040E7">
        <w:rPr>
          <w:rFonts w:cs="Segoe UI"/>
          <w:sz w:val="20"/>
          <w:szCs w:val="20"/>
        </w:rPr>
        <w:t>which would further reduce the volume of second hand, older, vehicles in the market</w:t>
      </w:r>
      <w:r w:rsidRPr="00E040E7">
        <w:rPr>
          <w:rFonts w:cs="Segoe UI"/>
          <w:sz w:val="20"/>
          <w:szCs w:val="20"/>
        </w:rPr>
        <w:t xml:space="preserve"> and this would further disadvantage these groups.</w:t>
      </w:r>
      <w:r w:rsidR="00E65EB6" w:rsidRPr="00E040E7">
        <w:rPr>
          <w:rFonts w:cs="Segoe UI"/>
          <w:sz w:val="20"/>
          <w:szCs w:val="20"/>
        </w:rPr>
        <w:t xml:space="preserve"> </w:t>
      </w:r>
      <w:r w:rsidRPr="00E040E7">
        <w:rPr>
          <w:rFonts w:cs="Segoe UI"/>
          <w:sz w:val="20"/>
          <w:szCs w:val="20"/>
        </w:rPr>
        <w:t xml:space="preserve"> As discussed in Section 2.2.1.1 of this RIS the ability to repair and re-register vehicles that have previously been written off has historically been justified as providing the community with a source of cheap late model used cars.  Moreover, during 2020, and arising mainly from COVID-19, used car sales prices have been increasing due to:</w:t>
      </w:r>
    </w:p>
    <w:p w14:paraId="4E7CD54E" w14:textId="77777777" w:rsidR="00C44288" w:rsidRPr="003C1250" w:rsidRDefault="00C44288" w:rsidP="001F4F0C">
      <w:pPr>
        <w:pStyle w:val="ListParagraph"/>
        <w:numPr>
          <w:ilvl w:val="0"/>
          <w:numId w:val="16"/>
        </w:numPr>
        <w:jc w:val="both"/>
        <w:rPr>
          <w:rFonts w:cs="Segoe UI"/>
          <w:sz w:val="20"/>
          <w:szCs w:val="20"/>
        </w:rPr>
      </w:pPr>
      <w:r w:rsidRPr="003C1250">
        <w:rPr>
          <w:rFonts w:cs="Segoe UI"/>
          <w:sz w:val="20"/>
          <w:szCs w:val="20"/>
        </w:rPr>
        <w:t>individuals feeling less inclined to utilise public transport therefore needing a personal mode of transportation (demand side pressures); and</w:t>
      </w:r>
    </w:p>
    <w:p w14:paraId="260FE46F" w14:textId="77777777" w:rsidR="00C44288" w:rsidRPr="003C1250" w:rsidRDefault="00C44288" w:rsidP="001F4F0C">
      <w:pPr>
        <w:pStyle w:val="ListParagraph"/>
        <w:numPr>
          <w:ilvl w:val="0"/>
          <w:numId w:val="16"/>
        </w:numPr>
        <w:jc w:val="both"/>
        <w:rPr>
          <w:rFonts w:cs="Segoe UI"/>
          <w:sz w:val="20"/>
          <w:szCs w:val="20"/>
        </w:rPr>
      </w:pPr>
      <w:r w:rsidRPr="003C1250">
        <w:rPr>
          <w:rFonts w:cs="Segoe UI"/>
          <w:sz w:val="20"/>
          <w:szCs w:val="20"/>
        </w:rPr>
        <w:t>vehicle importation constraints (Supply side pressures)</w:t>
      </w:r>
      <w:r w:rsidRPr="003C1250">
        <w:rPr>
          <w:rStyle w:val="FootnoteReference"/>
          <w:rFonts w:cs="Segoe UI"/>
          <w:sz w:val="20"/>
          <w:szCs w:val="20"/>
        </w:rPr>
        <w:footnoteReference w:id="297"/>
      </w:r>
      <w:r w:rsidRPr="003C1250">
        <w:rPr>
          <w:rFonts w:cs="Segoe UI"/>
          <w:sz w:val="20"/>
          <w:szCs w:val="20"/>
        </w:rPr>
        <w:t>.</w:t>
      </w:r>
    </w:p>
    <w:p w14:paraId="4ABB3AA9" w14:textId="77777777" w:rsidR="00C44288" w:rsidRPr="003C1250" w:rsidRDefault="00C44288" w:rsidP="006829B7">
      <w:pPr>
        <w:jc w:val="both"/>
        <w:rPr>
          <w:rFonts w:cs="Segoe UI"/>
          <w:sz w:val="20"/>
          <w:szCs w:val="20"/>
        </w:rPr>
      </w:pPr>
      <w:r w:rsidRPr="003C1250">
        <w:rPr>
          <w:rFonts w:cs="Segoe UI"/>
          <w:sz w:val="20"/>
          <w:szCs w:val="20"/>
        </w:rPr>
        <w:t xml:space="preserve">It is unknown at this stage how long this new price trend will continue for used cars and whether or not </w:t>
      </w:r>
      <w:r>
        <w:rPr>
          <w:rFonts w:cs="Segoe UI"/>
          <w:sz w:val="20"/>
          <w:szCs w:val="20"/>
        </w:rPr>
        <w:t xml:space="preserve">the volume of </w:t>
      </w:r>
      <w:r w:rsidRPr="003C1250">
        <w:rPr>
          <w:rFonts w:cs="Segoe UI"/>
          <w:sz w:val="20"/>
          <w:szCs w:val="20"/>
        </w:rPr>
        <w:t xml:space="preserve">written-off vehicles that have been repaired and re-registered </w:t>
      </w:r>
      <w:r>
        <w:rPr>
          <w:rFonts w:cs="Segoe UI"/>
          <w:sz w:val="20"/>
          <w:szCs w:val="20"/>
        </w:rPr>
        <w:t xml:space="preserve">(i.e. 1,903 in FY 2019/20) </w:t>
      </w:r>
      <w:r w:rsidRPr="003C1250">
        <w:rPr>
          <w:rFonts w:cs="Segoe UI"/>
          <w:sz w:val="20"/>
          <w:szCs w:val="20"/>
        </w:rPr>
        <w:t>might play a bigger role in used car affordability in the near future</w:t>
      </w:r>
      <w:r>
        <w:rPr>
          <w:rFonts w:cs="Segoe UI"/>
          <w:sz w:val="20"/>
          <w:szCs w:val="20"/>
        </w:rPr>
        <w:t xml:space="preserve"> – at least on the margin.</w:t>
      </w:r>
    </w:p>
    <w:p w14:paraId="0A52474B" w14:textId="4CF8CFD1" w:rsidR="00C44288" w:rsidRPr="00E040E7" w:rsidRDefault="00C44288" w:rsidP="006829B7">
      <w:pPr>
        <w:jc w:val="both"/>
        <w:rPr>
          <w:rFonts w:cs="Segoe UI"/>
          <w:sz w:val="20"/>
          <w:szCs w:val="20"/>
        </w:rPr>
      </w:pPr>
      <w:r w:rsidRPr="00E040E7">
        <w:rPr>
          <w:rFonts w:cs="Segoe UI"/>
          <w:sz w:val="20"/>
          <w:szCs w:val="20"/>
        </w:rPr>
        <w:t xml:space="preserve">Under Option 1 in particular, owners of written off vehicles over 30 years of age would have less access to vehicle use under the permit scheme.  Option </w:t>
      </w:r>
      <w:r w:rsidR="005F6107">
        <w:rPr>
          <w:rFonts w:cs="Segoe UI"/>
          <w:sz w:val="20"/>
          <w:szCs w:val="20"/>
        </w:rPr>
        <w:t>6</w:t>
      </w:r>
      <w:r w:rsidRPr="00E040E7">
        <w:rPr>
          <w:rFonts w:cs="Segoe UI"/>
          <w:sz w:val="20"/>
          <w:szCs w:val="20"/>
        </w:rPr>
        <w:t xml:space="preserve"> would provide for the least equitable outcome as compared to the base case than with any other option by </w:t>
      </w:r>
      <w:r w:rsidR="005B5665">
        <w:rPr>
          <w:rFonts w:cs="Segoe UI"/>
          <w:sz w:val="20"/>
          <w:szCs w:val="20"/>
        </w:rPr>
        <w:t xml:space="preserve">having all accident damaged </w:t>
      </w:r>
      <w:r w:rsidRPr="00E040E7">
        <w:rPr>
          <w:rFonts w:cs="Segoe UI"/>
          <w:sz w:val="20"/>
          <w:szCs w:val="20"/>
        </w:rPr>
        <w:t xml:space="preserve">vehicles </w:t>
      </w:r>
      <w:r w:rsidR="005B5665">
        <w:rPr>
          <w:rFonts w:cs="Segoe UI"/>
          <w:sz w:val="20"/>
          <w:szCs w:val="20"/>
        </w:rPr>
        <w:t>no longer be eligible for registration</w:t>
      </w:r>
      <w:r w:rsidR="005B5665" w:rsidRPr="00E040E7" w:rsidDel="005B5665">
        <w:rPr>
          <w:rFonts w:cs="Segoe UI"/>
          <w:sz w:val="20"/>
          <w:szCs w:val="20"/>
        </w:rPr>
        <w:t xml:space="preserve"> </w:t>
      </w:r>
      <w:r w:rsidR="00E65EB6" w:rsidRPr="00E040E7">
        <w:rPr>
          <w:rFonts w:cs="Segoe UI"/>
          <w:sz w:val="20"/>
          <w:szCs w:val="20"/>
        </w:rPr>
        <w:t xml:space="preserve">including </w:t>
      </w:r>
      <w:r w:rsidRPr="00E040E7">
        <w:rPr>
          <w:rFonts w:cs="Segoe UI"/>
          <w:sz w:val="20"/>
          <w:szCs w:val="20"/>
        </w:rPr>
        <w:t>hail damage</w:t>
      </w:r>
      <w:r w:rsidR="00E65EB6" w:rsidRPr="00E040E7">
        <w:rPr>
          <w:rFonts w:cs="Segoe UI"/>
          <w:sz w:val="20"/>
          <w:szCs w:val="20"/>
        </w:rPr>
        <w:t>d</w:t>
      </w:r>
      <w:r w:rsidRPr="00E040E7">
        <w:rPr>
          <w:rFonts w:cs="Segoe UI"/>
          <w:sz w:val="20"/>
          <w:szCs w:val="20"/>
        </w:rPr>
        <w:t xml:space="preserve"> or club permit vehicles.</w:t>
      </w:r>
    </w:p>
    <w:p w14:paraId="5BC4C8AA" w14:textId="4FBC888D" w:rsidR="00C44288" w:rsidRPr="001D4700" w:rsidRDefault="00C44288" w:rsidP="006829B7">
      <w:pPr>
        <w:jc w:val="both"/>
        <w:rPr>
          <w:rFonts w:cs="Segoe UI"/>
          <w:b/>
          <w:bCs/>
          <w:color w:val="0070C0"/>
          <w:sz w:val="20"/>
          <w:szCs w:val="20"/>
        </w:rPr>
      </w:pPr>
      <w:r>
        <w:rPr>
          <w:rFonts w:cs="Segoe UI"/>
          <w:b/>
          <w:bCs/>
          <w:color w:val="0070C0"/>
          <w:sz w:val="20"/>
          <w:szCs w:val="20"/>
        </w:rPr>
        <w:t>Cost to government</w:t>
      </w:r>
    </w:p>
    <w:p w14:paraId="36AAC0BA" w14:textId="1AB3EC25" w:rsidR="00E65EB6" w:rsidRPr="00E040E7" w:rsidRDefault="00C44288" w:rsidP="006829B7">
      <w:pPr>
        <w:jc w:val="both"/>
        <w:rPr>
          <w:rFonts w:cs="Segoe UI"/>
          <w:sz w:val="20"/>
          <w:szCs w:val="20"/>
        </w:rPr>
      </w:pPr>
      <w:r w:rsidRPr="00E040E7">
        <w:rPr>
          <w:rFonts w:cs="Segoe UI"/>
          <w:sz w:val="20"/>
          <w:szCs w:val="20"/>
        </w:rPr>
        <w:t xml:space="preserve">All </w:t>
      </w:r>
      <w:r w:rsidR="00E65EB6" w:rsidRPr="00E040E7">
        <w:rPr>
          <w:rFonts w:cs="Segoe UI"/>
          <w:sz w:val="20"/>
          <w:szCs w:val="20"/>
        </w:rPr>
        <w:t>options</w:t>
      </w:r>
      <w:r w:rsidR="00921D16" w:rsidRPr="00E040E7">
        <w:rPr>
          <w:rFonts w:cs="Segoe UI"/>
          <w:sz w:val="20"/>
          <w:szCs w:val="20"/>
        </w:rPr>
        <w:t xml:space="preserve">, apart from Option </w:t>
      </w:r>
      <w:r w:rsidR="00A17E27">
        <w:rPr>
          <w:rFonts w:cs="Segoe UI"/>
          <w:sz w:val="20"/>
          <w:szCs w:val="20"/>
        </w:rPr>
        <w:t>6</w:t>
      </w:r>
      <w:r w:rsidR="00921D16" w:rsidRPr="00E040E7">
        <w:rPr>
          <w:rFonts w:cs="Segoe UI"/>
          <w:sz w:val="20"/>
          <w:szCs w:val="20"/>
        </w:rPr>
        <w:t xml:space="preserve">, </w:t>
      </w:r>
      <w:r w:rsidR="00E65EB6" w:rsidRPr="00E040E7">
        <w:rPr>
          <w:rFonts w:cs="Segoe UI"/>
          <w:sz w:val="20"/>
          <w:szCs w:val="20"/>
        </w:rPr>
        <w:t xml:space="preserve">would </w:t>
      </w:r>
      <w:r w:rsidR="00D84922" w:rsidRPr="00E040E7">
        <w:rPr>
          <w:rFonts w:cs="Segoe UI"/>
          <w:sz w:val="20"/>
          <w:szCs w:val="20"/>
        </w:rPr>
        <w:t>result in an increase in administrative costs to government in having to supply more hardcopy certificates to VIV inspectors</w:t>
      </w:r>
      <w:r w:rsidR="00D84922" w:rsidRPr="00E040E7">
        <w:rPr>
          <w:rStyle w:val="FootnoteReference"/>
          <w:rFonts w:cs="Segoe UI"/>
          <w:sz w:val="20"/>
          <w:szCs w:val="20"/>
        </w:rPr>
        <w:footnoteReference w:id="298"/>
      </w:r>
      <w:r w:rsidR="00D84922" w:rsidRPr="00E040E7">
        <w:rPr>
          <w:rFonts w:cs="Segoe UI"/>
          <w:sz w:val="20"/>
          <w:szCs w:val="20"/>
        </w:rPr>
        <w:t xml:space="preserve">, as compared to the base case given that accident damaged vehicles </w:t>
      </w:r>
      <w:r w:rsidR="00510217" w:rsidRPr="00E040E7">
        <w:rPr>
          <w:rFonts w:cs="Segoe UI"/>
          <w:sz w:val="20"/>
          <w:szCs w:val="20"/>
        </w:rPr>
        <w:t xml:space="preserve">over </w:t>
      </w:r>
      <w:r w:rsidR="00D84922" w:rsidRPr="00E040E7">
        <w:rPr>
          <w:rFonts w:cs="Segoe UI"/>
          <w:sz w:val="20"/>
          <w:szCs w:val="20"/>
        </w:rPr>
        <w:t xml:space="preserve">15 years </w:t>
      </w:r>
      <w:r w:rsidR="00510217" w:rsidRPr="00E040E7">
        <w:rPr>
          <w:rFonts w:cs="Segoe UI"/>
          <w:sz w:val="20"/>
          <w:szCs w:val="20"/>
        </w:rPr>
        <w:t>old would</w:t>
      </w:r>
      <w:r w:rsidR="00D84922" w:rsidRPr="00E040E7">
        <w:rPr>
          <w:rFonts w:cs="Segoe UI"/>
          <w:sz w:val="20"/>
          <w:szCs w:val="20"/>
        </w:rPr>
        <w:t xml:space="preserve"> need to be recorded on the WOVR</w:t>
      </w:r>
      <w:r w:rsidR="00A17E27">
        <w:rPr>
          <w:rFonts w:cs="Segoe UI"/>
          <w:sz w:val="20"/>
          <w:szCs w:val="20"/>
        </w:rPr>
        <w:t xml:space="preserve"> and some would of these vehicles classified as RWOs</w:t>
      </w:r>
      <w:r w:rsidR="00D84922" w:rsidRPr="00E040E7">
        <w:rPr>
          <w:rFonts w:cs="Segoe UI"/>
          <w:sz w:val="20"/>
          <w:szCs w:val="20"/>
        </w:rPr>
        <w:t>.</w:t>
      </w:r>
      <w:r w:rsidR="00E65EB6" w:rsidRPr="00E040E7">
        <w:rPr>
          <w:rFonts w:cs="Segoe UI"/>
          <w:sz w:val="20"/>
          <w:szCs w:val="20"/>
        </w:rPr>
        <w:t xml:space="preserve"> Under Option 2a and Option 2b this cost would be somewhat offset by the number of vehicles over the age of 15</w:t>
      </w:r>
      <w:r w:rsidR="004A4F1D">
        <w:rPr>
          <w:rFonts w:cs="Segoe UI"/>
          <w:sz w:val="20"/>
          <w:szCs w:val="20"/>
        </w:rPr>
        <w:t xml:space="preserve"> </w:t>
      </w:r>
      <w:r w:rsidR="00E65EB6" w:rsidRPr="00E040E7">
        <w:rPr>
          <w:rFonts w:cs="Segoe UI"/>
          <w:sz w:val="20"/>
          <w:szCs w:val="20"/>
        </w:rPr>
        <w:t xml:space="preserve">that would </w:t>
      </w:r>
      <w:r w:rsidR="005B5665">
        <w:rPr>
          <w:rFonts w:cs="Segoe UI"/>
          <w:sz w:val="20"/>
          <w:szCs w:val="20"/>
        </w:rPr>
        <w:t>no longer be eligible for registration</w:t>
      </w:r>
      <w:r w:rsidR="00E65EB6" w:rsidRPr="00E040E7">
        <w:rPr>
          <w:rFonts w:cs="Segoe UI"/>
          <w:sz w:val="20"/>
          <w:szCs w:val="20"/>
        </w:rPr>
        <w:t xml:space="preserve">. </w:t>
      </w:r>
    </w:p>
    <w:p w14:paraId="026120B7" w14:textId="42756E2C" w:rsidR="004A4F1D" w:rsidRPr="00E040E7" w:rsidRDefault="004A4F1D" w:rsidP="006829B7">
      <w:pPr>
        <w:jc w:val="both"/>
        <w:rPr>
          <w:rFonts w:cs="Segoe UI"/>
          <w:sz w:val="20"/>
          <w:szCs w:val="20"/>
        </w:rPr>
      </w:pPr>
      <w:r w:rsidRPr="004A4F1D">
        <w:rPr>
          <w:rFonts w:cs="Segoe UI"/>
          <w:sz w:val="20"/>
          <w:szCs w:val="20"/>
        </w:rPr>
        <w:t>Option 1 would result in some additional administration and enforcement costs required for adding a write-off status to vehicles recorded on the CPS</w:t>
      </w:r>
      <w:r>
        <w:rPr>
          <w:rFonts w:cs="Segoe UI"/>
          <w:sz w:val="20"/>
          <w:szCs w:val="20"/>
        </w:rPr>
        <w:t>.</w:t>
      </w:r>
    </w:p>
    <w:p w14:paraId="1F450CF5" w14:textId="3F761CFD" w:rsidR="00E65EB6" w:rsidRPr="00E040E7" w:rsidRDefault="00E65EB6" w:rsidP="006829B7">
      <w:pPr>
        <w:jc w:val="both"/>
        <w:rPr>
          <w:rFonts w:cs="Segoe UI"/>
          <w:sz w:val="20"/>
          <w:szCs w:val="20"/>
        </w:rPr>
      </w:pPr>
      <w:r w:rsidRPr="00E040E7">
        <w:rPr>
          <w:rFonts w:cs="Segoe UI"/>
          <w:sz w:val="20"/>
          <w:szCs w:val="20"/>
        </w:rPr>
        <w:t xml:space="preserve">Under Option 2b, and in addition to Option 2a, the government would incur the additional costs of setting up a licenced repairer scheme. Costs would relate to scheme management and compliance/enforceability.  Moreover, there would be additional costs around preparation of training and selection criteria for industry participants. </w:t>
      </w:r>
    </w:p>
    <w:p w14:paraId="6F83128B" w14:textId="06EF44A6" w:rsidR="00E65EB6" w:rsidRDefault="00E65EB6" w:rsidP="006829B7">
      <w:pPr>
        <w:jc w:val="both"/>
        <w:rPr>
          <w:rFonts w:cs="Segoe UI"/>
          <w:sz w:val="20"/>
          <w:szCs w:val="20"/>
        </w:rPr>
      </w:pPr>
      <w:r w:rsidRPr="00E040E7">
        <w:rPr>
          <w:rFonts w:cs="Segoe UI"/>
          <w:sz w:val="20"/>
          <w:szCs w:val="20"/>
        </w:rPr>
        <w:t xml:space="preserve">Option 3 would result in small reduction in administrative costs to government in having to supply as many hardcopy certificates to VIV inspectors, due to more accident damaged vehicles being declared as SWOs, as compared to the base case.  This would be offset by the number of additional accident </w:t>
      </w:r>
      <w:r w:rsidRPr="00E65EB6">
        <w:rPr>
          <w:rFonts w:cs="Segoe UI"/>
          <w:sz w:val="20"/>
          <w:szCs w:val="20"/>
        </w:rPr>
        <w:t xml:space="preserve">damaged vehicles that would have to be inspected over the age of 15 </w:t>
      </w:r>
      <w:r w:rsidR="004A4F1D">
        <w:rPr>
          <w:rFonts w:cs="Segoe UI"/>
          <w:sz w:val="20"/>
          <w:szCs w:val="20"/>
        </w:rPr>
        <w:t xml:space="preserve">(i.e. repairable write-offs) </w:t>
      </w:r>
      <w:r w:rsidRPr="00E65EB6">
        <w:rPr>
          <w:rFonts w:cs="Segoe UI"/>
          <w:sz w:val="20"/>
          <w:szCs w:val="20"/>
        </w:rPr>
        <w:t xml:space="preserve">that would </w:t>
      </w:r>
      <w:r w:rsidR="004A4F1D">
        <w:rPr>
          <w:rFonts w:cs="Segoe UI"/>
          <w:sz w:val="20"/>
          <w:szCs w:val="20"/>
        </w:rPr>
        <w:t xml:space="preserve">be exempt from </w:t>
      </w:r>
      <w:r w:rsidR="005B5665">
        <w:rPr>
          <w:rFonts w:cs="Segoe UI"/>
          <w:sz w:val="20"/>
          <w:szCs w:val="20"/>
        </w:rPr>
        <w:t xml:space="preserve">not being eligible for registration, </w:t>
      </w:r>
      <w:r w:rsidR="004A4F1D">
        <w:rPr>
          <w:rFonts w:cs="Segoe UI"/>
          <w:sz w:val="20"/>
          <w:szCs w:val="20"/>
        </w:rPr>
        <w:t xml:space="preserve">given </w:t>
      </w:r>
      <w:r w:rsidRPr="00E65EB6">
        <w:rPr>
          <w:rFonts w:cs="Segoe UI"/>
          <w:sz w:val="20"/>
          <w:szCs w:val="20"/>
        </w:rPr>
        <w:t>the</w:t>
      </w:r>
      <w:r w:rsidR="004A4F1D">
        <w:rPr>
          <w:rFonts w:cs="Segoe UI"/>
          <w:sz w:val="20"/>
          <w:szCs w:val="20"/>
        </w:rPr>
        <w:t>ir</w:t>
      </w:r>
      <w:r w:rsidRPr="00E65EB6">
        <w:rPr>
          <w:rFonts w:cs="Segoe UI"/>
          <w:sz w:val="20"/>
          <w:szCs w:val="20"/>
        </w:rPr>
        <w:t xml:space="preserve"> damage categories</w:t>
      </w:r>
      <w:r>
        <w:rPr>
          <w:rFonts w:cs="Segoe UI"/>
          <w:sz w:val="20"/>
          <w:szCs w:val="20"/>
        </w:rPr>
        <w:t>.</w:t>
      </w:r>
      <w:r w:rsidR="005338DC">
        <w:rPr>
          <w:rFonts w:cs="Segoe UI"/>
          <w:sz w:val="20"/>
          <w:szCs w:val="20"/>
        </w:rPr>
        <w:t xml:space="preserve">  There would also be some additional audit and compliance costs as additional oversite would be required for VIV inspections.</w:t>
      </w:r>
    </w:p>
    <w:p w14:paraId="6EBDEF90" w14:textId="4CCA08D1" w:rsidR="00E65EB6" w:rsidRPr="00E040E7" w:rsidRDefault="00E65EB6" w:rsidP="006829B7">
      <w:pPr>
        <w:jc w:val="both"/>
        <w:rPr>
          <w:rFonts w:cs="Segoe UI"/>
          <w:sz w:val="20"/>
          <w:szCs w:val="20"/>
        </w:rPr>
      </w:pPr>
      <w:r w:rsidRPr="00E040E7">
        <w:rPr>
          <w:rFonts w:cs="Segoe UI"/>
          <w:sz w:val="20"/>
          <w:szCs w:val="20"/>
        </w:rPr>
        <w:t>Under Option 4 there would be additional administrative costs to supporting the end to end repair process in terms of, for example, auditing the keeping of a diary of repairs.  There would also be additional resourcing needs to cope with additional requests for review from the Department in the face of customer complaints and disputes and enquiries about what to do next (e.g. queries why work will not be certified).</w:t>
      </w:r>
    </w:p>
    <w:p w14:paraId="16488C6A" w14:textId="25C8857D" w:rsidR="00921D16" w:rsidRPr="00E040E7" w:rsidRDefault="00921D16" w:rsidP="006829B7">
      <w:pPr>
        <w:jc w:val="both"/>
        <w:rPr>
          <w:rFonts w:cs="Segoe UI"/>
          <w:sz w:val="20"/>
          <w:szCs w:val="20"/>
        </w:rPr>
      </w:pPr>
      <w:r w:rsidRPr="00E040E7">
        <w:rPr>
          <w:rFonts w:cs="Segoe UI"/>
          <w:sz w:val="20"/>
          <w:szCs w:val="20"/>
        </w:rPr>
        <w:t xml:space="preserve">Option </w:t>
      </w:r>
      <w:r w:rsidR="004A4F1D">
        <w:rPr>
          <w:rFonts w:cs="Segoe UI"/>
          <w:sz w:val="20"/>
          <w:szCs w:val="20"/>
        </w:rPr>
        <w:t>6</w:t>
      </w:r>
      <w:r w:rsidRPr="00E040E7">
        <w:rPr>
          <w:rFonts w:cs="Segoe UI"/>
          <w:sz w:val="20"/>
          <w:szCs w:val="20"/>
        </w:rPr>
        <w:t xml:space="preserve"> would result in cost-savings to government in no longer having to manage VIV inspectors</w:t>
      </w:r>
      <w:r w:rsidR="004A4F1D">
        <w:rPr>
          <w:rFonts w:cs="Segoe UI"/>
          <w:sz w:val="20"/>
          <w:szCs w:val="20"/>
        </w:rPr>
        <w:t xml:space="preserve"> whereas there would be the except in relation to hail damaged vehicles under Option 5</w:t>
      </w:r>
      <w:r w:rsidRPr="00E040E7">
        <w:rPr>
          <w:rFonts w:cs="Segoe UI"/>
          <w:sz w:val="20"/>
          <w:szCs w:val="20"/>
        </w:rPr>
        <w:t>.  However,</w:t>
      </w:r>
      <w:r w:rsidR="004A4F1D">
        <w:rPr>
          <w:rFonts w:cs="Segoe UI"/>
          <w:sz w:val="20"/>
          <w:szCs w:val="20"/>
        </w:rPr>
        <w:t xml:space="preserve"> under both Options</w:t>
      </w:r>
      <w:r w:rsidRPr="00E040E7">
        <w:rPr>
          <w:rFonts w:cs="Segoe UI"/>
          <w:sz w:val="20"/>
          <w:szCs w:val="20"/>
        </w:rPr>
        <w:t xml:space="preserve"> there would be an increase in administrative costs as there would be increased internal reviews to challenge </w:t>
      </w:r>
      <w:r w:rsidR="004A4F1D">
        <w:rPr>
          <w:rFonts w:cs="Segoe UI"/>
          <w:sz w:val="20"/>
          <w:szCs w:val="20"/>
        </w:rPr>
        <w:t xml:space="preserve">VicRoads </w:t>
      </w:r>
      <w:r w:rsidRPr="00E040E7">
        <w:rPr>
          <w:rFonts w:cs="Segoe UI"/>
          <w:sz w:val="20"/>
          <w:szCs w:val="20"/>
        </w:rPr>
        <w:t>decision</w:t>
      </w:r>
      <w:r w:rsidR="004A4F1D">
        <w:rPr>
          <w:rFonts w:cs="Segoe UI"/>
          <w:sz w:val="20"/>
          <w:szCs w:val="20"/>
        </w:rPr>
        <w:t>s</w:t>
      </w:r>
      <w:r w:rsidRPr="00E040E7">
        <w:rPr>
          <w:rFonts w:cs="Segoe UI"/>
          <w:sz w:val="20"/>
          <w:szCs w:val="20"/>
        </w:rPr>
        <w:t>.</w:t>
      </w:r>
    </w:p>
    <w:p w14:paraId="39CE716F" w14:textId="5869DB08" w:rsidR="00E65EB6" w:rsidRPr="00E040E7" w:rsidRDefault="00921D16" w:rsidP="006829B7">
      <w:pPr>
        <w:jc w:val="both"/>
        <w:rPr>
          <w:rFonts w:cs="Segoe UI"/>
          <w:b/>
          <w:bCs/>
          <w:color w:val="0070C0"/>
          <w:sz w:val="20"/>
          <w:szCs w:val="20"/>
        </w:rPr>
      </w:pPr>
      <w:r>
        <w:rPr>
          <w:rFonts w:cs="Segoe UI"/>
          <w:b/>
          <w:bCs/>
          <w:color w:val="0070C0"/>
          <w:sz w:val="20"/>
          <w:szCs w:val="20"/>
        </w:rPr>
        <w:t>Cost to the community</w:t>
      </w:r>
    </w:p>
    <w:p w14:paraId="01CCC9F9" w14:textId="77B82EF9" w:rsidR="00E040E7" w:rsidRDefault="00E040E7" w:rsidP="006829B7">
      <w:pPr>
        <w:jc w:val="both"/>
        <w:rPr>
          <w:rFonts w:cs="Segoe UI"/>
          <w:sz w:val="20"/>
          <w:szCs w:val="20"/>
        </w:rPr>
      </w:pPr>
      <w:r>
        <w:rPr>
          <w:rFonts w:cs="Segoe UI"/>
          <w:sz w:val="20"/>
          <w:szCs w:val="20"/>
        </w:rPr>
        <w:t xml:space="preserve">There would be a reduction in vehicle registration </w:t>
      </w:r>
      <w:r w:rsidRPr="00E040E7">
        <w:rPr>
          <w:rFonts w:cs="Segoe UI"/>
          <w:sz w:val="20"/>
          <w:szCs w:val="20"/>
        </w:rPr>
        <w:t xml:space="preserve">costs to the community </w:t>
      </w:r>
      <w:r>
        <w:rPr>
          <w:rFonts w:cs="Segoe UI"/>
          <w:sz w:val="20"/>
          <w:szCs w:val="20"/>
        </w:rPr>
        <w:t xml:space="preserve">under </w:t>
      </w:r>
      <w:r w:rsidRPr="00FD2B57">
        <w:rPr>
          <w:rFonts w:cs="Segoe UI"/>
          <w:b/>
          <w:bCs/>
          <w:sz w:val="20"/>
          <w:szCs w:val="20"/>
        </w:rPr>
        <w:t>Option 1</w:t>
      </w:r>
      <w:r>
        <w:rPr>
          <w:rFonts w:cs="Segoe UI"/>
          <w:sz w:val="20"/>
          <w:szCs w:val="20"/>
        </w:rPr>
        <w:t xml:space="preserve"> for those who drive RWOs that are over 30 years of age however, this would be offset by limited use of vehicles and increased costs in acquiring other modes of transportation to fulfill travel needs.</w:t>
      </w:r>
    </w:p>
    <w:p w14:paraId="3A3BAB42" w14:textId="65196CF2" w:rsidR="00177FA0" w:rsidRDefault="00E040E7" w:rsidP="006829B7">
      <w:pPr>
        <w:jc w:val="both"/>
        <w:rPr>
          <w:rFonts w:cs="Segoe UI"/>
          <w:sz w:val="20"/>
          <w:szCs w:val="20"/>
        </w:rPr>
      </w:pPr>
      <w:r>
        <w:rPr>
          <w:rFonts w:cs="Segoe UI"/>
          <w:sz w:val="20"/>
          <w:szCs w:val="20"/>
        </w:rPr>
        <w:t>Under Option</w:t>
      </w:r>
      <w:r w:rsidR="00931A82">
        <w:rPr>
          <w:rFonts w:cs="Segoe UI"/>
          <w:sz w:val="20"/>
          <w:szCs w:val="20"/>
        </w:rPr>
        <w:t>s 1,</w:t>
      </w:r>
      <w:r>
        <w:rPr>
          <w:rFonts w:cs="Segoe UI"/>
          <w:sz w:val="20"/>
          <w:szCs w:val="20"/>
        </w:rPr>
        <w:t xml:space="preserve"> 2a</w:t>
      </w:r>
      <w:r w:rsidR="00931A82">
        <w:rPr>
          <w:rFonts w:cs="Segoe UI"/>
          <w:sz w:val="20"/>
          <w:szCs w:val="20"/>
        </w:rPr>
        <w:t>, 2b, 3, and 4</w:t>
      </w:r>
      <w:r>
        <w:rPr>
          <w:rFonts w:cs="Segoe UI"/>
          <w:sz w:val="20"/>
          <w:szCs w:val="20"/>
        </w:rPr>
        <w:t xml:space="preserve">, </w:t>
      </w:r>
      <w:r w:rsidRPr="00D127EA">
        <w:rPr>
          <w:rFonts w:cs="Segoe UI"/>
          <w:sz w:val="20"/>
          <w:szCs w:val="20"/>
        </w:rPr>
        <w:t xml:space="preserve">there would be fewer written-off vehicles being inspected for certification by </w:t>
      </w:r>
      <w:r w:rsidR="00F10A7B">
        <w:rPr>
          <w:rFonts w:cs="Segoe UI"/>
          <w:sz w:val="20"/>
          <w:szCs w:val="20"/>
        </w:rPr>
        <w:t xml:space="preserve">the 10 remaining </w:t>
      </w:r>
      <w:r w:rsidRPr="00D127EA">
        <w:rPr>
          <w:rFonts w:cs="Segoe UI"/>
          <w:sz w:val="20"/>
          <w:szCs w:val="20"/>
        </w:rPr>
        <w:t>VIV inspectors resulting in a loss in revenu</w:t>
      </w:r>
      <w:r>
        <w:rPr>
          <w:rFonts w:cs="Segoe UI"/>
          <w:sz w:val="20"/>
          <w:szCs w:val="20"/>
        </w:rPr>
        <w:t>e</w:t>
      </w:r>
      <w:r w:rsidRPr="00D127EA">
        <w:rPr>
          <w:rFonts w:cs="Segoe UI"/>
          <w:sz w:val="20"/>
          <w:szCs w:val="20"/>
        </w:rPr>
        <w:t xml:space="preserve">. </w:t>
      </w:r>
      <w:r w:rsidR="00F10A7B">
        <w:rPr>
          <w:rFonts w:cs="Segoe UI"/>
          <w:sz w:val="20"/>
          <w:szCs w:val="20"/>
        </w:rPr>
        <w:t>T</w:t>
      </w:r>
      <w:r w:rsidRPr="00D127EA">
        <w:rPr>
          <w:rFonts w:cs="Segoe UI"/>
          <w:sz w:val="20"/>
          <w:szCs w:val="20"/>
        </w:rPr>
        <w:t xml:space="preserve">here were 4,225 </w:t>
      </w:r>
      <w:r>
        <w:rPr>
          <w:rFonts w:cs="Segoe UI"/>
          <w:sz w:val="20"/>
          <w:szCs w:val="20"/>
        </w:rPr>
        <w:t>vehicles inspected in 2020</w:t>
      </w:r>
      <w:r>
        <w:rPr>
          <w:rStyle w:val="FootnoteReference"/>
          <w:rFonts w:cs="Segoe UI"/>
          <w:sz w:val="20"/>
          <w:szCs w:val="20"/>
        </w:rPr>
        <w:footnoteReference w:id="299"/>
      </w:r>
      <w:r w:rsidR="00F10A7B">
        <w:rPr>
          <w:rFonts w:cs="Segoe UI"/>
          <w:sz w:val="20"/>
          <w:szCs w:val="20"/>
        </w:rPr>
        <w:t xml:space="preserve">.  In terms of order of magnitude, a percentage of 4,000 to 5,000 vehicles per annum would be classified as </w:t>
      </w:r>
      <w:r>
        <w:rPr>
          <w:rFonts w:cs="Segoe UI"/>
          <w:sz w:val="20"/>
          <w:szCs w:val="20"/>
        </w:rPr>
        <w:t xml:space="preserve">SWOs and no longer require certification for the purpose of registration.  </w:t>
      </w:r>
      <w:r w:rsidR="00931A82">
        <w:rPr>
          <w:rFonts w:cs="Segoe UI"/>
          <w:sz w:val="20"/>
          <w:szCs w:val="20"/>
        </w:rPr>
        <w:t xml:space="preserve">However, </w:t>
      </w:r>
      <w:r w:rsidR="00177FA0">
        <w:rPr>
          <w:rFonts w:cs="Segoe UI"/>
          <w:sz w:val="20"/>
          <w:szCs w:val="20"/>
        </w:rPr>
        <w:t xml:space="preserve">under Options 2a and 2b, </w:t>
      </w:r>
      <w:r w:rsidR="00931A82">
        <w:rPr>
          <w:rFonts w:cs="Segoe UI"/>
          <w:sz w:val="20"/>
          <w:szCs w:val="20"/>
        </w:rPr>
        <w:t>this would be offset by the number of accident damaged vehicles over the age of 15 that would be exempt from</w:t>
      </w:r>
      <w:r w:rsidR="005B5665" w:rsidRPr="005B5665">
        <w:rPr>
          <w:rFonts w:cs="Segoe UI"/>
          <w:sz w:val="20"/>
          <w:szCs w:val="20"/>
        </w:rPr>
        <w:t xml:space="preserve"> </w:t>
      </w:r>
      <w:r w:rsidR="005B5665">
        <w:rPr>
          <w:rFonts w:cs="Segoe UI"/>
          <w:sz w:val="20"/>
          <w:szCs w:val="20"/>
        </w:rPr>
        <w:t>not being eligible for registration</w:t>
      </w:r>
      <w:r w:rsidR="00931A82">
        <w:rPr>
          <w:rFonts w:cs="Segoe UI"/>
          <w:sz w:val="20"/>
          <w:szCs w:val="20"/>
        </w:rPr>
        <w:t>.</w:t>
      </w:r>
      <w:r w:rsidR="00177FA0">
        <w:rPr>
          <w:rFonts w:cs="Segoe UI"/>
          <w:sz w:val="20"/>
          <w:szCs w:val="20"/>
        </w:rPr>
        <w:t xml:space="preserve"> Under Option 3, this reduction in revenue would be offset by vehicles which are not found to have damage categories</w:t>
      </w:r>
      <w:r w:rsidR="00557D7C">
        <w:rPr>
          <w:rFonts w:cs="Segoe UI"/>
          <w:sz w:val="20"/>
          <w:szCs w:val="20"/>
        </w:rPr>
        <w:t xml:space="preserve"> that would otherwise make them ineligible for registration</w:t>
      </w:r>
      <w:r w:rsidR="00177FA0">
        <w:rPr>
          <w:rFonts w:cs="Segoe UI"/>
          <w:sz w:val="20"/>
          <w:szCs w:val="20"/>
        </w:rPr>
        <w:t xml:space="preserve">. Under Option 4 </w:t>
      </w:r>
      <w:r w:rsidR="00177FA0" w:rsidRPr="00177FA0">
        <w:rPr>
          <w:rFonts w:cs="Segoe UI"/>
          <w:sz w:val="20"/>
          <w:szCs w:val="20"/>
        </w:rPr>
        <w:t>the loss of revenue would also be offset by VIV inspectors requiring inspections of the</w:t>
      </w:r>
      <w:r w:rsidR="00177FA0">
        <w:rPr>
          <w:rFonts w:cs="Segoe UI"/>
          <w:sz w:val="20"/>
          <w:szCs w:val="20"/>
        </w:rPr>
        <w:t xml:space="preserve"> enhanced end to end</w:t>
      </w:r>
      <w:r w:rsidR="00177FA0" w:rsidRPr="00177FA0">
        <w:rPr>
          <w:rFonts w:cs="Segoe UI"/>
          <w:sz w:val="20"/>
          <w:szCs w:val="20"/>
        </w:rPr>
        <w:t xml:space="preserve"> repair process.  </w:t>
      </w:r>
      <w:r w:rsidR="00F10A7B">
        <w:rPr>
          <w:rFonts w:cs="Segoe UI"/>
          <w:sz w:val="20"/>
          <w:szCs w:val="20"/>
        </w:rPr>
        <w:t xml:space="preserve">Under Option 5, some revenues would remain to VIV inspectors, but only in relation to inspection of hail damaged vehicles. </w:t>
      </w:r>
      <w:r w:rsidR="00177FA0">
        <w:rPr>
          <w:rFonts w:cs="Segoe UI"/>
          <w:sz w:val="20"/>
          <w:szCs w:val="20"/>
        </w:rPr>
        <w:t xml:space="preserve">Under Option </w:t>
      </w:r>
      <w:r w:rsidR="00F10A7B">
        <w:rPr>
          <w:rFonts w:cs="Segoe UI"/>
          <w:sz w:val="20"/>
          <w:szCs w:val="20"/>
        </w:rPr>
        <w:t>6</w:t>
      </w:r>
      <w:r w:rsidR="00177FA0">
        <w:rPr>
          <w:rFonts w:cs="Segoe UI"/>
          <w:sz w:val="20"/>
          <w:szCs w:val="20"/>
        </w:rPr>
        <w:t xml:space="preserve"> there would be a complete loss of revenue</w:t>
      </w:r>
      <w:r w:rsidR="00F10A7B">
        <w:rPr>
          <w:rFonts w:cs="Segoe UI"/>
          <w:sz w:val="20"/>
          <w:szCs w:val="20"/>
        </w:rPr>
        <w:t xml:space="preserve"> (from this activity</w:t>
      </w:r>
      <w:r w:rsidR="00F10A7B">
        <w:rPr>
          <w:rStyle w:val="FootnoteReference"/>
          <w:rFonts w:cs="Segoe UI"/>
          <w:sz w:val="20"/>
          <w:szCs w:val="20"/>
        </w:rPr>
        <w:footnoteReference w:id="300"/>
      </w:r>
      <w:r w:rsidR="00F10A7B">
        <w:rPr>
          <w:rFonts w:cs="Segoe UI"/>
          <w:sz w:val="20"/>
          <w:szCs w:val="20"/>
        </w:rPr>
        <w:t>)</w:t>
      </w:r>
      <w:r w:rsidR="00177FA0">
        <w:rPr>
          <w:rFonts w:cs="Segoe UI"/>
          <w:sz w:val="20"/>
          <w:szCs w:val="20"/>
        </w:rPr>
        <w:t xml:space="preserve"> as all vehicles would </w:t>
      </w:r>
      <w:r w:rsidR="005B5665">
        <w:rPr>
          <w:rFonts w:cs="Segoe UI"/>
          <w:sz w:val="20"/>
          <w:szCs w:val="20"/>
        </w:rPr>
        <w:t>no longer be eligible for registration</w:t>
      </w:r>
      <w:r w:rsidR="00177FA0">
        <w:rPr>
          <w:rFonts w:cs="Segoe UI"/>
          <w:sz w:val="20"/>
          <w:szCs w:val="20"/>
        </w:rPr>
        <w:t xml:space="preserve"> and none would require VIV inspection.</w:t>
      </w:r>
    </w:p>
    <w:p w14:paraId="1E4F2210" w14:textId="77777777" w:rsidR="00177FA0" w:rsidRDefault="00177FA0" w:rsidP="006829B7">
      <w:pPr>
        <w:jc w:val="both"/>
        <w:rPr>
          <w:rFonts w:cs="Segoe UI"/>
          <w:sz w:val="20"/>
          <w:szCs w:val="20"/>
        </w:rPr>
      </w:pPr>
      <w:r>
        <w:rPr>
          <w:rFonts w:cs="Segoe UI"/>
          <w:sz w:val="20"/>
          <w:szCs w:val="20"/>
        </w:rPr>
        <w:t>Option 2b would result in additional training costs for participants of the licencing scheme.</w:t>
      </w:r>
    </w:p>
    <w:p w14:paraId="2883D6DA" w14:textId="2AFFED58" w:rsidR="00177FA0" w:rsidRDefault="00177FA0" w:rsidP="006829B7">
      <w:pPr>
        <w:jc w:val="both"/>
        <w:rPr>
          <w:rFonts w:cs="Segoe UI"/>
          <w:sz w:val="20"/>
          <w:szCs w:val="20"/>
        </w:rPr>
      </w:pPr>
      <w:r>
        <w:rPr>
          <w:rFonts w:cs="Segoe UI"/>
          <w:sz w:val="20"/>
          <w:szCs w:val="20"/>
        </w:rPr>
        <w:t xml:space="preserve">Under Option 4, </w:t>
      </w:r>
      <w:r w:rsidRPr="00177FA0">
        <w:rPr>
          <w:rFonts w:cs="Segoe UI"/>
          <w:sz w:val="20"/>
          <w:szCs w:val="20"/>
        </w:rPr>
        <w:t xml:space="preserve">repairers would incur additional costs in keeping a repair diary and taking photographs during the repair process. </w:t>
      </w:r>
      <w:r>
        <w:rPr>
          <w:rFonts w:cs="Segoe UI"/>
          <w:sz w:val="20"/>
          <w:szCs w:val="20"/>
        </w:rPr>
        <w:t xml:space="preserve">Also, </w:t>
      </w:r>
      <w:r w:rsidRPr="00177FA0">
        <w:rPr>
          <w:rFonts w:cs="Segoe UI"/>
          <w:sz w:val="20"/>
          <w:szCs w:val="20"/>
        </w:rPr>
        <w:t>there would be increased costs to consumers, with higher cost to repair including longer repair timelines</w:t>
      </w:r>
      <w:r>
        <w:rPr>
          <w:rFonts w:cs="Segoe UI"/>
          <w:sz w:val="20"/>
          <w:szCs w:val="20"/>
        </w:rPr>
        <w:t xml:space="preserve"> under Option 4.</w:t>
      </w:r>
    </w:p>
    <w:p w14:paraId="22D41CB4" w14:textId="32C57DC5" w:rsidR="00177FA0" w:rsidRDefault="00177FA0" w:rsidP="006829B7">
      <w:pPr>
        <w:jc w:val="both"/>
        <w:rPr>
          <w:rFonts w:cs="Segoe UI"/>
          <w:sz w:val="20"/>
          <w:szCs w:val="20"/>
        </w:rPr>
      </w:pPr>
      <w:r>
        <w:rPr>
          <w:rFonts w:cs="Segoe UI"/>
          <w:sz w:val="20"/>
          <w:szCs w:val="20"/>
        </w:rPr>
        <w:t>Option 5 would also i</w:t>
      </w:r>
      <w:r w:rsidRPr="00855747">
        <w:rPr>
          <w:rFonts w:cs="Segoe UI"/>
          <w:sz w:val="20"/>
          <w:szCs w:val="20"/>
        </w:rPr>
        <w:t>mpact on customers with newer damaged vehicles a</w:t>
      </w:r>
      <w:r>
        <w:rPr>
          <w:rFonts w:cs="Segoe UI"/>
          <w:sz w:val="20"/>
          <w:szCs w:val="20"/>
        </w:rPr>
        <w:t>s</w:t>
      </w:r>
      <w:r w:rsidRPr="00855747">
        <w:rPr>
          <w:rFonts w:cs="Segoe UI"/>
          <w:sz w:val="20"/>
          <w:szCs w:val="20"/>
        </w:rPr>
        <w:t xml:space="preserve"> once they have outlaid </w:t>
      </w:r>
      <w:r>
        <w:rPr>
          <w:rFonts w:cs="Segoe UI"/>
          <w:sz w:val="20"/>
          <w:szCs w:val="20"/>
        </w:rPr>
        <w:t>finances</w:t>
      </w:r>
      <w:r w:rsidRPr="00855747">
        <w:rPr>
          <w:rFonts w:cs="Segoe UI"/>
          <w:sz w:val="20"/>
          <w:szCs w:val="20"/>
        </w:rPr>
        <w:t xml:space="preserve"> for a new vehicle,</w:t>
      </w:r>
      <w:r>
        <w:rPr>
          <w:rFonts w:cs="Segoe UI"/>
          <w:sz w:val="20"/>
          <w:szCs w:val="20"/>
        </w:rPr>
        <w:t xml:space="preserve"> they would be </w:t>
      </w:r>
      <w:r w:rsidRPr="00855747">
        <w:rPr>
          <w:rFonts w:cs="Segoe UI"/>
          <w:sz w:val="20"/>
          <w:szCs w:val="20"/>
        </w:rPr>
        <w:t>unlikely to be able to afford comparable new vehicle,</w:t>
      </w:r>
      <w:r>
        <w:rPr>
          <w:rFonts w:cs="Segoe UI"/>
          <w:sz w:val="20"/>
          <w:szCs w:val="20"/>
        </w:rPr>
        <w:t xml:space="preserve"> and</w:t>
      </w:r>
      <w:r w:rsidRPr="00855747">
        <w:rPr>
          <w:rFonts w:cs="Segoe UI"/>
          <w:sz w:val="20"/>
          <w:szCs w:val="20"/>
        </w:rPr>
        <w:t xml:space="preserve"> so are forced to second-hand market</w:t>
      </w:r>
      <w:r>
        <w:rPr>
          <w:rFonts w:cs="Segoe UI"/>
          <w:sz w:val="20"/>
          <w:szCs w:val="20"/>
        </w:rPr>
        <w:t>.</w:t>
      </w:r>
    </w:p>
    <w:p w14:paraId="755F6F85" w14:textId="0A39B6B2" w:rsidR="00A51DE4" w:rsidRPr="00E040E7" w:rsidRDefault="00A51DE4" w:rsidP="006829B7">
      <w:pPr>
        <w:jc w:val="both"/>
        <w:rPr>
          <w:rFonts w:cs="Segoe UI"/>
          <w:b/>
          <w:bCs/>
          <w:color w:val="0070C0"/>
          <w:sz w:val="20"/>
          <w:szCs w:val="20"/>
        </w:rPr>
      </w:pPr>
      <w:r>
        <w:rPr>
          <w:rFonts w:cs="Segoe UI"/>
          <w:b/>
          <w:bCs/>
          <w:color w:val="0070C0"/>
          <w:sz w:val="20"/>
          <w:szCs w:val="20"/>
        </w:rPr>
        <w:t>Complexity</w:t>
      </w:r>
    </w:p>
    <w:p w14:paraId="2BFA3797" w14:textId="4C9A8398" w:rsidR="00396D87" w:rsidRDefault="00A66DD3" w:rsidP="006829B7">
      <w:pPr>
        <w:jc w:val="both"/>
        <w:rPr>
          <w:rFonts w:cs="Segoe UI"/>
          <w:sz w:val="20"/>
          <w:szCs w:val="20"/>
        </w:rPr>
      </w:pPr>
      <w:r>
        <w:rPr>
          <w:rFonts w:cs="Segoe UI"/>
          <w:sz w:val="20"/>
          <w:szCs w:val="20"/>
        </w:rPr>
        <w:t>Option 1 would create some degree of additional complication in relation to operators understanding and abiding by permit conditions</w:t>
      </w:r>
      <w:r w:rsidR="007E5940">
        <w:rPr>
          <w:rFonts w:cs="Segoe UI"/>
          <w:sz w:val="20"/>
          <w:szCs w:val="20"/>
        </w:rPr>
        <w:t xml:space="preserve"> for written off vehicles over the age of 30,</w:t>
      </w:r>
      <w:r>
        <w:rPr>
          <w:rFonts w:cs="Segoe UI"/>
          <w:sz w:val="20"/>
          <w:szCs w:val="20"/>
        </w:rPr>
        <w:t xml:space="preserve"> as compared with the base case where such vehicles would </w:t>
      </w:r>
      <w:r w:rsidR="00EF0259">
        <w:rPr>
          <w:rFonts w:cs="Segoe UI"/>
          <w:sz w:val="20"/>
          <w:szCs w:val="20"/>
        </w:rPr>
        <w:t>have been</w:t>
      </w:r>
      <w:r>
        <w:rPr>
          <w:rFonts w:cs="Segoe UI"/>
          <w:sz w:val="20"/>
          <w:szCs w:val="20"/>
        </w:rPr>
        <w:t xml:space="preserve"> registered as normal light vehicles. </w:t>
      </w:r>
    </w:p>
    <w:p w14:paraId="7B23F7A1" w14:textId="196B16FF" w:rsidR="00E22422" w:rsidRDefault="00267500" w:rsidP="006829B7">
      <w:pPr>
        <w:jc w:val="both"/>
        <w:rPr>
          <w:rFonts w:cs="Segoe UI"/>
          <w:sz w:val="20"/>
          <w:szCs w:val="20"/>
        </w:rPr>
      </w:pPr>
      <w:r w:rsidRPr="007E5940">
        <w:rPr>
          <w:rFonts w:cs="Segoe UI"/>
          <w:sz w:val="20"/>
          <w:szCs w:val="20"/>
        </w:rPr>
        <w:t>Option</w:t>
      </w:r>
      <w:r w:rsidR="007E5940" w:rsidRPr="007E5940">
        <w:rPr>
          <w:rFonts w:cs="Segoe UI"/>
          <w:sz w:val="20"/>
          <w:szCs w:val="20"/>
        </w:rPr>
        <w:t>s</w:t>
      </w:r>
      <w:r w:rsidRPr="007E5940">
        <w:rPr>
          <w:rFonts w:cs="Segoe UI"/>
          <w:sz w:val="20"/>
          <w:szCs w:val="20"/>
        </w:rPr>
        <w:t xml:space="preserve"> 2a</w:t>
      </w:r>
      <w:r w:rsidR="007E5940" w:rsidRPr="007E5940">
        <w:rPr>
          <w:rFonts w:cs="Segoe UI"/>
          <w:sz w:val="20"/>
          <w:szCs w:val="20"/>
        </w:rPr>
        <w:t xml:space="preserve"> and 2b</w:t>
      </w:r>
      <w:r>
        <w:rPr>
          <w:rFonts w:cs="Segoe UI"/>
          <w:sz w:val="20"/>
          <w:szCs w:val="20"/>
        </w:rPr>
        <w:t xml:space="preserve"> would be subject to some degree of disagreement and uncertainty around what is deemed to be </w:t>
      </w:r>
      <w:r w:rsidRPr="006328A2">
        <w:rPr>
          <w:rFonts w:cs="Segoe UI"/>
          <w:i/>
          <w:iCs/>
          <w:sz w:val="20"/>
          <w:szCs w:val="20"/>
        </w:rPr>
        <w:t>un-repairable damage</w:t>
      </w:r>
      <w:r w:rsidR="006328A2">
        <w:rPr>
          <w:rFonts w:cs="Segoe UI"/>
          <w:sz w:val="20"/>
          <w:szCs w:val="20"/>
        </w:rPr>
        <w:t xml:space="preserve"> notwithstanding that structural damage elements are taken from national standards approach to classifying SWOs</w:t>
      </w:r>
      <w:r>
        <w:rPr>
          <w:rFonts w:cs="Segoe UI"/>
          <w:sz w:val="20"/>
          <w:szCs w:val="20"/>
        </w:rPr>
        <w:t>.</w:t>
      </w:r>
    </w:p>
    <w:p w14:paraId="4FA9A098" w14:textId="406A7EBB" w:rsidR="008B2168" w:rsidRDefault="00BD595D" w:rsidP="006829B7">
      <w:pPr>
        <w:jc w:val="both"/>
        <w:rPr>
          <w:rFonts w:cs="Segoe UI"/>
          <w:sz w:val="20"/>
          <w:szCs w:val="20"/>
        </w:rPr>
      </w:pPr>
      <w:r>
        <w:rPr>
          <w:rFonts w:cs="Segoe UI"/>
          <w:sz w:val="20"/>
          <w:szCs w:val="20"/>
        </w:rPr>
        <w:t>Amending damage categories</w:t>
      </w:r>
      <w:r w:rsidRPr="007E5940">
        <w:rPr>
          <w:rFonts w:cs="Segoe UI"/>
          <w:sz w:val="20"/>
          <w:szCs w:val="20"/>
        </w:rPr>
        <w:t xml:space="preserve"> </w:t>
      </w:r>
      <w:r>
        <w:rPr>
          <w:rFonts w:cs="Segoe UI"/>
          <w:sz w:val="20"/>
          <w:szCs w:val="20"/>
        </w:rPr>
        <w:t xml:space="preserve">under </w:t>
      </w:r>
      <w:r w:rsidR="00912577" w:rsidRPr="007E5940">
        <w:rPr>
          <w:rFonts w:cs="Segoe UI"/>
          <w:sz w:val="20"/>
          <w:szCs w:val="20"/>
        </w:rPr>
        <w:t xml:space="preserve">Option </w:t>
      </w:r>
      <w:r w:rsidR="00D2710B" w:rsidRPr="007E5940">
        <w:rPr>
          <w:rFonts w:cs="Segoe UI"/>
          <w:sz w:val="20"/>
          <w:szCs w:val="20"/>
        </w:rPr>
        <w:t>3</w:t>
      </w:r>
      <w:r w:rsidR="00D2710B">
        <w:rPr>
          <w:rFonts w:cs="Segoe UI"/>
          <w:sz w:val="20"/>
          <w:szCs w:val="20"/>
        </w:rPr>
        <w:t xml:space="preserve"> </w:t>
      </w:r>
      <w:r w:rsidR="007E5940">
        <w:rPr>
          <w:rFonts w:cs="Segoe UI"/>
          <w:sz w:val="20"/>
          <w:szCs w:val="20"/>
        </w:rPr>
        <w:t xml:space="preserve">may </w:t>
      </w:r>
      <w:r w:rsidR="00654D9E">
        <w:rPr>
          <w:rFonts w:cs="Segoe UI"/>
          <w:sz w:val="20"/>
          <w:szCs w:val="20"/>
        </w:rPr>
        <w:t>require some additional training for insurance assessors around</w:t>
      </w:r>
      <w:r w:rsidR="007E5940">
        <w:rPr>
          <w:rFonts w:cs="Segoe UI"/>
          <w:sz w:val="20"/>
          <w:szCs w:val="20"/>
        </w:rPr>
        <w:t xml:space="preserve"> changes to existing criteria under the base</w:t>
      </w:r>
      <w:r w:rsidR="00654D9E">
        <w:rPr>
          <w:rFonts w:cs="Segoe UI"/>
          <w:sz w:val="20"/>
          <w:szCs w:val="20"/>
        </w:rPr>
        <w:t xml:space="preserve"> </w:t>
      </w:r>
      <w:r w:rsidR="007E5940">
        <w:rPr>
          <w:rFonts w:cs="Segoe UI"/>
          <w:sz w:val="20"/>
          <w:szCs w:val="20"/>
        </w:rPr>
        <w:t>case.</w:t>
      </w:r>
      <w:r>
        <w:rPr>
          <w:rFonts w:cs="Segoe UI"/>
          <w:sz w:val="20"/>
          <w:szCs w:val="20"/>
        </w:rPr>
        <w:t xml:space="preserve"> </w:t>
      </w:r>
      <w:r w:rsidR="00111ED6" w:rsidRPr="00BD595D">
        <w:rPr>
          <w:rFonts w:cs="Segoe UI"/>
          <w:sz w:val="20"/>
          <w:szCs w:val="20"/>
        </w:rPr>
        <w:t xml:space="preserve">Option </w:t>
      </w:r>
      <w:r w:rsidR="00260C04" w:rsidRPr="00BD595D">
        <w:rPr>
          <w:rFonts w:cs="Segoe UI"/>
          <w:sz w:val="20"/>
          <w:szCs w:val="20"/>
        </w:rPr>
        <w:t>4</w:t>
      </w:r>
      <w:r w:rsidR="00111ED6" w:rsidRPr="00BD595D">
        <w:rPr>
          <w:rFonts w:cs="Segoe UI"/>
          <w:sz w:val="20"/>
          <w:szCs w:val="20"/>
        </w:rPr>
        <w:t xml:space="preserve"> </w:t>
      </w:r>
      <w:r w:rsidR="00111ED6">
        <w:rPr>
          <w:rFonts w:cs="Segoe UI"/>
          <w:sz w:val="20"/>
          <w:szCs w:val="20"/>
        </w:rPr>
        <w:t xml:space="preserve">would require the provision of additional information </w:t>
      </w:r>
      <w:r w:rsidR="00260C04">
        <w:rPr>
          <w:rFonts w:cs="Segoe UI"/>
          <w:sz w:val="20"/>
          <w:szCs w:val="20"/>
        </w:rPr>
        <w:t xml:space="preserve">to be provided to repairers </w:t>
      </w:r>
      <w:r w:rsidR="00111ED6">
        <w:rPr>
          <w:rFonts w:cs="Segoe UI"/>
          <w:sz w:val="20"/>
          <w:szCs w:val="20"/>
        </w:rPr>
        <w:t>around</w:t>
      </w:r>
      <w:r w:rsidR="00260C04">
        <w:rPr>
          <w:rFonts w:cs="Segoe UI"/>
          <w:sz w:val="20"/>
          <w:szCs w:val="20"/>
        </w:rPr>
        <w:t xml:space="preserve"> the end to end repair process requirements</w:t>
      </w:r>
      <w:r w:rsidR="00111ED6">
        <w:rPr>
          <w:rFonts w:cs="Segoe UI"/>
          <w:sz w:val="20"/>
          <w:szCs w:val="20"/>
        </w:rPr>
        <w:t>.</w:t>
      </w:r>
      <w:r w:rsidR="00F82E4F" w:rsidRPr="00F82E4F">
        <w:rPr>
          <w:rFonts w:cs="Segoe UI"/>
          <w:sz w:val="20"/>
          <w:szCs w:val="20"/>
        </w:rPr>
        <w:t xml:space="preserve"> </w:t>
      </w:r>
      <w:r>
        <w:rPr>
          <w:rFonts w:cs="Segoe UI"/>
          <w:sz w:val="20"/>
          <w:szCs w:val="20"/>
        </w:rPr>
        <w:t xml:space="preserve">Option 4 may </w:t>
      </w:r>
      <w:r w:rsidR="00F82E4F">
        <w:rPr>
          <w:rFonts w:cs="Segoe UI"/>
          <w:sz w:val="20"/>
          <w:szCs w:val="20"/>
        </w:rPr>
        <w:t>also d</w:t>
      </w:r>
      <w:r w:rsidR="00F82E4F" w:rsidRPr="00F82E4F">
        <w:rPr>
          <w:rFonts w:cs="Segoe UI"/>
          <w:sz w:val="20"/>
          <w:szCs w:val="20"/>
        </w:rPr>
        <w:t>iscourage people repairing written-off vehicles because of complexity and standards that must be met</w:t>
      </w:r>
      <w:r w:rsidR="00F82E4F">
        <w:rPr>
          <w:rFonts w:cs="Segoe UI"/>
          <w:sz w:val="20"/>
          <w:szCs w:val="20"/>
        </w:rPr>
        <w:t>.</w:t>
      </w:r>
      <w:r>
        <w:rPr>
          <w:rFonts w:cs="Segoe UI"/>
          <w:sz w:val="20"/>
          <w:szCs w:val="20"/>
        </w:rPr>
        <w:t xml:space="preserve"> </w:t>
      </w:r>
      <w:r w:rsidR="008B2168" w:rsidRPr="00BD595D">
        <w:rPr>
          <w:rFonts w:cs="Segoe UI"/>
          <w:sz w:val="20"/>
          <w:szCs w:val="20"/>
        </w:rPr>
        <w:t xml:space="preserve">Option 5 </w:t>
      </w:r>
      <w:r w:rsidR="008B2168">
        <w:rPr>
          <w:rFonts w:cs="Segoe UI"/>
          <w:sz w:val="20"/>
          <w:szCs w:val="20"/>
        </w:rPr>
        <w:t>would be the simplest option to adopt as compared to the aforementioned alternatives</w:t>
      </w:r>
      <w:r w:rsidR="00F77B0D">
        <w:rPr>
          <w:rFonts w:cs="Segoe UI"/>
          <w:sz w:val="20"/>
          <w:szCs w:val="20"/>
        </w:rPr>
        <w:t xml:space="preserve"> with no exemptions.</w:t>
      </w:r>
    </w:p>
    <w:p w14:paraId="7B903FC6" w14:textId="77777777" w:rsidR="00DA41CC" w:rsidRDefault="00DA41CC">
      <w:pPr>
        <w:spacing w:after="160" w:line="259" w:lineRule="auto"/>
        <w:rPr>
          <w:rFonts w:eastAsiaTheme="majorEastAsia" w:cs="Segoe UI"/>
          <w:b/>
          <w:bCs/>
          <w:sz w:val="20"/>
          <w:szCs w:val="20"/>
        </w:rPr>
      </w:pPr>
      <w:r>
        <w:br w:type="page"/>
      </w:r>
    </w:p>
    <w:p w14:paraId="00FD3B24" w14:textId="508CA5B2" w:rsidR="00070A89" w:rsidRDefault="00070A89" w:rsidP="006829B7">
      <w:pPr>
        <w:pStyle w:val="Heading4"/>
        <w:jc w:val="both"/>
      </w:pPr>
      <w:r>
        <w:t xml:space="preserve">Consultation questions with respect to </w:t>
      </w:r>
      <w:r w:rsidR="00CF146B">
        <w:t>policy issues for consultation</w:t>
      </w:r>
      <w:r w:rsidR="00E30C9F">
        <w:t xml:space="preserve"> </w:t>
      </w:r>
      <w:r>
        <w:t>around writ</w:t>
      </w:r>
      <w:r w:rsidR="0038247A">
        <w:t>ten</w:t>
      </w:r>
      <w:r>
        <w:t>-off</w:t>
      </w:r>
      <w:r w:rsidR="0038247A">
        <w:t xml:space="preserve"> vehicles</w:t>
      </w:r>
    </w:p>
    <w:p w14:paraId="490F20E0" w14:textId="01E6CEAD" w:rsidR="00070A89" w:rsidRPr="003C1250" w:rsidRDefault="00070A89" w:rsidP="006829B7">
      <w:pPr>
        <w:spacing w:after="60"/>
        <w:jc w:val="both"/>
        <w:rPr>
          <w:rFonts w:cs="Segoe UI"/>
          <w:sz w:val="20"/>
          <w:szCs w:val="20"/>
        </w:rPr>
      </w:pPr>
      <w:r w:rsidRPr="003C1250">
        <w:rPr>
          <w:rFonts w:cs="Segoe UI"/>
          <w:sz w:val="20"/>
          <w:szCs w:val="20"/>
        </w:rPr>
        <w:t xml:space="preserve">The following consultation questions have been provided in relation to the consideration of safety </w:t>
      </w:r>
      <w:r w:rsidR="00E30C9F">
        <w:rPr>
          <w:rFonts w:cs="Segoe UI"/>
          <w:sz w:val="20"/>
          <w:szCs w:val="20"/>
        </w:rPr>
        <w:t xml:space="preserve">problems </w:t>
      </w:r>
      <w:r w:rsidRPr="003C1250">
        <w:rPr>
          <w:rFonts w:cs="Segoe UI"/>
          <w:sz w:val="20"/>
          <w:szCs w:val="20"/>
        </w:rPr>
        <w:t xml:space="preserve">in relation to </w:t>
      </w:r>
      <w:r w:rsidR="0038247A">
        <w:rPr>
          <w:rFonts w:cs="Segoe UI"/>
          <w:sz w:val="20"/>
          <w:szCs w:val="20"/>
        </w:rPr>
        <w:t>written-off vehicles</w:t>
      </w:r>
      <w:r w:rsidRPr="003C1250">
        <w:rPr>
          <w:rFonts w:cs="Segoe UI"/>
          <w:sz w:val="20"/>
          <w:szCs w:val="20"/>
        </w:rPr>
        <w:t xml:space="preserve">: </w:t>
      </w:r>
    </w:p>
    <w:p w14:paraId="646D10FB" w14:textId="77777777" w:rsidR="00070A89" w:rsidRPr="003C1250" w:rsidRDefault="00070A89" w:rsidP="006829B7">
      <w:pPr>
        <w:spacing w:after="60"/>
        <w:jc w:val="both"/>
        <w:rPr>
          <w:rFonts w:cs="Segoe UI"/>
          <w:sz w:val="20"/>
          <w:szCs w:val="20"/>
        </w:rPr>
      </w:pPr>
    </w:p>
    <w:p w14:paraId="0DCC2B89" w14:textId="21309AD8" w:rsidR="00D765A3" w:rsidRPr="003C1250" w:rsidRDefault="00D765A3" w:rsidP="00D765A3">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6</w:t>
      </w:r>
      <w:r w:rsidRPr="003C1250">
        <w:rPr>
          <w:rFonts w:cs="Segoe UI"/>
          <w:b/>
          <w:bCs/>
          <w:sz w:val="20"/>
          <w:szCs w:val="20"/>
        </w:rPr>
        <w:t>a:</w:t>
      </w:r>
      <w:r w:rsidRPr="003C1250">
        <w:rPr>
          <w:rFonts w:cs="Segoe UI"/>
          <w:sz w:val="20"/>
          <w:szCs w:val="20"/>
        </w:rPr>
        <w:t xml:space="preserve"> If there is an over-representation of older vehicles in accidents in Victoria, should regulation be developed to remove these </w:t>
      </w:r>
      <w:r>
        <w:rPr>
          <w:rFonts w:cs="Segoe UI"/>
          <w:sz w:val="20"/>
          <w:szCs w:val="20"/>
        </w:rPr>
        <w:t xml:space="preserve">accident damaged </w:t>
      </w:r>
      <w:r w:rsidRPr="003C1250">
        <w:rPr>
          <w:rFonts w:cs="Segoe UI"/>
          <w:sz w:val="20"/>
          <w:szCs w:val="20"/>
        </w:rPr>
        <w:t>vehicles from the road?</w:t>
      </w:r>
    </w:p>
    <w:p w14:paraId="6CAED17A" w14:textId="3CD568A3" w:rsidR="00D765A3" w:rsidRPr="003C1250" w:rsidRDefault="00D765A3" w:rsidP="00D765A3">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6</w:t>
      </w:r>
      <w:r w:rsidRPr="003C1250">
        <w:rPr>
          <w:rFonts w:cs="Segoe UI"/>
          <w:b/>
          <w:bCs/>
          <w:sz w:val="20"/>
          <w:szCs w:val="20"/>
        </w:rPr>
        <w:t>b:</w:t>
      </w:r>
      <w:r w:rsidRPr="003C1250">
        <w:rPr>
          <w:rFonts w:cs="Segoe UI"/>
          <w:sz w:val="20"/>
          <w:szCs w:val="20"/>
        </w:rPr>
        <w:t xml:space="preserve"> Are there</w:t>
      </w:r>
      <w:r>
        <w:rPr>
          <w:rFonts w:cs="Segoe UI"/>
          <w:sz w:val="20"/>
          <w:szCs w:val="20"/>
        </w:rPr>
        <w:t xml:space="preserve"> other</w:t>
      </w:r>
      <w:r w:rsidRPr="003C1250">
        <w:rPr>
          <w:rFonts w:cs="Segoe UI"/>
          <w:sz w:val="20"/>
          <w:szCs w:val="20"/>
        </w:rPr>
        <w:t xml:space="preserve"> factors that should be considered </w:t>
      </w:r>
      <w:r>
        <w:rPr>
          <w:rFonts w:cs="Segoe UI"/>
          <w:sz w:val="20"/>
          <w:szCs w:val="20"/>
        </w:rPr>
        <w:t xml:space="preserve">when remaking regulations relating to the written-off vehicles scheme? For example, </w:t>
      </w:r>
      <w:r w:rsidRPr="003C1250">
        <w:rPr>
          <w:rFonts w:cs="Segoe UI"/>
          <w:sz w:val="20"/>
          <w:szCs w:val="20"/>
        </w:rPr>
        <w:t>s</w:t>
      </w:r>
      <w:r>
        <w:rPr>
          <w:rFonts w:cs="Segoe UI"/>
          <w:sz w:val="20"/>
          <w:szCs w:val="20"/>
        </w:rPr>
        <w:t>hould</w:t>
      </w:r>
      <w:r w:rsidRPr="003C1250">
        <w:rPr>
          <w:rFonts w:cs="Segoe UI"/>
          <w:sz w:val="20"/>
          <w:szCs w:val="20"/>
        </w:rPr>
        <w:t xml:space="preserve"> vehicles </w:t>
      </w:r>
      <w:r>
        <w:rPr>
          <w:rFonts w:cs="Segoe UI"/>
          <w:sz w:val="20"/>
          <w:szCs w:val="20"/>
        </w:rPr>
        <w:t xml:space="preserve">that are accident damaged and </w:t>
      </w:r>
      <w:r w:rsidRPr="003C1250">
        <w:rPr>
          <w:rFonts w:cs="Segoe UI"/>
          <w:sz w:val="20"/>
          <w:szCs w:val="20"/>
        </w:rPr>
        <w:t>on the club permit scheme be exempt</w:t>
      </w:r>
      <w:r>
        <w:rPr>
          <w:rFonts w:cs="Segoe UI"/>
          <w:sz w:val="20"/>
          <w:szCs w:val="20"/>
        </w:rPr>
        <w:t xml:space="preserve"> from requirements</w:t>
      </w:r>
      <w:r w:rsidRPr="003C1250">
        <w:rPr>
          <w:rFonts w:cs="Segoe UI"/>
          <w:sz w:val="20"/>
          <w:szCs w:val="20"/>
        </w:rPr>
        <w:t xml:space="preserve"> in relation to being repaired and re-registered?</w:t>
      </w:r>
    </w:p>
    <w:p w14:paraId="09A723B1" w14:textId="3CB03400" w:rsidR="00D765A3" w:rsidRPr="003C1250" w:rsidRDefault="00D765A3" w:rsidP="00D765A3">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6</w:t>
      </w:r>
      <w:r w:rsidRPr="003C1250">
        <w:rPr>
          <w:rFonts w:cs="Segoe UI"/>
          <w:b/>
          <w:bCs/>
          <w:sz w:val="20"/>
          <w:szCs w:val="20"/>
        </w:rPr>
        <w:t>c:</w:t>
      </w:r>
      <w:r w:rsidRPr="003C1250">
        <w:rPr>
          <w:rFonts w:cs="Segoe UI"/>
          <w:sz w:val="20"/>
          <w:szCs w:val="20"/>
        </w:rPr>
        <w:t xml:space="preserve"> Are there any other categories of vehicle registration that need to be considered for exemption</w:t>
      </w:r>
      <w:r>
        <w:rPr>
          <w:rFonts w:cs="Segoe UI"/>
          <w:sz w:val="20"/>
          <w:szCs w:val="20"/>
        </w:rPr>
        <w:t xml:space="preserve"> from the written-off vehicles scheme in the same way</w:t>
      </w:r>
      <w:r w:rsidRPr="003C1250">
        <w:rPr>
          <w:rFonts w:cs="Segoe UI"/>
          <w:sz w:val="20"/>
          <w:szCs w:val="20"/>
        </w:rPr>
        <w:t>?</w:t>
      </w:r>
    </w:p>
    <w:p w14:paraId="259E5F04" w14:textId="77777777" w:rsidR="00070A89" w:rsidRPr="003C1250" w:rsidRDefault="00070A89" w:rsidP="006829B7">
      <w:pPr>
        <w:rPr>
          <w:rFonts w:cs="Segoe UI"/>
          <w:sz w:val="20"/>
          <w:szCs w:val="20"/>
        </w:rPr>
      </w:pPr>
    </w:p>
    <w:p w14:paraId="47AFDAB8" w14:textId="66E1EEA5" w:rsidR="00070A89" w:rsidRPr="003C1250" w:rsidRDefault="00070A89"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7</w:t>
      </w:r>
      <w:r w:rsidRPr="003C1250">
        <w:rPr>
          <w:rFonts w:cs="Segoe UI"/>
          <w:b/>
          <w:bCs/>
          <w:sz w:val="20"/>
          <w:szCs w:val="20"/>
        </w:rPr>
        <w:t xml:space="preserve">: </w:t>
      </w:r>
      <w:r w:rsidRPr="003C1250">
        <w:rPr>
          <w:rFonts w:eastAsia="Times New Roman" w:cs="Segoe UI"/>
          <w:sz w:val="20"/>
          <w:szCs w:val="20"/>
          <w:lang w:eastAsia="en-AU"/>
        </w:rPr>
        <w:t xml:space="preserve">Should repairable write-off criteria be amended to </w:t>
      </w:r>
      <w:r w:rsidR="00E35AE0">
        <w:rPr>
          <w:rFonts w:eastAsia="Times New Roman" w:cs="Segoe UI"/>
          <w:sz w:val="20"/>
          <w:szCs w:val="20"/>
          <w:lang w:eastAsia="en-AU"/>
        </w:rPr>
        <w:t>re-classify</w:t>
      </w:r>
      <w:r w:rsidRPr="003C1250">
        <w:rPr>
          <w:rFonts w:eastAsia="Times New Roman" w:cs="Segoe UI"/>
          <w:sz w:val="20"/>
          <w:szCs w:val="20"/>
          <w:lang w:eastAsia="en-AU"/>
        </w:rPr>
        <w:t xml:space="preserve"> some categories of damaged vehicles to statutory write-off? </w:t>
      </w:r>
    </w:p>
    <w:p w14:paraId="40669C83" w14:textId="77777777" w:rsidR="00070A89" w:rsidRPr="003C1250" w:rsidRDefault="00070A89" w:rsidP="006829B7">
      <w:pPr>
        <w:spacing w:after="160"/>
        <w:rPr>
          <w:rFonts w:cs="Segoe UI"/>
          <w:sz w:val="20"/>
          <w:szCs w:val="20"/>
        </w:rPr>
      </w:pPr>
    </w:p>
    <w:p w14:paraId="3B8F14FF" w14:textId="048D0F8E" w:rsidR="00070A89" w:rsidRPr="003C1250" w:rsidRDefault="00070A89"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8</w:t>
      </w:r>
      <w:r w:rsidRPr="003C1250">
        <w:rPr>
          <w:rFonts w:cs="Segoe UI"/>
          <w:b/>
          <w:bCs/>
          <w:sz w:val="20"/>
          <w:szCs w:val="20"/>
        </w:rPr>
        <w:t>a:</w:t>
      </w:r>
      <w:r w:rsidRPr="003C1250">
        <w:rPr>
          <w:rFonts w:cs="Segoe UI"/>
          <w:sz w:val="20"/>
          <w:szCs w:val="20"/>
        </w:rPr>
        <w:t xml:space="preserve"> What level of qualifications/experience should VIV inspectors have and what training should they undertake upon joining the scheme?</w:t>
      </w:r>
    </w:p>
    <w:p w14:paraId="7B255872" w14:textId="329A655F" w:rsidR="00070A89" w:rsidRPr="003C1250" w:rsidRDefault="00070A89"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8</w:t>
      </w:r>
      <w:r w:rsidRPr="003C1250">
        <w:rPr>
          <w:rFonts w:cs="Segoe UI"/>
          <w:b/>
          <w:bCs/>
          <w:sz w:val="20"/>
          <w:szCs w:val="20"/>
        </w:rPr>
        <w:t xml:space="preserve">b: </w:t>
      </w:r>
      <w:r w:rsidRPr="003C1250">
        <w:rPr>
          <w:rFonts w:cs="Segoe UI"/>
          <w:sz w:val="20"/>
          <w:szCs w:val="20"/>
        </w:rPr>
        <w:t xml:space="preserve">Should </w:t>
      </w:r>
      <w:r w:rsidR="00F10A7B">
        <w:rPr>
          <w:rFonts w:cs="Segoe UI"/>
          <w:sz w:val="20"/>
          <w:szCs w:val="20"/>
        </w:rPr>
        <w:t xml:space="preserve">a </w:t>
      </w:r>
      <w:r w:rsidRPr="003C1250">
        <w:rPr>
          <w:rFonts w:cs="Segoe UI"/>
          <w:sz w:val="20"/>
          <w:szCs w:val="20"/>
        </w:rPr>
        <w:t>VIV inspect</w:t>
      </w:r>
      <w:r w:rsidR="00F10A7B">
        <w:rPr>
          <w:rFonts w:cs="Segoe UI"/>
          <w:sz w:val="20"/>
          <w:szCs w:val="20"/>
        </w:rPr>
        <w:t>or</w:t>
      </w:r>
      <w:r w:rsidRPr="003C1250">
        <w:rPr>
          <w:rFonts w:cs="Segoe UI"/>
          <w:sz w:val="20"/>
          <w:szCs w:val="20"/>
        </w:rPr>
        <w:t xml:space="preserve"> be involved in the end-to-end repair process?  What would the key elements be?</w:t>
      </w:r>
    </w:p>
    <w:p w14:paraId="62BEF723" w14:textId="682FBC7C" w:rsidR="00070A89" w:rsidRPr="003C1250" w:rsidRDefault="00070A89"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8</w:t>
      </w:r>
      <w:r w:rsidRPr="003C1250">
        <w:rPr>
          <w:rFonts w:cs="Segoe UI"/>
          <w:b/>
          <w:bCs/>
          <w:sz w:val="20"/>
          <w:szCs w:val="20"/>
        </w:rPr>
        <w:t xml:space="preserve">c: </w:t>
      </w:r>
      <w:r w:rsidRPr="003C1250">
        <w:rPr>
          <w:rFonts w:cs="Segoe UI"/>
          <w:sz w:val="20"/>
          <w:szCs w:val="20"/>
        </w:rPr>
        <w:t xml:space="preserve">Should VIV inspectors be licenced for the purpose of inspecting repairs of written-off vehicles that have been in an accident and are </w:t>
      </w:r>
      <w:r>
        <w:rPr>
          <w:rFonts w:cs="Segoe UI"/>
          <w:sz w:val="20"/>
          <w:szCs w:val="20"/>
        </w:rPr>
        <w:t xml:space="preserve">requiring </w:t>
      </w:r>
      <w:r w:rsidRPr="003C1250">
        <w:rPr>
          <w:rFonts w:cs="Segoe UI"/>
          <w:sz w:val="20"/>
          <w:szCs w:val="20"/>
        </w:rPr>
        <w:t>re-registra</w:t>
      </w:r>
      <w:r>
        <w:rPr>
          <w:rFonts w:cs="Segoe UI"/>
          <w:sz w:val="20"/>
          <w:szCs w:val="20"/>
        </w:rPr>
        <w:t>tion</w:t>
      </w:r>
      <w:r w:rsidRPr="003C1250">
        <w:rPr>
          <w:rFonts w:cs="Segoe UI"/>
          <w:sz w:val="20"/>
          <w:szCs w:val="20"/>
        </w:rPr>
        <w:t xml:space="preserve">? </w:t>
      </w:r>
    </w:p>
    <w:p w14:paraId="531BDEF1" w14:textId="77777777" w:rsidR="00070A89" w:rsidRPr="003C1250" w:rsidRDefault="00070A89" w:rsidP="006829B7">
      <w:pPr>
        <w:rPr>
          <w:rFonts w:cs="Segoe UI"/>
          <w:sz w:val="20"/>
          <w:szCs w:val="20"/>
        </w:rPr>
      </w:pPr>
    </w:p>
    <w:p w14:paraId="6F44AC99" w14:textId="0A5ECC1F" w:rsidR="00070A89" w:rsidRPr="003C1250" w:rsidRDefault="00070A89"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i/>
          <w:iCs/>
          <w:color w:val="FF0000"/>
          <w:sz w:val="20"/>
          <w:szCs w:val="20"/>
        </w:rPr>
      </w:pPr>
      <w:r w:rsidRPr="003C1250">
        <w:rPr>
          <w:rFonts w:cs="Segoe UI"/>
          <w:b/>
          <w:bCs/>
          <w:sz w:val="20"/>
          <w:szCs w:val="20"/>
        </w:rPr>
        <w:t xml:space="preserve">Consultation question </w:t>
      </w:r>
      <w:r w:rsidR="0053001B">
        <w:rPr>
          <w:rFonts w:cs="Segoe UI"/>
          <w:b/>
          <w:bCs/>
          <w:sz w:val="20"/>
          <w:szCs w:val="20"/>
        </w:rPr>
        <w:t>9</w:t>
      </w:r>
      <w:r w:rsidRPr="003C1250">
        <w:rPr>
          <w:rFonts w:cs="Segoe UI"/>
          <w:b/>
          <w:bCs/>
          <w:sz w:val="20"/>
          <w:szCs w:val="20"/>
        </w:rPr>
        <w:t xml:space="preserve">a:  </w:t>
      </w:r>
      <w:r w:rsidRPr="003C1250">
        <w:rPr>
          <w:rFonts w:cs="Segoe UI"/>
          <w:sz w:val="20"/>
          <w:szCs w:val="20"/>
        </w:rPr>
        <w:t xml:space="preserve">Are you aware of information or protection provided to consumers regarding vehicles that have been written-off and </w:t>
      </w:r>
      <w:r>
        <w:rPr>
          <w:rFonts w:cs="Segoe UI"/>
          <w:sz w:val="20"/>
          <w:szCs w:val="20"/>
        </w:rPr>
        <w:t xml:space="preserve">requiring </w:t>
      </w:r>
      <w:r w:rsidRPr="003C1250">
        <w:rPr>
          <w:rFonts w:cs="Segoe UI"/>
          <w:sz w:val="20"/>
          <w:szCs w:val="20"/>
        </w:rPr>
        <w:t>re-regist</w:t>
      </w:r>
      <w:r>
        <w:rPr>
          <w:rFonts w:cs="Segoe UI"/>
          <w:sz w:val="20"/>
          <w:szCs w:val="20"/>
        </w:rPr>
        <w:t>ration</w:t>
      </w:r>
      <w:r w:rsidRPr="003C1250">
        <w:rPr>
          <w:rFonts w:cs="Segoe UI"/>
          <w:sz w:val="20"/>
          <w:szCs w:val="20"/>
        </w:rPr>
        <w:t>?</w:t>
      </w:r>
    </w:p>
    <w:p w14:paraId="389E5CBF" w14:textId="71C98A64" w:rsidR="00070A89" w:rsidRPr="003C1250" w:rsidRDefault="00070A89"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53001B">
        <w:rPr>
          <w:rFonts w:cs="Segoe UI"/>
          <w:b/>
          <w:bCs/>
          <w:sz w:val="20"/>
          <w:szCs w:val="20"/>
        </w:rPr>
        <w:t>9</w:t>
      </w:r>
      <w:r w:rsidRPr="003C1250">
        <w:rPr>
          <w:rFonts w:cs="Segoe UI"/>
          <w:b/>
          <w:bCs/>
          <w:sz w:val="20"/>
          <w:szCs w:val="20"/>
        </w:rPr>
        <w:t>b:</w:t>
      </w:r>
      <w:r w:rsidRPr="003C1250">
        <w:rPr>
          <w:rFonts w:cs="Segoe UI"/>
          <w:sz w:val="20"/>
          <w:szCs w:val="20"/>
        </w:rPr>
        <w:t xml:space="preserve"> What and how is information or protection provided to consumers regarding vehicles that have been written-off and are wanting to be re-registered? </w:t>
      </w:r>
    </w:p>
    <w:p w14:paraId="2E58EC45" w14:textId="5BCF02F5" w:rsidR="00070A89" w:rsidRPr="003C1250" w:rsidRDefault="00070A89"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Segoe UI"/>
          <w:sz w:val="20"/>
          <w:szCs w:val="20"/>
          <w:lang w:eastAsia="en-AU"/>
        </w:rPr>
      </w:pPr>
      <w:r w:rsidRPr="003C1250">
        <w:rPr>
          <w:rFonts w:cs="Segoe UI"/>
          <w:b/>
          <w:bCs/>
          <w:sz w:val="20"/>
          <w:szCs w:val="20"/>
        </w:rPr>
        <w:t xml:space="preserve">Consultation question </w:t>
      </w:r>
      <w:r w:rsidR="0053001B">
        <w:rPr>
          <w:rFonts w:cs="Segoe UI"/>
          <w:b/>
          <w:bCs/>
          <w:sz w:val="20"/>
          <w:szCs w:val="20"/>
        </w:rPr>
        <w:t>9</w:t>
      </w:r>
      <w:r w:rsidRPr="003C1250">
        <w:rPr>
          <w:rFonts w:cs="Segoe UI"/>
          <w:b/>
          <w:bCs/>
          <w:sz w:val="20"/>
          <w:szCs w:val="20"/>
        </w:rPr>
        <w:t xml:space="preserve">c: </w:t>
      </w:r>
      <w:r w:rsidRPr="003C1250">
        <w:rPr>
          <w:rFonts w:eastAsia="Times New Roman" w:cs="Segoe UI"/>
          <w:sz w:val="20"/>
          <w:szCs w:val="20"/>
          <w:lang w:eastAsia="en-AU"/>
        </w:rPr>
        <w:t>Should repairable write-offs only be sold to a certain class of person/entities (e.g. LMCT dealer?)</w:t>
      </w:r>
    </w:p>
    <w:p w14:paraId="3ED65EA7" w14:textId="2FB148BF" w:rsidR="002C2765" w:rsidRDefault="00DD5582" w:rsidP="006829B7">
      <w:pPr>
        <w:pStyle w:val="Heading3"/>
      </w:pPr>
      <w:bookmarkStart w:id="1010" w:name="_Toc66722026"/>
      <w:bookmarkStart w:id="1011" w:name="_Toc66723725"/>
      <w:bookmarkStart w:id="1012" w:name="_Toc74219946"/>
      <w:r>
        <w:t>Policy issue for consultation</w:t>
      </w:r>
      <w:r w:rsidR="009875DC">
        <w:t xml:space="preserve"> with regards to </w:t>
      </w:r>
      <w:r w:rsidR="009875DC" w:rsidRPr="009875DC">
        <w:t>roadworthiness certification</w:t>
      </w:r>
      <w:bookmarkEnd w:id="1010"/>
      <w:bookmarkEnd w:id="1011"/>
      <w:bookmarkEnd w:id="1012"/>
    </w:p>
    <w:p w14:paraId="07117135" w14:textId="060AD4F2" w:rsidR="007425C1" w:rsidRDefault="00785B90" w:rsidP="006829B7">
      <w:pPr>
        <w:jc w:val="both"/>
        <w:rPr>
          <w:rFonts w:cs="Segoe UI"/>
          <w:sz w:val="20"/>
          <w:szCs w:val="20"/>
        </w:rPr>
      </w:pPr>
      <w:r w:rsidRPr="00E64A48">
        <w:rPr>
          <w:rFonts w:cs="Segoe UI"/>
          <w:sz w:val="20"/>
          <w:szCs w:val="20"/>
        </w:rPr>
        <w:t xml:space="preserve">In Victoria, the primary mechanism for detecting if vehicles are not roadworthy is a mandatory roadworthiness certification inspection </w:t>
      </w:r>
      <w:r w:rsidR="00ED243C">
        <w:rPr>
          <w:rFonts w:cs="Segoe UI"/>
          <w:sz w:val="20"/>
          <w:szCs w:val="20"/>
        </w:rPr>
        <w:t xml:space="preserve">before registration or </w:t>
      </w:r>
      <w:r w:rsidRPr="00E64A48">
        <w:rPr>
          <w:rFonts w:cs="Segoe UI"/>
          <w:sz w:val="20"/>
          <w:szCs w:val="20"/>
        </w:rPr>
        <w:t>before registering transfers of used vehicles from motor vehicle dealers or private sellers to private (i.e. non-dealer) buyers. As noted in Section 2.2.2.2 of this RIS, in 2020, 802,514 RWC inspections were carried out for fee-based vehicle transfers in Victoria, at an estimated total cost to vehicle sellers of</w:t>
      </w:r>
      <w:r w:rsidR="00643B23" w:rsidRPr="00E64A48">
        <w:rPr>
          <w:rFonts w:cs="Segoe UI"/>
          <w:sz w:val="20"/>
          <w:szCs w:val="20"/>
        </w:rPr>
        <w:t xml:space="preserve"> </w:t>
      </w:r>
      <w:r w:rsidRPr="00E64A48">
        <w:rPr>
          <w:rFonts w:cs="Segoe UI"/>
          <w:sz w:val="20"/>
          <w:szCs w:val="20"/>
        </w:rPr>
        <w:t xml:space="preserve">$168.28 million, including time costs. </w:t>
      </w:r>
      <w:r w:rsidR="00E64A48">
        <w:rPr>
          <w:rFonts w:cs="Segoe UI"/>
          <w:sz w:val="20"/>
          <w:szCs w:val="20"/>
        </w:rPr>
        <w:t>Existing requirements for RWC include all used vehicles transferred and re-registered to private buyers.</w:t>
      </w:r>
      <w:r w:rsidR="00E64A48" w:rsidRPr="00E64A48">
        <w:rPr>
          <w:rStyle w:val="FootnoteReference"/>
          <w:rFonts w:cs="Segoe UI"/>
          <w:sz w:val="20"/>
          <w:szCs w:val="20"/>
        </w:rPr>
        <w:t xml:space="preserve"> </w:t>
      </w:r>
      <w:r w:rsidR="00E64A48" w:rsidRPr="00E64A48">
        <w:rPr>
          <w:rStyle w:val="FootnoteReference"/>
          <w:rFonts w:cs="Segoe UI"/>
          <w:sz w:val="20"/>
          <w:szCs w:val="20"/>
        </w:rPr>
        <w:footnoteReference w:id="301"/>
      </w:r>
      <w:r w:rsidR="00E64A48">
        <w:rPr>
          <w:rFonts w:cs="Segoe UI"/>
          <w:sz w:val="20"/>
          <w:szCs w:val="20"/>
        </w:rPr>
        <w:t xml:space="preserve">  </w:t>
      </w:r>
      <w:r w:rsidRPr="00E64A48">
        <w:rPr>
          <w:rFonts w:cs="Segoe UI"/>
          <w:sz w:val="20"/>
          <w:szCs w:val="20"/>
        </w:rPr>
        <w:t>Hence, roadworthiness certification is an important issue for consideration with an important role for promoting safety and a high cost impact on sectors of the publi</w:t>
      </w:r>
      <w:r w:rsidR="00BE4444" w:rsidRPr="00E64A48">
        <w:rPr>
          <w:rFonts w:cs="Segoe UI"/>
          <w:sz w:val="20"/>
          <w:szCs w:val="20"/>
        </w:rPr>
        <w:t xml:space="preserve">c. </w:t>
      </w:r>
      <w:r w:rsidR="007425C1">
        <w:rPr>
          <w:rFonts w:cs="Segoe UI"/>
          <w:sz w:val="20"/>
          <w:szCs w:val="20"/>
        </w:rPr>
        <w:t>There is an increased risk</w:t>
      </w:r>
      <w:r w:rsidR="007425C1" w:rsidRPr="007425C1">
        <w:rPr>
          <w:rFonts w:cs="Segoe UI"/>
          <w:sz w:val="20"/>
          <w:szCs w:val="20"/>
        </w:rPr>
        <w:t xml:space="preserve"> of road deaths and serious injuries if vehicles are checked for roadworthiness when being transferred at a lower rate.</w:t>
      </w:r>
      <w:r w:rsidR="007425C1">
        <w:rPr>
          <w:rFonts w:cs="Segoe UI"/>
          <w:sz w:val="20"/>
          <w:szCs w:val="20"/>
        </w:rPr>
        <w:t xml:space="preserve"> </w:t>
      </w:r>
      <w:r w:rsidR="007425C1" w:rsidRPr="007425C1">
        <w:rPr>
          <w:rFonts w:cs="Segoe UI"/>
          <w:sz w:val="20"/>
          <w:szCs w:val="20"/>
        </w:rPr>
        <w:t>For example, tyres and/or brakes that do not meet Victorian roadworthiness standards can be the life and death difference between a motor vehicle hitting a pedestrian at a serious, but survivable 20 km/h, and hitting the same pedestrian at a fatal 40 km/h.</w:t>
      </w:r>
    </w:p>
    <w:p w14:paraId="7C9F989A" w14:textId="7F0EE81F" w:rsidR="00FD6DFA" w:rsidRPr="004501B8" w:rsidRDefault="00FD6DFA" w:rsidP="006829B7">
      <w:pPr>
        <w:jc w:val="both"/>
        <w:rPr>
          <w:rFonts w:cs="Segoe UI"/>
          <w:sz w:val="20"/>
          <w:szCs w:val="20"/>
        </w:rPr>
      </w:pPr>
      <w:r w:rsidRPr="007A770F">
        <w:rPr>
          <w:rFonts w:cs="Segoe UI"/>
          <w:sz w:val="20"/>
          <w:szCs w:val="20"/>
        </w:rPr>
        <w:t xml:space="preserve">Table </w:t>
      </w:r>
      <w:r w:rsidR="00E11531" w:rsidRPr="007A770F">
        <w:rPr>
          <w:rFonts w:cs="Segoe UI"/>
          <w:sz w:val="20"/>
          <w:szCs w:val="20"/>
        </w:rPr>
        <w:t>3</w:t>
      </w:r>
      <w:r w:rsidR="0088287D">
        <w:rPr>
          <w:rFonts w:cs="Segoe UI"/>
          <w:sz w:val="20"/>
          <w:szCs w:val="20"/>
        </w:rPr>
        <w:t>7</w:t>
      </w:r>
      <w:r w:rsidRPr="007A770F">
        <w:rPr>
          <w:rFonts w:cs="Segoe UI"/>
          <w:sz w:val="20"/>
          <w:szCs w:val="20"/>
        </w:rPr>
        <w:t xml:space="preserve"> below describes</w:t>
      </w:r>
      <w:r w:rsidRPr="004501B8">
        <w:rPr>
          <w:rFonts w:cs="Segoe UI"/>
          <w:sz w:val="20"/>
          <w:szCs w:val="20"/>
        </w:rPr>
        <w:t xml:space="preserve"> the base case</w:t>
      </w:r>
      <w:r w:rsidR="002647A8">
        <w:rPr>
          <w:rFonts w:cs="Segoe UI"/>
          <w:sz w:val="20"/>
          <w:szCs w:val="20"/>
        </w:rPr>
        <w:t xml:space="preserve"> and </w:t>
      </w:r>
      <w:r w:rsidRPr="004501B8">
        <w:rPr>
          <w:rFonts w:cs="Segoe UI"/>
          <w:sz w:val="20"/>
          <w:szCs w:val="20"/>
        </w:rPr>
        <w:t xml:space="preserve">the </w:t>
      </w:r>
      <w:r w:rsidR="007D1D27">
        <w:rPr>
          <w:rFonts w:cs="Segoe UI"/>
          <w:sz w:val="20"/>
          <w:szCs w:val="20"/>
        </w:rPr>
        <w:t>nine</w:t>
      </w:r>
      <w:r w:rsidRPr="004501B8">
        <w:rPr>
          <w:rFonts w:cs="Segoe UI"/>
          <w:sz w:val="20"/>
          <w:szCs w:val="20"/>
        </w:rPr>
        <w:t xml:space="preserve"> options that are under consideration in r</w:t>
      </w:r>
      <w:r>
        <w:rPr>
          <w:rFonts w:cs="Segoe UI"/>
          <w:sz w:val="20"/>
          <w:szCs w:val="20"/>
        </w:rPr>
        <w:t>elation to repairable write-offs</w:t>
      </w:r>
      <w:r w:rsidRPr="004501B8">
        <w:rPr>
          <w:rFonts w:cs="Segoe UI"/>
          <w:sz w:val="20"/>
          <w:szCs w:val="20"/>
        </w:rPr>
        <w:t>.</w:t>
      </w:r>
    </w:p>
    <w:p w14:paraId="11AE3A05" w14:textId="79EBF554" w:rsidR="00FD6DFA" w:rsidRDefault="00FD6DFA" w:rsidP="006829B7">
      <w:pPr>
        <w:pStyle w:val="Caption"/>
        <w:spacing w:line="276" w:lineRule="auto"/>
        <w:rPr>
          <w:rFonts w:cs="Segoe UI"/>
          <w:color w:val="44546A" w:themeColor="text2"/>
        </w:rPr>
      </w:pPr>
      <w:bookmarkStart w:id="1013" w:name="_Toc66722102"/>
      <w:bookmarkStart w:id="1014" w:name="_Toc66723863"/>
      <w:bookmarkStart w:id="1015" w:name="_Toc66899379"/>
      <w:bookmarkStart w:id="1016" w:name="_Toc68198351"/>
      <w:bookmarkStart w:id="1017" w:name="_Toc68198647"/>
      <w:bookmarkStart w:id="1018" w:name="_Toc69414985"/>
      <w:bookmarkStart w:id="1019" w:name="_Toc69722808"/>
      <w:bookmarkStart w:id="1020" w:name="_Toc74219837"/>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37</w:t>
      </w:r>
      <w:r w:rsidRPr="003C1250">
        <w:rPr>
          <w:rFonts w:cs="Segoe UI"/>
          <w:noProof/>
        </w:rPr>
        <w:fldChar w:fldCharType="end"/>
      </w:r>
      <w:r w:rsidRPr="003C1250">
        <w:rPr>
          <w:rFonts w:cs="Segoe UI"/>
        </w:rPr>
        <w:t xml:space="preserve"> –</w:t>
      </w:r>
      <w:r w:rsidR="00C57155">
        <w:rPr>
          <w:rFonts w:cs="Segoe UI"/>
          <w:color w:val="44546A" w:themeColor="text2"/>
        </w:rPr>
        <w:t xml:space="preserve"> Roadworthiness inspection and certification </w:t>
      </w:r>
      <w:r>
        <w:rPr>
          <w:rFonts w:cs="Segoe UI"/>
          <w:color w:val="44546A" w:themeColor="text2"/>
        </w:rPr>
        <w:t>options</w:t>
      </w:r>
      <w:bookmarkEnd w:id="1013"/>
      <w:bookmarkEnd w:id="1014"/>
      <w:bookmarkEnd w:id="1015"/>
      <w:r w:rsidR="00793E71">
        <w:rPr>
          <w:rFonts w:cs="Segoe UI"/>
          <w:color w:val="44546A" w:themeColor="text2"/>
        </w:rPr>
        <w:t xml:space="preserve"> (make consequential changes)</w:t>
      </w:r>
      <w:bookmarkEnd w:id="1016"/>
      <w:bookmarkEnd w:id="1017"/>
      <w:bookmarkEnd w:id="1018"/>
      <w:bookmarkEnd w:id="1019"/>
      <w:bookmarkEnd w:id="1020"/>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C57155" w:rsidRPr="009C0CF3" w14:paraId="21A61986" w14:textId="77777777" w:rsidTr="00C57155">
        <w:trPr>
          <w:cantSplit/>
          <w:tblHeader/>
        </w:trPr>
        <w:tc>
          <w:tcPr>
            <w:tcW w:w="1228" w:type="dxa"/>
            <w:shd w:val="clear" w:color="auto" w:fill="2F5496" w:themeFill="accent1" w:themeFillShade="BF"/>
          </w:tcPr>
          <w:p w14:paraId="2CACA9B9" w14:textId="77777777" w:rsidR="00C57155" w:rsidRPr="009C0CF3" w:rsidRDefault="00C57155" w:rsidP="006829B7">
            <w:pPr>
              <w:spacing w:before="40" w:after="40"/>
              <w:rPr>
                <w:rFonts w:cs="Segoe UI"/>
                <w:b/>
                <w:color w:val="FFFFFF" w:themeColor="background1"/>
                <w:sz w:val="18"/>
                <w:szCs w:val="18"/>
              </w:rPr>
            </w:pPr>
            <w:r w:rsidRPr="009C0CF3">
              <w:rPr>
                <w:rFonts w:cs="Segoe UI"/>
                <w:b/>
                <w:color w:val="FFFFFF" w:themeColor="background1"/>
                <w:sz w:val="18"/>
                <w:szCs w:val="18"/>
              </w:rPr>
              <w:t>Option</w:t>
            </w:r>
          </w:p>
        </w:tc>
        <w:tc>
          <w:tcPr>
            <w:tcW w:w="7788" w:type="dxa"/>
            <w:shd w:val="clear" w:color="auto" w:fill="2F5496" w:themeFill="accent1" w:themeFillShade="BF"/>
          </w:tcPr>
          <w:p w14:paraId="76F7F605" w14:textId="77777777" w:rsidR="00C57155" w:rsidRPr="009C0CF3" w:rsidRDefault="00C57155" w:rsidP="006829B7">
            <w:pPr>
              <w:spacing w:before="40" w:after="40"/>
              <w:rPr>
                <w:rFonts w:cs="Segoe UI"/>
                <w:b/>
                <w:color w:val="FFFFFF" w:themeColor="background1"/>
                <w:sz w:val="18"/>
                <w:szCs w:val="18"/>
              </w:rPr>
            </w:pPr>
            <w:r w:rsidRPr="009C0CF3">
              <w:rPr>
                <w:rFonts w:cs="Segoe UI"/>
                <w:b/>
                <w:color w:val="FFFFFF" w:themeColor="background1"/>
                <w:sz w:val="18"/>
                <w:szCs w:val="18"/>
              </w:rPr>
              <w:t>Description</w:t>
            </w:r>
          </w:p>
        </w:tc>
      </w:tr>
      <w:tr w:rsidR="00C57155" w:rsidRPr="009C0CF3" w14:paraId="68625792" w14:textId="77777777" w:rsidTr="00C57155">
        <w:trPr>
          <w:cantSplit/>
        </w:trPr>
        <w:tc>
          <w:tcPr>
            <w:tcW w:w="1228" w:type="dxa"/>
          </w:tcPr>
          <w:p w14:paraId="7C2DFF52" w14:textId="77777777" w:rsidR="00C57155" w:rsidRPr="009C0CF3" w:rsidRDefault="00C57155" w:rsidP="006829B7">
            <w:pPr>
              <w:spacing w:before="40" w:after="40"/>
              <w:rPr>
                <w:rFonts w:cs="Segoe UI"/>
                <w:b/>
                <w:sz w:val="18"/>
                <w:szCs w:val="18"/>
              </w:rPr>
            </w:pPr>
            <w:r w:rsidRPr="009C0CF3">
              <w:rPr>
                <w:rFonts w:cs="Segoe UI"/>
                <w:b/>
                <w:sz w:val="18"/>
                <w:szCs w:val="18"/>
              </w:rPr>
              <w:t>Base case</w:t>
            </w:r>
          </w:p>
        </w:tc>
        <w:tc>
          <w:tcPr>
            <w:tcW w:w="7788" w:type="dxa"/>
          </w:tcPr>
          <w:p w14:paraId="0BA8DE3C" w14:textId="66F2D2CB" w:rsidR="00C57155" w:rsidRPr="009C0CF3" w:rsidRDefault="002647A8" w:rsidP="006829B7">
            <w:pPr>
              <w:spacing w:before="40" w:after="40"/>
              <w:rPr>
                <w:rFonts w:cs="Segoe UI"/>
                <w:sz w:val="18"/>
                <w:szCs w:val="18"/>
              </w:rPr>
            </w:pPr>
            <w:r>
              <w:rPr>
                <w:rFonts w:cs="Segoe UI"/>
                <w:sz w:val="18"/>
                <w:szCs w:val="18"/>
              </w:rPr>
              <w:t>RWC is</w:t>
            </w:r>
            <w:r w:rsidR="00C57155" w:rsidRPr="009C0CF3">
              <w:rPr>
                <w:rFonts w:cs="Segoe UI"/>
                <w:sz w:val="18"/>
                <w:szCs w:val="18"/>
              </w:rPr>
              <w:t xml:space="preserve"> required for transfers</w:t>
            </w:r>
            <w:r>
              <w:rPr>
                <w:rFonts w:cs="Segoe UI"/>
                <w:sz w:val="18"/>
                <w:szCs w:val="18"/>
              </w:rPr>
              <w:t xml:space="preserve"> and re-registration</w:t>
            </w:r>
            <w:r w:rsidR="00C57155" w:rsidRPr="009C0CF3">
              <w:rPr>
                <w:rFonts w:cs="Segoe UI"/>
                <w:sz w:val="18"/>
                <w:szCs w:val="18"/>
              </w:rPr>
              <w:t xml:space="preserve"> of all light </w:t>
            </w:r>
            <w:r w:rsidR="00654D9E">
              <w:rPr>
                <w:rFonts w:cs="Segoe UI"/>
                <w:sz w:val="18"/>
                <w:szCs w:val="18"/>
              </w:rPr>
              <w:t xml:space="preserve">motor </w:t>
            </w:r>
            <w:r w:rsidR="00C57155" w:rsidRPr="009C0CF3">
              <w:rPr>
                <w:rFonts w:cs="Segoe UI"/>
                <w:sz w:val="18"/>
                <w:szCs w:val="18"/>
              </w:rPr>
              <w:t>vehicles to private (i.e. non-dealer) buyers.</w:t>
            </w:r>
          </w:p>
        </w:tc>
      </w:tr>
      <w:tr w:rsidR="0019127C" w:rsidRPr="009C0CF3" w14:paraId="55DF0697" w14:textId="77777777" w:rsidTr="00C57155">
        <w:trPr>
          <w:cantSplit/>
        </w:trPr>
        <w:tc>
          <w:tcPr>
            <w:tcW w:w="1228" w:type="dxa"/>
          </w:tcPr>
          <w:p w14:paraId="7BA1F63A" w14:textId="29DC32F6" w:rsidR="0019127C" w:rsidRPr="009C0CF3" w:rsidRDefault="0019127C" w:rsidP="006829B7">
            <w:pPr>
              <w:spacing w:before="40" w:after="40"/>
              <w:rPr>
                <w:rFonts w:cs="Segoe UI"/>
                <w:b/>
                <w:sz w:val="18"/>
                <w:szCs w:val="18"/>
              </w:rPr>
            </w:pPr>
            <w:r>
              <w:rPr>
                <w:rFonts w:cs="Segoe UI"/>
                <w:b/>
                <w:sz w:val="18"/>
                <w:szCs w:val="18"/>
              </w:rPr>
              <w:t>Option 1</w:t>
            </w:r>
            <w:r w:rsidR="000659C3">
              <w:rPr>
                <w:rFonts w:cs="Segoe UI"/>
                <w:b/>
                <w:sz w:val="18"/>
                <w:szCs w:val="18"/>
              </w:rPr>
              <w:t>a</w:t>
            </w:r>
          </w:p>
        </w:tc>
        <w:tc>
          <w:tcPr>
            <w:tcW w:w="7788" w:type="dxa"/>
          </w:tcPr>
          <w:p w14:paraId="0F6FFA39" w14:textId="4EACF3A4" w:rsidR="0019127C" w:rsidRPr="002647A8" w:rsidRDefault="0019127C" w:rsidP="006829B7">
            <w:pPr>
              <w:spacing w:before="40" w:after="40"/>
              <w:rPr>
                <w:rFonts w:cs="Segoe UI"/>
                <w:sz w:val="18"/>
                <w:szCs w:val="18"/>
              </w:rPr>
            </w:pPr>
            <w:r w:rsidRPr="0019127C">
              <w:rPr>
                <w:rFonts w:cs="Segoe UI"/>
                <w:sz w:val="18"/>
                <w:szCs w:val="18"/>
              </w:rPr>
              <w:t xml:space="preserve">RWC required on transfer and re-registration for all used </w:t>
            </w:r>
            <w:r w:rsidR="00A1153D">
              <w:rPr>
                <w:rFonts w:cs="Segoe UI"/>
                <w:sz w:val="18"/>
                <w:szCs w:val="18"/>
              </w:rPr>
              <w:t xml:space="preserve">light motor </w:t>
            </w:r>
            <w:r w:rsidRPr="0019127C">
              <w:rPr>
                <w:rFonts w:cs="Segoe UI"/>
                <w:sz w:val="18"/>
                <w:szCs w:val="18"/>
              </w:rPr>
              <w:t>vehicles over one year old to private buyers</w:t>
            </w:r>
          </w:p>
        </w:tc>
      </w:tr>
      <w:tr w:rsidR="00C57155" w:rsidRPr="009C0CF3" w14:paraId="500A4E92" w14:textId="77777777" w:rsidTr="00C57155">
        <w:trPr>
          <w:cantSplit/>
        </w:trPr>
        <w:tc>
          <w:tcPr>
            <w:tcW w:w="1228" w:type="dxa"/>
          </w:tcPr>
          <w:p w14:paraId="1FFE1653" w14:textId="16F6A424" w:rsidR="00C57155" w:rsidRPr="009C0CF3" w:rsidRDefault="00C57155" w:rsidP="006829B7">
            <w:pPr>
              <w:spacing w:before="40" w:after="40"/>
              <w:rPr>
                <w:rFonts w:cs="Segoe UI"/>
                <w:b/>
                <w:sz w:val="18"/>
                <w:szCs w:val="18"/>
              </w:rPr>
            </w:pPr>
            <w:r w:rsidRPr="009C0CF3">
              <w:rPr>
                <w:rFonts w:cs="Segoe UI"/>
                <w:b/>
                <w:sz w:val="18"/>
                <w:szCs w:val="18"/>
              </w:rPr>
              <w:t xml:space="preserve">Option </w:t>
            </w:r>
            <w:r w:rsidR="000659C3">
              <w:rPr>
                <w:rFonts w:cs="Segoe UI"/>
                <w:b/>
                <w:sz w:val="18"/>
                <w:szCs w:val="18"/>
              </w:rPr>
              <w:t>1b</w:t>
            </w:r>
          </w:p>
        </w:tc>
        <w:tc>
          <w:tcPr>
            <w:tcW w:w="7788" w:type="dxa"/>
          </w:tcPr>
          <w:p w14:paraId="71AB3482" w14:textId="0B1600A0" w:rsidR="00C57155" w:rsidRPr="009C0CF3" w:rsidRDefault="002647A8" w:rsidP="006829B7">
            <w:pPr>
              <w:spacing w:before="40" w:after="40"/>
              <w:rPr>
                <w:rFonts w:cs="Segoe UI"/>
                <w:sz w:val="18"/>
                <w:szCs w:val="18"/>
              </w:rPr>
            </w:pPr>
            <w:r w:rsidRPr="002647A8">
              <w:rPr>
                <w:rFonts w:cs="Segoe UI"/>
                <w:sz w:val="18"/>
                <w:szCs w:val="18"/>
              </w:rPr>
              <w:t>RWC required on transfer and re-registration for all used</w:t>
            </w:r>
            <w:r w:rsidR="00A1153D">
              <w:rPr>
                <w:rFonts w:cs="Segoe UI"/>
                <w:sz w:val="18"/>
                <w:szCs w:val="18"/>
              </w:rPr>
              <w:t xml:space="preserve"> light motor</w:t>
            </w:r>
            <w:r w:rsidRPr="002647A8">
              <w:rPr>
                <w:rFonts w:cs="Segoe UI"/>
                <w:sz w:val="18"/>
                <w:szCs w:val="18"/>
              </w:rPr>
              <w:t xml:space="preserve"> vehicles over three years old to private buyers</w:t>
            </w:r>
          </w:p>
        </w:tc>
      </w:tr>
      <w:tr w:rsidR="00C57155" w:rsidRPr="009C0CF3" w14:paraId="47135EE8" w14:textId="77777777" w:rsidTr="00C57155">
        <w:trPr>
          <w:cantSplit/>
        </w:trPr>
        <w:tc>
          <w:tcPr>
            <w:tcW w:w="1228" w:type="dxa"/>
          </w:tcPr>
          <w:p w14:paraId="36750DE2" w14:textId="57D3D1AC" w:rsidR="00C57155" w:rsidRPr="009C0CF3" w:rsidRDefault="00C57155" w:rsidP="006829B7">
            <w:pPr>
              <w:spacing w:before="40" w:after="40"/>
              <w:rPr>
                <w:rFonts w:cs="Segoe UI"/>
                <w:b/>
                <w:sz w:val="18"/>
                <w:szCs w:val="18"/>
              </w:rPr>
            </w:pPr>
            <w:r>
              <w:rPr>
                <w:rFonts w:cs="Segoe UI"/>
                <w:b/>
                <w:sz w:val="18"/>
                <w:szCs w:val="18"/>
              </w:rPr>
              <w:t xml:space="preserve">Option </w:t>
            </w:r>
            <w:r w:rsidR="000659C3">
              <w:rPr>
                <w:rFonts w:cs="Segoe UI"/>
                <w:b/>
                <w:sz w:val="18"/>
                <w:szCs w:val="18"/>
              </w:rPr>
              <w:t>1c</w:t>
            </w:r>
          </w:p>
        </w:tc>
        <w:tc>
          <w:tcPr>
            <w:tcW w:w="7788" w:type="dxa"/>
          </w:tcPr>
          <w:p w14:paraId="43A25E95" w14:textId="22989FF9" w:rsidR="00C57155" w:rsidRPr="009C0CF3" w:rsidRDefault="002647A8" w:rsidP="006829B7">
            <w:pPr>
              <w:spacing w:before="40" w:after="40"/>
              <w:rPr>
                <w:rFonts w:cs="Segoe UI"/>
                <w:sz w:val="18"/>
                <w:szCs w:val="18"/>
              </w:rPr>
            </w:pPr>
            <w:r w:rsidRPr="002647A8">
              <w:rPr>
                <w:rFonts w:cs="Segoe UI"/>
                <w:sz w:val="18"/>
                <w:szCs w:val="18"/>
              </w:rPr>
              <w:t xml:space="preserve">RWC required on transfer and re-registration for all used </w:t>
            </w:r>
            <w:r w:rsidR="00A1153D">
              <w:rPr>
                <w:rFonts w:cs="Segoe UI"/>
                <w:sz w:val="18"/>
                <w:szCs w:val="18"/>
              </w:rPr>
              <w:t xml:space="preserve">light motor </w:t>
            </w:r>
            <w:r w:rsidRPr="002647A8">
              <w:rPr>
                <w:rFonts w:cs="Segoe UI"/>
                <w:sz w:val="18"/>
                <w:szCs w:val="18"/>
              </w:rPr>
              <w:t>vehicles over five years old to private buyers</w:t>
            </w:r>
          </w:p>
        </w:tc>
      </w:tr>
      <w:tr w:rsidR="00C57155" w:rsidRPr="009C0CF3" w14:paraId="0A155D0D" w14:textId="77777777" w:rsidTr="00C57155">
        <w:trPr>
          <w:cantSplit/>
        </w:trPr>
        <w:tc>
          <w:tcPr>
            <w:tcW w:w="1228" w:type="dxa"/>
          </w:tcPr>
          <w:p w14:paraId="4D2CCFE2" w14:textId="7B606518" w:rsidR="00C57155" w:rsidRDefault="00C57155" w:rsidP="006829B7">
            <w:pPr>
              <w:spacing w:before="40" w:after="40"/>
              <w:rPr>
                <w:rFonts w:cs="Segoe UI"/>
                <w:b/>
                <w:sz w:val="18"/>
                <w:szCs w:val="18"/>
              </w:rPr>
            </w:pPr>
            <w:r w:rsidRPr="004C3EF2">
              <w:rPr>
                <w:rFonts w:cs="Segoe UI"/>
                <w:b/>
                <w:sz w:val="18"/>
                <w:szCs w:val="18"/>
              </w:rPr>
              <w:t xml:space="preserve">Option </w:t>
            </w:r>
            <w:r w:rsidR="000659C3">
              <w:rPr>
                <w:rFonts w:cs="Segoe UI"/>
                <w:b/>
                <w:sz w:val="18"/>
                <w:szCs w:val="18"/>
              </w:rPr>
              <w:t>2</w:t>
            </w:r>
            <w:r w:rsidRPr="004C3EF2">
              <w:rPr>
                <w:rFonts w:cs="Segoe UI"/>
                <w:b/>
                <w:sz w:val="18"/>
                <w:szCs w:val="18"/>
              </w:rPr>
              <w:t>a</w:t>
            </w:r>
          </w:p>
        </w:tc>
        <w:tc>
          <w:tcPr>
            <w:tcW w:w="7788" w:type="dxa"/>
          </w:tcPr>
          <w:p w14:paraId="4B2FF6A1" w14:textId="45076A05" w:rsidR="00C57155" w:rsidRDefault="002647A8" w:rsidP="006829B7">
            <w:pPr>
              <w:spacing w:before="40" w:after="40"/>
              <w:rPr>
                <w:rFonts w:cs="Segoe UI"/>
                <w:sz w:val="18"/>
                <w:szCs w:val="18"/>
              </w:rPr>
            </w:pPr>
            <w:r w:rsidRPr="002647A8">
              <w:rPr>
                <w:rFonts w:cs="Segoe UI"/>
                <w:sz w:val="18"/>
                <w:szCs w:val="18"/>
              </w:rPr>
              <w:t xml:space="preserve">RWC required on transfer and re-registration </w:t>
            </w:r>
            <w:r w:rsidR="00F10A7B">
              <w:rPr>
                <w:rFonts w:cs="Segoe UI"/>
                <w:sz w:val="18"/>
                <w:szCs w:val="18"/>
              </w:rPr>
              <w:t>over</w:t>
            </w:r>
            <w:r w:rsidRPr="002647A8">
              <w:rPr>
                <w:rFonts w:cs="Segoe UI"/>
                <w:sz w:val="18"/>
                <w:szCs w:val="18"/>
              </w:rPr>
              <w:t xml:space="preserve"> 60,000 kilometres</w:t>
            </w:r>
            <w:r w:rsidR="00793E71">
              <w:rPr>
                <w:rFonts w:cs="Segoe UI"/>
                <w:sz w:val="18"/>
                <w:szCs w:val="18"/>
              </w:rPr>
              <w:t xml:space="preserve"> for all used light motor vehicles</w:t>
            </w:r>
          </w:p>
        </w:tc>
      </w:tr>
      <w:tr w:rsidR="00C57155" w:rsidRPr="009C0CF3" w14:paraId="429D5204" w14:textId="77777777" w:rsidTr="00C57155">
        <w:trPr>
          <w:cantSplit/>
        </w:trPr>
        <w:tc>
          <w:tcPr>
            <w:tcW w:w="1228" w:type="dxa"/>
          </w:tcPr>
          <w:p w14:paraId="709F780A" w14:textId="4AB7381A" w:rsidR="00C57155" w:rsidRDefault="00C57155" w:rsidP="006829B7">
            <w:pPr>
              <w:spacing w:before="40" w:after="40"/>
              <w:rPr>
                <w:rFonts w:cs="Segoe UI"/>
                <w:b/>
                <w:sz w:val="18"/>
                <w:szCs w:val="18"/>
              </w:rPr>
            </w:pPr>
            <w:r w:rsidRPr="004C3EF2">
              <w:rPr>
                <w:rFonts w:cs="Segoe UI"/>
                <w:b/>
                <w:sz w:val="18"/>
                <w:szCs w:val="18"/>
              </w:rPr>
              <w:t xml:space="preserve">Option </w:t>
            </w:r>
            <w:r w:rsidR="000659C3">
              <w:rPr>
                <w:rFonts w:cs="Segoe UI"/>
                <w:b/>
                <w:sz w:val="18"/>
                <w:szCs w:val="18"/>
              </w:rPr>
              <w:t>2</w:t>
            </w:r>
            <w:r w:rsidRPr="004C3EF2">
              <w:rPr>
                <w:rFonts w:cs="Segoe UI"/>
                <w:b/>
                <w:sz w:val="18"/>
                <w:szCs w:val="18"/>
              </w:rPr>
              <w:t>b</w:t>
            </w:r>
          </w:p>
        </w:tc>
        <w:tc>
          <w:tcPr>
            <w:tcW w:w="7788" w:type="dxa"/>
          </w:tcPr>
          <w:p w14:paraId="30CCF9F1" w14:textId="2728A7F8" w:rsidR="00C57155" w:rsidRDefault="002647A8" w:rsidP="006829B7">
            <w:pPr>
              <w:spacing w:before="40" w:after="40"/>
              <w:rPr>
                <w:rFonts w:cs="Segoe UI"/>
                <w:sz w:val="18"/>
                <w:szCs w:val="18"/>
              </w:rPr>
            </w:pPr>
            <w:r w:rsidRPr="002647A8">
              <w:rPr>
                <w:rFonts w:cs="Segoe UI"/>
                <w:sz w:val="18"/>
                <w:szCs w:val="18"/>
              </w:rPr>
              <w:t xml:space="preserve">RWC required on transfer and re-registration </w:t>
            </w:r>
            <w:r w:rsidR="00F10A7B">
              <w:rPr>
                <w:rFonts w:cs="Segoe UI"/>
                <w:sz w:val="18"/>
                <w:szCs w:val="18"/>
              </w:rPr>
              <w:t>over</w:t>
            </w:r>
            <w:r w:rsidRPr="002647A8">
              <w:rPr>
                <w:rFonts w:cs="Segoe UI"/>
                <w:sz w:val="18"/>
                <w:szCs w:val="18"/>
              </w:rPr>
              <w:t xml:space="preserve"> 80,000 kilometres</w:t>
            </w:r>
            <w:r w:rsidR="00793E71">
              <w:rPr>
                <w:rFonts w:cs="Segoe UI"/>
                <w:sz w:val="18"/>
                <w:szCs w:val="18"/>
              </w:rPr>
              <w:t xml:space="preserve"> for all used light motor vehicles</w:t>
            </w:r>
          </w:p>
        </w:tc>
      </w:tr>
      <w:tr w:rsidR="00C57155" w:rsidRPr="009C0CF3" w14:paraId="3A52EFE0" w14:textId="77777777" w:rsidTr="00C57155">
        <w:trPr>
          <w:cantSplit/>
        </w:trPr>
        <w:tc>
          <w:tcPr>
            <w:tcW w:w="1228" w:type="dxa"/>
          </w:tcPr>
          <w:p w14:paraId="409DAB08" w14:textId="23BFB16D" w:rsidR="00C57155" w:rsidRDefault="00C57155" w:rsidP="006829B7">
            <w:pPr>
              <w:spacing w:before="40" w:after="40"/>
              <w:rPr>
                <w:rFonts w:cs="Segoe UI"/>
                <w:b/>
                <w:sz w:val="18"/>
                <w:szCs w:val="18"/>
              </w:rPr>
            </w:pPr>
            <w:r>
              <w:rPr>
                <w:rFonts w:cs="Segoe UI"/>
                <w:b/>
                <w:sz w:val="18"/>
                <w:szCs w:val="18"/>
              </w:rPr>
              <w:t xml:space="preserve">Option </w:t>
            </w:r>
            <w:r w:rsidR="000659C3">
              <w:rPr>
                <w:rFonts w:cs="Segoe UI"/>
                <w:b/>
                <w:sz w:val="18"/>
                <w:szCs w:val="18"/>
              </w:rPr>
              <w:t>3</w:t>
            </w:r>
            <w:r>
              <w:rPr>
                <w:rFonts w:cs="Segoe UI"/>
                <w:b/>
                <w:sz w:val="18"/>
                <w:szCs w:val="18"/>
              </w:rPr>
              <w:t>a</w:t>
            </w:r>
          </w:p>
        </w:tc>
        <w:tc>
          <w:tcPr>
            <w:tcW w:w="7788" w:type="dxa"/>
          </w:tcPr>
          <w:p w14:paraId="7BB7194F" w14:textId="05633964" w:rsidR="00C57155" w:rsidRPr="00A44CD7" w:rsidRDefault="002647A8" w:rsidP="006829B7">
            <w:pPr>
              <w:spacing w:before="40" w:after="40"/>
              <w:rPr>
                <w:rFonts w:cs="Segoe UI"/>
                <w:sz w:val="18"/>
                <w:szCs w:val="18"/>
              </w:rPr>
            </w:pPr>
            <w:r w:rsidRPr="002647A8">
              <w:rPr>
                <w:rFonts w:cs="Segoe UI"/>
                <w:sz w:val="18"/>
                <w:szCs w:val="18"/>
              </w:rPr>
              <w:t xml:space="preserve">RWC required on transfer and re-registration for all used </w:t>
            </w:r>
            <w:r w:rsidR="00793E71">
              <w:rPr>
                <w:rFonts w:cs="Segoe UI"/>
                <w:sz w:val="18"/>
                <w:szCs w:val="18"/>
              </w:rPr>
              <w:t xml:space="preserve">light motor </w:t>
            </w:r>
            <w:r w:rsidRPr="002647A8">
              <w:rPr>
                <w:rFonts w:cs="Segoe UI"/>
                <w:sz w:val="18"/>
                <w:szCs w:val="18"/>
              </w:rPr>
              <w:t>vehicles over three years old or over 60,000 kilometres (whichever is first) to private buyers</w:t>
            </w:r>
          </w:p>
        </w:tc>
      </w:tr>
      <w:tr w:rsidR="00C57155" w:rsidRPr="009C0CF3" w14:paraId="3C8BD7E7" w14:textId="77777777" w:rsidTr="00C57155">
        <w:trPr>
          <w:cantSplit/>
        </w:trPr>
        <w:tc>
          <w:tcPr>
            <w:tcW w:w="1228" w:type="dxa"/>
          </w:tcPr>
          <w:p w14:paraId="3449E9DC" w14:textId="6B5D1A59" w:rsidR="00C57155" w:rsidRDefault="00C57155" w:rsidP="006829B7">
            <w:pPr>
              <w:spacing w:before="40" w:after="40"/>
              <w:rPr>
                <w:rFonts w:cs="Segoe UI"/>
                <w:b/>
                <w:sz w:val="18"/>
                <w:szCs w:val="18"/>
              </w:rPr>
            </w:pPr>
            <w:r>
              <w:rPr>
                <w:rFonts w:cs="Segoe UI"/>
                <w:b/>
                <w:sz w:val="18"/>
                <w:szCs w:val="18"/>
              </w:rPr>
              <w:t xml:space="preserve">Option </w:t>
            </w:r>
            <w:r w:rsidR="000659C3">
              <w:rPr>
                <w:rFonts w:cs="Segoe UI"/>
                <w:b/>
                <w:sz w:val="18"/>
                <w:szCs w:val="18"/>
              </w:rPr>
              <w:t>3</w:t>
            </w:r>
            <w:r>
              <w:rPr>
                <w:rFonts w:cs="Segoe UI"/>
                <w:b/>
                <w:sz w:val="18"/>
                <w:szCs w:val="18"/>
              </w:rPr>
              <w:t>b</w:t>
            </w:r>
          </w:p>
        </w:tc>
        <w:tc>
          <w:tcPr>
            <w:tcW w:w="7788" w:type="dxa"/>
          </w:tcPr>
          <w:p w14:paraId="129D6DD9" w14:textId="2DC4EC3E" w:rsidR="00C57155" w:rsidRPr="00A44CD7" w:rsidRDefault="002647A8" w:rsidP="006829B7">
            <w:pPr>
              <w:spacing w:before="40" w:after="40"/>
              <w:rPr>
                <w:rFonts w:cs="Segoe UI"/>
                <w:sz w:val="18"/>
                <w:szCs w:val="18"/>
              </w:rPr>
            </w:pPr>
            <w:r w:rsidRPr="002647A8">
              <w:rPr>
                <w:rFonts w:cs="Segoe UI"/>
                <w:sz w:val="18"/>
                <w:szCs w:val="18"/>
              </w:rPr>
              <w:t xml:space="preserve">RWC required on transfer and re-registration for all used </w:t>
            </w:r>
            <w:r w:rsidR="00793E71">
              <w:rPr>
                <w:rFonts w:cs="Segoe UI"/>
                <w:sz w:val="18"/>
                <w:szCs w:val="18"/>
              </w:rPr>
              <w:t xml:space="preserve">light motor </w:t>
            </w:r>
            <w:r w:rsidRPr="002647A8">
              <w:rPr>
                <w:rFonts w:cs="Segoe UI"/>
                <w:sz w:val="18"/>
                <w:szCs w:val="18"/>
              </w:rPr>
              <w:t>vehicles over five years old or over 80,000 kilometres (whichever is first) to private buyers</w:t>
            </w:r>
          </w:p>
        </w:tc>
      </w:tr>
      <w:tr w:rsidR="00C57155" w:rsidRPr="009C0CF3" w14:paraId="792A0EDB" w14:textId="77777777" w:rsidTr="00C57155">
        <w:trPr>
          <w:cantSplit/>
        </w:trPr>
        <w:tc>
          <w:tcPr>
            <w:tcW w:w="1228" w:type="dxa"/>
          </w:tcPr>
          <w:p w14:paraId="30AC40C9" w14:textId="0493A211" w:rsidR="00C57155" w:rsidRDefault="00C57155" w:rsidP="006829B7">
            <w:pPr>
              <w:spacing w:before="40" w:after="40"/>
              <w:rPr>
                <w:rFonts w:cs="Segoe UI"/>
                <w:b/>
                <w:sz w:val="18"/>
                <w:szCs w:val="18"/>
              </w:rPr>
            </w:pPr>
            <w:r>
              <w:rPr>
                <w:rFonts w:cs="Segoe UI"/>
                <w:b/>
                <w:sz w:val="18"/>
                <w:szCs w:val="18"/>
              </w:rPr>
              <w:t xml:space="preserve">Option </w:t>
            </w:r>
            <w:r w:rsidR="000659C3">
              <w:rPr>
                <w:rFonts w:cs="Segoe UI"/>
                <w:b/>
                <w:sz w:val="18"/>
                <w:szCs w:val="18"/>
              </w:rPr>
              <w:t>4</w:t>
            </w:r>
          </w:p>
        </w:tc>
        <w:tc>
          <w:tcPr>
            <w:tcW w:w="7788" w:type="dxa"/>
          </w:tcPr>
          <w:p w14:paraId="5B3E1EA2" w14:textId="785D5ECD" w:rsidR="00C57155" w:rsidRPr="00A44CD7" w:rsidRDefault="002647A8" w:rsidP="006829B7">
            <w:pPr>
              <w:spacing w:before="40" w:after="40"/>
              <w:rPr>
                <w:rFonts w:cs="Segoe UI"/>
                <w:sz w:val="18"/>
                <w:szCs w:val="18"/>
              </w:rPr>
            </w:pPr>
            <w:r w:rsidRPr="002647A8">
              <w:rPr>
                <w:rFonts w:cs="Segoe UI"/>
                <w:sz w:val="18"/>
                <w:szCs w:val="18"/>
              </w:rPr>
              <w:t xml:space="preserve">RWC required on transfer and re-registration </w:t>
            </w:r>
            <w:r w:rsidR="00793E71">
              <w:rPr>
                <w:rFonts w:cs="Segoe UI"/>
                <w:sz w:val="18"/>
                <w:szCs w:val="18"/>
              </w:rPr>
              <w:t xml:space="preserve">for all used light motor vehicles </w:t>
            </w:r>
            <w:r w:rsidRPr="002647A8">
              <w:rPr>
                <w:rFonts w:cs="Segoe UI"/>
                <w:sz w:val="18"/>
                <w:szCs w:val="18"/>
              </w:rPr>
              <w:t>when the last roadworthy test was done more than 3 years previously</w:t>
            </w:r>
          </w:p>
        </w:tc>
      </w:tr>
      <w:tr w:rsidR="00C57155" w:rsidRPr="009C0CF3" w14:paraId="1D6C322F" w14:textId="77777777" w:rsidTr="00C57155">
        <w:trPr>
          <w:cantSplit/>
        </w:trPr>
        <w:tc>
          <w:tcPr>
            <w:tcW w:w="1228" w:type="dxa"/>
          </w:tcPr>
          <w:p w14:paraId="28603786" w14:textId="2A344ED2" w:rsidR="00C57155" w:rsidRDefault="00C57155" w:rsidP="006829B7">
            <w:pPr>
              <w:spacing w:before="40" w:after="40"/>
              <w:rPr>
                <w:rFonts w:cs="Segoe UI"/>
                <w:b/>
                <w:sz w:val="18"/>
                <w:szCs w:val="18"/>
              </w:rPr>
            </w:pPr>
            <w:r>
              <w:rPr>
                <w:rFonts w:cs="Segoe UI"/>
                <w:b/>
                <w:sz w:val="18"/>
                <w:szCs w:val="18"/>
              </w:rPr>
              <w:t xml:space="preserve">Option </w:t>
            </w:r>
            <w:r w:rsidR="000659C3">
              <w:rPr>
                <w:rFonts w:cs="Segoe UI"/>
                <w:b/>
                <w:sz w:val="18"/>
                <w:szCs w:val="18"/>
              </w:rPr>
              <w:t>5</w:t>
            </w:r>
          </w:p>
        </w:tc>
        <w:tc>
          <w:tcPr>
            <w:tcW w:w="7788" w:type="dxa"/>
          </w:tcPr>
          <w:p w14:paraId="0E3EE1E1" w14:textId="592BFF04" w:rsidR="00C57155" w:rsidRDefault="002647A8" w:rsidP="006829B7">
            <w:pPr>
              <w:spacing w:before="40" w:after="40"/>
              <w:rPr>
                <w:rFonts w:cs="Segoe UI"/>
                <w:sz w:val="18"/>
                <w:szCs w:val="18"/>
              </w:rPr>
            </w:pPr>
            <w:r w:rsidRPr="002647A8">
              <w:rPr>
                <w:rFonts w:cs="Segoe UI"/>
                <w:sz w:val="18"/>
                <w:szCs w:val="18"/>
              </w:rPr>
              <w:t xml:space="preserve">RWC not required for all used </w:t>
            </w:r>
            <w:r w:rsidR="00793E71">
              <w:rPr>
                <w:rFonts w:cs="Segoe UI"/>
                <w:sz w:val="18"/>
                <w:szCs w:val="18"/>
              </w:rPr>
              <w:t xml:space="preserve">light motor </w:t>
            </w:r>
            <w:r w:rsidRPr="002647A8">
              <w:rPr>
                <w:rFonts w:cs="Segoe UI"/>
                <w:sz w:val="18"/>
                <w:szCs w:val="18"/>
              </w:rPr>
              <w:t xml:space="preserve">vehicles </w:t>
            </w:r>
            <w:r w:rsidR="00F10A7B">
              <w:rPr>
                <w:rFonts w:cs="Segoe UI"/>
                <w:sz w:val="18"/>
                <w:szCs w:val="18"/>
              </w:rPr>
              <w:t>w</w:t>
            </w:r>
            <w:r w:rsidR="00F10A7B" w:rsidRPr="00F10A7B">
              <w:rPr>
                <w:rFonts w:cs="Segoe UI"/>
                <w:sz w:val="18"/>
                <w:szCs w:val="18"/>
              </w:rPr>
              <w:t>ith less than 50km odometer reading on transfer or re-registration</w:t>
            </w:r>
          </w:p>
        </w:tc>
      </w:tr>
    </w:tbl>
    <w:p w14:paraId="0199996D" w14:textId="59ECCB51" w:rsidR="00FD6DFA" w:rsidRDefault="00FD6DFA" w:rsidP="006829B7">
      <w:pPr>
        <w:jc w:val="both"/>
        <w:rPr>
          <w:rFonts w:cs="Segoe UI"/>
          <w:sz w:val="20"/>
          <w:szCs w:val="20"/>
        </w:rPr>
      </w:pPr>
    </w:p>
    <w:p w14:paraId="45A448AC" w14:textId="48109471" w:rsidR="00666B4A" w:rsidRDefault="0000444A" w:rsidP="006829B7">
      <w:pPr>
        <w:pStyle w:val="Heading4"/>
      </w:pPr>
      <w:r>
        <w:t>O</w:t>
      </w:r>
      <w:r w:rsidR="00666B4A" w:rsidRPr="001D4700">
        <w:t xml:space="preserve">ptions </w:t>
      </w:r>
      <w:r w:rsidR="00666B4A">
        <w:t>analysis</w:t>
      </w:r>
      <w:r>
        <w:t xml:space="preserve"> for RWC</w:t>
      </w:r>
    </w:p>
    <w:p w14:paraId="231C6066" w14:textId="77777777" w:rsidR="00666B4A" w:rsidRPr="00E040E7" w:rsidRDefault="00666B4A" w:rsidP="006829B7">
      <w:pPr>
        <w:jc w:val="both"/>
        <w:rPr>
          <w:rFonts w:cs="Segoe UI"/>
          <w:b/>
          <w:bCs/>
          <w:color w:val="0070C0"/>
          <w:sz w:val="20"/>
          <w:szCs w:val="20"/>
        </w:rPr>
      </w:pPr>
      <w:r>
        <w:rPr>
          <w:rFonts w:cs="Segoe UI"/>
          <w:b/>
          <w:bCs/>
          <w:color w:val="0070C0"/>
          <w:sz w:val="20"/>
          <w:szCs w:val="20"/>
        </w:rPr>
        <w:t>Safety</w:t>
      </w:r>
    </w:p>
    <w:p w14:paraId="3F16BABC" w14:textId="4BDC8A29" w:rsidR="00DF05DF" w:rsidRDefault="00B80388" w:rsidP="006829B7">
      <w:pPr>
        <w:jc w:val="both"/>
        <w:rPr>
          <w:sz w:val="20"/>
          <w:szCs w:val="20"/>
        </w:rPr>
      </w:pPr>
      <w:bookmarkStart w:id="1021" w:name="_Hlk63365186"/>
      <w:r>
        <w:rPr>
          <w:sz w:val="20"/>
          <w:szCs w:val="20"/>
        </w:rPr>
        <w:t xml:space="preserve">Under the base case </w:t>
      </w:r>
      <w:r w:rsidRPr="00664296">
        <w:rPr>
          <w:sz w:val="20"/>
          <w:szCs w:val="20"/>
        </w:rPr>
        <w:t>(the current interim Regulations)</w:t>
      </w:r>
      <w:r>
        <w:rPr>
          <w:sz w:val="20"/>
          <w:szCs w:val="20"/>
        </w:rPr>
        <w:t xml:space="preserve">, </w:t>
      </w:r>
      <w:r w:rsidRPr="00C01AAD">
        <w:rPr>
          <w:sz w:val="20"/>
          <w:szCs w:val="20"/>
        </w:rPr>
        <w:t>retaining RWC requirements on transfer for all light vehicles is expected to pick up and address</w:t>
      </w:r>
      <w:r w:rsidRPr="00C01AAD">
        <w:rPr>
          <w:i/>
          <w:iCs/>
          <w:sz w:val="20"/>
          <w:szCs w:val="20"/>
        </w:rPr>
        <w:t xml:space="preserve"> any</w:t>
      </w:r>
      <w:r w:rsidRPr="00C01AAD">
        <w:rPr>
          <w:sz w:val="20"/>
          <w:szCs w:val="20"/>
        </w:rPr>
        <w:t xml:space="preserve"> safety defects identified in the RWC assessment for all vehicles, irrespective of age, whether the vehicle is under warranty, </w:t>
      </w:r>
      <w:r w:rsidR="00AA7BF5">
        <w:rPr>
          <w:sz w:val="20"/>
          <w:szCs w:val="20"/>
        </w:rPr>
        <w:t xml:space="preserve">how many kilometres it has been driven, </w:t>
      </w:r>
      <w:r w:rsidRPr="00C01AAD">
        <w:rPr>
          <w:sz w:val="20"/>
          <w:szCs w:val="20"/>
        </w:rPr>
        <w:t xml:space="preserve">or its service history. </w:t>
      </w:r>
    </w:p>
    <w:p w14:paraId="4088B664" w14:textId="561BCE68" w:rsidR="00A76DC4" w:rsidRDefault="00AA7BF5" w:rsidP="006829B7">
      <w:pPr>
        <w:jc w:val="both"/>
        <w:rPr>
          <w:sz w:val="20"/>
          <w:szCs w:val="20"/>
        </w:rPr>
      </w:pPr>
      <w:r>
        <w:rPr>
          <w:sz w:val="20"/>
          <w:szCs w:val="20"/>
        </w:rPr>
        <w:t xml:space="preserve">Assuming that age is an appropriate criterion for determining the need for a RWC, </w:t>
      </w:r>
      <w:r w:rsidR="009A4B8F" w:rsidRPr="00666B4A">
        <w:rPr>
          <w:sz w:val="20"/>
          <w:szCs w:val="20"/>
        </w:rPr>
        <w:t>Option</w:t>
      </w:r>
      <w:r w:rsidR="00DF05DF">
        <w:rPr>
          <w:sz w:val="20"/>
          <w:szCs w:val="20"/>
        </w:rPr>
        <w:t>s</w:t>
      </w:r>
      <w:r w:rsidR="009A4B8F" w:rsidRPr="00666B4A">
        <w:rPr>
          <w:sz w:val="20"/>
          <w:szCs w:val="20"/>
        </w:rPr>
        <w:t xml:space="preserve"> 1</w:t>
      </w:r>
      <w:r w:rsidR="00AC0044" w:rsidRPr="00666B4A">
        <w:rPr>
          <w:sz w:val="20"/>
          <w:szCs w:val="20"/>
        </w:rPr>
        <w:t>a</w:t>
      </w:r>
      <w:r w:rsidR="00DF05DF">
        <w:rPr>
          <w:sz w:val="20"/>
          <w:szCs w:val="20"/>
        </w:rPr>
        <w:t>, 1b and 1c</w:t>
      </w:r>
      <w:r w:rsidR="009A4B8F" w:rsidRPr="00664296">
        <w:rPr>
          <w:b/>
          <w:bCs/>
          <w:sz w:val="20"/>
          <w:szCs w:val="20"/>
        </w:rPr>
        <w:t xml:space="preserve"> </w:t>
      </w:r>
      <w:r w:rsidR="00664296" w:rsidRPr="00664296">
        <w:rPr>
          <w:sz w:val="20"/>
          <w:szCs w:val="20"/>
        </w:rPr>
        <w:t>would</w:t>
      </w:r>
      <w:r w:rsidR="00F15B32">
        <w:rPr>
          <w:sz w:val="20"/>
          <w:szCs w:val="20"/>
        </w:rPr>
        <w:t xml:space="preserve"> </w:t>
      </w:r>
      <w:r>
        <w:rPr>
          <w:sz w:val="20"/>
          <w:szCs w:val="20"/>
        </w:rPr>
        <w:t xml:space="preserve">all </w:t>
      </w:r>
      <w:r w:rsidR="00DE4AF7">
        <w:rPr>
          <w:sz w:val="20"/>
          <w:szCs w:val="20"/>
        </w:rPr>
        <w:t xml:space="preserve">provide a </w:t>
      </w:r>
      <w:r w:rsidR="00DE4AF7" w:rsidRPr="00B80388">
        <w:rPr>
          <w:i/>
          <w:iCs/>
          <w:sz w:val="20"/>
          <w:szCs w:val="20"/>
        </w:rPr>
        <w:t>slightly</w:t>
      </w:r>
      <w:r w:rsidR="00DE4AF7">
        <w:rPr>
          <w:sz w:val="20"/>
          <w:szCs w:val="20"/>
        </w:rPr>
        <w:t xml:space="preserve"> lower </w:t>
      </w:r>
      <w:r w:rsidR="006728F8">
        <w:rPr>
          <w:sz w:val="20"/>
          <w:szCs w:val="20"/>
        </w:rPr>
        <w:t xml:space="preserve">level of safety </w:t>
      </w:r>
      <w:r w:rsidR="00DE4AF7">
        <w:rPr>
          <w:sz w:val="20"/>
          <w:szCs w:val="20"/>
        </w:rPr>
        <w:t>as compared to the base case</w:t>
      </w:r>
      <w:r w:rsidR="00664296" w:rsidRPr="00664296">
        <w:rPr>
          <w:sz w:val="20"/>
          <w:szCs w:val="20"/>
        </w:rPr>
        <w:t xml:space="preserve">. </w:t>
      </w:r>
      <w:r w:rsidR="00C01AAD">
        <w:rPr>
          <w:sz w:val="20"/>
          <w:szCs w:val="20"/>
        </w:rPr>
        <w:t xml:space="preserve">Under </w:t>
      </w:r>
      <w:r w:rsidR="000659C3">
        <w:rPr>
          <w:sz w:val="20"/>
          <w:szCs w:val="20"/>
        </w:rPr>
        <w:t>Option 1</w:t>
      </w:r>
      <w:r w:rsidR="005C27C1">
        <w:rPr>
          <w:sz w:val="20"/>
          <w:szCs w:val="20"/>
        </w:rPr>
        <w:t>a,</w:t>
      </w:r>
      <w:r w:rsidR="000659C3">
        <w:rPr>
          <w:sz w:val="20"/>
          <w:szCs w:val="20"/>
        </w:rPr>
        <w:t xml:space="preserve"> </w:t>
      </w:r>
      <w:r>
        <w:rPr>
          <w:sz w:val="20"/>
          <w:szCs w:val="20"/>
        </w:rPr>
        <w:t xml:space="preserve">1b, and 1c </w:t>
      </w:r>
      <w:r w:rsidR="000659C3">
        <w:rPr>
          <w:sz w:val="20"/>
          <w:szCs w:val="20"/>
        </w:rPr>
        <w:t xml:space="preserve">vehicles </w:t>
      </w:r>
      <w:r w:rsidR="005C27C1">
        <w:rPr>
          <w:sz w:val="20"/>
          <w:szCs w:val="20"/>
        </w:rPr>
        <w:t xml:space="preserve">with defects </w:t>
      </w:r>
      <w:r w:rsidR="000659C3">
        <w:rPr>
          <w:sz w:val="20"/>
          <w:szCs w:val="20"/>
        </w:rPr>
        <w:t>less than 1 year</w:t>
      </w:r>
      <w:r>
        <w:rPr>
          <w:sz w:val="20"/>
          <w:szCs w:val="20"/>
        </w:rPr>
        <w:t>, 3 years and 5 years</w:t>
      </w:r>
      <w:r w:rsidR="000659C3">
        <w:rPr>
          <w:sz w:val="20"/>
          <w:szCs w:val="20"/>
        </w:rPr>
        <w:t xml:space="preserve"> of age</w:t>
      </w:r>
      <w:r>
        <w:rPr>
          <w:sz w:val="20"/>
          <w:szCs w:val="20"/>
        </w:rPr>
        <w:t>, respectively</w:t>
      </w:r>
      <w:r w:rsidR="005C27C1">
        <w:rPr>
          <w:sz w:val="20"/>
          <w:szCs w:val="20"/>
        </w:rPr>
        <w:t xml:space="preserve"> could go uninspected. </w:t>
      </w:r>
      <w:r>
        <w:rPr>
          <w:sz w:val="20"/>
          <w:szCs w:val="20"/>
        </w:rPr>
        <w:t xml:space="preserve">Moreover, </w:t>
      </w:r>
      <w:r w:rsidR="005C27C1">
        <w:rPr>
          <w:sz w:val="20"/>
          <w:szCs w:val="20"/>
        </w:rPr>
        <w:t xml:space="preserve">as shown in Table 16 of this RIS, out of a survey of </w:t>
      </w:r>
      <w:r w:rsidR="00DF05DF">
        <w:rPr>
          <w:sz w:val="20"/>
          <w:szCs w:val="20"/>
        </w:rPr>
        <w:t xml:space="preserve">4,550 </w:t>
      </w:r>
      <w:r w:rsidR="005C27C1">
        <w:rPr>
          <w:sz w:val="20"/>
          <w:szCs w:val="20"/>
        </w:rPr>
        <w:t>RWC for vehicles under 1 year of age, only</w:t>
      </w:r>
      <w:r w:rsidR="00DF05DF">
        <w:rPr>
          <w:sz w:val="20"/>
          <w:szCs w:val="20"/>
        </w:rPr>
        <w:t xml:space="preserve"> 16 or 0.4% returned a fail</w:t>
      </w:r>
      <w:r w:rsidR="00DF05DF">
        <w:rPr>
          <w:rStyle w:val="FootnoteReference"/>
          <w:sz w:val="20"/>
          <w:szCs w:val="20"/>
        </w:rPr>
        <w:footnoteReference w:id="302"/>
      </w:r>
      <w:r w:rsidR="00DF05DF">
        <w:rPr>
          <w:sz w:val="20"/>
          <w:szCs w:val="20"/>
        </w:rPr>
        <w:t xml:space="preserve"> on first inspection</w:t>
      </w:r>
      <w:r w:rsidR="005C27C1">
        <w:rPr>
          <w:sz w:val="20"/>
          <w:szCs w:val="20"/>
        </w:rPr>
        <w:t xml:space="preserve"> </w:t>
      </w:r>
      <w:r w:rsidR="00C46E91">
        <w:rPr>
          <w:sz w:val="20"/>
          <w:szCs w:val="20"/>
        </w:rPr>
        <w:t xml:space="preserve">(for varying reasons) </w:t>
      </w:r>
      <w:r w:rsidR="00DF05DF">
        <w:rPr>
          <w:sz w:val="20"/>
          <w:szCs w:val="20"/>
        </w:rPr>
        <w:t>– as compared to a 20.4% failure rate for 67,242 surveyed vehicles that were inspected under and over years of age, in general.</w:t>
      </w:r>
      <w:r w:rsidRPr="00AA7BF5">
        <w:rPr>
          <w:sz w:val="20"/>
          <w:szCs w:val="20"/>
        </w:rPr>
        <w:t xml:space="preserve"> </w:t>
      </w:r>
      <w:r w:rsidR="00C46E91">
        <w:rPr>
          <w:sz w:val="20"/>
          <w:szCs w:val="20"/>
        </w:rPr>
        <w:t xml:space="preserve"> </w:t>
      </w:r>
      <w:r>
        <w:rPr>
          <w:sz w:val="20"/>
          <w:szCs w:val="20"/>
        </w:rPr>
        <w:t xml:space="preserve">Option 1b is therefore, likely to provide a smaller </w:t>
      </w:r>
      <w:r w:rsidR="006728F8">
        <w:rPr>
          <w:sz w:val="20"/>
          <w:szCs w:val="20"/>
        </w:rPr>
        <w:t xml:space="preserve">level of safety </w:t>
      </w:r>
      <w:r>
        <w:rPr>
          <w:sz w:val="20"/>
          <w:szCs w:val="20"/>
        </w:rPr>
        <w:t xml:space="preserve">as compared to Option 1a and Option 1c is likely to provide for less </w:t>
      </w:r>
      <w:r w:rsidR="006728F8">
        <w:rPr>
          <w:sz w:val="20"/>
          <w:szCs w:val="20"/>
        </w:rPr>
        <w:t xml:space="preserve">safety </w:t>
      </w:r>
      <w:r>
        <w:rPr>
          <w:sz w:val="20"/>
          <w:szCs w:val="20"/>
        </w:rPr>
        <w:t>than either Option 1a or 1b.</w:t>
      </w:r>
      <w:r w:rsidR="00776785">
        <w:rPr>
          <w:sz w:val="20"/>
          <w:szCs w:val="20"/>
        </w:rPr>
        <w:t xml:space="preserve">  T</w:t>
      </w:r>
      <w:r w:rsidR="00776785" w:rsidRPr="00776785">
        <w:rPr>
          <w:sz w:val="20"/>
          <w:szCs w:val="20"/>
        </w:rPr>
        <w:t>he drop</w:t>
      </w:r>
      <w:r w:rsidR="00776785">
        <w:rPr>
          <w:sz w:val="20"/>
          <w:szCs w:val="20"/>
        </w:rPr>
        <w:t xml:space="preserve"> </w:t>
      </w:r>
      <w:r w:rsidR="00776785" w:rsidRPr="00776785">
        <w:rPr>
          <w:sz w:val="20"/>
          <w:szCs w:val="20"/>
        </w:rPr>
        <w:t xml:space="preserve">in </w:t>
      </w:r>
      <w:r w:rsidR="00776785">
        <w:rPr>
          <w:sz w:val="20"/>
          <w:szCs w:val="20"/>
        </w:rPr>
        <w:t>the level</w:t>
      </w:r>
      <w:r w:rsidR="001638D5">
        <w:rPr>
          <w:sz w:val="20"/>
          <w:szCs w:val="20"/>
        </w:rPr>
        <w:t>s</w:t>
      </w:r>
      <w:r w:rsidR="00776785">
        <w:rPr>
          <w:sz w:val="20"/>
          <w:szCs w:val="20"/>
        </w:rPr>
        <w:t xml:space="preserve"> of </w:t>
      </w:r>
      <w:r w:rsidR="001638D5" w:rsidRPr="00776785">
        <w:rPr>
          <w:sz w:val="20"/>
          <w:szCs w:val="20"/>
        </w:rPr>
        <w:t xml:space="preserve">safety </w:t>
      </w:r>
      <w:r w:rsidR="001638D5">
        <w:rPr>
          <w:sz w:val="20"/>
          <w:szCs w:val="20"/>
        </w:rPr>
        <w:t xml:space="preserve">under </w:t>
      </w:r>
      <w:r w:rsidR="00776785" w:rsidRPr="00776785">
        <w:rPr>
          <w:sz w:val="20"/>
          <w:szCs w:val="20"/>
        </w:rPr>
        <w:t>Options 1</w:t>
      </w:r>
      <w:r w:rsidR="001638D5">
        <w:rPr>
          <w:sz w:val="20"/>
          <w:szCs w:val="20"/>
        </w:rPr>
        <w:t>a, 1b and 1c, as compared to base case</w:t>
      </w:r>
      <w:r w:rsidR="00776785" w:rsidRPr="00776785">
        <w:rPr>
          <w:sz w:val="20"/>
          <w:szCs w:val="20"/>
        </w:rPr>
        <w:t xml:space="preserve"> </w:t>
      </w:r>
      <w:r w:rsidR="001638D5">
        <w:rPr>
          <w:sz w:val="20"/>
          <w:szCs w:val="20"/>
        </w:rPr>
        <w:t xml:space="preserve">are </w:t>
      </w:r>
      <w:r w:rsidR="00776785" w:rsidRPr="00776785">
        <w:rPr>
          <w:sz w:val="20"/>
          <w:szCs w:val="20"/>
        </w:rPr>
        <w:t>small,</w:t>
      </w:r>
      <w:r w:rsidR="001638D5">
        <w:rPr>
          <w:sz w:val="20"/>
          <w:szCs w:val="20"/>
        </w:rPr>
        <w:t xml:space="preserve"> as these options involve relatively new cars</w:t>
      </w:r>
      <w:r w:rsidR="00776785" w:rsidRPr="00776785">
        <w:rPr>
          <w:sz w:val="20"/>
          <w:szCs w:val="20"/>
        </w:rPr>
        <w:t xml:space="preserve">. </w:t>
      </w:r>
    </w:p>
    <w:p w14:paraId="00F636B8" w14:textId="7B94712D" w:rsidR="00D75A2A" w:rsidRDefault="00776785" w:rsidP="006829B7">
      <w:pPr>
        <w:jc w:val="both"/>
        <w:rPr>
          <w:sz w:val="20"/>
          <w:szCs w:val="20"/>
        </w:rPr>
      </w:pPr>
      <w:r w:rsidRPr="00776785">
        <w:rPr>
          <w:sz w:val="20"/>
          <w:szCs w:val="20"/>
        </w:rPr>
        <w:t xml:space="preserve">A similar reasoning applies to Options </w:t>
      </w:r>
      <w:r w:rsidR="001638D5">
        <w:rPr>
          <w:sz w:val="20"/>
          <w:szCs w:val="20"/>
        </w:rPr>
        <w:t>2</w:t>
      </w:r>
      <w:r w:rsidRPr="00776785">
        <w:rPr>
          <w:sz w:val="20"/>
          <w:szCs w:val="20"/>
        </w:rPr>
        <w:t xml:space="preserve">a and </w:t>
      </w:r>
      <w:r w:rsidR="001638D5">
        <w:rPr>
          <w:sz w:val="20"/>
          <w:szCs w:val="20"/>
        </w:rPr>
        <w:t>2</w:t>
      </w:r>
      <w:r w:rsidRPr="00776785">
        <w:rPr>
          <w:sz w:val="20"/>
          <w:szCs w:val="20"/>
        </w:rPr>
        <w:t>b, but on the basis of kilometres travelled rather than the age of the car.</w:t>
      </w:r>
      <w:r w:rsidR="00A76DC4">
        <w:rPr>
          <w:sz w:val="20"/>
          <w:szCs w:val="20"/>
        </w:rPr>
        <w:t xml:space="preserve"> </w:t>
      </w:r>
      <w:r w:rsidR="006728F8">
        <w:rPr>
          <w:sz w:val="20"/>
          <w:szCs w:val="20"/>
        </w:rPr>
        <w:t xml:space="preserve">Option 2a would provide for the same level of safety and are deemed equivalent to Option 1c. </w:t>
      </w:r>
      <w:r w:rsidR="00D75A2A">
        <w:rPr>
          <w:sz w:val="20"/>
          <w:szCs w:val="20"/>
        </w:rPr>
        <w:t>That is to say, excluding vehicles under 5 years (Option 1c) or under 60,000km (Option 2a) is seen as providing the same level of safety benefit.  Option 2b would see more vehicles go uninspected that under Option 2a or 1c and is therefore seen to provide a lower safety benefit.</w:t>
      </w:r>
    </w:p>
    <w:p w14:paraId="1C26FC12" w14:textId="7BB145B7" w:rsidR="00D75A2A" w:rsidRDefault="00D75A2A" w:rsidP="006829B7">
      <w:pPr>
        <w:jc w:val="both"/>
        <w:rPr>
          <w:sz w:val="20"/>
          <w:szCs w:val="20"/>
        </w:rPr>
      </w:pPr>
      <w:r>
        <w:rPr>
          <w:sz w:val="20"/>
          <w:szCs w:val="20"/>
        </w:rPr>
        <w:t>Option 3a would provide the same level of safety benefit as either Option 1b or Option 2a depending which came first (the vehicle turning 3 years of age or having travelled 60,000km).  Similarly, Option 3b, would provide the same level of safety benefit as either Option 1c or 2b depending on which came first (the vehicle turning 5 years of age or having travelled 80,000km)</w:t>
      </w:r>
      <w:r w:rsidR="00922A0F">
        <w:rPr>
          <w:sz w:val="20"/>
          <w:szCs w:val="20"/>
        </w:rPr>
        <w:t>.</w:t>
      </w:r>
      <w:r>
        <w:rPr>
          <w:sz w:val="20"/>
          <w:szCs w:val="20"/>
        </w:rPr>
        <w:t xml:space="preserve"> </w:t>
      </w:r>
    </w:p>
    <w:p w14:paraId="1EF89A8F" w14:textId="2BF97F93" w:rsidR="00D75A2A" w:rsidRDefault="00922A0F" w:rsidP="006829B7">
      <w:pPr>
        <w:jc w:val="both"/>
        <w:rPr>
          <w:sz w:val="20"/>
          <w:szCs w:val="20"/>
        </w:rPr>
      </w:pPr>
      <w:r w:rsidRPr="00922A0F">
        <w:rPr>
          <w:sz w:val="20"/>
          <w:szCs w:val="20"/>
        </w:rPr>
        <w:t xml:space="preserve">Option 4 will have the lowest rate of vehicle inspections compared to all other options. Inspections will likely occur at a greater rate than </w:t>
      </w:r>
      <w:r w:rsidR="001638D5">
        <w:rPr>
          <w:sz w:val="20"/>
          <w:szCs w:val="20"/>
        </w:rPr>
        <w:t>O</w:t>
      </w:r>
      <w:r w:rsidRPr="00922A0F">
        <w:rPr>
          <w:sz w:val="20"/>
          <w:szCs w:val="20"/>
        </w:rPr>
        <w:t>ption</w:t>
      </w:r>
      <w:r w:rsidR="001638D5">
        <w:rPr>
          <w:sz w:val="20"/>
          <w:szCs w:val="20"/>
        </w:rPr>
        <w:t>s</w:t>
      </w:r>
      <w:r w:rsidRPr="00922A0F">
        <w:rPr>
          <w:sz w:val="20"/>
          <w:szCs w:val="20"/>
        </w:rPr>
        <w:t xml:space="preserve"> </w:t>
      </w:r>
      <w:r w:rsidR="001638D5">
        <w:rPr>
          <w:sz w:val="20"/>
          <w:szCs w:val="20"/>
        </w:rPr>
        <w:t>2</w:t>
      </w:r>
      <w:r w:rsidRPr="00922A0F">
        <w:rPr>
          <w:sz w:val="20"/>
          <w:szCs w:val="20"/>
        </w:rPr>
        <w:t>b</w:t>
      </w:r>
      <w:r w:rsidR="001638D5">
        <w:rPr>
          <w:sz w:val="20"/>
          <w:szCs w:val="20"/>
        </w:rPr>
        <w:t xml:space="preserve"> or 3b</w:t>
      </w:r>
      <w:r w:rsidRPr="00922A0F">
        <w:rPr>
          <w:sz w:val="20"/>
          <w:szCs w:val="20"/>
        </w:rPr>
        <w:t xml:space="preserve"> at the beginning of the car’s life but be lower towards the end. On balance, the level of safety for Option 4 is equivalent for Option </w:t>
      </w:r>
      <w:r w:rsidR="001638D5">
        <w:rPr>
          <w:sz w:val="20"/>
          <w:szCs w:val="20"/>
        </w:rPr>
        <w:t>2b or 3b.</w:t>
      </w:r>
    </w:p>
    <w:p w14:paraId="1D9FF63B" w14:textId="75CEBA07" w:rsidR="00721A34" w:rsidRDefault="00721A34" w:rsidP="006829B7">
      <w:pPr>
        <w:jc w:val="both"/>
        <w:rPr>
          <w:sz w:val="20"/>
          <w:szCs w:val="20"/>
        </w:rPr>
      </w:pPr>
      <w:r>
        <w:rPr>
          <w:sz w:val="20"/>
          <w:szCs w:val="20"/>
        </w:rPr>
        <w:t xml:space="preserve">Under Option 5 </w:t>
      </w:r>
      <w:r w:rsidRPr="00721A34">
        <w:rPr>
          <w:sz w:val="20"/>
          <w:szCs w:val="20"/>
        </w:rPr>
        <w:t xml:space="preserve">vehicles are owned by new car dealers for </w:t>
      </w:r>
      <w:r w:rsidR="00733194">
        <w:rPr>
          <w:sz w:val="20"/>
          <w:szCs w:val="20"/>
        </w:rPr>
        <w:t>a very short term with under 50km travelled</w:t>
      </w:r>
      <w:r w:rsidR="00FE1631">
        <w:rPr>
          <w:sz w:val="20"/>
          <w:szCs w:val="20"/>
        </w:rPr>
        <w:t>.</w:t>
      </w:r>
      <w:r w:rsidR="00733194">
        <w:rPr>
          <w:sz w:val="20"/>
          <w:szCs w:val="20"/>
        </w:rPr>
        <w:t xml:space="preserve"> </w:t>
      </w:r>
      <w:r w:rsidR="00FE1631">
        <w:rPr>
          <w:sz w:val="20"/>
          <w:szCs w:val="20"/>
        </w:rPr>
        <w:t xml:space="preserve"> S</w:t>
      </w:r>
      <w:r w:rsidR="00733194">
        <w:rPr>
          <w:sz w:val="20"/>
          <w:szCs w:val="20"/>
        </w:rPr>
        <w:t>uch ‘as new’ used vehicles would have very</w:t>
      </w:r>
      <w:r w:rsidRPr="00721A34">
        <w:rPr>
          <w:sz w:val="20"/>
          <w:szCs w:val="20"/>
        </w:rPr>
        <w:t xml:space="preserve"> </w:t>
      </w:r>
      <w:r w:rsidR="00733194">
        <w:rPr>
          <w:sz w:val="20"/>
          <w:szCs w:val="20"/>
        </w:rPr>
        <w:t xml:space="preserve">similar rates of </w:t>
      </w:r>
      <w:r w:rsidRPr="00721A34">
        <w:rPr>
          <w:sz w:val="20"/>
          <w:szCs w:val="20"/>
        </w:rPr>
        <w:t>defect</w:t>
      </w:r>
      <w:r w:rsidR="00733194">
        <w:rPr>
          <w:sz w:val="20"/>
          <w:szCs w:val="20"/>
        </w:rPr>
        <w:t>s as when a new vehicle is transferred and registered for the first time.  Option 5 is therefore unlikely to result in less levels of safety than the base case</w:t>
      </w:r>
      <w:r w:rsidR="00EB7B2A">
        <w:rPr>
          <w:sz w:val="20"/>
          <w:szCs w:val="20"/>
        </w:rPr>
        <w:t xml:space="preserve"> (i.e. where a RWC is required for all vehicles transferred and re-registered) </w:t>
      </w:r>
      <w:r w:rsidR="00733194">
        <w:rPr>
          <w:sz w:val="20"/>
          <w:szCs w:val="20"/>
        </w:rPr>
        <w:t>and would provide the highest level of safety as compared to the other options.</w:t>
      </w:r>
    </w:p>
    <w:p w14:paraId="02FA6C4A" w14:textId="0DE18CB9" w:rsidR="00666B4A" w:rsidRPr="00E040E7" w:rsidRDefault="00666B4A" w:rsidP="006829B7">
      <w:pPr>
        <w:jc w:val="both"/>
        <w:rPr>
          <w:rFonts w:cs="Segoe UI"/>
          <w:b/>
          <w:bCs/>
          <w:color w:val="0070C0"/>
          <w:sz w:val="20"/>
          <w:szCs w:val="20"/>
        </w:rPr>
      </w:pPr>
      <w:r>
        <w:rPr>
          <w:rFonts w:cs="Segoe UI"/>
          <w:b/>
          <w:bCs/>
          <w:color w:val="0070C0"/>
          <w:sz w:val="20"/>
          <w:szCs w:val="20"/>
        </w:rPr>
        <w:t>Effectiveness</w:t>
      </w:r>
    </w:p>
    <w:p w14:paraId="2C1DA3C5" w14:textId="77777777" w:rsidR="00A76DC4" w:rsidRDefault="00F15B32" w:rsidP="006829B7">
      <w:pPr>
        <w:jc w:val="both"/>
        <w:rPr>
          <w:b/>
          <w:bCs/>
          <w:sz w:val="20"/>
          <w:szCs w:val="20"/>
        </w:rPr>
      </w:pPr>
      <w:r w:rsidRPr="000C6193">
        <w:rPr>
          <w:sz w:val="20"/>
          <w:szCs w:val="20"/>
        </w:rPr>
        <w:t xml:space="preserve">Effectiveness </w:t>
      </w:r>
      <w:r>
        <w:rPr>
          <w:sz w:val="20"/>
          <w:szCs w:val="20"/>
        </w:rPr>
        <w:t xml:space="preserve">in relation to RWC measures minimising vehicle defects. </w:t>
      </w:r>
      <w:r w:rsidR="007425C1" w:rsidRPr="007425C1">
        <w:rPr>
          <w:sz w:val="20"/>
          <w:szCs w:val="20"/>
        </w:rPr>
        <w:t>The</w:t>
      </w:r>
      <w:r w:rsidR="007425C1">
        <w:rPr>
          <w:sz w:val="20"/>
          <w:szCs w:val="20"/>
        </w:rPr>
        <w:t>refore, impacts in relation to</w:t>
      </w:r>
      <w:r w:rsidR="007425C1" w:rsidRPr="007425C1">
        <w:rPr>
          <w:sz w:val="20"/>
          <w:szCs w:val="20"/>
        </w:rPr>
        <w:t xml:space="preserve"> effectiveness in this analysis mirror those for safety</w:t>
      </w:r>
      <w:r w:rsidR="007425C1">
        <w:rPr>
          <w:sz w:val="20"/>
          <w:szCs w:val="20"/>
        </w:rPr>
        <w:t xml:space="preserve"> (i.e. minimising defects will improve safety on the roads)</w:t>
      </w:r>
      <w:r w:rsidR="007425C1" w:rsidRPr="007425C1">
        <w:rPr>
          <w:sz w:val="20"/>
          <w:szCs w:val="20"/>
        </w:rPr>
        <w:t>.</w:t>
      </w:r>
      <w:r w:rsidR="007425C1">
        <w:rPr>
          <w:sz w:val="20"/>
          <w:szCs w:val="20"/>
        </w:rPr>
        <w:t xml:space="preserve">  </w:t>
      </w:r>
      <w:r w:rsidRPr="000C6193">
        <w:rPr>
          <w:sz w:val="20"/>
          <w:szCs w:val="20"/>
        </w:rPr>
        <w:t>Option</w:t>
      </w:r>
      <w:r w:rsidR="008869F1">
        <w:rPr>
          <w:sz w:val="20"/>
          <w:szCs w:val="20"/>
        </w:rPr>
        <w:t>s</w:t>
      </w:r>
      <w:r w:rsidRPr="000C6193">
        <w:rPr>
          <w:sz w:val="20"/>
          <w:szCs w:val="20"/>
        </w:rPr>
        <w:t xml:space="preserve"> 1</w:t>
      </w:r>
      <w:r w:rsidR="00AC0044" w:rsidRPr="000C6193">
        <w:rPr>
          <w:sz w:val="20"/>
          <w:szCs w:val="20"/>
        </w:rPr>
        <w:t>a</w:t>
      </w:r>
      <w:r w:rsidR="008869F1">
        <w:rPr>
          <w:sz w:val="20"/>
          <w:szCs w:val="20"/>
        </w:rPr>
        <w:t>, 1b and 1c</w:t>
      </w:r>
      <w:r w:rsidRPr="000C6193">
        <w:rPr>
          <w:sz w:val="20"/>
          <w:szCs w:val="20"/>
        </w:rPr>
        <w:t xml:space="preserve"> </w:t>
      </w:r>
      <w:r>
        <w:rPr>
          <w:sz w:val="20"/>
          <w:szCs w:val="20"/>
        </w:rPr>
        <w:t xml:space="preserve">would </w:t>
      </w:r>
      <w:r w:rsidR="008869F1">
        <w:rPr>
          <w:sz w:val="20"/>
          <w:szCs w:val="20"/>
        </w:rPr>
        <w:t xml:space="preserve">each </w:t>
      </w:r>
      <w:r>
        <w:rPr>
          <w:sz w:val="20"/>
          <w:szCs w:val="20"/>
        </w:rPr>
        <w:t xml:space="preserve">have a </w:t>
      </w:r>
      <w:r w:rsidR="008869F1">
        <w:rPr>
          <w:sz w:val="20"/>
          <w:szCs w:val="20"/>
        </w:rPr>
        <w:t xml:space="preserve">progressively </w:t>
      </w:r>
      <w:r w:rsidR="00DE4AF7" w:rsidRPr="008869F1">
        <w:rPr>
          <w:i/>
          <w:iCs/>
          <w:sz w:val="20"/>
          <w:szCs w:val="20"/>
        </w:rPr>
        <w:t>slightly lower</w:t>
      </w:r>
      <w:r>
        <w:rPr>
          <w:sz w:val="20"/>
          <w:szCs w:val="20"/>
        </w:rPr>
        <w:t xml:space="preserve"> level of effectiveness as compared to the base case</w:t>
      </w:r>
      <w:r w:rsidR="00950C44">
        <w:rPr>
          <w:sz w:val="20"/>
          <w:szCs w:val="20"/>
        </w:rPr>
        <w:t xml:space="preserve"> as </w:t>
      </w:r>
      <w:r w:rsidR="008869F1">
        <w:rPr>
          <w:sz w:val="20"/>
          <w:szCs w:val="20"/>
        </w:rPr>
        <w:t xml:space="preserve">they </w:t>
      </w:r>
      <w:r w:rsidR="00950C44">
        <w:rPr>
          <w:sz w:val="20"/>
          <w:szCs w:val="20"/>
        </w:rPr>
        <w:t>would not cover any residual vehicle defects not picked up under manufactures</w:t>
      </w:r>
      <w:r w:rsidR="003E4EDC">
        <w:rPr>
          <w:sz w:val="20"/>
          <w:szCs w:val="20"/>
        </w:rPr>
        <w:t>’</w:t>
      </w:r>
      <w:r w:rsidR="00950C44">
        <w:rPr>
          <w:sz w:val="20"/>
          <w:szCs w:val="20"/>
        </w:rPr>
        <w:t xml:space="preserve"> warranty for vehicles under </w:t>
      </w:r>
      <w:r w:rsidR="008869F1">
        <w:rPr>
          <w:sz w:val="20"/>
          <w:szCs w:val="20"/>
        </w:rPr>
        <w:t xml:space="preserve">1 year, </w:t>
      </w:r>
      <w:r w:rsidR="00950C44">
        <w:rPr>
          <w:sz w:val="20"/>
          <w:szCs w:val="20"/>
        </w:rPr>
        <w:t xml:space="preserve">3 years </w:t>
      </w:r>
      <w:r w:rsidR="008869F1">
        <w:rPr>
          <w:sz w:val="20"/>
          <w:szCs w:val="20"/>
        </w:rPr>
        <w:t xml:space="preserve">and 5 years </w:t>
      </w:r>
      <w:r w:rsidR="00950C44">
        <w:rPr>
          <w:sz w:val="20"/>
          <w:szCs w:val="20"/>
        </w:rPr>
        <w:t>of age</w:t>
      </w:r>
      <w:r w:rsidR="008869F1">
        <w:rPr>
          <w:sz w:val="20"/>
          <w:szCs w:val="20"/>
        </w:rPr>
        <w:t>, respectively</w:t>
      </w:r>
      <w:r w:rsidR="00950C44">
        <w:rPr>
          <w:sz w:val="20"/>
          <w:szCs w:val="20"/>
        </w:rPr>
        <w:t>.</w:t>
      </w:r>
      <w:r w:rsidR="000C6193" w:rsidRPr="000C6193">
        <w:rPr>
          <w:b/>
          <w:bCs/>
          <w:sz w:val="20"/>
          <w:szCs w:val="20"/>
        </w:rPr>
        <w:t xml:space="preserve"> </w:t>
      </w:r>
    </w:p>
    <w:p w14:paraId="625FA62C" w14:textId="77777777" w:rsidR="00A76DC4" w:rsidRDefault="008869F1" w:rsidP="006829B7">
      <w:pPr>
        <w:jc w:val="both"/>
        <w:rPr>
          <w:sz w:val="20"/>
          <w:szCs w:val="20"/>
        </w:rPr>
      </w:pPr>
      <w:r>
        <w:rPr>
          <w:sz w:val="20"/>
          <w:szCs w:val="20"/>
        </w:rPr>
        <w:t xml:space="preserve">Option 2a would provide for the same level of effectiveness as Option 1c.  Option 2b would be less effective than either Options 1c or 2a.  </w:t>
      </w:r>
    </w:p>
    <w:p w14:paraId="099E2856" w14:textId="77777777" w:rsidR="00A76DC4" w:rsidRDefault="008869F1" w:rsidP="006829B7">
      <w:pPr>
        <w:jc w:val="both"/>
        <w:rPr>
          <w:sz w:val="20"/>
          <w:szCs w:val="20"/>
        </w:rPr>
      </w:pPr>
      <w:r>
        <w:rPr>
          <w:sz w:val="20"/>
          <w:szCs w:val="20"/>
        </w:rPr>
        <w:t>Option 3a would provide the same level of effectiveness as either Option 1b (</w:t>
      </w:r>
      <w:r w:rsidR="00050F51">
        <w:rPr>
          <w:sz w:val="20"/>
          <w:szCs w:val="20"/>
        </w:rPr>
        <w:t xml:space="preserve">for </w:t>
      </w:r>
      <w:r>
        <w:rPr>
          <w:sz w:val="20"/>
          <w:szCs w:val="20"/>
        </w:rPr>
        <w:t>vehicle</w:t>
      </w:r>
      <w:r w:rsidR="00050F51">
        <w:rPr>
          <w:sz w:val="20"/>
          <w:szCs w:val="20"/>
        </w:rPr>
        <w:t>s</w:t>
      </w:r>
      <w:r>
        <w:rPr>
          <w:sz w:val="20"/>
          <w:szCs w:val="20"/>
        </w:rPr>
        <w:t xml:space="preserve"> </w:t>
      </w:r>
      <w:r w:rsidR="00050F51">
        <w:rPr>
          <w:sz w:val="20"/>
          <w:szCs w:val="20"/>
        </w:rPr>
        <w:t xml:space="preserve">less than </w:t>
      </w:r>
      <w:r>
        <w:rPr>
          <w:sz w:val="20"/>
          <w:szCs w:val="20"/>
        </w:rPr>
        <w:t>3 years of age) or Option 2a (</w:t>
      </w:r>
      <w:r w:rsidR="00050F51">
        <w:rPr>
          <w:sz w:val="20"/>
          <w:szCs w:val="20"/>
        </w:rPr>
        <w:t xml:space="preserve">for </w:t>
      </w:r>
      <w:r>
        <w:rPr>
          <w:sz w:val="20"/>
          <w:szCs w:val="20"/>
        </w:rPr>
        <w:t>vehicle</w:t>
      </w:r>
      <w:r w:rsidR="00050F51">
        <w:rPr>
          <w:sz w:val="20"/>
          <w:szCs w:val="20"/>
        </w:rPr>
        <w:t>s</w:t>
      </w:r>
      <w:r>
        <w:rPr>
          <w:sz w:val="20"/>
          <w:szCs w:val="20"/>
        </w:rPr>
        <w:t xml:space="preserve"> having</w:t>
      </w:r>
      <w:r w:rsidR="00050F51">
        <w:rPr>
          <w:sz w:val="20"/>
          <w:szCs w:val="20"/>
        </w:rPr>
        <w:t xml:space="preserve"> travelled less than </w:t>
      </w:r>
      <w:r>
        <w:rPr>
          <w:sz w:val="20"/>
          <w:szCs w:val="20"/>
        </w:rPr>
        <w:t>60,000km).  Option 3b would provide the same level of effectiveness as either 1c (</w:t>
      </w:r>
      <w:r w:rsidR="00050F51">
        <w:rPr>
          <w:sz w:val="20"/>
          <w:szCs w:val="20"/>
        </w:rPr>
        <w:t xml:space="preserve">for </w:t>
      </w:r>
      <w:r>
        <w:rPr>
          <w:sz w:val="20"/>
          <w:szCs w:val="20"/>
        </w:rPr>
        <w:t>vehicle</w:t>
      </w:r>
      <w:r w:rsidR="00050F51">
        <w:rPr>
          <w:sz w:val="20"/>
          <w:szCs w:val="20"/>
        </w:rPr>
        <w:t>s</w:t>
      </w:r>
      <w:r>
        <w:rPr>
          <w:sz w:val="20"/>
          <w:szCs w:val="20"/>
        </w:rPr>
        <w:t xml:space="preserve"> </w:t>
      </w:r>
      <w:r w:rsidR="00050F51">
        <w:rPr>
          <w:sz w:val="20"/>
          <w:szCs w:val="20"/>
        </w:rPr>
        <w:t>less than</w:t>
      </w:r>
      <w:r>
        <w:rPr>
          <w:sz w:val="20"/>
          <w:szCs w:val="20"/>
        </w:rPr>
        <w:t xml:space="preserve"> 5 years of age) or 2b (</w:t>
      </w:r>
      <w:r w:rsidR="00050F51">
        <w:rPr>
          <w:sz w:val="20"/>
          <w:szCs w:val="20"/>
        </w:rPr>
        <w:t xml:space="preserve">for </w:t>
      </w:r>
      <w:r>
        <w:rPr>
          <w:sz w:val="20"/>
          <w:szCs w:val="20"/>
        </w:rPr>
        <w:t>vehicle</w:t>
      </w:r>
      <w:r w:rsidR="00050F51">
        <w:rPr>
          <w:sz w:val="20"/>
          <w:szCs w:val="20"/>
        </w:rPr>
        <w:t>s</w:t>
      </w:r>
      <w:r>
        <w:rPr>
          <w:sz w:val="20"/>
          <w:szCs w:val="20"/>
        </w:rPr>
        <w:t xml:space="preserve"> having travelled </w:t>
      </w:r>
      <w:r w:rsidR="00050F51">
        <w:rPr>
          <w:sz w:val="20"/>
          <w:szCs w:val="20"/>
        </w:rPr>
        <w:t xml:space="preserve">less than </w:t>
      </w:r>
      <w:r>
        <w:rPr>
          <w:sz w:val="20"/>
          <w:szCs w:val="20"/>
        </w:rPr>
        <w:t xml:space="preserve">80,000km) – </w:t>
      </w:r>
      <w:r w:rsidR="00050F51" w:rsidRPr="00050F51">
        <w:rPr>
          <w:sz w:val="20"/>
          <w:szCs w:val="20"/>
        </w:rPr>
        <w:t>depending on whether relevant age or kilometres travelled was reached first.</w:t>
      </w:r>
      <w:r w:rsidR="00050F51">
        <w:rPr>
          <w:sz w:val="20"/>
          <w:szCs w:val="20"/>
        </w:rPr>
        <w:t xml:space="preserve">  </w:t>
      </w:r>
    </w:p>
    <w:p w14:paraId="679B73F4" w14:textId="77777777" w:rsidR="00A76DC4" w:rsidRDefault="009B506B" w:rsidP="006829B7">
      <w:pPr>
        <w:jc w:val="both"/>
        <w:rPr>
          <w:sz w:val="20"/>
          <w:szCs w:val="20"/>
        </w:rPr>
      </w:pPr>
      <w:r>
        <w:rPr>
          <w:sz w:val="20"/>
          <w:szCs w:val="20"/>
        </w:rPr>
        <w:t xml:space="preserve">Option 4 would have the same level of effectiveness as options </w:t>
      </w:r>
      <w:r w:rsidR="000E223A">
        <w:rPr>
          <w:sz w:val="20"/>
          <w:szCs w:val="20"/>
        </w:rPr>
        <w:t>2</w:t>
      </w:r>
      <w:r>
        <w:rPr>
          <w:sz w:val="20"/>
          <w:szCs w:val="20"/>
        </w:rPr>
        <w:t>b or 3b (</w:t>
      </w:r>
      <w:r w:rsidR="00BA204F">
        <w:rPr>
          <w:sz w:val="20"/>
          <w:szCs w:val="20"/>
        </w:rPr>
        <w:t xml:space="preserve">i.e. </w:t>
      </w:r>
      <w:r>
        <w:rPr>
          <w:sz w:val="20"/>
          <w:szCs w:val="20"/>
        </w:rPr>
        <w:t xml:space="preserve">the same </w:t>
      </w:r>
      <w:r w:rsidR="00BA204F">
        <w:rPr>
          <w:sz w:val="20"/>
          <w:szCs w:val="20"/>
        </w:rPr>
        <w:t>number</w:t>
      </w:r>
      <w:r>
        <w:rPr>
          <w:sz w:val="20"/>
          <w:szCs w:val="20"/>
        </w:rPr>
        <w:t xml:space="preserve"> of defects minimised).   </w:t>
      </w:r>
    </w:p>
    <w:p w14:paraId="3D2C1276" w14:textId="137E1940" w:rsidR="000C6193" w:rsidRPr="008869F1" w:rsidRDefault="00BA204F" w:rsidP="006829B7">
      <w:pPr>
        <w:jc w:val="both"/>
        <w:rPr>
          <w:sz w:val="20"/>
          <w:szCs w:val="20"/>
        </w:rPr>
      </w:pPr>
      <w:r>
        <w:rPr>
          <w:sz w:val="20"/>
          <w:szCs w:val="20"/>
        </w:rPr>
        <w:t>Option 5 would result in the smallest reduction in the level of effectiveness relative to other options, as compared to the base case.</w:t>
      </w:r>
    </w:p>
    <w:p w14:paraId="7E355DD3" w14:textId="1DE46B2B" w:rsidR="00666B4A" w:rsidRPr="00E040E7" w:rsidRDefault="00666B4A" w:rsidP="006829B7">
      <w:pPr>
        <w:jc w:val="both"/>
        <w:rPr>
          <w:rFonts w:cs="Segoe UI"/>
          <w:b/>
          <w:bCs/>
          <w:color w:val="0070C0"/>
          <w:sz w:val="20"/>
          <w:szCs w:val="20"/>
        </w:rPr>
      </w:pPr>
      <w:r>
        <w:rPr>
          <w:rFonts w:cs="Segoe UI"/>
          <w:b/>
          <w:bCs/>
          <w:color w:val="0070C0"/>
          <w:sz w:val="20"/>
          <w:szCs w:val="20"/>
        </w:rPr>
        <w:t>Equity</w:t>
      </w:r>
    </w:p>
    <w:p w14:paraId="1D33CDF7" w14:textId="7D7F1F1B" w:rsidR="000E223A" w:rsidRDefault="00817975" w:rsidP="006829B7">
      <w:pPr>
        <w:jc w:val="both"/>
        <w:rPr>
          <w:sz w:val="20"/>
          <w:szCs w:val="20"/>
        </w:rPr>
      </w:pPr>
      <w:r w:rsidRPr="00817975">
        <w:rPr>
          <w:sz w:val="20"/>
          <w:szCs w:val="20"/>
        </w:rPr>
        <w:t xml:space="preserve">Assuming a total inspection cost of </w:t>
      </w:r>
      <w:r>
        <w:rPr>
          <w:sz w:val="20"/>
          <w:szCs w:val="20"/>
        </w:rPr>
        <w:t xml:space="preserve">around </w:t>
      </w:r>
      <w:r w:rsidRPr="00817975">
        <w:rPr>
          <w:sz w:val="20"/>
          <w:szCs w:val="20"/>
        </w:rPr>
        <w:t>$2</w:t>
      </w:r>
      <w:r>
        <w:rPr>
          <w:sz w:val="20"/>
          <w:szCs w:val="20"/>
        </w:rPr>
        <w:t>80</w:t>
      </w:r>
      <w:r>
        <w:rPr>
          <w:rStyle w:val="FootnoteReference"/>
          <w:sz w:val="20"/>
          <w:szCs w:val="20"/>
        </w:rPr>
        <w:footnoteReference w:id="303"/>
      </w:r>
      <w:r w:rsidRPr="00817975">
        <w:rPr>
          <w:sz w:val="20"/>
          <w:szCs w:val="20"/>
        </w:rPr>
        <w:t xml:space="preserve"> (see</w:t>
      </w:r>
      <w:r>
        <w:rPr>
          <w:sz w:val="20"/>
          <w:szCs w:val="20"/>
        </w:rPr>
        <w:t xml:space="preserve"> Appendix 6)</w:t>
      </w:r>
      <w:r w:rsidRPr="00817975">
        <w:rPr>
          <w:sz w:val="20"/>
          <w:szCs w:val="20"/>
        </w:rPr>
        <w:t>, regardless of the vehicle’s age, market value, or how long it has been with the current registered operator</w:t>
      </w:r>
      <w:r>
        <w:rPr>
          <w:sz w:val="20"/>
          <w:szCs w:val="20"/>
        </w:rPr>
        <w:t xml:space="preserve"> –</w:t>
      </w:r>
      <w:r w:rsidRPr="00817975">
        <w:rPr>
          <w:sz w:val="20"/>
          <w:szCs w:val="20"/>
        </w:rPr>
        <w:t xml:space="preserve"> lower socio-economic groups will be disadvantaged to a greater extent than higher socio-economic groups the more often a vehicle has to be inspected on transfer.</w:t>
      </w:r>
      <w:r>
        <w:rPr>
          <w:sz w:val="20"/>
          <w:szCs w:val="20"/>
        </w:rPr>
        <w:t xml:space="preserve">  </w:t>
      </w:r>
    </w:p>
    <w:p w14:paraId="16B73A47" w14:textId="0894700F" w:rsidR="000C6193" w:rsidRDefault="000C6193" w:rsidP="006829B7">
      <w:pPr>
        <w:jc w:val="both"/>
        <w:rPr>
          <w:sz w:val="20"/>
          <w:szCs w:val="20"/>
        </w:rPr>
      </w:pPr>
      <w:r w:rsidRPr="000C6193">
        <w:rPr>
          <w:sz w:val="20"/>
          <w:szCs w:val="20"/>
        </w:rPr>
        <w:t>Option</w:t>
      </w:r>
      <w:r w:rsidR="000E223A">
        <w:rPr>
          <w:sz w:val="20"/>
          <w:szCs w:val="20"/>
        </w:rPr>
        <w:t>s</w:t>
      </w:r>
      <w:r w:rsidRPr="000C6193">
        <w:rPr>
          <w:sz w:val="20"/>
          <w:szCs w:val="20"/>
        </w:rPr>
        <w:t xml:space="preserve"> 1</w:t>
      </w:r>
      <w:r w:rsidR="000E223A">
        <w:rPr>
          <w:sz w:val="20"/>
          <w:szCs w:val="20"/>
        </w:rPr>
        <w:t xml:space="preserve">a, 1b and 1c </w:t>
      </w:r>
      <w:r w:rsidRPr="00AC0044">
        <w:rPr>
          <w:sz w:val="20"/>
          <w:szCs w:val="20"/>
        </w:rPr>
        <w:t xml:space="preserve">would require </w:t>
      </w:r>
      <w:r w:rsidR="000E223A">
        <w:rPr>
          <w:sz w:val="20"/>
          <w:szCs w:val="20"/>
        </w:rPr>
        <w:t>increasing</w:t>
      </w:r>
      <w:r w:rsidR="00050F51">
        <w:rPr>
          <w:sz w:val="20"/>
          <w:szCs w:val="20"/>
        </w:rPr>
        <w:t>ly</w:t>
      </w:r>
      <w:r w:rsidR="000E223A">
        <w:rPr>
          <w:sz w:val="20"/>
          <w:szCs w:val="20"/>
        </w:rPr>
        <w:t xml:space="preserve"> </w:t>
      </w:r>
      <w:r>
        <w:rPr>
          <w:sz w:val="20"/>
          <w:szCs w:val="20"/>
        </w:rPr>
        <w:t xml:space="preserve">lesser </w:t>
      </w:r>
      <w:r w:rsidRPr="00AC0044">
        <w:rPr>
          <w:sz w:val="20"/>
          <w:szCs w:val="20"/>
        </w:rPr>
        <w:t>frequenc</w:t>
      </w:r>
      <w:r w:rsidR="00050F51">
        <w:rPr>
          <w:sz w:val="20"/>
          <w:szCs w:val="20"/>
        </w:rPr>
        <w:t>ies</w:t>
      </w:r>
      <w:r w:rsidRPr="00AC0044">
        <w:rPr>
          <w:sz w:val="20"/>
          <w:szCs w:val="20"/>
        </w:rPr>
        <w:t xml:space="preserve"> of inspections</w:t>
      </w:r>
      <w:r w:rsidR="00515102">
        <w:rPr>
          <w:sz w:val="20"/>
          <w:szCs w:val="20"/>
        </w:rPr>
        <w:t>, as compared with the base case,</w:t>
      </w:r>
      <w:r w:rsidR="000E223A">
        <w:rPr>
          <w:sz w:val="20"/>
          <w:szCs w:val="20"/>
        </w:rPr>
        <w:t xml:space="preserve"> based on the age of the vehicle and therefore progressively greater </w:t>
      </w:r>
      <w:r w:rsidR="00050F51">
        <w:rPr>
          <w:sz w:val="20"/>
          <w:szCs w:val="20"/>
        </w:rPr>
        <w:t xml:space="preserve">additional </w:t>
      </w:r>
      <w:r w:rsidR="000E223A">
        <w:rPr>
          <w:sz w:val="20"/>
          <w:szCs w:val="20"/>
        </w:rPr>
        <w:t>equity in moving from Option 1a to 1c</w:t>
      </w:r>
      <w:r w:rsidR="00515102">
        <w:rPr>
          <w:sz w:val="20"/>
          <w:szCs w:val="20"/>
        </w:rPr>
        <w:t>.</w:t>
      </w:r>
    </w:p>
    <w:p w14:paraId="7BD2FBC8" w14:textId="77777777" w:rsidR="00A76DC4" w:rsidRDefault="000E223A" w:rsidP="006829B7">
      <w:pPr>
        <w:jc w:val="both"/>
        <w:rPr>
          <w:sz w:val="20"/>
          <w:szCs w:val="20"/>
        </w:rPr>
      </w:pPr>
      <w:r>
        <w:rPr>
          <w:sz w:val="20"/>
          <w:szCs w:val="20"/>
        </w:rPr>
        <w:t xml:space="preserve">Option 2a would provide for the same level of </w:t>
      </w:r>
      <w:r w:rsidR="00050F51">
        <w:rPr>
          <w:sz w:val="20"/>
          <w:szCs w:val="20"/>
        </w:rPr>
        <w:t xml:space="preserve">additional equity, as compared to the base case, </w:t>
      </w:r>
      <w:r>
        <w:rPr>
          <w:sz w:val="20"/>
          <w:szCs w:val="20"/>
        </w:rPr>
        <w:t>as Option 1c</w:t>
      </w:r>
      <w:r w:rsidR="008F3D54">
        <w:rPr>
          <w:sz w:val="20"/>
          <w:szCs w:val="20"/>
        </w:rPr>
        <w:t xml:space="preserve"> with the same</w:t>
      </w:r>
      <w:r w:rsidR="00050F51">
        <w:rPr>
          <w:sz w:val="20"/>
          <w:szCs w:val="20"/>
        </w:rPr>
        <w:t xml:space="preserve"> reduction in the</w:t>
      </w:r>
      <w:r w:rsidR="008F3D54">
        <w:rPr>
          <w:sz w:val="20"/>
          <w:szCs w:val="20"/>
        </w:rPr>
        <w:t xml:space="preserve"> frequency of inspections required for vehicles under 5 years of age or 60,000km</w:t>
      </w:r>
      <w:r>
        <w:rPr>
          <w:sz w:val="20"/>
          <w:szCs w:val="20"/>
        </w:rPr>
        <w:t xml:space="preserve">.  Option 2b would provide for </w:t>
      </w:r>
      <w:r w:rsidR="00050F51">
        <w:rPr>
          <w:sz w:val="20"/>
          <w:szCs w:val="20"/>
        </w:rPr>
        <w:t>a lower level of additional</w:t>
      </w:r>
      <w:r>
        <w:rPr>
          <w:sz w:val="20"/>
          <w:szCs w:val="20"/>
        </w:rPr>
        <w:t xml:space="preserve"> equity than either Options 1c or 2a.  </w:t>
      </w:r>
    </w:p>
    <w:p w14:paraId="2F2B45D1" w14:textId="68121AE5" w:rsidR="00A76DC4" w:rsidRDefault="000E223A" w:rsidP="006829B7">
      <w:pPr>
        <w:jc w:val="both"/>
        <w:rPr>
          <w:sz w:val="20"/>
          <w:szCs w:val="20"/>
        </w:rPr>
      </w:pPr>
      <w:r>
        <w:rPr>
          <w:sz w:val="20"/>
          <w:szCs w:val="20"/>
        </w:rPr>
        <w:t xml:space="preserve">Option 3a would provide the same level of </w:t>
      </w:r>
      <w:r w:rsidR="00050F51">
        <w:rPr>
          <w:sz w:val="20"/>
          <w:szCs w:val="20"/>
        </w:rPr>
        <w:t xml:space="preserve">additional </w:t>
      </w:r>
      <w:r>
        <w:rPr>
          <w:sz w:val="20"/>
          <w:szCs w:val="20"/>
        </w:rPr>
        <w:t>equity</w:t>
      </w:r>
      <w:r w:rsidR="00050F51">
        <w:rPr>
          <w:sz w:val="20"/>
          <w:szCs w:val="20"/>
        </w:rPr>
        <w:t xml:space="preserve"> by requiring the same reduc</w:t>
      </w:r>
      <w:r w:rsidR="00693B0F">
        <w:rPr>
          <w:sz w:val="20"/>
          <w:szCs w:val="20"/>
        </w:rPr>
        <w:t>ed</w:t>
      </w:r>
      <w:r w:rsidR="00050F51">
        <w:rPr>
          <w:sz w:val="20"/>
          <w:szCs w:val="20"/>
        </w:rPr>
        <w:t xml:space="preserve"> frequency of inspection</w:t>
      </w:r>
      <w:r>
        <w:rPr>
          <w:sz w:val="20"/>
          <w:szCs w:val="20"/>
        </w:rPr>
        <w:t xml:space="preserve"> as either Option 1b (</w:t>
      </w:r>
      <w:r w:rsidR="00050F51">
        <w:rPr>
          <w:sz w:val="20"/>
          <w:szCs w:val="20"/>
        </w:rPr>
        <w:t xml:space="preserve">for vehicles less than </w:t>
      </w:r>
      <w:r>
        <w:rPr>
          <w:sz w:val="20"/>
          <w:szCs w:val="20"/>
        </w:rPr>
        <w:t>3 years of age) or Option 2a (</w:t>
      </w:r>
      <w:r w:rsidR="00050F51">
        <w:rPr>
          <w:sz w:val="20"/>
          <w:szCs w:val="20"/>
        </w:rPr>
        <w:t xml:space="preserve">for </w:t>
      </w:r>
      <w:r>
        <w:rPr>
          <w:sz w:val="20"/>
          <w:szCs w:val="20"/>
        </w:rPr>
        <w:t>vehicle</w:t>
      </w:r>
      <w:r w:rsidR="00050F51">
        <w:rPr>
          <w:sz w:val="20"/>
          <w:szCs w:val="20"/>
        </w:rPr>
        <w:t>s</w:t>
      </w:r>
      <w:r>
        <w:rPr>
          <w:sz w:val="20"/>
          <w:szCs w:val="20"/>
        </w:rPr>
        <w:t xml:space="preserve"> having travelled </w:t>
      </w:r>
      <w:r w:rsidR="00050F51">
        <w:rPr>
          <w:sz w:val="20"/>
          <w:szCs w:val="20"/>
        </w:rPr>
        <w:t xml:space="preserve">less than </w:t>
      </w:r>
      <w:r>
        <w:rPr>
          <w:sz w:val="20"/>
          <w:szCs w:val="20"/>
        </w:rPr>
        <w:t xml:space="preserve">60,000km).  Option 3b would provide the same level of </w:t>
      </w:r>
      <w:r w:rsidR="00050F51">
        <w:rPr>
          <w:sz w:val="20"/>
          <w:szCs w:val="20"/>
        </w:rPr>
        <w:t xml:space="preserve">additional </w:t>
      </w:r>
      <w:r>
        <w:rPr>
          <w:sz w:val="20"/>
          <w:szCs w:val="20"/>
        </w:rPr>
        <w:t>equity</w:t>
      </w:r>
      <w:r w:rsidR="008F3D54">
        <w:rPr>
          <w:sz w:val="20"/>
          <w:szCs w:val="20"/>
        </w:rPr>
        <w:t xml:space="preserve"> </w:t>
      </w:r>
      <w:r w:rsidR="00050F51">
        <w:rPr>
          <w:sz w:val="20"/>
          <w:szCs w:val="20"/>
        </w:rPr>
        <w:t>by requiring</w:t>
      </w:r>
      <w:r w:rsidR="008F3D54">
        <w:rPr>
          <w:sz w:val="20"/>
          <w:szCs w:val="20"/>
        </w:rPr>
        <w:t xml:space="preserve"> </w:t>
      </w:r>
      <w:r w:rsidR="00050F51">
        <w:rPr>
          <w:sz w:val="20"/>
          <w:szCs w:val="20"/>
        </w:rPr>
        <w:t xml:space="preserve">similarly </w:t>
      </w:r>
      <w:r w:rsidR="008F3D54">
        <w:rPr>
          <w:sz w:val="20"/>
          <w:szCs w:val="20"/>
        </w:rPr>
        <w:t>less frequency of inspections</w:t>
      </w:r>
      <w:r>
        <w:rPr>
          <w:sz w:val="20"/>
          <w:szCs w:val="20"/>
        </w:rPr>
        <w:t xml:space="preserve"> as either 1c (</w:t>
      </w:r>
      <w:r w:rsidR="00050F51">
        <w:rPr>
          <w:sz w:val="20"/>
          <w:szCs w:val="20"/>
        </w:rPr>
        <w:t xml:space="preserve">for vehicles less than </w:t>
      </w:r>
      <w:r>
        <w:rPr>
          <w:sz w:val="20"/>
          <w:szCs w:val="20"/>
        </w:rPr>
        <w:t>5 years of age) or 2b (</w:t>
      </w:r>
      <w:r w:rsidR="00050F51">
        <w:rPr>
          <w:sz w:val="20"/>
          <w:szCs w:val="20"/>
        </w:rPr>
        <w:t xml:space="preserve">for vehicles having travelled less than </w:t>
      </w:r>
      <w:r>
        <w:rPr>
          <w:sz w:val="20"/>
          <w:szCs w:val="20"/>
        </w:rPr>
        <w:t>80,000km) – depending on whether relevant age</w:t>
      </w:r>
      <w:r w:rsidR="00050F51">
        <w:rPr>
          <w:sz w:val="20"/>
          <w:szCs w:val="20"/>
        </w:rPr>
        <w:t xml:space="preserve"> or kilometres travelled was reached first</w:t>
      </w:r>
      <w:r>
        <w:rPr>
          <w:sz w:val="20"/>
          <w:szCs w:val="20"/>
        </w:rPr>
        <w:t xml:space="preserve">. </w:t>
      </w:r>
    </w:p>
    <w:p w14:paraId="77177543" w14:textId="77777777" w:rsidR="00A76DC4" w:rsidRDefault="000E223A" w:rsidP="006829B7">
      <w:pPr>
        <w:jc w:val="both"/>
        <w:rPr>
          <w:sz w:val="20"/>
          <w:szCs w:val="20"/>
        </w:rPr>
      </w:pPr>
      <w:r>
        <w:rPr>
          <w:sz w:val="20"/>
          <w:szCs w:val="20"/>
        </w:rPr>
        <w:t xml:space="preserve">Option 4 would have the same level of </w:t>
      </w:r>
      <w:r w:rsidR="00050F51">
        <w:rPr>
          <w:sz w:val="20"/>
          <w:szCs w:val="20"/>
        </w:rPr>
        <w:t xml:space="preserve">additional </w:t>
      </w:r>
      <w:r>
        <w:rPr>
          <w:sz w:val="20"/>
          <w:szCs w:val="20"/>
        </w:rPr>
        <w:t>equity</w:t>
      </w:r>
      <w:r w:rsidR="00050F51">
        <w:rPr>
          <w:sz w:val="20"/>
          <w:szCs w:val="20"/>
        </w:rPr>
        <w:t>,</w:t>
      </w:r>
      <w:r>
        <w:rPr>
          <w:sz w:val="20"/>
          <w:szCs w:val="20"/>
        </w:rPr>
        <w:t xml:space="preserve"> </w:t>
      </w:r>
      <w:r w:rsidR="00050F51">
        <w:rPr>
          <w:sz w:val="20"/>
          <w:szCs w:val="20"/>
        </w:rPr>
        <w:t xml:space="preserve">as compared to the base case, </w:t>
      </w:r>
      <w:r>
        <w:rPr>
          <w:sz w:val="20"/>
          <w:szCs w:val="20"/>
        </w:rPr>
        <w:t xml:space="preserve">as options 2b or 3b </w:t>
      </w:r>
      <w:r w:rsidR="008F3D54">
        <w:rPr>
          <w:sz w:val="20"/>
          <w:szCs w:val="20"/>
        </w:rPr>
        <w:t>with</w:t>
      </w:r>
      <w:r>
        <w:rPr>
          <w:sz w:val="20"/>
          <w:szCs w:val="20"/>
        </w:rPr>
        <w:t xml:space="preserve"> the same</w:t>
      </w:r>
      <w:r w:rsidR="008F3D54">
        <w:rPr>
          <w:sz w:val="20"/>
          <w:szCs w:val="20"/>
        </w:rPr>
        <w:t xml:space="preserve"> </w:t>
      </w:r>
      <w:r w:rsidR="00050F51">
        <w:rPr>
          <w:sz w:val="20"/>
          <w:szCs w:val="20"/>
        </w:rPr>
        <w:t xml:space="preserve">reduction in the </w:t>
      </w:r>
      <w:r w:rsidR="008F3D54">
        <w:rPr>
          <w:sz w:val="20"/>
          <w:szCs w:val="20"/>
        </w:rPr>
        <w:t>frequency of inspections resulting over the life of vehicles</w:t>
      </w:r>
      <w:r w:rsidR="00050F51">
        <w:rPr>
          <w:sz w:val="20"/>
          <w:szCs w:val="20"/>
        </w:rPr>
        <w:t xml:space="preserve">. </w:t>
      </w:r>
    </w:p>
    <w:p w14:paraId="106107CE" w14:textId="199EAB1F" w:rsidR="008F3D54" w:rsidRDefault="008F3D54" w:rsidP="006829B7">
      <w:pPr>
        <w:jc w:val="both"/>
        <w:rPr>
          <w:sz w:val="20"/>
          <w:szCs w:val="20"/>
        </w:rPr>
      </w:pPr>
      <w:r w:rsidRPr="000C6193">
        <w:rPr>
          <w:sz w:val="20"/>
          <w:szCs w:val="20"/>
        </w:rPr>
        <w:t xml:space="preserve">Option </w:t>
      </w:r>
      <w:r>
        <w:rPr>
          <w:sz w:val="20"/>
          <w:szCs w:val="20"/>
        </w:rPr>
        <w:t>5</w:t>
      </w:r>
      <w:r w:rsidRPr="000C6193">
        <w:rPr>
          <w:sz w:val="20"/>
          <w:szCs w:val="20"/>
        </w:rPr>
        <w:t xml:space="preserve"> </w:t>
      </w:r>
      <w:r>
        <w:rPr>
          <w:sz w:val="20"/>
          <w:szCs w:val="20"/>
        </w:rPr>
        <w:t xml:space="preserve">would result in the smallest reduction in the </w:t>
      </w:r>
      <w:r w:rsidRPr="00817975">
        <w:rPr>
          <w:sz w:val="20"/>
          <w:szCs w:val="20"/>
        </w:rPr>
        <w:t>frequency of inspections</w:t>
      </w:r>
      <w:r w:rsidR="005E1564">
        <w:rPr>
          <w:sz w:val="20"/>
          <w:szCs w:val="20"/>
        </w:rPr>
        <w:t xml:space="preserve">, </w:t>
      </w:r>
      <w:r>
        <w:rPr>
          <w:sz w:val="20"/>
          <w:szCs w:val="20"/>
        </w:rPr>
        <w:t>affecting only used vehicles driven under 50km</w:t>
      </w:r>
      <w:r w:rsidR="005E1564">
        <w:rPr>
          <w:sz w:val="20"/>
          <w:szCs w:val="20"/>
        </w:rPr>
        <w:t xml:space="preserve"> and a smaller range of RWC costs. Therefore Option 5 would result in th</w:t>
      </w:r>
      <w:r>
        <w:rPr>
          <w:sz w:val="20"/>
          <w:szCs w:val="20"/>
        </w:rPr>
        <w:t xml:space="preserve">e lowest </w:t>
      </w:r>
      <w:r w:rsidRPr="00817975">
        <w:rPr>
          <w:sz w:val="20"/>
          <w:szCs w:val="20"/>
        </w:rPr>
        <w:t xml:space="preserve">level of additional cost </w:t>
      </w:r>
      <w:r>
        <w:rPr>
          <w:sz w:val="20"/>
          <w:szCs w:val="20"/>
        </w:rPr>
        <w:t xml:space="preserve">savings (the smallest </w:t>
      </w:r>
      <w:r w:rsidR="00050F51">
        <w:rPr>
          <w:sz w:val="20"/>
          <w:szCs w:val="20"/>
        </w:rPr>
        <w:t xml:space="preserve">improvement of </w:t>
      </w:r>
      <w:r>
        <w:rPr>
          <w:sz w:val="20"/>
          <w:szCs w:val="20"/>
        </w:rPr>
        <w:t xml:space="preserve">equity), as compared to the base case, </w:t>
      </w:r>
      <w:r w:rsidR="005E1564">
        <w:rPr>
          <w:sz w:val="20"/>
          <w:szCs w:val="20"/>
        </w:rPr>
        <w:t xml:space="preserve">relative to </w:t>
      </w:r>
      <w:r>
        <w:rPr>
          <w:sz w:val="20"/>
          <w:szCs w:val="20"/>
        </w:rPr>
        <w:t>any of the other options.</w:t>
      </w:r>
    </w:p>
    <w:p w14:paraId="7364FAF1" w14:textId="2EA512E8" w:rsidR="00666B4A" w:rsidRPr="00E040E7" w:rsidRDefault="00666B4A" w:rsidP="006829B7">
      <w:pPr>
        <w:jc w:val="both"/>
        <w:rPr>
          <w:rFonts w:cs="Segoe UI"/>
          <w:b/>
          <w:bCs/>
          <w:color w:val="0070C0"/>
          <w:sz w:val="20"/>
          <w:szCs w:val="20"/>
        </w:rPr>
      </w:pPr>
      <w:r>
        <w:rPr>
          <w:rFonts w:cs="Segoe UI"/>
          <w:b/>
          <w:bCs/>
          <w:color w:val="0070C0"/>
          <w:sz w:val="20"/>
          <w:szCs w:val="20"/>
        </w:rPr>
        <w:t>Costs to government</w:t>
      </w:r>
    </w:p>
    <w:p w14:paraId="5ABFBE7E" w14:textId="177B1EFF" w:rsidR="004C0C9E" w:rsidRPr="00FB51DD" w:rsidRDefault="004C0C9E" w:rsidP="006829B7">
      <w:pPr>
        <w:jc w:val="both"/>
        <w:rPr>
          <w:sz w:val="20"/>
          <w:szCs w:val="20"/>
        </w:rPr>
      </w:pPr>
      <w:r w:rsidRPr="00FB51DD">
        <w:rPr>
          <w:sz w:val="20"/>
          <w:szCs w:val="20"/>
        </w:rPr>
        <w:t xml:space="preserve">The design, development, implementation and continued operation of systems in government is both time consuming and is not inexpensive. These can be considered as two separate costs: development and implementation costs, and operation costs. The rationale for asserting this is based on </w:t>
      </w:r>
      <w:r w:rsidR="001F6412">
        <w:rPr>
          <w:sz w:val="20"/>
          <w:szCs w:val="20"/>
        </w:rPr>
        <w:t>DoT</w:t>
      </w:r>
      <w:r w:rsidRPr="00FB51DD">
        <w:rPr>
          <w:sz w:val="20"/>
          <w:szCs w:val="20"/>
        </w:rPr>
        <w:t xml:space="preserve"> system design, development, implementation and operation.</w:t>
      </w:r>
      <w:r w:rsidR="00FB51DD" w:rsidRPr="00FB51DD">
        <w:rPr>
          <w:sz w:val="20"/>
          <w:szCs w:val="20"/>
        </w:rPr>
        <w:t xml:space="preserve"> Under the base case, requiring all vehicles to undertake a RWC on transfer and re-registration there would be an ongoing cost of administration, but no cost for system development or implementation</w:t>
      </w:r>
      <w:r w:rsidR="00FB51DD">
        <w:rPr>
          <w:sz w:val="20"/>
          <w:szCs w:val="20"/>
        </w:rPr>
        <w:t>.</w:t>
      </w:r>
    </w:p>
    <w:p w14:paraId="7A9772F3" w14:textId="77777777" w:rsidR="00A76DC4" w:rsidRDefault="000C6193" w:rsidP="006829B7">
      <w:pPr>
        <w:jc w:val="both"/>
        <w:rPr>
          <w:sz w:val="20"/>
          <w:szCs w:val="20"/>
        </w:rPr>
      </w:pPr>
      <w:r>
        <w:rPr>
          <w:sz w:val="20"/>
          <w:szCs w:val="20"/>
        </w:rPr>
        <w:t>Options 1a</w:t>
      </w:r>
      <w:r w:rsidR="004C0C9E">
        <w:rPr>
          <w:sz w:val="20"/>
          <w:szCs w:val="20"/>
        </w:rPr>
        <w:t>, 1b</w:t>
      </w:r>
      <w:r>
        <w:rPr>
          <w:sz w:val="20"/>
          <w:szCs w:val="20"/>
        </w:rPr>
        <w:t xml:space="preserve"> and </w:t>
      </w:r>
      <w:r w:rsidRPr="000C6193">
        <w:rPr>
          <w:sz w:val="20"/>
          <w:szCs w:val="20"/>
        </w:rPr>
        <w:t>1</w:t>
      </w:r>
      <w:r w:rsidR="004C0C9E">
        <w:rPr>
          <w:sz w:val="20"/>
          <w:szCs w:val="20"/>
        </w:rPr>
        <w:t xml:space="preserve">c </w:t>
      </w:r>
      <w:r w:rsidRPr="00AC0044">
        <w:rPr>
          <w:sz w:val="20"/>
          <w:szCs w:val="20"/>
        </w:rPr>
        <w:t>would require the development and implementation of a system in order to check the age of the car before requiring a roadworthy check.</w:t>
      </w:r>
      <w:r w:rsidR="004C0C9E">
        <w:rPr>
          <w:sz w:val="20"/>
          <w:szCs w:val="20"/>
        </w:rPr>
        <w:t xml:space="preserve"> </w:t>
      </w:r>
    </w:p>
    <w:p w14:paraId="1B938AB8" w14:textId="59FA8399" w:rsidR="004C0C9E" w:rsidRDefault="004C0C9E" w:rsidP="006829B7">
      <w:pPr>
        <w:jc w:val="both"/>
        <w:rPr>
          <w:sz w:val="20"/>
          <w:szCs w:val="20"/>
        </w:rPr>
      </w:pPr>
      <w:r>
        <w:rPr>
          <w:sz w:val="20"/>
          <w:szCs w:val="20"/>
        </w:rPr>
        <w:t xml:space="preserve">Options 2a, 2b and 5 would </w:t>
      </w:r>
      <w:r w:rsidRPr="004C0C9E">
        <w:rPr>
          <w:sz w:val="20"/>
          <w:szCs w:val="20"/>
        </w:rPr>
        <w:t xml:space="preserve">also require system development and implementation to check the kilometres driven by each car. This system development cost is equivalent to the system development cost required for Options </w:t>
      </w:r>
      <w:r>
        <w:rPr>
          <w:sz w:val="20"/>
          <w:szCs w:val="20"/>
        </w:rPr>
        <w:t>1</w:t>
      </w:r>
      <w:r w:rsidRPr="004C0C9E">
        <w:rPr>
          <w:sz w:val="20"/>
          <w:szCs w:val="20"/>
        </w:rPr>
        <w:t>a</w:t>
      </w:r>
      <w:r>
        <w:rPr>
          <w:sz w:val="20"/>
          <w:szCs w:val="20"/>
        </w:rPr>
        <w:t xml:space="preserve">, 1b </w:t>
      </w:r>
      <w:r w:rsidRPr="004C0C9E">
        <w:rPr>
          <w:sz w:val="20"/>
          <w:szCs w:val="20"/>
        </w:rPr>
        <w:t>and 2</w:t>
      </w:r>
      <w:r>
        <w:rPr>
          <w:sz w:val="20"/>
          <w:szCs w:val="20"/>
        </w:rPr>
        <w:t>c</w:t>
      </w:r>
      <w:r w:rsidRPr="004C0C9E">
        <w:rPr>
          <w:sz w:val="20"/>
          <w:szCs w:val="20"/>
        </w:rPr>
        <w:t xml:space="preserve">, and therefore the </w:t>
      </w:r>
      <w:r>
        <w:rPr>
          <w:sz w:val="20"/>
          <w:szCs w:val="20"/>
        </w:rPr>
        <w:t xml:space="preserve">additional </w:t>
      </w:r>
      <w:r w:rsidRPr="004C0C9E">
        <w:rPr>
          <w:sz w:val="20"/>
          <w:szCs w:val="20"/>
        </w:rPr>
        <w:t>cost to government is equivalent.</w:t>
      </w:r>
      <w:r>
        <w:rPr>
          <w:sz w:val="20"/>
          <w:szCs w:val="20"/>
        </w:rPr>
        <w:t xml:space="preserve"> </w:t>
      </w:r>
      <w:r w:rsidR="00E41D5D">
        <w:rPr>
          <w:sz w:val="20"/>
          <w:szCs w:val="20"/>
        </w:rPr>
        <w:t xml:space="preserve"> These options would result in the smallest additional cost to government, as compared to the base case, to ensure the safety of vehicles on the road.</w:t>
      </w:r>
    </w:p>
    <w:p w14:paraId="00E874A6" w14:textId="7A58F024" w:rsidR="004C0C9E" w:rsidRDefault="004C0C9E" w:rsidP="006829B7">
      <w:pPr>
        <w:jc w:val="both"/>
        <w:rPr>
          <w:sz w:val="20"/>
          <w:szCs w:val="20"/>
        </w:rPr>
      </w:pPr>
      <w:r>
        <w:rPr>
          <w:sz w:val="20"/>
          <w:szCs w:val="20"/>
        </w:rPr>
        <w:t>Options 3a and 3b would require a slightly more complex system to be developed and implemented as the system would have to check against the car’s kilometres and age to see which came first for the purpose of requiring an RWC.</w:t>
      </w:r>
      <w:r w:rsidR="00FB51DD">
        <w:rPr>
          <w:sz w:val="20"/>
          <w:szCs w:val="20"/>
        </w:rPr>
        <w:t xml:space="preserve">  This would involve a higher additional cost to government than Options 1a, 1b, 1c, 2a, 2b, or 5, as compared to the base case.</w:t>
      </w:r>
    </w:p>
    <w:p w14:paraId="7E689FB8" w14:textId="669F7F8A" w:rsidR="000C6193" w:rsidRDefault="004C0C9E" w:rsidP="006829B7">
      <w:pPr>
        <w:jc w:val="both"/>
        <w:rPr>
          <w:sz w:val="20"/>
          <w:szCs w:val="20"/>
        </w:rPr>
      </w:pPr>
      <w:r w:rsidRPr="004C0C9E">
        <w:rPr>
          <w:sz w:val="20"/>
          <w:szCs w:val="20"/>
        </w:rPr>
        <w:t xml:space="preserve">Option 4 would require </w:t>
      </w:r>
      <w:r w:rsidR="00FB51DD">
        <w:rPr>
          <w:sz w:val="20"/>
          <w:szCs w:val="20"/>
        </w:rPr>
        <w:t xml:space="preserve">the most </w:t>
      </w:r>
      <w:r w:rsidRPr="004C0C9E">
        <w:rPr>
          <w:sz w:val="20"/>
          <w:szCs w:val="20"/>
        </w:rPr>
        <w:t>complex system to be developed and implemented</w:t>
      </w:r>
      <w:r w:rsidR="00FB51DD">
        <w:rPr>
          <w:sz w:val="20"/>
          <w:szCs w:val="20"/>
        </w:rPr>
        <w:t xml:space="preserve"> of all the other options</w:t>
      </w:r>
      <w:r w:rsidRPr="004C0C9E">
        <w:rPr>
          <w:sz w:val="20"/>
          <w:szCs w:val="20"/>
        </w:rPr>
        <w:t>. The system to check the most recent successful roadworthy inspection would have a higher cost to government than simply checking the car’s kilometres or age</w:t>
      </w:r>
      <w:r w:rsidR="00A03862">
        <w:rPr>
          <w:sz w:val="20"/>
          <w:szCs w:val="20"/>
        </w:rPr>
        <w:t>.</w:t>
      </w:r>
    </w:p>
    <w:p w14:paraId="7D5ABB56" w14:textId="7E8D8219" w:rsidR="00666B4A" w:rsidRPr="00E040E7" w:rsidRDefault="00666B4A" w:rsidP="006829B7">
      <w:pPr>
        <w:jc w:val="both"/>
        <w:rPr>
          <w:rFonts w:cs="Segoe UI"/>
          <w:b/>
          <w:bCs/>
          <w:color w:val="0070C0"/>
          <w:sz w:val="20"/>
          <w:szCs w:val="20"/>
        </w:rPr>
      </w:pPr>
      <w:r>
        <w:rPr>
          <w:rFonts w:cs="Segoe UI"/>
          <w:b/>
          <w:bCs/>
          <w:color w:val="0070C0"/>
          <w:sz w:val="20"/>
          <w:szCs w:val="20"/>
        </w:rPr>
        <w:t>Cost savings to the community</w:t>
      </w:r>
    </w:p>
    <w:p w14:paraId="6A8DB755" w14:textId="48B13224" w:rsidR="00860BF6" w:rsidRDefault="00FB55FA" w:rsidP="006829B7">
      <w:pPr>
        <w:jc w:val="both"/>
        <w:rPr>
          <w:b/>
          <w:bCs/>
          <w:sz w:val="20"/>
          <w:szCs w:val="20"/>
        </w:rPr>
      </w:pPr>
      <w:r w:rsidRPr="000C6193">
        <w:rPr>
          <w:sz w:val="20"/>
          <w:szCs w:val="20"/>
        </w:rPr>
        <w:t>Option</w:t>
      </w:r>
      <w:r w:rsidR="009F064B">
        <w:rPr>
          <w:sz w:val="20"/>
          <w:szCs w:val="20"/>
        </w:rPr>
        <w:t xml:space="preserve"> </w:t>
      </w:r>
      <w:r w:rsidRPr="000C6193">
        <w:rPr>
          <w:sz w:val="20"/>
          <w:szCs w:val="20"/>
        </w:rPr>
        <w:t>1</w:t>
      </w:r>
      <w:r w:rsidR="00860BF6">
        <w:rPr>
          <w:sz w:val="20"/>
          <w:szCs w:val="20"/>
        </w:rPr>
        <w:t>b</w:t>
      </w:r>
      <w:r w:rsidRPr="000C6193">
        <w:rPr>
          <w:sz w:val="20"/>
          <w:szCs w:val="20"/>
        </w:rPr>
        <w:t xml:space="preserve"> </w:t>
      </w:r>
      <w:r>
        <w:rPr>
          <w:sz w:val="20"/>
          <w:szCs w:val="20"/>
        </w:rPr>
        <w:t>would result in a</w:t>
      </w:r>
      <w:r w:rsidR="00693B0F">
        <w:rPr>
          <w:sz w:val="20"/>
          <w:szCs w:val="20"/>
        </w:rPr>
        <w:t>n estimated</w:t>
      </w:r>
      <w:r w:rsidR="00860BF6">
        <w:rPr>
          <w:sz w:val="20"/>
          <w:szCs w:val="20"/>
        </w:rPr>
        <w:t xml:space="preserve"> cost </w:t>
      </w:r>
      <w:r w:rsidR="00AC0044">
        <w:rPr>
          <w:sz w:val="20"/>
          <w:szCs w:val="20"/>
        </w:rPr>
        <w:t>savings of $20.1m</w:t>
      </w:r>
      <w:r w:rsidR="00AC0044">
        <w:rPr>
          <w:rStyle w:val="FootnoteReference"/>
          <w:sz w:val="20"/>
          <w:szCs w:val="20"/>
        </w:rPr>
        <w:footnoteReference w:id="304"/>
      </w:r>
      <w:r w:rsidR="00AC0044">
        <w:rPr>
          <w:sz w:val="20"/>
          <w:szCs w:val="20"/>
        </w:rPr>
        <w:t xml:space="preserve"> each y</w:t>
      </w:r>
      <w:r w:rsidR="000C6193">
        <w:rPr>
          <w:sz w:val="20"/>
          <w:szCs w:val="20"/>
        </w:rPr>
        <w:t>ea</w:t>
      </w:r>
      <w:r w:rsidR="00AC0044">
        <w:rPr>
          <w:sz w:val="20"/>
          <w:szCs w:val="20"/>
        </w:rPr>
        <w:t>r to sellers of vehicles under 3 years of age</w:t>
      </w:r>
      <w:r w:rsidR="000C6193">
        <w:rPr>
          <w:sz w:val="20"/>
          <w:szCs w:val="20"/>
        </w:rPr>
        <w:t>,</w:t>
      </w:r>
      <w:r w:rsidR="00AC0044">
        <w:rPr>
          <w:sz w:val="20"/>
          <w:szCs w:val="20"/>
        </w:rPr>
        <w:t xml:space="preserve"> as compared to the base case.</w:t>
      </w:r>
      <w:r w:rsidR="000C6193" w:rsidRPr="000C6193">
        <w:rPr>
          <w:b/>
          <w:bCs/>
          <w:sz w:val="20"/>
          <w:szCs w:val="20"/>
        </w:rPr>
        <w:t xml:space="preserve"> </w:t>
      </w:r>
      <w:r w:rsidR="00860BF6" w:rsidRPr="00693B0F">
        <w:rPr>
          <w:sz w:val="20"/>
          <w:szCs w:val="20"/>
        </w:rPr>
        <w:t>Thi</w:t>
      </w:r>
      <w:r w:rsidR="00693B0F">
        <w:rPr>
          <w:sz w:val="20"/>
          <w:szCs w:val="20"/>
        </w:rPr>
        <w:t>s would include an estimated cost saving of $12.7m to the motor vehicle dealers and a cost saving of approximately $7.4m to private sellers.</w:t>
      </w:r>
    </w:p>
    <w:p w14:paraId="3497F183" w14:textId="4579E7B7" w:rsidR="000C6193" w:rsidRDefault="000C6193" w:rsidP="006829B7">
      <w:pPr>
        <w:jc w:val="both"/>
        <w:rPr>
          <w:sz w:val="20"/>
          <w:szCs w:val="20"/>
        </w:rPr>
      </w:pPr>
      <w:r w:rsidRPr="000C6193">
        <w:rPr>
          <w:sz w:val="20"/>
          <w:szCs w:val="20"/>
        </w:rPr>
        <w:t>Option</w:t>
      </w:r>
      <w:r w:rsidR="00860BF6">
        <w:rPr>
          <w:sz w:val="20"/>
          <w:szCs w:val="20"/>
        </w:rPr>
        <w:t xml:space="preserve"> </w:t>
      </w:r>
      <w:r w:rsidRPr="000C6193">
        <w:rPr>
          <w:sz w:val="20"/>
          <w:szCs w:val="20"/>
        </w:rPr>
        <w:t>1</w:t>
      </w:r>
      <w:r w:rsidR="00860BF6">
        <w:rPr>
          <w:sz w:val="20"/>
          <w:szCs w:val="20"/>
        </w:rPr>
        <w:t>c</w:t>
      </w:r>
      <w:r w:rsidRPr="000C6193">
        <w:rPr>
          <w:sz w:val="20"/>
          <w:szCs w:val="20"/>
        </w:rPr>
        <w:t xml:space="preserve"> </w:t>
      </w:r>
      <w:r w:rsidRPr="00AC0044">
        <w:rPr>
          <w:sz w:val="20"/>
          <w:szCs w:val="20"/>
        </w:rPr>
        <w:t xml:space="preserve">would </w:t>
      </w:r>
      <w:r>
        <w:rPr>
          <w:sz w:val="20"/>
          <w:szCs w:val="20"/>
        </w:rPr>
        <w:t xml:space="preserve">also </w:t>
      </w:r>
      <w:r w:rsidRPr="00AC0044">
        <w:rPr>
          <w:sz w:val="20"/>
          <w:szCs w:val="20"/>
        </w:rPr>
        <w:t>result in a</w:t>
      </w:r>
      <w:r>
        <w:rPr>
          <w:sz w:val="20"/>
          <w:szCs w:val="20"/>
        </w:rPr>
        <w:t xml:space="preserve">n incremental </w:t>
      </w:r>
      <w:r w:rsidRPr="00AC0044">
        <w:rPr>
          <w:sz w:val="20"/>
          <w:szCs w:val="20"/>
        </w:rPr>
        <w:t>savings</w:t>
      </w:r>
      <w:r>
        <w:rPr>
          <w:sz w:val="20"/>
          <w:szCs w:val="20"/>
        </w:rPr>
        <w:t xml:space="preserve"> as compared to the base case and</w:t>
      </w:r>
      <w:r w:rsidRPr="00AC0044">
        <w:rPr>
          <w:sz w:val="20"/>
          <w:szCs w:val="20"/>
        </w:rPr>
        <w:t xml:space="preserve"> </w:t>
      </w:r>
      <w:r>
        <w:rPr>
          <w:sz w:val="20"/>
          <w:szCs w:val="20"/>
        </w:rPr>
        <w:t>greater than under Option 1</w:t>
      </w:r>
      <w:r w:rsidR="00860BF6">
        <w:rPr>
          <w:sz w:val="20"/>
          <w:szCs w:val="20"/>
        </w:rPr>
        <w:t>b</w:t>
      </w:r>
      <w:r>
        <w:rPr>
          <w:sz w:val="20"/>
          <w:szCs w:val="20"/>
        </w:rPr>
        <w:t xml:space="preserve">, for </w:t>
      </w:r>
      <w:r w:rsidRPr="00AC0044">
        <w:rPr>
          <w:sz w:val="20"/>
          <w:szCs w:val="20"/>
        </w:rPr>
        <w:t xml:space="preserve">sellers of vehicles under </w:t>
      </w:r>
      <w:r>
        <w:rPr>
          <w:sz w:val="20"/>
          <w:szCs w:val="20"/>
        </w:rPr>
        <w:t>5</w:t>
      </w:r>
      <w:r w:rsidRPr="00AC0044">
        <w:rPr>
          <w:sz w:val="20"/>
          <w:szCs w:val="20"/>
        </w:rPr>
        <w:t xml:space="preserve"> years of age.</w:t>
      </w:r>
      <w:r w:rsidR="00860BF6">
        <w:rPr>
          <w:sz w:val="20"/>
          <w:szCs w:val="20"/>
        </w:rPr>
        <w:t xml:space="preserve"> Option 1a would result in a lesser cost savings than Option 1</w:t>
      </w:r>
      <w:r w:rsidR="00693B0F">
        <w:rPr>
          <w:sz w:val="20"/>
          <w:szCs w:val="20"/>
        </w:rPr>
        <w:t>b, as</w:t>
      </w:r>
      <w:r w:rsidR="00860BF6">
        <w:rPr>
          <w:sz w:val="20"/>
          <w:szCs w:val="20"/>
        </w:rPr>
        <w:t xml:space="preserve"> it would only vehicles less than 1 year of age would be exempt from an RWC.  </w:t>
      </w:r>
    </w:p>
    <w:p w14:paraId="6D54C1B6" w14:textId="77777777" w:rsidR="00A76DC4" w:rsidRDefault="00693B0F" w:rsidP="006829B7">
      <w:pPr>
        <w:jc w:val="both"/>
        <w:rPr>
          <w:sz w:val="20"/>
          <w:szCs w:val="20"/>
        </w:rPr>
      </w:pPr>
      <w:r>
        <w:rPr>
          <w:sz w:val="20"/>
          <w:szCs w:val="20"/>
        </w:rPr>
        <w:t xml:space="preserve">Option 2a would provide for the same level of additional cost savings, as compared to the base case, as Option 1c with the same reduction in costs of inspections required for vehicles under 5 years of age or 60,000km (assuming 12,000km on average travelled per annum).  Option 2b would provide for a lower level of cost savings than either Options 1c or 2a.  </w:t>
      </w:r>
    </w:p>
    <w:p w14:paraId="588C5C20" w14:textId="77777777" w:rsidR="00A76DC4" w:rsidRDefault="00693B0F" w:rsidP="006829B7">
      <w:pPr>
        <w:jc w:val="both"/>
        <w:rPr>
          <w:sz w:val="20"/>
          <w:szCs w:val="20"/>
        </w:rPr>
      </w:pPr>
      <w:r>
        <w:rPr>
          <w:sz w:val="20"/>
          <w:szCs w:val="20"/>
        </w:rPr>
        <w:t xml:space="preserve">Option 3a would provide the same level of cost savings by requiring the same </w:t>
      </w:r>
      <w:r w:rsidR="00A76DC4">
        <w:rPr>
          <w:sz w:val="20"/>
          <w:szCs w:val="20"/>
        </w:rPr>
        <w:t>reduced frequency</w:t>
      </w:r>
      <w:r>
        <w:rPr>
          <w:sz w:val="20"/>
          <w:szCs w:val="20"/>
        </w:rPr>
        <w:t xml:space="preserve"> of inspection as either Option 1b (for vehicles less than 3 years of age) or Option 2a (for vehicles having travelled less than 60,000km).  Option 3b would provide the same level of additional cost savings as either 1c (for vehicles less than 5 years of age) or 2b (for vehicles having travelled less than 80,000km) – depending on whether relevant age or kilometres travelled was reached first. </w:t>
      </w:r>
    </w:p>
    <w:p w14:paraId="58317EE5" w14:textId="77777777" w:rsidR="00A76DC4" w:rsidRDefault="00693B0F" w:rsidP="006829B7">
      <w:pPr>
        <w:jc w:val="both"/>
        <w:rPr>
          <w:sz w:val="20"/>
          <w:szCs w:val="20"/>
        </w:rPr>
      </w:pPr>
      <w:r>
        <w:rPr>
          <w:sz w:val="20"/>
          <w:szCs w:val="20"/>
        </w:rPr>
        <w:t>Option 4 would have the same level of additional</w:t>
      </w:r>
      <w:r w:rsidR="00A76DC4">
        <w:rPr>
          <w:sz w:val="20"/>
          <w:szCs w:val="20"/>
        </w:rPr>
        <w:t xml:space="preserve"> cost savings</w:t>
      </w:r>
      <w:r>
        <w:rPr>
          <w:sz w:val="20"/>
          <w:szCs w:val="20"/>
        </w:rPr>
        <w:t xml:space="preserve">, as compared to the base case, as options 2b or 3b over the life of vehicles. </w:t>
      </w:r>
    </w:p>
    <w:p w14:paraId="16ABBB57" w14:textId="1BB70B19" w:rsidR="00693B0F" w:rsidRDefault="00693B0F" w:rsidP="006829B7">
      <w:pPr>
        <w:jc w:val="both"/>
        <w:rPr>
          <w:sz w:val="20"/>
          <w:szCs w:val="20"/>
        </w:rPr>
      </w:pPr>
      <w:r w:rsidRPr="000C6193">
        <w:rPr>
          <w:sz w:val="20"/>
          <w:szCs w:val="20"/>
        </w:rPr>
        <w:t xml:space="preserve">Option </w:t>
      </w:r>
      <w:r>
        <w:rPr>
          <w:sz w:val="20"/>
          <w:szCs w:val="20"/>
        </w:rPr>
        <w:t>5</w:t>
      </w:r>
      <w:r w:rsidRPr="000C6193">
        <w:rPr>
          <w:sz w:val="20"/>
          <w:szCs w:val="20"/>
        </w:rPr>
        <w:t xml:space="preserve"> </w:t>
      </w:r>
      <w:r>
        <w:rPr>
          <w:sz w:val="20"/>
          <w:szCs w:val="20"/>
        </w:rPr>
        <w:t xml:space="preserve">would result in the smallest reduction in the </w:t>
      </w:r>
      <w:r w:rsidRPr="00817975">
        <w:rPr>
          <w:sz w:val="20"/>
          <w:szCs w:val="20"/>
        </w:rPr>
        <w:t>frequency of inspections</w:t>
      </w:r>
      <w:r>
        <w:rPr>
          <w:sz w:val="20"/>
          <w:szCs w:val="20"/>
        </w:rPr>
        <w:t xml:space="preserve">, affecting only used vehicles driven under 50km and a smaller range of RWC costs. Therefore Option 5 would result in the lowest </w:t>
      </w:r>
      <w:r w:rsidRPr="00817975">
        <w:rPr>
          <w:sz w:val="20"/>
          <w:szCs w:val="20"/>
        </w:rPr>
        <w:t xml:space="preserve">level of additional cost </w:t>
      </w:r>
      <w:r>
        <w:rPr>
          <w:sz w:val="20"/>
          <w:szCs w:val="20"/>
        </w:rPr>
        <w:t>savings, as compared to the base case, relative to any of the other options.</w:t>
      </w:r>
    </w:p>
    <w:bookmarkEnd w:id="1021"/>
    <w:p w14:paraId="33126271" w14:textId="219BBD20" w:rsidR="00666B4A" w:rsidRPr="00E040E7" w:rsidRDefault="00666B4A" w:rsidP="006829B7">
      <w:pPr>
        <w:jc w:val="both"/>
        <w:rPr>
          <w:rFonts w:cs="Segoe UI"/>
          <w:b/>
          <w:bCs/>
          <w:color w:val="0070C0"/>
          <w:sz w:val="20"/>
          <w:szCs w:val="20"/>
        </w:rPr>
      </w:pPr>
      <w:r>
        <w:rPr>
          <w:rFonts w:cs="Segoe UI"/>
          <w:b/>
          <w:bCs/>
          <w:color w:val="0070C0"/>
          <w:sz w:val="20"/>
          <w:szCs w:val="20"/>
        </w:rPr>
        <w:t>Complexity</w:t>
      </w:r>
    </w:p>
    <w:p w14:paraId="4723E9B0" w14:textId="77777777" w:rsidR="00A76DC4" w:rsidRDefault="001602EB" w:rsidP="006829B7">
      <w:pPr>
        <w:jc w:val="both"/>
        <w:rPr>
          <w:sz w:val="20"/>
          <w:szCs w:val="20"/>
        </w:rPr>
      </w:pPr>
      <w:r w:rsidRPr="001602EB">
        <w:rPr>
          <w:sz w:val="20"/>
          <w:szCs w:val="20"/>
        </w:rPr>
        <w:t>Some level of complexity is a necessity for having a standard to ensure safety.</w:t>
      </w:r>
      <w:r>
        <w:rPr>
          <w:sz w:val="20"/>
          <w:szCs w:val="20"/>
        </w:rPr>
        <w:t xml:space="preserve">  </w:t>
      </w:r>
      <w:r w:rsidR="00AC0044" w:rsidRPr="000C6193">
        <w:rPr>
          <w:sz w:val="20"/>
          <w:szCs w:val="20"/>
        </w:rPr>
        <w:t>Option</w:t>
      </w:r>
      <w:r w:rsidR="000C6193">
        <w:rPr>
          <w:sz w:val="20"/>
          <w:szCs w:val="20"/>
        </w:rPr>
        <w:t>s</w:t>
      </w:r>
      <w:r w:rsidR="00AC0044" w:rsidRPr="000C6193">
        <w:rPr>
          <w:sz w:val="20"/>
          <w:szCs w:val="20"/>
        </w:rPr>
        <w:t xml:space="preserve"> 1a</w:t>
      </w:r>
      <w:r w:rsidR="00C6460E">
        <w:rPr>
          <w:sz w:val="20"/>
          <w:szCs w:val="20"/>
        </w:rPr>
        <w:t xml:space="preserve">, </w:t>
      </w:r>
      <w:r w:rsidR="000C6193">
        <w:rPr>
          <w:sz w:val="20"/>
          <w:szCs w:val="20"/>
        </w:rPr>
        <w:t xml:space="preserve">1b </w:t>
      </w:r>
      <w:r w:rsidR="00C6460E">
        <w:rPr>
          <w:sz w:val="20"/>
          <w:szCs w:val="20"/>
        </w:rPr>
        <w:t xml:space="preserve">and 1c </w:t>
      </w:r>
      <w:r w:rsidR="000C6193">
        <w:rPr>
          <w:sz w:val="20"/>
          <w:szCs w:val="20"/>
        </w:rPr>
        <w:t>which</w:t>
      </w:r>
      <w:r w:rsidR="00AC0044" w:rsidRPr="00AC0044">
        <w:rPr>
          <w:sz w:val="20"/>
          <w:szCs w:val="20"/>
        </w:rPr>
        <w:t xml:space="preserve"> </w:t>
      </w:r>
      <w:r w:rsidR="00AC0044">
        <w:rPr>
          <w:sz w:val="20"/>
          <w:szCs w:val="20"/>
        </w:rPr>
        <w:t xml:space="preserve">would </w:t>
      </w:r>
      <w:r w:rsidR="00AC0044" w:rsidRPr="00AC0044">
        <w:rPr>
          <w:sz w:val="20"/>
          <w:szCs w:val="20"/>
        </w:rPr>
        <w:t xml:space="preserve">mandate checks on vehicles transacted past </w:t>
      </w:r>
      <w:r w:rsidR="000C6193">
        <w:rPr>
          <w:sz w:val="20"/>
          <w:szCs w:val="20"/>
        </w:rPr>
        <w:t xml:space="preserve">a </w:t>
      </w:r>
      <w:r w:rsidR="00AC0044" w:rsidRPr="00AC0044">
        <w:rPr>
          <w:sz w:val="20"/>
          <w:szCs w:val="20"/>
        </w:rPr>
        <w:t>certain age</w:t>
      </w:r>
      <w:r w:rsidR="00AC0044">
        <w:rPr>
          <w:sz w:val="20"/>
          <w:szCs w:val="20"/>
        </w:rPr>
        <w:t xml:space="preserve"> </w:t>
      </w:r>
      <w:r w:rsidR="000C6193">
        <w:rPr>
          <w:sz w:val="20"/>
          <w:szCs w:val="20"/>
        </w:rPr>
        <w:t xml:space="preserve">are </w:t>
      </w:r>
      <w:r w:rsidR="00AC0044" w:rsidRPr="00AC0044">
        <w:rPr>
          <w:sz w:val="20"/>
          <w:szCs w:val="20"/>
        </w:rPr>
        <w:t>simple in</w:t>
      </w:r>
      <w:r w:rsidR="000C6193">
        <w:rPr>
          <w:sz w:val="20"/>
          <w:szCs w:val="20"/>
        </w:rPr>
        <w:t xml:space="preserve"> form. </w:t>
      </w:r>
    </w:p>
    <w:p w14:paraId="029B2D00" w14:textId="77777777" w:rsidR="00A76DC4" w:rsidRDefault="000C6193" w:rsidP="006829B7">
      <w:pPr>
        <w:jc w:val="both"/>
        <w:rPr>
          <w:sz w:val="20"/>
          <w:szCs w:val="20"/>
        </w:rPr>
      </w:pPr>
      <w:r>
        <w:rPr>
          <w:sz w:val="20"/>
          <w:szCs w:val="20"/>
        </w:rPr>
        <w:t>Similarly, Options 2a</w:t>
      </w:r>
      <w:r w:rsidR="00C6460E">
        <w:rPr>
          <w:sz w:val="20"/>
          <w:szCs w:val="20"/>
        </w:rPr>
        <w:t xml:space="preserve">, </w:t>
      </w:r>
      <w:r>
        <w:rPr>
          <w:sz w:val="20"/>
          <w:szCs w:val="20"/>
        </w:rPr>
        <w:t xml:space="preserve">2b </w:t>
      </w:r>
      <w:r w:rsidR="00C6460E">
        <w:rPr>
          <w:sz w:val="20"/>
          <w:szCs w:val="20"/>
        </w:rPr>
        <w:t xml:space="preserve">and 5 </w:t>
      </w:r>
      <w:r>
        <w:rPr>
          <w:sz w:val="20"/>
          <w:szCs w:val="20"/>
        </w:rPr>
        <w:t>which</w:t>
      </w:r>
      <w:r w:rsidRPr="00AC0044">
        <w:rPr>
          <w:sz w:val="20"/>
          <w:szCs w:val="20"/>
        </w:rPr>
        <w:t xml:space="preserve"> </w:t>
      </w:r>
      <w:r>
        <w:rPr>
          <w:sz w:val="20"/>
          <w:szCs w:val="20"/>
        </w:rPr>
        <w:t xml:space="preserve">would </w:t>
      </w:r>
      <w:r w:rsidRPr="00AC0044">
        <w:rPr>
          <w:sz w:val="20"/>
          <w:szCs w:val="20"/>
        </w:rPr>
        <w:t xml:space="preserve">mandate checks on vehicles transacted </w:t>
      </w:r>
      <w:r w:rsidRPr="00BF4A08">
        <w:rPr>
          <w:i/>
          <w:iCs/>
          <w:sz w:val="20"/>
          <w:szCs w:val="20"/>
        </w:rPr>
        <w:t>past</w:t>
      </w:r>
      <w:r>
        <w:rPr>
          <w:sz w:val="20"/>
          <w:szCs w:val="20"/>
        </w:rPr>
        <w:t xml:space="preserve"> </w:t>
      </w:r>
      <w:r w:rsidRPr="00AC0044">
        <w:rPr>
          <w:sz w:val="20"/>
          <w:szCs w:val="20"/>
        </w:rPr>
        <w:t xml:space="preserve">certain </w:t>
      </w:r>
      <w:r w:rsidR="001602EB">
        <w:rPr>
          <w:sz w:val="20"/>
          <w:szCs w:val="20"/>
        </w:rPr>
        <w:t xml:space="preserve">kilometres travelled </w:t>
      </w:r>
      <w:r w:rsidR="00BF4A08">
        <w:rPr>
          <w:sz w:val="20"/>
          <w:szCs w:val="20"/>
        </w:rPr>
        <w:t xml:space="preserve">would also be simple in form.  </w:t>
      </w:r>
    </w:p>
    <w:p w14:paraId="7FF03AE8" w14:textId="77777777" w:rsidR="00A76DC4" w:rsidRDefault="001602EB" w:rsidP="006829B7">
      <w:pPr>
        <w:jc w:val="both"/>
        <w:rPr>
          <w:sz w:val="20"/>
          <w:szCs w:val="20"/>
        </w:rPr>
      </w:pPr>
      <w:r>
        <w:rPr>
          <w:sz w:val="20"/>
          <w:szCs w:val="20"/>
        </w:rPr>
        <w:t xml:space="preserve">Options 3a and 3b which would mandate checks on vehicles transacted past a certain age or kilometres travelled would be </w:t>
      </w:r>
      <w:r w:rsidRPr="001602EB">
        <w:rPr>
          <w:i/>
          <w:iCs/>
          <w:sz w:val="20"/>
          <w:szCs w:val="20"/>
        </w:rPr>
        <w:t>slightly</w:t>
      </w:r>
      <w:r>
        <w:rPr>
          <w:sz w:val="20"/>
          <w:szCs w:val="20"/>
        </w:rPr>
        <w:t xml:space="preserve"> more complex in form than Options 1a, 1b, </w:t>
      </w:r>
      <w:r w:rsidR="00C6460E">
        <w:rPr>
          <w:sz w:val="20"/>
          <w:szCs w:val="20"/>
        </w:rPr>
        <w:t xml:space="preserve">1c, </w:t>
      </w:r>
      <w:r>
        <w:rPr>
          <w:sz w:val="20"/>
          <w:szCs w:val="20"/>
        </w:rPr>
        <w:t xml:space="preserve">2a or 2b as they would involve multiple yet measurable criteria.  </w:t>
      </w:r>
    </w:p>
    <w:p w14:paraId="60C00CE3" w14:textId="0DDADDB8" w:rsidR="00AC0044" w:rsidRDefault="001602EB" w:rsidP="006829B7">
      <w:pPr>
        <w:jc w:val="both"/>
        <w:rPr>
          <w:sz w:val="20"/>
          <w:szCs w:val="20"/>
        </w:rPr>
      </w:pPr>
      <w:r>
        <w:rPr>
          <w:sz w:val="20"/>
          <w:szCs w:val="20"/>
        </w:rPr>
        <w:t xml:space="preserve">On the other hand, </w:t>
      </w:r>
      <w:r w:rsidRPr="001602EB">
        <w:rPr>
          <w:sz w:val="20"/>
          <w:szCs w:val="20"/>
        </w:rPr>
        <w:t xml:space="preserve">Option 4 is </w:t>
      </w:r>
      <w:r w:rsidR="00C46E91">
        <w:rPr>
          <w:sz w:val="20"/>
          <w:szCs w:val="20"/>
        </w:rPr>
        <w:t xml:space="preserve">not </w:t>
      </w:r>
      <w:r w:rsidRPr="001602EB">
        <w:rPr>
          <w:sz w:val="20"/>
          <w:szCs w:val="20"/>
        </w:rPr>
        <w:t>especially complex</w:t>
      </w:r>
      <w:r w:rsidR="00C46E91">
        <w:rPr>
          <w:sz w:val="20"/>
          <w:szCs w:val="20"/>
        </w:rPr>
        <w:t xml:space="preserve"> as it simply </w:t>
      </w:r>
      <w:r w:rsidR="00E11531">
        <w:rPr>
          <w:sz w:val="20"/>
          <w:szCs w:val="20"/>
        </w:rPr>
        <w:t xml:space="preserve">involves </w:t>
      </w:r>
      <w:r w:rsidR="00E11531" w:rsidRPr="00C46E91">
        <w:rPr>
          <w:sz w:val="20"/>
          <w:szCs w:val="20"/>
        </w:rPr>
        <w:t>looking</w:t>
      </w:r>
      <w:r w:rsidR="00C46E91" w:rsidRPr="00C46E91">
        <w:rPr>
          <w:sz w:val="20"/>
          <w:szCs w:val="20"/>
        </w:rPr>
        <w:t xml:space="preserve"> at date of </w:t>
      </w:r>
      <w:r w:rsidR="00C46E91">
        <w:rPr>
          <w:sz w:val="20"/>
          <w:szCs w:val="20"/>
        </w:rPr>
        <w:t xml:space="preserve">the </w:t>
      </w:r>
      <w:r w:rsidR="00C46E91" w:rsidRPr="00C46E91">
        <w:rPr>
          <w:sz w:val="20"/>
          <w:szCs w:val="20"/>
        </w:rPr>
        <w:t>last RWC</w:t>
      </w:r>
      <w:r w:rsidR="00C46E91">
        <w:rPr>
          <w:sz w:val="20"/>
          <w:szCs w:val="20"/>
        </w:rPr>
        <w:t xml:space="preserve"> – however this data would have to be made </w:t>
      </w:r>
      <w:r w:rsidR="00C46E91" w:rsidRPr="00C46E91">
        <w:rPr>
          <w:sz w:val="20"/>
          <w:szCs w:val="20"/>
        </w:rPr>
        <w:t xml:space="preserve">visible to the </w:t>
      </w:r>
      <w:r w:rsidR="00C46E91">
        <w:rPr>
          <w:sz w:val="20"/>
          <w:szCs w:val="20"/>
        </w:rPr>
        <w:t xml:space="preserve">vehicle owner otherwise they would not </w:t>
      </w:r>
      <w:r w:rsidR="00C46E91" w:rsidRPr="00C46E91">
        <w:rPr>
          <w:sz w:val="20"/>
          <w:szCs w:val="20"/>
        </w:rPr>
        <w:t xml:space="preserve">know that a RWC </w:t>
      </w:r>
      <w:r w:rsidR="00C46E91">
        <w:rPr>
          <w:sz w:val="20"/>
          <w:szCs w:val="20"/>
        </w:rPr>
        <w:t>was</w:t>
      </w:r>
      <w:r w:rsidR="00C46E91" w:rsidRPr="00C46E91">
        <w:rPr>
          <w:sz w:val="20"/>
          <w:szCs w:val="20"/>
        </w:rPr>
        <w:t xml:space="preserve"> required</w:t>
      </w:r>
      <w:r w:rsidR="00C46E91">
        <w:rPr>
          <w:sz w:val="20"/>
          <w:szCs w:val="20"/>
        </w:rPr>
        <w:t>.</w:t>
      </w:r>
    </w:p>
    <w:p w14:paraId="42998C8B" w14:textId="397A5822" w:rsidR="00BE4444" w:rsidRPr="00BE4444" w:rsidRDefault="00BB6757" w:rsidP="006829B7">
      <w:pPr>
        <w:pStyle w:val="Heading4"/>
        <w:jc w:val="both"/>
      </w:pPr>
      <w:r>
        <w:t xml:space="preserve">Consultation questions around </w:t>
      </w:r>
      <w:r w:rsidR="000E3D56">
        <w:t xml:space="preserve">the </w:t>
      </w:r>
      <w:r w:rsidR="00CF146B">
        <w:t>policy issue</w:t>
      </w:r>
      <w:r w:rsidR="000E3D56">
        <w:t xml:space="preserve"> </w:t>
      </w:r>
      <w:r>
        <w:t>with regards to RWCs</w:t>
      </w:r>
    </w:p>
    <w:p w14:paraId="02F950EE" w14:textId="07E39280" w:rsidR="00E938C8" w:rsidRPr="003C1250" w:rsidRDefault="00E938C8" w:rsidP="006829B7">
      <w:pPr>
        <w:spacing w:after="60"/>
        <w:jc w:val="both"/>
        <w:rPr>
          <w:rFonts w:cs="Segoe UI"/>
          <w:sz w:val="20"/>
          <w:szCs w:val="20"/>
        </w:rPr>
      </w:pPr>
      <w:r w:rsidRPr="003C1250">
        <w:rPr>
          <w:rFonts w:cs="Segoe UI"/>
          <w:sz w:val="20"/>
          <w:szCs w:val="20"/>
        </w:rPr>
        <w:t>The following consultation questions have been provided in relation to the consideration of safety</w:t>
      </w:r>
      <w:r w:rsidR="00BE4444">
        <w:rPr>
          <w:rFonts w:cs="Segoe UI"/>
          <w:sz w:val="20"/>
          <w:szCs w:val="20"/>
        </w:rPr>
        <w:t xml:space="preserve"> and cost</w:t>
      </w:r>
      <w:r w:rsidRPr="003C1250">
        <w:rPr>
          <w:rFonts w:cs="Segoe UI"/>
          <w:sz w:val="20"/>
          <w:szCs w:val="20"/>
        </w:rPr>
        <w:t xml:space="preserve"> </w:t>
      </w:r>
      <w:r w:rsidR="00E30C9F">
        <w:rPr>
          <w:rFonts w:cs="Segoe UI"/>
          <w:sz w:val="20"/>
          <w:szCs w:val="20"/>
        </w:rPr>
        <w:t>problems</w:t>
      </w:r>
      <w:r w:rsidR="00E30C9F" w:rsidRPr="003C1250">
        <w:rPr>
          <w:rFonts w:cs="Segoe UI"/>
          <w:sz w:val="20"/>
          <w:szCs w:val="20"/>
        </w:rPr>
        <w:t xml:space="preserve"> </w:t>
      </w:r>
      <w:r w:rsidR="00E30C9F">
        <w:rPr>
          <w:rFonts w:cs="Segoe UI"/>
          <w:sz w:val="20"/>
          <w:szCs w:val="20"/>
        </w:rPr>
        <w:t xml:space="preserve">of </w:t>
      </w:r>
      <w:r w:rsidRPr="003C1250">
        <w:rPr>
          <w:rFonts w:cs="Segoe UI"/>
          <w:sz w:val="20"/>
          <w:szCs w:val="20"/>
        </w:rPr>
        <w:t xml:space="preserve">RWCs: </w:t>
      </w:r>
    </w:p>
    <w:p w14:paraId="31A278F4" w14:textId="77777777" w:rsidR="00E938C8" w:rsidRPr="003C1250" w:rsidRDefault="00E938C8" w:rsidP="006829B7">
      <w:pPr>
        <w:jc w:val="both"/>
        <w:rPr>
          <w:rFonts w:cs="Segoe UI"/>
          <w:sz w:val="20"/>
          <w:szCs w:val="20"/>
        </w:rPr>
      </w:pPr>
    </w:p>
    <w:p w14:paraId="4106EEDA" w14:textId="2593E3E6" w:rsidR="00E938C8" w:rsidRPr="003C1250" w:rsidRDefault="00E938C8"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6170FA">
        <w:rPr>
          <w:rFonts w:cs="Segoe UI"/>
          <w:b/>
          <w:bCs/>
          <w:sz w:val="20"/>
          <w:szCs w:val="20"/>
        </w:rPr>
        <w:t>1</w:t>
      </w:r>
      <w:r w:rsidR="0053001B">
        <w:rPr>
          <w:rFonts w:cs="Segoe UI"/>
          <w:b/>
          <w:bCs/>
          <w:sz w:val="20"/>
          <w:szCs w:val="20"/>
        </w:rPr>
        <w:t>0</w:t>
      </w:r>
      <w:r w:rsidRPr="003C1250">
        <w:rPr>
          <w:rFonts w:cs="Segoe UI"/>
          <w:b/>
          <w:bCs/>
          <w:sz w:val="20"/>
          <w:szCs w:val="20"/>
        </w:rPr>
        <w:t xml:space="preserve">: </w:t>
      </w:r>
      <w:r w:rsidRPr="003C1250">
        <w:rPr>
          <w:rFonts w:cs="Segoe UI"/>
          <w:sz w:val="20"/>
          <w:szCs w:val="20"/>
        </w:rPr>
        <w:t>When should a roadworthy check be required?</w:t>
      </w:r>
    </w:p>
    <w:p w14:paraId="4205F33E" w14:textId="77777777" w:rsidR="00E938C8" w:rsidRPr="003C1250" w:rsidRDefault="00E938C8" w:rsidP="006829B7">
      <w:pPr>
        <w:rPr>
          <w:rFonts w:cs="Segoe UI"/>
          <w:sz w:val="20"/>
          <w:szCs w:val="20"/>
        </w:rPr>
      </w:pPr>
    </w:p>
    <w:p w14:paraId="79516763" w14:textId="0B51DB89" w:rsidR="00E938C8" w:rsidRPr="003C1250" w:rsidRDefault="00E938C8"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6170FA">
        <w:rPr>
          <w:rFonts w:cs="Segoe UI"/>
          <w:b/>
          <w:bCs/>
          <w:sz w:val="20"/>
          <w:szCs w:val="20"/>
        </w:rPr>
        <w:t>1</w:t>
      </w:r>
      <w:r w:rsidR="0053001B">
        <w:rPr>
          <w:rFonts w:cs="Segoe UI"/>
          <w:b/>
          <w:bCs/>
          <w:sz w:val="20"/>
          <w:szCs w:val="20"/>
        </w:rPr>
        <w:t>1</w:t>
      </w:r>
      <w:r w:rsidRPr="003C1250">
        <w:rPr>
          <w:rFonts w:cs="Segoe UI"/>
          <w:b/>
          <w:bCs/>
          <w:sz w:val="20"/>
          <w:szCs w:val="20"/>
        </w:rPr>
        <w:t>:</w:t>
      </w:r>
      <w:r w:rsidRPr="003C1250">
        <w:rPr>
          <w:rFonts w:cs="Segoe UI"/>
          <w:sz w:val="20"/>
          <w:szCs w:val="20"/>
        </w:rPr>
        <w:t xml:space="preserve"> What are the important factors to consider in determining when a roadworthy check should be required?</w:t>
      </w:r>
    </w:p>
    <w:p w14:paraId="42F84750" w14:textId="77777777" w:rsidR="00E938C8" w:rsidRPr="003C1250" w:rsidRDefault="00E938C8" w:rsidP="006829B7">
      <w:pPr>
        <w:rPr>
          <w:rFonts w:cs="Segoe UI"/>
          <w:sz w:val="20"/>
          <w:szCs w:val="20"/>
        </w:rPr>
      </w:pPr>
    </w:p>
    <w:p w14:paraId="49D495C3" w14:textId="5E5FC586" w:rsidR="00E938C8" w:rsidRPr="003C1250" w:rsidRDefault="00E938C8"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6170FA">
        <w:rPr>
          <w:rFonts w:cs="Segoe UI"/>
          <w:b/>
          <w:bCs/>
          <w:sz w:val="20"/>
          <w:szCs w:val="20"/>
        </w:rPr>
        <w:t>1</w:t>
      </w:r>
      <w:r w:rsidR="0053001B">
        <w:rPr>
          <w:rFonts w:cs="Segoe UI"/>
          <w:b/>
          <w:bCs/>
          <w:sz w:val="20"/>
          <w:szCs w:val="20"/>
        </w:rPr>
        <w:t>2</w:t>
      </w:r>
      <w:r w:rsidRPr="003C1250">
        <w:rPr>
          <w:rFonts w:cs="Segoe UI"/>
          <w:sz w:val="20"/>
          <w:szCs w:val="20"/>
        </w:rPr>
        <w:t>: At what age of vehicle should roadworthy checks apply?</w:t>
      </w:r>
    </w:p>
    <w:p w14:paraId="7B82418A" w14:textId="77777777" w:rsidR="00E938C8" w:rsidRPr="003C1250" w:rsidRDefault="00E938C8" w:rsidP="006829B7">
      <w:pPr>
        <w:rPr>
          <w:rFonts w:cs="Segoe UI"/>
          <w:sz w:val="20"/>
          <w:szCs w:val="20"/>
        </w:rPr>
      </w:pPr>
    </w:p>
    <w:p w14:paraId="4F1933F5" w14:textId="1B298CB5" w:rsidR="00E938C8" w:rsidRPr="003C1250" w:rsidRDefault="00E938C8"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6170FA">
        <w:rPr>
          <w:rFonts w:cs="Segoe UI"/>
          <w:b/>
          <w:bCs/>
          <w:sz w:val="20"/>
          <w:szCs w:val="20"/>
        </w:rPr>
        <w:t>1</w:t>
      </w:r>
      <w:r w:rsidR="0053001B">
        <w:rPr>
          <w:rFonts w:cs="Segoe UI"/>
          <w:b/>
          <w:bCs/>
          <w:sz w:val="20"/>
          <w:szCs w:val="20"/>
        </w:rPr>
        <w:t>3</w:t>
      </w:r>
      <w:r w:rsidRPr="003C1250">
        <w:rPr>
          <w:rFonts w:cs="Segoe UI"/>
          <w:b/>
          <w:bCs/>
          <w:sz w:val="20"/>
          <w:szCs w:val="20"/>
        </w:rPr>
        <w:t xml:space="preserve">: </w:t>
      </w:r>
      <w:r w:rsidRPr="003C1250">
        <w:rPr>
          <w:rFonts w:cs="Segoe UI"/>
          <w:sz w:val="20"/>
          <w:szCs w:val="20"/>
        </w:rPr>
        <w:t>After completion of initial roadworthy check, are there proxies for a roadworthy during the life of the vehicle?</w:t>
      </w:r>
    </w:p>
    <w:p w14:paraId="14EB1C57" w14:textId="77777777" w:rsidR="00E938C8" w:rsidRPr="003C1250" w:rsidRDefault="00E938C8" w:rsidP="006829B7">
      <w:pPr>
        <w:rPr>
          <w:rFonts w:cs="Segoe UI"/>
          <w:sz w:val="20"/>
          <w:szCs w:val="20"/>
        </w:rPr>
      </w:pPr>
    </w:p>
    <w:p w14:paraId="1AAB0362" w14:textId="2407CC3B" w:rsidR="00E938C8" w:rsidRPr="003C1250" w:rsidRDefault="00E938C8"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6170FA">
        <w:rPr>
          <w:rFonts w:cs="Segoe UI"/>
          <w:b/>
          <w:bCs/>
          <w:sz w:val="20"/>
          <w:szCs w:val="20"/>
        </w:rPr>
        <w:t>1</w:t>
      </w:r>
      <w:r w:rsidR="0053001B">
        <w:rPr>
          <w:rFonts w:cs="Segoe UI"/>
          <w:b/>
          <w:bCs/>
          <w:sz w:val="20"/>
          <w:szCs w:val="20"/>
        </w:rPr>
        <w:t>4</w:t>
      </w:r>
      <w:r w:rsidRPr="003C1250">
        <w:rPr>
          <w:rFonts w:cs="Segoe UI"/>
          <w:b/>
          <w:bCs/>
          <w:sz w:val="20"/>
          <w:szCs w:val="20"/>
        </w:rPr>
        <w:t>:</w:t>
      </w:r>
      <w:r w:rsidRPr="003C1250">
        <w:rPr>
          <w:rFonts w:cs="Segoe UI"/>
          <w:sz w:val="20"/>
          <w:szCs w:val="20"/>
        </w:rPr>
        <w:t xml:space="preserve"> Is there a threshold number of Kms under which a vehicle can be exempt from a roadworthy check?  Pease explain the key factors for your determination of this threshold.</w:t>
      </w:r>
    </w:p>
    <w:p w14:paraId="63C0F621" w14:textId="5A32AA0E" w:rsidR="007D0810" w:rsidRPr="005B6873" w:rsidRDefault="007D0810" w:rsidP="006829B7">
      <w:pPr>
        <w:pStyle w:val="Heading3"/>
        <w:rPr>
          <w:sz w:val="20"/>
          <w:szCs w:val="20"/>
        </w:rPr>
      </w:pPr>
      <w:bookmarkStart w:id="1022" w:name="_Toc66722027"/>
      <w:bookmarkStart w:id="1023" w:name="_Toc66723726"/>
      <w:bookmarkStart w:id="1024" w:name="_Toc74219947"/>
      <w:r>
        <w:t xml:space="preserve">Options analysis of </w:t>
      </w:r>
      <w:r w:rsidR="000E3D56">
        <w:t>the policy issue for consultation</w:t>
      </w:r>
      <w:r w:rsidR="000E3D56" w:rsidDel="000E3D56">
        <w:t xml:space="preserve"> </w:t>
      </w:r>
      <w:r w:rsidR="0038732D">
        <w:t>with</w:t>
      </w:r>
      <w:r w:rsidR="00D87903" w:rsidRPr="00D87903">
        <w:t xml:space="preserve"> motor trike</w:t>
      </w:r>
      <w:r w:rsidR="0038732D">
        <w:t xml:space="preserve"> registration</w:t>
      </w:r>
      <w:bookmarkEnd w:id="1022"/>
      <w:bookmarkEnd w:id="1023"/>
      <w:bookmarkEnd w:id="1024"/>
    </w:p>
    <w:p w14:paraId="053F3D76" w14:textId="69EF7673" w:rsidR="00DC0F7A" w:rsidRDefault="00DC0F7A" w:rsidP="006829B7">
      <w:pPr>
        <w:jc w:val="both"/>
        <w:rPr>
          <w:rFonts w:cs="Segoe UI"/>
          <w:sz w:val="20"/>
          <w:szCs w:val="20"/>
        </w:rPr>
      </w:pPr>
      <w:r w:rsidRPr="00957545">
        <w:rPr>
          <w:rFonts w:cs="Segoe UI"/>
          <w:sz w:val="20"/>
          <w:szCs w:val="20"/>
        </w:rPr>
        <w:t>As note</w:t>
      </w:r>
      <w:r w:rsidR="00286603">
        <w:rPr>
          <w:rFonts w:cs="Segoe UI"/>
          <w:sz w:val="20"/>
          <w:szCs w:val="20"/>
        </w:rPr>
        <w:t>d</w:t>
      </w:r>
      <w:r w:rsidRPr="00957545">
        <w:rPr>
          <w:rFonts w:cs="Segoe UI"/>
          <w:sz w:val="20"/>
          <w:szCs w:val="20"/>
        </w:rPr>
        <w:t xml:space="preserve"> in Section 2.2.5 in this RIS, under the current interim Regulations there is an inconsistent treatment of licencing and registration for around</w:t>
      </w:r>
      <w:r>
        <w:rPr>
          <w:rFonts w:cs="Segoe UI"/>
          <w:sz w:val="20"/>
          <w:szCs w:val="20"/>
        </w:rPr>
        <w:t xml:space="preserve"> </w:t>
      </w:r>
      <w:r w:rsidRPr="00957545">
        <w:rPr>
          <w:rFonts w:cs="Segoe UI"/>
          <w:sz w:val="20"/>
          <w:szCs w:val="20"/>
        </w:rPr>
        <w:t>1,502 motor trikes in Victoria</w:t>
      </w:r>
      <w:r>
        <w:rPr>
          <w:rFonts w:cs="Segoe UI"/>
          <w:sz w:val="20"/>
          <w:szCs w:val="20"/>
        </w:rPr>
        <w:t>. Victoria is the last remaining jurisdiction where motor trikes are treated as light vehicles</w:t>
      </w:r>
      <w:r w:rsidRPr="00957545">
        <w:rPr>
          <w:rFonts w:cs="Segoe UI"/>
          <w:sz w:val="20"/>
          <w:szCs w:val="20"/>
        </w:rPr>
        <w:t>.</w:t>
      </w:r>
      <w:r>
        <w:rPr>
          <w:rFonts w:cs="Segoe UI"/>
          <w:sz w:val="20"/>
          <w:szCs w:val="20"/>
        </w:rPr>
        <w:t xml:space="preserve"> </w:t>
      </w:r>
      <w:r w:rsidRPr="00957545">
        <w:rPr>
          <w:rFonts w:cs="Segoe UI"/>
          <w:sz w:val="20"/>
          <w:szCs w:val="20"/>
        </w:rPr>
        <w:t xml:space="preserve"> All other Jurisdictions in Australia categorise motor trikes as motorcycles and, therefore, have consistent motorcycle registration and licencing requirements for these vehicles.  </w:t>
      </w:r>
    </w:p>
    <w:p w14:paraId="2746345D" w14:textId="2B596E09" w:rsidR="00051D05" w:rsidRPr="004501B8" w:rsidRDefault="00051D05" w:rsidP="006829B7">
      <w:pPr>
        <w:jc w:val="both"/>
        <w:rPr>
          <w:rFonts w:cs="Segoe UI"/>
          <w:sz w:val="20"/>
          <w:szCs w:val="20"/>
        </w:rPr>
      </w:pPr>
      <w:r w:rsidRPr="007A770F">
        <w:rPr>
          <w:rFonts w:cs="Segoe UI"/>
          <w:sz w:val="20"/>
          <w:szCs w:val="20"/>
        </w:rPr>
        <w:t xml:space="preserve">Table </w:t>
      </w:r>
      <w:r w:rsidR="0088287D">
        <w:rPr>
          <w:rFonts w:cs="Segoe UI"/>
          <w:sz w:val="20"/>
          <w:szCs w:val="20"/>
        </w:rPr>
        <w:t>38</w:t>
      </w:r>
      <w:r w:rsidRPr="007A770F">
        <w:rPr>
          <w:rFonts w:cs="Segoe UI"/>
          <w:sz w:val="20"/>
          <w:szCs w:val="20"/>
        </w:rPr>
        <w:t xml:space="preserve"> below describes the base case and the two options that are under consideration in relation to motor trikes.</w:t>
      </w:r>
    </w:p>
    <w:p w14:paraId="59408ABC" w14:textId="77777777" w:rsidR="00DA41CC" w:rsidRDefault="00DA41CC">
      <w:pPr>
        <w:spacing w:after="160" w:line="259" w:lineRule="auto"/>
        <w:rPr>
          <w:rFonts w:cs="Segoe UI"/>
          <w:b/>
          <w:bCs/>
          <w:i/>
          <w:iCs/>
          <w:color w:val="44546A"/>
          <w:sz w:val="20"/>
          <w:szCs w:val="20"/>
        </w:rPr>
      </w:pPr>
      <w:bookmarkStart w:id="1025" w:name="_Toc66722103"/>
      <w:bookmarkStart w:id="1026" w:name="_Toc66723864"/>
      <w:bookmarkStart w:id="1027" w:name="_Toc66899380"/>
      <w:bookmarkStart w:id="1028" w:name="_Toc68198352"/>
      <w:bookmarkStart w:id="1029" w:name="_Toc68198648"/>
      <w:r>
        <w:rPr>
          <w:rFonts w:cs="Segoe UI"/>
        </w:rPr>
        <w:br w:type="page"/>
      </w:r>
    </w:p>
    <w:p w14:paraId="4B539A5E" w14:textId="20DF1987" w:rsidR="00051D05" w:rsidRDefault="00051D05" w:rsidP="006829B7">
      <w:pPr>
        <w:pStyle w:val="Caption"/>
        <w:spacing w:line="276" w:lineRule="auto"/>
        <w:rPr>
          <w:rFonts w:cs="Segoe UI"/>
          <w:color w:val="44546A" w:themeColor="text2"/>
        </w:rPr>
      </w:pPr>
      <w:bookmarkStart w:id="1030" w:name="_Toc69414986"/>
      <w:bookmarkStart w:id="1031" w:name="_Toc69722809"/>
      <w:bookmarkStart w:id="1032" w:name="_Toc74219838"/>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38</w:t>
      </w:r>
      <w:r w:rsidRPr="003C1250">
        <w:rPr>
          <w:rFonts w:cs="Segoe UI"/>
          <w:noProof/>
        </w:rPr>
        <w:fldChar w:fldCharType="end"/>
      </w:r>
      <w:r w:rsidRPr="003C1250">
        <w:rPr>
          <w:rFonts w:cs="Segoe UI"/>
        </w:rPr>
        <w:t xml:space="preserve"> –</w:t>
      </w:r>
      <w:r w:rsidR="00DC0F7A">
        <w:rPr>
          <w:rFonts w:cs="Segoe UI"/>
          <w:color w:val="44546A" w:themeColor="text2"/>
        </w:rPr>
        <w:t xml:space="preserve"> Motor trike </w:t>
      </w:r>
      <w:r w:rsidR="0038732D">
        <w:rPr>
          <w:rFonts w:cs="Segoe UI"/>
          <w:color w:val="44546A" w:themeColor="text2"/>
        </w:rPr>
        <w:t xml:space="preserve">registration </w:t>
      </w:r>
      <w:r>
        <w:rPr>
          <w:rFonts w:cs="Segoe UI"/>
          <w:color w:val="44546A" w:themeColor="text2"/>
        </w:rPr>
        <w:t>options</w:t>
      </w:r>
      <w:bookmarkEnd w:id="1025"/>
      <w:bookmarkEnd w:id="1026"/>
      <w:bookmarkEnd w:id="1027"/>
      <w:bookmarkEnd w:id="1028"/>
      <w:bookmarkEnd w:id="1029"/>
      <w:bookmarkEnd w:id="1030"/>
      <w:bookmarkEnd w:id="1031"/>
      <w:bookmarkEnd w:id="1032"/>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051D05" w:rsidRPr="009C0CF3" w14:paraId="79B81B9C" w14:textId="77777777" w:rsidTr="00EE5F88">
        <w:trPr>
          <w:cantSplit/>
          <w:tblHeader/>
        </w:trPr>
        <w:tc>
          <w:tcPr>
            <w:tcW w:w="1228" w:type="dxa"/>
            <w:shd w:val="clear" w:color="auto" w:fill="2F5496" w:themeFill="accent1" w:themeFillShade="BF"/>
          </w:tcPr>
          <w:p w14:paraId="6155E608" w14:textId="77777777" w:rsidR="00051D05" w:rsidRPr="009C0CF3" w:rsidRDefault="00051D05" w:rsidP="006829B7">
            <w:pPr>
              <w:spacing w:before="40" w:after="40"/>
              <w:rPr>
                <w:rFonts w:cs="Segoe UI"/>
                <w:b/>
                <w:color w:val="FFFFFF" w:themeColor="background1"/>
                <w:sz w:val="18"/>
                <w:szCs w:val="18"/>
              </w:rPr>
            </w:pPr>
            <w:r w:rsidRPr="009C0CF3">
              <w:rPr>
                <w:rFonts w:cs="Segoe UI"/>
                <w:b/>
                <w:color w:val="FFFFFF" w:themeColor="background1"/>
                <w:sz w:val="18"/>
                <w:szCs w:val="18"/>
              </w:rPr>
              <w:t>Option</w:t>
            </w:r>
          </w:p>
        </w:tc>
        <w:tc>
          <w:tcPr>
            <w:tcW w:w="7788" w:type="dxa"/>
            <w:shd w:val="clear" w:color="auto" w:fill="2F5496" w:themeFill="accent1" w:themeFillShade="BF"/>
          </w:tcPr>
          <w:p w14:paraId="3766B199" w14:textId="77777777" w:rsidR="00051D05" w:rsidRPr="009C0CF3" w:rsidRDefault="00051D05" w:rsidP="006829B7">
            <w:pPr>
              <w:spacing w:before="40" w:after="40"/>
              <w:rPr>
                <w:rFonts w:cs="Segoe UI"/>
                <w:b/>
                <w:color w:val="FFFFFF" w:themeColor="background1"/>
                <w:sz w:val="18"/>
                <w:szCs w:val="18"/>
              </w:rPr>
            </w:pPr>
            <w:r w:rsidRPr="009C0CF3">
              <w:rPr>
                <w:rFonts w:cs="Segoe UI"/>
                <w:b/>
                <w:color w:val="FFFFFF" w:themeColor="background1"/>
                <w:sz w:val="18"/>
                <w:szCs w:val="18"/>
              </w:rPr>
              <w:t>Description</w:t>
            </w:r>
          </w:p>
        </w:tc>
      </w:tr>
      <w:tr w:rsidR="00051D05" w:rsidRPr="009C0CF3" w14:paraId="2861D4EB" w14:textId="77777777" w:rsidTr="00EE5F88">
        <w:trPr>
          <w:cantSplit/>
        </w:trPr>
        <w:tc>
          <w:tcPr>
            <w:tcW w:w="1228" w:type="dxa"/>
          </w:tcPr>
          <w:p w14:paraId="2708387E" w14:textId="77777777" w:rsidR="00051D05" w:rsidRPr="009C0CF3" w:rsidRDefault="00051D05" w:rsidP="006829B7">
            <w:pPr>
              <w:spacing w:before="40" w:after="40"/>
              <w:rPr>
                <w:rFonts w:cs="Segoe UI"/>
                <w:b/>
                <w:sz w:val="18"/>
                <w:szCs w:val="18"/>
              </w:rPr>
            </w:pPr>
            <w:r w:rsidRPr="009C0CF3">
              <w:rPr>
                <w:rFonts w:cs="Segoe UI"/>
                <w:b/>
                <w:sz w:val="18"/>
                <w:szCs w:val="18"/>
              </w:rPr>
              <w:t>Base case</w:t>
            </w:r>
          </w:p>
        </w:tc>
        <w:tc>
          <w:tcPr>
            <w:tcW w:w="7788" w:type="dxa"/>
          </w:tcPr>
          <w:p w14:paraId="016C0754" w14:textId="3B4E6569" w:rsidR="00051D05" w:rsidRPr="009C0CF3" w:rsidRDefault="00286603" w:rsidP="006829B7">
            <w:pPr>
              <w:spacing w:before="40" w:after="40"/>
              <w:rPr>
                <w:rFonts w:cs="Segoe UI"/>
                <w:sz w:val="18"/>
                <w:szCs w:val="18"/>
              </w:rPr>
            </w:pPr>
            <w:r>
              <w:rPr>
                <w:rFonts w:cs="Segoe UI"/>
                <w:sz w:val="18"/>
                <w:szCs w:val="18"/>
              </w:rPr>
              <w:t>Motor trikes to be registered as light vehicles</w:t>
            </w:r>
          </w:p>
        </w:tc>
      </w:tr>
      <w:tr w:rsidR="00051D05" w:rsidRPr="009C0CF3" w14:paraId="0243C079" w14:textId="77777777" w:rsidTr="00EE5F88">
        <w:trPr>
          <w:cantSplit/>
        </w:trPr>
        <w:tc>
          <w:tcPr>
            <w:tcW w:w="1228" w:type="dxa"/>
          </w:tcPr>
          <w:p w14:paraId="4C320613" w14:textId="2BC4E399" w:rsidR="00051D05" w:rsidRPr="009C0CF3" w:rsidRDefault="00051D05" w:rsidP="006829B7">
            <w:pPr>
              <w:spacing w:before="40" w:after="40"/>
              <w:rPr>
                <w:rFonts w:cs="Segoe UI"/>
                <w:b/>
                <w:sz w:val="18"/>
                <w:szCs w:val="18"/>
              </w:rPr>
            </w:pPr>
            <w:r>
              <w:rPr>
                <w:rFonts w:cs="Segoe UI"/>
                <w:b/>
                <w:sz w:val="18"/>
                <w:szCs w:val="18"/>
              </w:rPr>
              <w:t>Option 1</w:t>
            </w:r>
          </w:p>
        </w:tc>
        <w:tc>
          <w:tcPr>
            <w:tcW w:w="7788" w:type="dxa"/>
          </w:tcPr>
          <w:p w14:paraId="361FEFEA" w14:textId="2BD98781" w:rsidR="00051D05" w:rsidRPr="002647A8" w:rsidRDefault="00286603" w:rsidP="006829B7">
            <w:pPr>
              <w:spacing w:before="40" w:after="40"/>
              <w:rPr>
                <w:rFonts w:cs="Segoe UI"/>
                <w:sz w:val="18"/>
                <w:szCs w:val="18"/>
              </w:rPr>
            </w:pPr>
            <w:r>
              <w:rPr>
                <w:rFonts w:cs="Segoe UI"/>
                <w:sz w:val="18"/>
                <w:szCs w:val="18"/>
              </w:rPr>
              <w:t>M</w:t>
            </w:r>
            <w:r w:rsidRPr="00286603">
              <w:rPr>
                <w:rFonts w:cs="Segoe UI"/>
                <w:sz w:val="18"/>
                <w:szCs w:val="18"/>
              </w:rPr>
              <w:t>otor trikes to be registered as motorcycles and charged at 20% percent of the base registration fee</w:t>
            </w:r>
          </w:p>
        </w:tc>
      </w:tr>
      <w:tr w:rsidR="00051D05" w:rsidRPr="009C0CF3" w14:paraId="671B8703" w14:textId="77777777" w:rsidTr="00EE5F88">
        <w:trPr>
          <w:cantSplit/>
        </w:trPr>
        <w:tc>
          <w:tcPr>
            <w:tcW w:w="1228" w:type="dxa"/>
          </w:tcPr>
          <w:p w14:paraId="7C3B9AF9" w14:textId="35ABB8A0" w:rsidR="00051D05" w:rsidRPr="009C0CF3" w:rsidRDefault="00051D05" w:rsidP="006829B7">
            <w:pPr>
              <w:spacing w:before="40" w:after="40"/>
              <w:rPr>
                <w:rFonts w:cs="Segoe UI"/>
                <w:b/>
                <w:sz w:val="18"/>
                <w:szCs w:val="18"/>
              </w:rPr>
            </w:pPr>
            <w:r w:rsidRPr="009C0CF3">
              <w:rPr>
                <w:rFonts w:cs="Segoe UI"/>
                <w:b/>
                <w:sz w:val="18"/>
                <w:szCs w:val="18"/>
              </w:rPr>
              <w:t xml:space="preserve">Option </w:t>
            </w:r>
            <w:r>
              <w:rPr>
                <w:rFonts w:cs="Segoe UI"/>
                <w:b/>
                <w:sz w:val="18"/>
                <w:szCs w:val="18"/>
              </w:rPr>
              <w:t>2</w:t>
            </w:r>
          </w:p>
        </w:tc>
        <w:tc>
          <w:tcPr>
            <w:tcW w:w="7788" w:type="dxa"/>
          </w:tcPr>
          <w:p w14:paraId="15B54B6E" w14:textId="13EFA6B7" w:rsidR="00051D05" w:rsidRPr="009C0CF3" w:rsidRDefault="00286603" w:rsidP="006829B7">
            <w:pPr>
              <w:spacing w:before="40" w:after="40"/>
              <w:rPr>
                <w:rFonts w:cs="Segoe UI"/>
                <w:sz w:val="18"/>
                <w:szCs w:val="18"/>
              </w:rPr>
            </w:pPr>
            <w:r>
              <w:rPr>
                <w:rFonts w:cs="Segoe UI"/>
                <w:sz w:val="18"/>
                <w:szCs w:val="18"/>
              </w:rPr>
              <w:t>M</w:t>
            </w:r>
            <w:r w:rsidRPr="00286603">
              <w:rPr>
                <w:rFonts w:cs="Segoe UI"/>
                <w:sz w:val="18"/>
                <w:szCs w:val="18"/>
              </w:rPr>
              <w:t xml:space="preserve">otor trikes to be registered as motorcycles and charged at </w:t>
            </w:r>
            <w:r>
              <w:rPr>
                <w:rFonts w:cs="Segoe UI"/>
                <w:sz w:val="18"/>
                <w:szCs w:val="18"/>
              </w:rPr>
              <w:t>3</w:t>
            </w:r>
            <w:r w:rsidRPr="00286603">
              <w:rPr>
                <w:rFonts w:cs="Segoe UI"/>
                <w:sz w:val="18"/>
                <w:szCs w:val="18"/>
              </w:rPr>
              <w:t>0% percent of the base registration fee</w:t>
            </w:r>
          </w:p>
        </w:tc>
      </w:tr>
    </w:tbl>
    <w:p w14:paraId="77760023" w14:textId="22B47E62" w:rsidR="00175EB9" w:rsidRDefault="00175EB9" w:rsidP="006829B7">
      <w:pPr>
        <w:pStyle w:val="Heading4"/>
      </w:pPr>
      <w:r>
        <w:t>O</w:t>
      </w:r>
      <w:r w:rsidRPr="001D4700">
        <w:t xml:space="preserve">ptions </w:t>
      </w:r>
      <w:r>
        <w:t>analysis for motor trike</w:t>
      </w:r>
      <w:r w:rsidR="0038732D">
        <w:t xml:space="preserve"> registration</w:t>
      </w:r>
    </w:p>
    <w:p w14:paraId="04F038B4" w14:textId="77777777" w:rsidR="00175EB9" w:rsidRPr="00E040E7" w:rsidRDefault="00175EB9" w:rsidP="006829B7">
      <w:pPr>
        <w:jc w:val="both"/>
        <w:rPr>
          <w:rFonts w:cs="Segoe UI"/>
          <w:b/>
          <w:bCs/>
          <w:color w:val="0070C0"/>
          <w:sz w:val="20"/>
          <w:szCs w:val="20"/>
        </w:rPr>
      </w:pPr>
      <w:r>
        <w:rPr>
          <w:rFonts w:cs="Segoe UI"/>
          <w:b/>
          <w:bCs/>
          <w:color w:val="0070C0"/>
          <w:sz w:val="20"/>
          <w:szCs w:val="20"/>
        </w:rPr>
        <w:t>Safety</w:t>
      </w:r>
    </w:p>
    <w:p w14:paraId="76C38831" w14:textId="1FAF78B4" w:rsidR="00C8175C" w:rsidRDefault="00175EB9" w:rsidP="006829B7">
      <w:pPr>
        <w:jc w:val="both"/>
        <w:rPr>
          <w:rFonts w:cs="Segoe UI"/>
          <w:sz w:val="20"/>
          <w:szCs w:val="20"/>
        </w:rPr>
      </w:pPr>
      <w:r>
        <w:rPr>
          <w:rFonts w:cs="Segoe UI"/>
          <w:sz w:val="20"/>
          <w:szCs w:val="20"/>
        </w:rPr>
        <w:t>Option</w:t>
      </w:r>
      <w:r w:rsidR="00F652BA">
        <w:rPr>
          <w:rFonts w:cs="Segoe UI"/>
          <w:sz w:val="20"/>
          <w:szCs w:val="20"/>
        </w:rPr>
        <w:t>s 1 and 2 are not expected to generate any additional safety benefits over and above the base case.</w:t>
      </w:r>
    </w:p>
    <w:p w14:paraId="6D1E91E7" w14:textId="043145B9" w:rsidR="00F652BA" w:rsidRDefault="00F652BA" w:rsidP="006829B7">
      <w:pPr>
        <w:jc w:val="both"/>
        <w:rPr>
          <w:rFonts w:cs="Segoe UI"/>
          <w:b/>
          <w:bCs/>
          <w:color w:val="0070C0"/>
          <w:sz w:val="20"/>
          <w:szCs w:val="20"/>
        </w:rPr>
      </w:pPr>
      <w:r>
        <w:rPr>
          <w:rFonts w:cs="Segoe UI"/>
          <w:b/>
          <w:bCs/>
          <w:color w:val="0070C0"/>
          <w:sz w:val="20"/>
          <w:szCs w:val="20"/>
        </w:rPr>
        <w:t>Effectiveness</w:t>
      </w:r>
    </w:p>
    <w:p w14:paraId="714C8A45" w14:textId="4777B895" w:rsidR="00F652BA" w:rsidRPr="00F652BA" w:rsidRDefault="00F652BA" w:rsidP="006829B7">
      <w:pPr>
        <w:jc w:val="both"/>
        <w:rPr>
          <w:rFonts w:cs="Segoe UI"/>
          <w:sz w:val="20"/>
          <w:szCs w:val="20"/>
        </w:rPr>
      </w:pPr>
      <w:r>
        <w:rPr>
          <w:rFonts w:cs="Segoe UI"/>
          <w:sz w:val="20"/>
          <w:szCs w:val="20"/>
        </w:rPr>
        <w:t>Effectiveness in relation to motor trike</w:t>
      </w:r>
      <w:r w:rsidR="00827ED8">
        <w:rPr>
          <w:rFonts w:cs="Segoe UI"/>
          <w:sz w:val="20"/>
          <w:szCs w:val="20"/>
        </w:rPr>
        <w:t xml:space="preserve">s </w:t>
      </w:r>
      <w:r>
        <w:rPr>
          <w:rFonts w:cs="Segoe UI"/>
          <w:sz w:val="20"/>
          <w:szCs w:val="20"/>
        </w:rPr>
        <w:t>measures the degree to which consistency between licencing and registration is promoted.</w:t>
      </w:r>
      <w:r w:rsidR="00AB7580">
        <w:rPr>
          <w:rFonts w:cs="Segoe UI"/>
          <w:sz w:val="20"/>
          <w:szCs w:val="20"/>
        </w:rPr>
        <w:t xml:space="preserve"> </w:t>
      </w:r>
      <w:r>
        <w:rPr>
          <w:rFonts w:cs="Segoe UI"/>
          <w:sz w:val="20"/>
          <w:szCs w:val="20"/>
        </w:rPr>
        <w:t xml:space="preserve">Options 1 and 2 would </w:t>
      </w:r>
      <w:r w:rsidR="00AB7580">
        <w:rPr>
          <w:rFonts w:cs="Segoe UI"/>
          <w:sz w:val="20"/>
          <w:szCs w:val="20"/>
        </w:rPr>
        <w:t xml:space="preserve">both </w:t>
      </w:r>
      <w:r>
        <w:rPr>
          <w:rFonts w:cs="Segoe UI"/>
          <w:sz w:val="20"/>
          <w:szCs w:val="20"/>
        </w:rPr>
        <w:t xml:space="preserve">provide consistency </w:t>
      </w:r>
      <w:r w:rsidR="00827ED8">
        <w:rPr>
          <w:rFonts w:cs="Segoe UI"/>
          <w:sz w:val="20"/>
          <w:szCs w:val="20"/>
        </w:rPr>
        <w:t xml:space="preserve">of </w:t>
      </w:r>
      <w:r>
        <w:rPr>
          <w:rFonts w:cs="Segoe UI"/>
          <w:sz w:val="20"/>
          <w:szCs w:val="20"/>
        </w:rPr>
        <w:t xml:space="preserve">licencing and registration </w:t>
      </w:r>
      <w:r w:rsidR="00827ED8">
        <w:rPr>
          <w:rFonts w:cs="Segoe UI"/>
          <w:sz w:val="20"/>
          <w:szCs w:val="20"/>
        </w:rPr>
        <w:t>requirements for</w:t>
      </w:r>
      <w:r>
        <w:rPr>
          <w:rFonts w:cs="Segoe UI"/>
          <w:sz w:val="20"/>
          <w:szCs w:val="20"/>
        </w:rPr>
        <w:t xml:space="preserve"> motor trikes</w:t>
      </w:r>
      <w:r w:rsidR="00F613E5">
        <w:rPr>
          <w:rFonts w:cs="Segoe UI"/>
          <w:sz w:val="20"/>
          <w:szCs w:val="20"/>
        </w:rPr>
        <w:t xml:space="preserve"> to an equal extent as compared to the base case.</w:t>
      </w:r>
    </w:p>
    <w:p w14:paraId="510E8776" w14:textId="4AD37C69" w:rsidR="00F652BA" w:rsidRDefault="00F652BA" w:rsidP="006829B7">
      <w:pPr>
        <w:jc w:val="both"/>
        <w:rPr>
          <w:rFonts w:cs="Segoe UI"/>
          <w:b/>
          <w:bCs/>
          <w:color w:val="0070C0"/>
          <w:sz w:val="20"/>
          <w:szCs w:val="20"/>
        </w:rPr>
      </w:pPr>
      <w:r>
        <w:rPr>
          <w:rFonts w:cs="Segoe UI"/>
          <w:b/>
          <w:bCs/>
          <w:color w:val="0070C0"/>
          <w:sz w:val="20"/>
          <w:szCs w:val="20"/>
        </w:rPr>
        <w:t>Equity</w:t>
      </w:r>
    </w:p>
    <w:p w14:paraId="2E5899E5" w14:textId="63FF86E5" w:rsidR="00F652BA" w:rsidRDefault="00827ED8" w:rsidP="006829B7">
      <w:pPr>
        <w:jc w:val="both"/>
        <w:rPr>
          <w:sz w:val="20"/>
          <w:szCs w:val="20"/>
        </w:rPr>
      </w:pPr>
      <w:r>
        <w:rPr>
          <w:sz w:val="20"/>
          <w:szCs w:val="20"/>
        </w:rPr>
        <w:t>Options 1 and 2 are both expected to generate less disadvantage to lower socio-economic groups by providing net savings to motor trike operators. However</w:t>
      </w:r>
      <w:r w:rsidR="006A718F">
        <w:rPr>
          <w:sz w:val="20"/>
          <w:szCs w:val="20"/>
        </w:rPr>
        <w:t xml:space="preserve">, </w:t>
      </w:r>
      <w:r>
        <w:rPr>
          <w:sz w:val="20"/>
          <w:szCs w:val="20"/>
        </w:rPr>
        <w:t xml:space="preserve">by providing greater net savings under Option 1 </w:t>
      </w:r>
      <w:r w:rsidR="006A718F">
        <w:rPr>
          <w:sz w:val="20"/>
          <w:szCs w:val="20"/>
        </w:rPr>
        <w:t>with registration fees at 20% of the base</w:t>
      </w:r>
      <w:r w:rsidR="00D87FA4" w:rsidRPr="00D87FA4">
        <w:rPr>
          <w:sz w:val="20"/>
          <w:szCs w:val="20"/>
        </w:rPr>
        <w:t xml:space="preserve"> </w:t>
      </w:r>
      <w:r w:rsidR="00D87FA4">
        <w:rPr>
          <w:sz w:val="20"/>
          <w:szCs w:val="20"/>
        </w:rPr>
        <w:t>registration</w:t>
      </w:r>
      <w:r w:rsidR="006A718F">
        <w:rPr>
          <w:sz w:val="20"/>
          <w:szCs w:val="20"/>
        </w:rPr>
        <w:t xml:space="preserve"> </w:t>
      </w:r>
      <w:r w:rsidR="00D87FA4">
        <w:rPr>
          <w:sz w:val="20"/>
          <w:szCs w:val="20"/>
        </w:rPr>
        <w:t xml:space="preserve">fee </w:t>
      </w:r>
      <w:r>
        <w:rPr>
          <w:sz w:val="20"/>
          <w:szCs w:val="20"/>
        </w:rPr>
        <w:t>– this option would be seen to be more equitable</w:t>
      </w:r>
      <w:r w:rsidR="006A718F">
        <w:rPr>
          <w:sz w:val="20"/>
          <w:szCs w:val="20"/>
        </w:rPr>
        <w:t xml:space="preserve"> than Option 2.</w:t>
      </w:r>
    </w:p>
    <w:p w14:paraId="7EE5E5B2" w14:textId="10B93120" w:rsidR="00B21851" w:rsidRDefault="00CC00FF" w:rsidP="00B21851">
      <w:pPr>
        <w:jc w:val="both"/>
        <w:rPr>
          <w:sz w:val="20"/>
          <w:szCs w:val="20"/>
        </w:rPr>
      </w:pPr>
      <w:r>
        <w:rPr>
          <w:sz w:val="20"/>
          <w:szCs w:val="20"/>
        </w:rPr>
        <w:t>On the other hand, both Options 1 and 2 would create more inequitable treatment of around 260 motor trike operators who currently have custom 6-character number plates under the base case.  These operators would become disadvantaged compared to other motor trike owners who have standard 6-character plates.</w:t>
      </w:r>
      <w:r w:rsidR="00B21851">
        <w:rPr>
          <w:sz w:val="20"/>
          <w:szCs w:val="20"/>
        </w:rPr>
        <w:t xml:space="preserve"> </w:t>
      </w:r>
      <w:r>
        <w:rPr>
          <w:sz w:val="20"/>
          <w:szCs w:val="20"/>
        </w:rPr>
        <w:t xml:space="preserve"> </w:t>
      </w:r>
      <w:r w:rsidR="00B21851" w:rsidRPr="00E22E7F">
        <w:rPr>
          <w:sz w:val="20"/>
          <w:szCs w:val="20"/>
        </w:rPr>
        <w:t>Operators with custom plates will not be able to display these plates on the motor</w:t>
      </w:r>
      <w:r w:rsidR="00793E71" w:rsidRPr="00E22E7F">
        <w:rPr>
          <w:sz w:val="20"/>
          <w:szCs w:val="20"/>
        </w:rPr>
        <w:t xml:space="preserve"> </w:t>
      </w:r>
      <w:r w:rsidR="00B21851" w:rsidRPr="00E22E7F">
        <w:rPr>
          <w:sz w:val="20"/>
          <w:szCs w:val="20"/>
        </w:rPr>
        <w:t xml:space="preserve">trike when it is reclassified to a motorcycle.  They will retain the registration number rights but will be disadvantaged when such custom plates are seen to have special value (e.g. brand value in the promotion of a business etc).  </w:t>
      </w:r>
    </w:p>
    <w:p w14:paraId="6A521B8A" w14:textId="4A721CE4" w:rsidR="00F652BA" w:rsidRDefault="00F652BA" w:rsidP="006829B7">
      <w:pPr>
        <w:jc w:val="both"/>
        <w:rPr>
          <w:rFonts w:cs="Segoe UI"/>
          <w:b/>
          <w:bCs/>
          <w:color w:val="0070C0"/>
          <w:sz w:val="20"/>
          <w:szCs w:val="20"/>
        </w:rPr>
      </w:pPr>
      <w:r>
        <w:rPr>
          <w:rFonts w:cs="Segoe UI"/>
          <w:b/>
          <w:bCs/>
          <w:color w:val="0070C0"/>
          <w:sz w:val="20"/>
          <w:szCs w:val="20"/>
        </w:rPr>
        <w:t>Cost to government</w:t>
      </w:r>
    </w:p>
    <w:p w14:paraId="4D00A0DC" w14:textId="62B3BD12" w:rsidR="00D87FA4" w:rsidRDefault="00A0035D" w:rsidP="006829B7">
      <w:pPr>
        <w:jc w:val="both"/>
        <w:rPr>
          <w:rFonts w:cs="Segoe UI"/>
          <w:sz w:val="20"/>
          <w:szCs w:val="20"/>
        </w:rPr>
      </w:pPr>
      <w:r>
        <w:rPr>
          <w:rFonts w:cs="Segoe UI"/>
          <w:sz w:val="20"/>
          <w:szCs w:val="20"/>
        </w:rPr>
        <w:t>Under Option 1, r</w:t>
      </w:r>
      <w:r w:rsidR="0042469C" w:rsidRPr="00957545">
        <w:rPr>
          <w:rFonts w:cs="Segoe UI"/>
          <w:sz w:val="20"/>
          <w:szCs w:val="20"/>
        </w:rPr>
        <w:t xml:space="preserve">egistering motor trikes as motorcycles </w:t>
      </w:r>
      <w:r>
        <w:rPr>
          <w:rFonts w:cs="Segoe UI"/>
          <w:sz w:val="20"/>
          <w:szCs w:val="20"/>
        </w:rPr>
        <w:t xml:space="preserve">and charging at 20% of the registration </w:t>
      </w:r>
      <w:r w:rsidR="007A7013">
        <w:rPr>
          <w:rFonts w:cs="Segoe UI"/>
          <w:sz w:val="20"/>
          <w:szCs w:val="20"/>
        </w:rPr>
        <w:t xml:space="preserve">fee </w:t>
      </w:r>
      <w:r>
        <w:rPr>
          <w:rFonts w:cs="Segoe UI"/>
          <w:sz w:val="20"/>
          <w:szCs w:val="20"/>
        </w:rPr>
        <w:t>base would</w:t>
      </w:r>
      <w:r w:rsidR="0042469C" w:rsidRPr="00957545">
        <w:rPr>
          <w:rFonts w:cs="Segoe UI"/>
          <w:sz w:val="20"/>
          <w:szCs w:val="20"/>
        </w:rPr>
        <w:t xml:space="preserve"> result in a reduction of registration fee revenue of around $</w:t>
      </w:r>
      <w:r>
        <w:rPr>
          <w:rFonts w:cs="Segoe UI"/>
          <w:sz w:val="20"/>
          <w:szCs w:val="20"/>
        </w:rPr>
        <w:t>296</w:t>
      </w:r>
      <w:r w:rsidR="0042469C" w:rsidRPr="00957545">
        <w:rPr>
          <w:rFonts w:cs="Segoe UI"/>
          <w:sz w:val="20"/>
          <w:szCs w:val="20"/>
        </w:rPr>
        <w:t>,</w:t>
      </w:r>
      <w:r>
        <w:rPr>
          <w:rFonts w:cs="Segoe UI"/>
          <w:sz w:val="20"/>
          <w:szCs w:val="20"/>
        </w:rPr>
        <w:t>6</w:t>
      </w:r>
      <w:r w:rsidR="0042469C" w:rsidRPr="00957545">
        <w:rPr>
          <w:rFonts w:cs="Segoe UI"/>
          <w:sz w:val="20"/>
          <w:szCs w:val="20"/>
        </w:rPr>
        <w:t>0</w:t>
      </w:r>
      <w:r w:rsidR="00827ED8">
        <w:rPr>
          <w:rFonts w:cs="Segoe UI"/>
          <w:sz w:val="20"/>
          <w:szCs w:val="20"/>
        </w:rPr>
        <w:t>4</w:t>
      </w:r>
      <w:r w:rsidR="0042469C" w:rsidRPr="00957545">
        <w:rPr>
          <w:rFonts w:cs="Segoe UI"/>
          <w:sz w:val="20"/>
          <w:szCs w:val="20"/>
        </w:rPr>
        <w:t xml:space="preserve"> per annum to </w:t>
      </w:r>
      <w:r w:rsidR="008D55DA">
        <w:rPr>
          <w:rFonts w:cs="Segoe UI"/>
          <w:sz w:val="20"/>
          <w:szCs w:val="20"/>
        </w:rPr>
        <w:t>VicRoads</w:t>
      </w:r>
      <w:r>
        <w:rPr>
          <w:rStyle w:val="FootnoteReference"/>
          <w:rFonts w:cs="Segoe UI"/>
          <w:sz w:val="20"/>
          <w:szCs w:val="20"/>
        </w:rPr>
        <w:footnoteReference w:id="305"/>
      </w:r>
      <w:r>
        <w:rPr>
          <w:rFonts w:cs="Segoe UI"/>
          <w:sz w:val="20"/>
          <w:szCs w:val="20"/>
        </w:rPr>
        <w:t>.</w:t>
      </w:r>
      <w:r w:rsidR="0042469C" w:rsidRPr="00957545">
        <w:rPr>
          <w:rFonts w:cs="Segoe UI"/>
          <w:sz w:val="20"/>
          <w:szCs w:val="20"/>
        </w:rPr>
        <w:t xml:space="preserve"> </w:t>
      </w:r>
      <w:r w:rsidR="00D87FA4">
        <w:rPr>
          <w:rFonts w:cs="Segoe UI"/>
          <w:sz w:val="20"/>
          <w:szCs w:val="20"/>
        </w:rPr>
        <w:t>This is n</w:t>
      </w:r>
      <w:r w:rsidR="00D87FA4" w:rsidRPr="00957545">
        <w:rPr>
          <w:rFonts w:cs="Segoe UI"/>
          <w:sz w:val="20"/>
          <w:szCs w:val="20"/>
        </w:rPr>
        <w:t xml:space="preserve">otwithstanding the additional </w:t>
      </w:r>
      <w:r w:rsidR="00D87FA4">
        <w:rPr>
          <w:rFonts w:cs="Segoe UI"/>
          <w:sz w:val="20"/>
          <w:szCs w:val="20"/>
        </w:rPr>
        <w:t xml:space="preserve">estimated </w:t>
      </w:r>
      <w:r w:rsidR="00D87FA4" w:rsidRPr="00957545">
        <w:rPr>
          <w:rFonts w:cs="Segoe UI"/>
          <w:sz w:val="20"/>
          <w:szCs w:val="20"/>
        </w:rPr>
        <w:t>$1</w:t>
      </w:r>
      <w:r w:rsidR="00D87FA4">
        <w:rPr>
          <w:rFonts w:cs="Segoe UI"/>
          <w:sz w:val="20"/>
          <w:szCs w:val="20"/>
        </w:rPr>
        <w:t>38</w:t>
      </w:r>
      <w:r w:rsidR="00D87FA4" w:rsidRPr="00957545">
        <w:rPr>
          <w:rFonts w:cs="Segoe UI"/>
          <w:sz w:val="20"/>
          <w:szCs w:val="20"/>
        </w:rPr>
        <w:t>,</w:t>
      </w:r>
      <w:r w:rsidR="00D87FA4">
        <w:rPr>
          <w:rFonts w:cs="Segoe UI"/>
          <w:sz w:val="20"/>
          <w:szCs w:val="20"/>
        </w:rPr>
        <w:t>868</w:t>
      </w:r>
      <w:r w:rsidR="00D87FA4" w:rsidRPr="00957545">
        <w:rPr>
          <w:rFonts w:cs="Segoe UI"/>
          <w:sz w:val="20"/>
          <w:szCs w:val="20"/>
        </w:rPr>
        <w:t xml:space="preserve"> in TAC charges</w:t>
      </w:r>
      <w:r w:rsidR="00D87FA4">
        <w:rPr>
          <w:rStyle w:val="FootnoteReference"/>
          <w:rFonts w:cs="Segoe UI"/>
          <w:sz w:val="20"/>
          <w:szCs w:val="20"/>
        </w:rPr>
        <w:footnoteReference w:id="306"/>
      </w:r>
      <w:r w:rsidR="00D87FA4" w:rsidRPr="00957545">
        <w:rPr>
          <w:rFonts w:cs="Segoe UI"/>
          <w:sz w:val="20"/>
          <w:szCs w:val="20"/>
        </w:rPr>
        <w:t xml:space="preserve"> </w:t>
      </w:r>
      <w:r w:rsidR="00D87FA4">
        <w:rPr>
          <w:rFonts w:cs="Segoe UI"/>
          <w:sz w:val="20"/>
          <w:szCs w:val="20"/>
        </w:rPr>
        <w:t>that would apply to the new classification of these light vehicles as ‘motorcycles’ under both options.</w:t>
      </w:r>
      <w:r w:rsidR="007A7013">
        <w:rPr>
          <w:rFonts w:cs="Segoe UI"/>
          <w:sz w:val="20"/>
          <w:szCs w:val="20"/>
        </w:rPr>
        <w:t xml:space="preserve"> </w:t>
      </w:r>
    </w:p>
    <w:p w14:paraId="59EE0896" w14:textId="24694052" w:rsidR="0042469C" w:rsidRDefault="007A7013" w:rsidP="006829B7">
      <w:pPr>
        <w:jc w:val="both"/>
        <w:rPr>
          <w:rFonts w:cs="Segoe UI"/>
          <w:sz w:val="20"/>
          <w:szCs w:val="20"/>
        </w:rPr>
      </w:pPr>
      <w:r>
        <w:rPr>
          <w:rFonts w:cs="Segoe UI"/>
          <w:sz w:val="20"/>
          <w:szCs w:val="20"/>
        </w:rPr>
        <w:t>Under Option 2, registering motor trikes as motorcycles and charging at 30% of the registration base would result in a reduction in registration fee revenue of around $259,5</w:t>
      </w:r>
      <w:r w:rsidR="00827ED8">
        <w:rPr>
          <w:rFonts w:cs="Segoe UI"/>
          <w:sz w:val="20"/>
          <w:szCs w:val="20"/>
        </w:rPr>
        <w:t>46</w:t>
      </w:r>
      <w:r>
        <w:rPr>
          <w:rFonts w:cs="Segoe UI"/>
          <w:sz w:val="20"/>
          <w:szCs w:val="20"/>
        </w:rPr>
        <w:t xml:space="preserve"> per annum to </w:t>
      </w:r>
      <w:r w:rsidR="008D55DA">
        <w:rPr>
          <w:rFonts w:cs="Segoe UI"/>
          <w:sz w:val="20"/>
          <w:szCs w:val="20"/>
        </w:rPr>
        <w:t>VicRoads</w:t>
      </w:r>
      <w:r>
        <w:rPr>
          <w:rStyle w:val="FootnoteReference"/>
          <w:rFonts w:cs="Segoe UI"/>
          <w:sz w:val="20"/>
          <w:szCs w:val="20"/>
        </w:rPr>
        <w:footnoteReference w:id="307"/>
      </w:r>
      <w:r>
        <w:rPr>
          <w:rFonts w:cs="Segoe UI"/>
          <w:sz w:val="20"/>
          <w:szCs w:val="20"/>
        </w:rPr>
        <w:t>.</w:t>
      </w:r>
      <w:r w:rsidR="00D87FA4">
        <w:rPr>
          <w:rFonts w:cs="Segoe UI"/>
          <w:sz w:val="20"/>
          <w:szCs w:val="20"/>
        </w:rPr>
        <w:t xml:space="preserve">  Option 2 would also result in an additional administration costs arising from public enquiries into the higher percentage for the base registration fees for motorcycle under this option, as compared to Option 1.</w:t>
      </w:r>
      <w:r>
        <w:rPr>
          <w:rFonts w:cs="Segoe UI"/>
          <w:sz w:val="20"/>
          <w:szCs w:val="20"/>
        </w:rPr>
        <w:t xml:space="preserve">  </w:t>
      </w:r>
    </w:p>
    <w:p w14:paraId="0B9DB2EC" w14:textId="74D54907" w:rsidR="00CC00FF" w:rsidRPr="00957545" w:rsidRDefault="00CC00FF" w:rsidP="006829B7">
      <w:pPr>
        <w:jc w:val="both"/>
        <w:rPr>
          <w:rFonts w:cs="Segoe UI"/>
          <w:sz w:val="20"/>
          <w:szCs w:val="20"/>
        </w:rPr>
      </w:pPr>
      <w:r>
        <w:rPr>
          <w:rFonts w:cs="Segoe UI"/>
          <w:sz w:val="20"/>
          <w:szCs w:val="20"/>
        </w:rPr>
        <w:t>Moreover, there would be a</w:t>
      </w:r>
      <w:r w:rsidR="00D87FA4">
        <w:rPr>
          <w:rFonts w:cs="Segoe UI"/>
          <w:sz w:val="20"/>
          <w:szCs w:val="20"/>
        </w:rPr>
        <w:t>n additional</w:t>
      </w:r>
      <w:r>
        <w:rPr>
          <w:rFonts w:cs="Segoe UI"/>
          <w:sz w:val="20"/>
          <w:szCs w:val="20"/>
        </w:rPr>
        <w:t xml:space="preserve"> cost to government in </w:t>
      </w:r>
      <w:r w:rsidR="00D67C52">
        <w:rPr>
          <w:rFonts w:cs="Segoe UI"/>
          <w:sz w:val="20"/>
          <w:szCs w:val="20"/>
        </w:rPr>
        <w:t xml:space="preserve">swapping standard </w:t>
      </w:r>
      <w:r>
        <w:rPr>
          <w:rFonts w:cs="Segoe UI"/>
          <w:sz w:val="20"/>
          <w:szCs w:val="20"/>
        </w:rPr>
        <w:t>6-character plates as well as compensating those who would stand to lose economic benefit from ‘special’ custom 6-character plates.  The extent of compensation would depend on a market valuation of these special custom plates.</w:t>
      </w:r>
    </w:p>
    <w:p w14:paraId="19CF8A41" w14:textId="0889DD69" w:rsidR="00F652BA" w:rsidRDefault="00F652BA" w:rsidP="006829B7">
      <w:pPr>
        <w:jc w:val="both"/>
        <w:rPr>
          <w:rFonts w:cs="Segoe UI"/>
          <w:b/>
          <w:bCs/>
          <w:color w:val="0070C0"/>
          <w:sz w:val="20"/>
          <w:szCs w:val="20"/>
        </w:rPr>
      </w:pPr>
      <w:r>
        <w:rPr>
          <w:rFonts w:cs="Segoe UI"/>
          <w:b/>
          <w:bCs/>
          <w:color w:val="0070C0"/>
          <w:sz w:val="20"/>
          <w:szCs w:val="20"/>
        </w:rPr>
        <w:t>Cost</w:t>
      </w:r>
      <w:r w:rsidR="00A8507B">
        <w:rPr>
          <w:rFonts w:cs="Segoe UI"/>
          <w:b/>
          <w:bCs/>
          <w:color w:val="0070C0"/>
          <w:sz w:val="20"/>
          <w:szCs w:val="20"/>
        </w:rPr>
        <w:t>s</w:t>
      </w:r>
      <w:r>
        <w:rPr>
          <w:rFonts w:cs="Segoe UI"/>
          <w:b/>
          <w:bCs/>
          <w:color w:val="0070C0"/>
          <w:sz w:val="20"/>
          <w:szCs w:val="20"/>
        </w:rPr>
        <w:t xml:space="preserve"> to the community</w:t>
      </w:r>
    </w:p>
    <w:p w14:paraId="7C92288D" w14:textId="15630702" w:rsidR="00F652BA" w:rsidRDefault="00A8507B" w:rsidP="006829B7">
      <w:pPr>
        <w:jc w:val="both"/>
        <w:rPr>
          <w:rFonts w:cs="Segoe UI"/>
          <w:b/>
          <w:bCs/>
          <w:color w:val="0070C0"/>
          <w:sz w:val="20"/>
          <w:szCs w:val="20"/>
        </w:rPr>
      </w:pPr>
      <w:r>
        <w:rPr>
          <w:rFonts w:cs="Segoe UI"/>
          <w:sz w:val="20"/>
          <w:szCs w:val="20"/>
        </w:rPr>
        <w:t>No additional costs have been identified under Options 1 and 2 to the community, as compared to the base case.</w:t>
      </w:r>
    </w:p>
    <w:p w14:paraId="16A121B0" w14:textId="71974A2A" w:rsidR="00F652BA" w:rsidRDefault="00F652BA" w:rsidP="006829B7">
      <w:pPr>
        <w:jc w:val="both"/>
        <w:rPr>
          <w:rFonts w:cs="Segoe UI"/>
          <w:b/>
          <w:bCs/>
          <w:color w:val="0070C0"/>
          <w:sz w:val="20"/>
          <w:szCs w:val="20"/>
        </w:rPr>
      </w:pPr>
      <w:r>
        <w:rPr>
          <w:rFonts w:cs="Segoe UI"/>
          <w:b/>
          <w:bCs/>
          <w:color w:val="0070C0"/>
          <w:sz w:val="20"/>
          <w:szCs w:val="20"/>
        </w:rPr>
        <w:t>Complexity</w:t>
      </w:r>
    </w:p>
    <w:p w14:paraId="5D5AF819" w14:textId="528351EB" w:rsidR="00F652BA" w:rsidRDefault="0042469C" w:rsidP="006829B7">
      <w:pPr>
        <w:jc w:val="both"/>
        <w:rPr>
          <w:rFonts w:cs="Segoe UI"/>
          <w:sz w:val="20"/>
          <w:szCs w:val="20"/>
        </w:rPr>
      </w:pPr>
      <w:r>
        <w:rPr>
          <w:rFonts w:cs="Segoe UI"/>
          <w:sz w:val="20"/>
          <w:szCs w:val="20"/>
        </w:rPr>
        <w:t>Options 1 and 2 are both considered to be simple in form</w:t>
      </w:r>
      <w:r w:rsidR="00D87FA4">
        <w:rPr>
          <w:rFonts w:cs="Segoe UI"/>
          <w:sz w:val="20"/>
          <w:szCs w:val="20"/>
        </w:rPr>
        <w:t xml:space="preserve"> apart from the need to compensate owners of custom 6-character plates.</w:t>
      </w:r>
      <w:r>
        <w:rPr>
          <w:rFonts w:cs="Segoe UI"/>
          <w:sz w:val="20"/>
          <w:szCs w:val="20"/>
        </w:rPr>
        <w:t xml:space="preserve">  However, Option 2 would generate </w:t>
      </w:r>
      <w:r w:rsidR="00A0035D">
        <w:rPr>
          <w:rFonts w:cs="Segoe UI"/>
          <w:sz w:val="20"/>
          <w:szCs w:val="20"/>
        </w:rPr>
        <w:t xml:space="preserve">some </w:t>
      </w:r>
      <w:r>
        <w:rPr>
          <w:rFonts w:cs="Segoe UI"/>
          <w:sz w:val="20"/>
          <w:szCs w:val="20"/>
        </w:rPr>
        <w:t xml:space="preserve">community enquiries over why </w:t>
      </w:r>
      <w:r w:rsidR="00A0035D">
        <w:rPr>
          <w:rFonts w:cs="Segoe UI"/>
          <w:sz w:val="20"/>
          <w:szCs w:val="20"/>
        </w:rPr>
        <w:t>two-wheel</w:t>
      </w:r>
      <w:r>
        <w:rPr>
          <w:rFonts w:cs="Segoe UI"/>
          <w:sz w:val="20"/>
          <w:szCs w:val="20"/>
        </w:rPr>
        <w:t xml:space="preserve"> motorcycles are charged at 20% of the registration </w:t>
      </w:r>
      <w:r w:rsidR="007A7013">
        <w:rPr>
          <w:rFonts w:cs="Segoe UI"/>
          <w:sz w:val="20"/>
          <w:szCs w:val="20"/>
        </w:rPr>
        <w:t xml:space="preserve">fee </w:t>
      </w:r>
      <w:r>
        <w:rPr>
          <w:rFonts w:cs="Segoe UI"/>
          <w:sz w:val="20"/>
          <w:szCs w:val="20"/>
        </w:rPr>
        <w:t xml:space="preserve">base and </w:t>
      </w:r>
      <w:r w:rsidR="00A0035D">
        <w:rPr>
          <w:rFonts w:cs="Segoe UI"/>
          <w:sz w:val="20"/>
          <w:szCs w:val="20"/>
        </w:rPr>
        <w:t>three-wheel</w:t>
      </w:r>
      <w:r>
        <w:rPr>
          <w:rFonts w:cs="Segoe UI"/>
          <w:sz w:val="20"/>
          <w:szCs w:val="20"/>
        </w:rPr>
        <w:t xml:space="preserve"> motorcycles are charged at 30%</w:t>
      </w:r>
      <w:r w:rsidR="007A7013">
        <w:rPr>
          <w:rFonts w:cs="Segoe UI"/>
          <w:sz w:val="20"/>
          <w:szCs w:val="20"/>
        </w:rPr>
        <w:t xml:space="preserve"> of this base.</w:t>
      </w:r>
    </w:p>
    <w:p w14:paraId="383BE946" w14:textId="2A67CC2D" w:rsidR="00014DC8" w:rsidRPr="00C555D2" w:rsidRDefault="00C555D2" w:rsidP="006829B7">
      <w:pPr>
        <w:pStyle w:val="Heading4"/>
        <w:jc w:val="both"/>
      </w:pPr>
      <w:r>
        <w:t>Consultation questions around</w:t>
      </w:r>
      <w:r w:rsidR="000E3D56" w:rsidRPr="000E3D56">
        <w:t xml:space="preserve"> </w:t>
      </w:r>
      <w:r w:rsidR="000E3D56">
        <w:t xml:space="preserve">the policy issue </w:t>
      </w:r>
      <w:r w:rsidR="00E30C9F">
        <w:t xml:space="preserve">with </w:t>
      </w:r>
      <w:r>
        <w:t>regards to motor trikes</w:t>
      </w:r>
    </w:p>
    <w:p w14:paraId="39616838" w14:textId="787321C5" w:rsidR="00EA1485" w:rsidRPr="003C1250" w:rsidRDefault="00EA1485" w:rsidP="006829B7">
      <w:pPr>
        <w:spacing w:after="60"/>
        <w:jc w:val="both"/>
        <w:rPr>
          <w:rFonts w:cs="Segoe UI"/>
          <w:sz w:val="20"/>
          <w:szCs w:val="20"/>
        </w:rPr>
      </w:pPr>
      <w:r w:rsidRPr="003C1250">
        <w:rPr>
          <w:rFonts w:cs="Segoe UI"/>
          <w:sz w:val="20"/>
          <w:szCs w:val="20"/>
        </w:rPr>
        <w:t xml:space="preserve">The following consultation questions has been provided in relation to the consideration of </w:t>
      </w:r>
      <w:r w:rsidR="000E7998">
        <w:rPr>
          <w:rFonts w:cs="Segoe UI"/>
          <w:sz w:val="20"/>
          <w:szCs w:val="20"/>
        </w:rPr>
        <w:t xml:space="preserve">inconsistent treatment of licencing and registration of </w:t>
      </w:r>
      <w:r w:rsidRPr="003C1250">
        <w:rPr>
          <w:rFonts w:cs="Segoe UI"/>
          <w:sz w:val="20"/>
          <w:szCs w:val="20"/>
        </w:rPr>
        <w:t xml:space="preserve">motor trikes: </w:t>
      </w:r>
    </w:p>
    <w:p w14:paraId="68E7F58C" w14:textId="77777777" w:rsidR="00EA1485" w:rsidRPr="003C1250" w:rsidRDefault="00EA1485" w:rsidP="006829B7">
      <w:pPr>
        <w:spacing w:after="60"/>
        <w:jc w:val="both"/>
        <w:rPr>
          <w:rFonts w:cs="Segoe UI"/>
          <w:sz w:val="20"/>
          <w:szCs w:val="20"/>
        </w:rPr>
      </w:pPr>
    </w:p>
    <w:p w14:paraId="25C3E775" w14:textId="6B109DA2" w:rsidR="00EA1485" w:rsidRPr="003C1250" w:rsidRDefault="00EA148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Consultation question 1</w:t>
      </w:r>
      <w:r w:rsidR="00754E33">
        <w:rPr>
          <w:rFonts w:cs="Segoe UI"/>
          <w:b/>
          <w:bCs/>
          <w:sz w:val="20"/>
          <w:szCs w:val="20"/>
        </w:rPr>
        <w:t>5</w:t>
      </w:r>
      <w:r w:rsidRPr="003C1250">
        <w:rPr>
          <w:rFonts w:cs="Segoe UI"/>
          <w:b/>
          <w:bCs/>
          <w:sz w:val="20"/>
          <w:szCs w:val="20"/>
        </w:rPr>
        <w:t>:</w:t>
      </w:r>
      <w:r w:rsidRPr="003C1250">
        <w:rPr>
          <w:rFonts w:cs="Segoe UI"/>
          <w:sz w:val="20"/>
          <w:szCs w:val="20"/>
        </w:rPr>
        <w:t xml:space="preserve"> Should motor trikes be registered as motorcycles in Victoria and why or why not?</w:t>
      </w:r>
    </w:p>
    <w:p w14:paraId="6793470C" w14:textId="77777777" w:rsidR="00EA1485" w:rsidRPr="003C1250" w:rsidRDefault="00EA1485" w:rsidP="006829B7">
      <w:pPr>
        <w:spacing w:after="60"/>
        <w:jc w:val="both"/>
        <w:rPr>
          <w:rFonts w:cs="Segoe UI"/>
          <w:sz w:val="20"/>
          <w:szCs w:val="20"/>
        </w:rPr>
      </w:pPr>
    </w:p>
    <w:p w14:paraId="18198582" w14:textId="777C2E09" w:rsidR="00EA1485" w:rsidRPr="003C1250" w:rsidRDefault="00EA148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Consultation question 1</w:t>
      </w:r>
      <w:r w:rsidR="00754E33">
        <w:rPr>
          <w:rFonts w:cs="Segoe UI"/>
          <w:b/>
          <w:bCs/>
          <w:sz w:val="20"/>
          <w:szCs w:val="20"/>
        </w:rPr>
        <w:t>6</w:t>
      </w:r>
      <w:r w:rsidRPr="003C1250">
        <w:rPr>
          <w:rFonts w:cs="Segoe UI"/>
          <w:b/>
          <w:bCs/>
          <w:sz w:val="20"/>
          <w:szCs w:val="20"/>
        </w:rPr>
        <w:t>:</w:t>
      </w:r>
      <w:r w:rsidRPr="003C1250">
        <w:rPr>
          <w:rFonts w:cs="Segoe UI"/>
          <w:sz w:val="20"/>
          <w:szCs w:val="20"/>
        </w:rPr>
        <w:t xml:space="preserve"> Should motor trikes registration fees be the same as 2-wheel motorcycle registration fees and why or why not?</w:t>
      </w:r>
    </w:p>
    <w:p w14:paraId="26238027" w14:textId="77777777" w:rsidR="00EA1485" w:rsidRPr="003C1250" w:rsidRDefault="00EA1485" w:rsidP="006829B7">
      <w:pPr>
        <w:spacing w:after="60"/>
        <w:jc w:val="both"/>
        <w:rPr>
          <w:rFonts w:cs="Segoe UI"/>
          <w:sz w:val="20"/>
          <w:szCs w:val="20"/>
        </w:rPr>
      </w:pPr>
    </w:p>
    <w:p w14:paraId="3AF82D4A" w14:textId="71FEF58B" w:rsidR="00EA1485" w:rsidRPr="003C1250" w:rsidRDefault="00EA1485"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Consultation question 1</w:t>
      </w:r>
      <w:r w:rsidR="00754E33">
        <w:rPr>
          <w:rFonts w:cs="Segoe UI"/>
          <w:b/>
          <w:bCs/>
          <w:sz w:val="20"/>
          <w:szCs w:val="20"/>
        </w:rPr>
        <w:t>7</w:t>
      </w:r>
      <w:r w:rsidRPr="003C1250">
        <w:rPr>
          <w:rFonts w:cs="Segoe UI"/>
          <w:b/>
          <w:bCs/>
          <w:sz w:val="20"/>
          <w:szCs w:val="20"/>
        </w:rPr>
        <w:t>:</w:t>
      </w:r>
      <w:r w:rsidRPr="003C1250">
        <w:rPr>
          <w:rFonts w:cs="Segoe UI"/>
          <w:sz w:val="20"/>
          <w:szCs w:val="20"/>
        </w:rPr>
        <w:t xml:space="preserve"> Should motor trikes </w:t>
      </w:r>
      <w:r>
        <w:rPr>
          <w:rFonts w:cs="Segoe UI"/>
          <w:sz w:val="20"/>
          <w:szCs w:val="20"/>
        </w:rPr>
        <w:t xml:space="preserve">be permitted to display </w:t>
      </w:r>
      <w:r w:rsidR="004413BA">
        <w:rPr>
          <w:rFonts w:cs="Segoe UI"/>
          <w:sz w:val="20"/>
          <w:szCs w:val="20"/>
        </w:rPr>
        <w:t>6-character</w:t>
      </w:r>
      <w:r>
        <w:rPr>
          <w:rFonts w:cs="Segoe UI"/>
          <w:sz w:val="20"/>
          <w:szCs w:val="20"/>
        </w:rPr>
        <w:t xml:space="preserve"> number plates or should they be restricted to the current </w:t>
      </w:r>
      <w:r w:rsidR="004413BA">
        <w:rPr>
          <w:rFonts w:cs="Segoe UI"/>
          <w:sz w:val="20"/>
          <w:szCs w:val="20"/>
        </w:rPr>
        <w:t>5-character</w:t>
      </w:r>
      <w:r>
        <w:rPr>
          <w:rFonts w:cs="Segoe UI"/>
          <w:sz w:val="20"/>
          <w:szCs w:val="20"/>
        </w:rPr>
        <w:t xml:space="preserve"> limit that applies to motorcycles?</w:t>
      </w:r>
    </w:p>
    <w:p w14:paraId="7E9237D4" w14:textId="02A2C9A8" w:rsidR="0044261C" w:rsidRPr="00371536" w:rsidRDefault="0044261C" w:rsidP="006829B7">
      <w:pPr>
        <w:pStyle w:val="Heading3"/>
      </w:pPr>
      <w:bookmarkStart w:id="1033" w:name="_Toc66722028"/>
      <w:bookmarkStart w:id="1034" w:name="_Toc66723727"/>
      <w:bookmarkStart w:id="1035" w:name="_Toc74219948"/>
      <w:r w:rsidRPr="00371536">
        <w:t>Options analysis o</w:t>
      </w:r>
      <w:r w:rsidR="000E7998">
        <w:t xml:space="preserve">f </w:t>
      </w:r>
      <w:r w:rsidR="000E3D56">
        <w:t>the policy issue for consultation</w:t>
      </w:r>
      <w:r w:rsidR="000E3D56" w:rsidDel="000E3D56">
        <w:t xml:space="preserve"> </w:t>
      </w:r>
      <w:r w:rsidR="000E3D56">
        <w:t>around</w:t>
      </w:r>
      <w:r w:rsidR="000E7998">
        <w:t xml:space="preserve"> </w:t>
      </w:r>
      <w:r w:rsidRPr="00371536">
        <w:t>registration of all light trailers</w:t>
      </w:r>
      <w:bookmarkEnd w:id="1033"/>
      <w:bookmarkEnd w:id="1034"/>
      <w:bookmarkEnd w:id="1035"/>
    </w:p>
    <w:p w14:paraId="039D99A8" w14:textId="5477534D" w:rsidR="00CF5493" w:rsidRPr="007F0D7B" w:rsidRDefault="00CF5493" w:rsidP="006829B7">
      <w:pPr>
        <w:jc w:val="both"/>
        <w:rPr>
          <w:sz w:val="20"/>
          <w:szCs w:val="20"/>
        </w:rPr>
      </w:pPr>
      <w:r w:rsidRPr="007F0D7B">
        <w:rPr>
          <w:sz w:val="20"/>
          <w:szCs w:val="20"/>
        </w:rPr>
        <w:t>As discussed in Sections 2.2.</w:t>
      </w:r>
      <w:r w:rsidR="00371536" w:rsidRPr="007F0D7B">
        <w:rPr>
          <w:sz w:val="20"/>
          <w:szCs w:val="20"/>
        </w:rPr>
        <w:t>6</w:t>
      </w:r>
      <w:r w:rsidRPr="007F0D7B">
        <w:rPr>
          <w:sz w:val="20"/>
          <w:szCs w:val="20"/>
        </w:rPr>
        <w:t>.</w:t>
      </w:r>
      <w:r w:rsidR="00371536" w:rsidRPr="007F0D7B">
        <w:rPr>
          <w:sz w:val="20"/>
          <w:szCs w:val="20"/>
        </w:rPr>
        <w:t>2</w:t>
      </w:r>
      <w:r w:rsidRPr="007F0D7B">
        <w:rPr>
          <w:sz w:val="20"/>
          <w:szCs w:val="20"/>
        </w:rPr>
        <w:t xml:space="preserve"> of this RIS,</w:t>
      </w:r>
      <w:r w:rsidR="00371536" w:rsidRPr="007F0D7B">
        <w:rPr>
          <w:sz w:val="20"/>
          <w:szCs w:val="20"/>
        </w:rPr>
        <w:t xml:space="preserve"> the safety of exempt trailers under 200kg remains unknown and in being unregistered they do at times obscure the identity of the vehicle towing them creating enforceability issues with </w:t>
      </w:r>
      <w:r w:rsidR="00D0203B">
        <w:rPr>
          <w:sz w:val="20"/>
          <w:szCs w:val="20"/>
        </w:rPr>
        <w:t xml:space="preserve">road </w:t>
      </w:r>
      <w:r w:rsidR="00371536" w:rsidRPr="007F0D7B">
        <w:rPr>
          <w:sz w:val="20"/>
          <w:szCs w:val="20"/>
        </w:rPr>
        <w:t>safety cameras and tolls</w:t>
      </w:r>
      <w:r w:rsidRPr="007F0D7B">
        <w:rPr>
          <w:sz w:val="20"/>
          <w:szCs w:val="20"/>
        </w:rPr>
        <w:t xml:space="preserve">. </w:t>
      </w:r>
      <w:r w:rsidR="00371536" w:rsidRPr="007F0D7B">
        <w:rPr>
          <w:sz w:val="20"/>
          <w:szCs w:val="20"/>
        </w:rPr>
        <w:t xml:space="preserve">  However, the extent of both these issues remains unknown. </w:t>
      </w:r>
      <w:r w:rsidRPr="007F0D7B">
        <w:rPr>
          <w:sz w:val="20"/>
          <w:szCs w:val="20"/>
        </w:rPr>
        <w:t xml:space="preserve"> The only option identified </w:t>
      </w:r>
      <w:r w:rsidR="00371536" w:rsidRPr="007F0D7B">
        <w:rPr>
          <w:sz w:val="20"/>
          <w:szCs w:val="20"/>
        </w:rPr>
        <w:t xml:space="preserve">for potentially </w:t>
      </w:r>
      <w:r w:rsidRPr="007F0D7B">
        <w:rPr>
          <w:sz w:val="20"/>
          <w:szCs w:val="20"/>
        </w:rPr>
        <w:t xml:space="preserve">dealing with these </w:t>
      </w:r>
      <w:r w:rsidR="00371536" w:rsidRPr="007F0D7B">
        <w:rPr>
          <w:sz w:val="20"/>
          <w:szCs w:val="20"/>
        </w:rPr>
        <w:t>issues is</w:t>
      </w:r>
      <w:r w:rsidRPr="007F0D7B">
        <w:rPr>
          <w:sz w:val="20"/>
          <w:szCs w:val="20"/>
        </w:rPr>
        <w:t xml:space="preserve"> </w:t>
      </w:r>
      <w:r w:rsidRPr="007F0D7B">
        <w:rPr>
          <w:b/>
          <w:bCs/>
          <w:sz w:val="20"/>
          <w:szCs w:val="20"/>
        </w:rPr>
        <w:t>Option 1</w:t>
      </w:r>
      <w:r w:rsidRPr="007F0D7B">
        <w:rPr>
          <w:sz w:val="20"/>
          <w:szCs w:val="20"/>
        </w:rPr>
        <w:t xml:space="preserve"> </w:t>
      </w:r>
      <w:r w:rsidR="00371536" w:rsidRPr="007F0D7B">
        <w:rPr>
          <w:sz w:val="20"/>
          <w:szCs w:val="20"/>
        </w:rPr>
        <w:t>–</w:t>
      </w:r>
      <w:r w:rsidRPr="007F0D7B">
        <w:rPr>
          <w:sz w:val="20"/>
          <w:szCs w:val="20"/>
        </w:rPr>
        <w:t xml:space="preserve"> </w:t>
      </w:r>
      <w:r w:rsidR="00371536" w:rsidRPr="007F0D7B">
        <w:rPr>
          <w:i/>
          <w:iCs/>
          <w:sz w:val="20"/>
          <w:szCs w:val="20"/>
        </w:rPr>
        <w:t>Registration of all light trailers</w:t>
      </w:r>
      <w:r w:rsidR="00371536" w:rsidRPr="007F0D7B">
        <w:rPr>
          <w:sz w:val="20"/>
          <w:szCs w:val="20"/>
        </w:rPr>
        <w:t>.</w:t>
      </w:r>
      <w:r w:rsidR="008B7CCE" w:rsidRPr="007F0D7B">
        <w:rPr>
          <w:sz w:val="20"/>
          <w:szCs w:val="20"/>
        </w:rPr>
        <w:t xml:space="preserve"> This would entail all light trailers undergoing similar registration requirements as those which are between 200kg and up to and including 750kg.  This would involve a light trailer pack and include </w:t>
      </w:r>
      <w:r w:rsidR="008B7CCE" w:rsidRPr="007F0D7B">
        <w:rPr>
          <w:i/>
          <w:iCs/>
          <w:sz w:val="20"/>
          <w:szCs w:val="20"/>
        </w:rPr>
        <w:t>self-inspection</w:t>
      </w:r>
      <w:r w:rsidR="008B7CCE" w:rsidRPr="007F0D7B">
        <w:rPr>
          <w:rStyle w:val="FootnoteReference"/>
          <w:i/>
          <w:iCs/>
          <w:sz w:val="20"/>
          <w:szCs w:val="20"/>
        </w:rPr>
        <w:footnoteReference w:id="308"/>
      </w:r>
      <w:r w:rsidR="008B7CCE" w:rsidRPr="007F0D7B">
        <w:rPr>
          <w:sz w:val="20"/>
          <w:szCs w:val="20"/>
        </w:rPr>
        <w:t xml:space="preserve"> of: lighting, dimensions, vehicle identification, and general issues such as tyres being in a roadworthy condition, mud guards over each wheel, fitting of at least safety chain, compliance with Vehicle Standards Bulletin 1 – Building Small Trailers (VSB 1) and supporting evidence if the trailer was imported and has not been previously registered in Australia.</w:t>
      </w:r>
      <w:r w:rsidR="008B13F2" w:rsidRPr="007F0D7B">
        <w:rPr>
          <w:rStyle w:val="FootnoteReference"/>
          <w:sz w:val="20"/>
          <w:szCs w:val="20"/>
        </w:rPr>
        <w:footnoteReference w:id="309"/>
      </w:r>
    </w:p>
    <w:p w14:paraId="501C7B47" w14:textId="24B0109B" w:rsidR="00CF5493" w:rsidRDefault="00CF5493" w:rsidP="006829B7">
      <w:pPr>
        <w:pStyle w:val="Heading4"/>
      </w:pPr>
      <w:r>
        <w:t xml:space="preserve">Option analysis of </w:t>
      </w:r>
      <w:r w:rsidR="00371536">
        <w:t>registration of all light trailers</w:t>
      </w:r>
    </w:p>
    <w:p w14:paraId="28A18E2D" w14:textId="77777777" w:rsidR="00A9499D" w:rsidRPr="00A9499D" w:rsidRDefault="00A9499D" w:rsidP="006829B7">
      <w:pPr>
        <w:jc w:val="both"/>
        <w:rPr>
          <w:rFonts w:cs="Segoe UI"/>
          <w:b/>
          <w:bCs/>
          <w:color w:val="0070C0"/>
          <w:sz w:val="20"/>
          <w:szCs w:val="20"/>
        </w:rPr>
      </w:pPr>
      <w:r w:rsidRPr="00A9499D">
        <w:rPr>
          <w:rFonts w:cs="Segoe UI"/>
          <w:b/>
          <w:bCs/>
          <w:color w:val="0070C0"/>
          <w:sz w:val="20"/>
          <w:szCs w:val="20"/>
        </w:rPr>
        <w:t>Safety</w:t>
      </w:r>
    </w:p>
    <w:p w14:paraId="2019A387" w14:textId="4C54B70D" w:rsidR="00CF5493" w:rsidRPr="007F0D7B" w:rsidRDefault="00CF5493" w:rsidP="006829B7">
      <w:pPr>
        <w:jc w:val="both"/>
        <w:rPr>
          <w:sz w:val="20"/>
          <w:szCs w:val="20"/>
        </w:rPr>
      </w:pPr>
      <w:r w:rsidRPr="007F0D7B">
        <w:rPr>
          <w:sz w:val="20"/>
          <w:szCs w:val="20"/>
        </w:rPr>
        <w:t>Option 1</w:t>
      </w:r>
      <w:r w:rsidR="008B7CCE" w:rsidRPr="007F0D7B">
        <w:rPr>
          <w:sz w:val="20"/>
          <w:szCs w:val="20"/>
        </w:rPr>
        <w:t xml:space="preserve"> has the potential to provide </w:t>
      </w:r>
      <w:r w:rsidR="00371536" w:rsidRPr="007F0D7B">
        <w:rPr>
          <w:sz w:val="20"/>
          <w:szCs w:val="20"/>
        </w:rPr>
        <w:t>additional safety benefits by removing the exemption of all light trai</w:t>
      </w:r>
      <w:r w:rsidR="00D67C52">
        <w:rPr>
          <w:sz w:val="20"/>
          <w:szCs w:val="20"/>
        </w:rPr>
        <w:t>lers</w:t>
      </w:r>
      <w:r w:rsidR="00371536" w:rsidRPr="007F0D7B">
        <w:rPr>
          <w:sz w:val="20"/>
          <w:szCs w:val="20"/>
        </w:rPr>
        <w:t xml:space="preserve"> from registration requirements, as compared to the base case.  </w:t>
      </w:r>
      <w:r w:rsidR="008B13F2" w:rsidRPr="007F0D7B">
        <w:rPr>
          <w:sz w:val="20"/>
          <w:szCs w:val="20"/>
        </w:rPr>
        <w:t>However,</w:t>
      </w:r>
      <w:r w:rsidR="008B7CCE" w:rsidRPr="007F0D7B">
        <w:rPr>
          <w:sz w:val="20"/>
          <w:szCs w:val="20"/>
        </w:rPr>
        <w:t xml:space="preserve"> the extent of additional safety would require that the self-inspection declaration was true and complete.  The additional safety benefit would also depend on the extent of exempt light trailers under 200kg which have safety issues</w:t>
      </w:r>
      <w:r w:rsidR="00CB1D67">
        <w:rPr>
          <w:sz w:val="20"/>
          <w:szCs w:val="20"/>
        </w:rPr>
        <w:t xml:space="preserve"> and this </w:t>
      </w:r>
      <w:r w:rsidR="008B7CCE" w:rsidRPr="007F0D7B">
        <w:rPr>
          <w:sz w:val="20"/>
          <w:szCs w:val="20"/>
        </w:rPr>
        <w:t>remains unknown.</w:t>
      </w:r>
      <w:r w:rsidR="008B13F2" w:rsidRPr="007F0D7B">
        <w:rPr>
          <w:sz w:val="20"/>
          <w:szCs w:val="20"/>
        </w:rPr>
        <w:t xml:space="preserve"> The volume of these exempt light trailers is also unknown.</w:t>
      </w:r>
      <w:r w:rsidR="00CB1D67" w:rsidRPr="00CB1D67">
        <w:rPr>
          <w:sz w:val="20"/>
          <w:szCs w:val="20"/>
        </w:rPr>
        <w:t xml:space="preserve"> </w:t>
      </w:r>
      <w:r w:rsidR="00CB1D67">
        <w:rPr>
          <w:sz w:val="20"/>
          <w:szCs w:val="20"/>
        </w:rPr>
        <w:t xml:space="preserve">Finally, Option 1 would allow greater enforceability of </w:t>
      </w:r>
      <w:r w:rsidR="00D0203B">
        <w:rPr>
          <w:sz w:val="20"/>
          <w:szCs w:val="20"/>
        </w:rPr>
        <w:t xml:space="preserve">road </w:t>
      </w:r>
      <w:r w:rsidR="00CB1D67">
        <w:rPr>
          <w:sz w:val="20"/>
          <w:szCs w:val="20"/>
        </w:rPr>
        <w:t xml:space="preserve">safety cameras. Previously registration exempt light trailers would no longer be able to </w:t>
      </w:r>
      <w:r w:rsidR="00CB1D67" w:rsidRPr="007F0D7B">
        <w:rPr>
          <w:sz w:val="20"/>
          <w:szCs w:val="20"/>
        </w:rPr>
        <w:t>obscure the identity of the vehicle towing them</w:t>
      </w:r>
      <w:r w:rsidR="00CB1D67">
        <w:rPr>
          <w:sz w:val="20"/>
          <w:szCs w:val="20"/>
        </w:rPr>
        <w:t xml:space="preserve"> and better enforceability would help to discourage unsafe driving behaviour.</w:t>
      </w:r>
    </w:p>
    <w:p w14:paraId="12A336E8" w14:textId="77777777" w:rsidR="00CF5493" w:rsidRPr="00A9499D" w:rsidRDefault="00CF5493" w:rsidP="006829B7">
      <w:pPr>
        <w:rPr>
          <w:b/>
          <w:bCs/>
          <w:color w:val="0070C0"/>
        </w:rPr>
      </w:pPr>
      <w:r w:rsidRPr="00A9499D">
        <w:rPr>
          <w:b/>
          <w:bCs/>
          <w:color w:val="0070C0"/>
        </w:rPr>
        <w:t>Effectiveness</w:t>
      </w:r>
    </w:p>
    <w:p w14:paraId="75E04E48" w14:textId="557D63C2" w:rsidR="00CB1D67" w:rsidRDefault="00216151" w:rsidP="006829B7">
      <w:pPr>
        <w:jc w:val="both"/>
        <w:rPr>
          <w:sz w:val="20"/>
          <w:szCs w:val="20"/>
        </w:rPr>
      </w:pPr>
      <w:r w:rsidRPr="007F0D7B">
        <w:rPr>
          <w:sz w:val="20"/>
          <w:szCs w:val="20"/>
        </w:rPr>
        <w:t xml:space="preserve">Effectiveness in relation to the registration of all light vehicles measures the detection of non-compliance with </w:t>
      </w:r>
      <w:r w:rsidR="00212FFF" w:rsidRPr="007F0D7B">
        <w:rPr>
          <w:sz w:val="20"/>
          <w:szCs w:val="20"/>
        </w:rPr>
        <w:t xml:space="preserve">Vehicle Standards Bulletin 1 – Building Small Trailers (VSB 1) </w:t>
      </w:r>
      <w:r w:rsidRPr="007F0D7B">
        <w:rPr>
          <w:sz w:val="20"/>
          <w:szCs w:val="20"/>
        </w:rPr>
        <w:t xml:space="preserve">which would otherwise increase </w:t>
      </w:r>
      <w:r w:rsidR="00212FFF" w:rsidRPr="007F0D7B">
        <w:rPr>
          <w:sz w:val="20"/>
          <w:szCs w:val="20"/>
        </w:rPr>
        <w:t>safety risks</w:t>
      </w:r>
      <w:r w:rsidRPr="007F0D7B">
        <w:rPr>
          <w:sz w:val="20"/>
          <w:szCs w:val="20"/>
        </w:rPr>
        <w:t xml:space="preserve">. </w:t>
      </w:r>
      <w:r w:rsidR="00212FFF" w:rsidRPr="007F0D7B">
        <w:rPr>
          <w:sz w:val="20"/>
          <w:szCs w:val="20"/>
        </w:rPr>
        <w:t xml:space="preserve"> </w:t>
      </w:r>
      <w:r w:rsidRPr="007F0D7B">
        <w:rPr>
          <w:sz w:val="20"/>
          <w:szCs w:val="20"/>
        </w:rPr>
        <w:t xml:space="preserve">Therefore, impacts in relation to effectiveness in this analysis mirror those for safety (i.e. minimising non-compliance will improve safety).  By requiring an expanded cohort light trailers to </w:t>
      </w:r>
      <w:r w:rsidR="00212FFF" w:rsidRPr="007F0D7B">
        <w:rPr>
          <w:sz w:val="20"/>
          <w:szCs w:val="20"/>
        </w:rPr>
        <w:t xml:space="preserve">be registered </w:t>
      </w:r>
      <w:r w:rsidRPr="007F0D7B">
        <w:rPr>
          <w:sz w:val="20"/>
          <w:szCs w:val="20"/>
        </w:rPr>
        <w:t xml:space="preserve">Option </w:t>
      </w:r>
      <w:r w:rsidR="00212FFF" w:rsidRPr="007F0D7B">
        <w:rPr>
          <w:sz w:val="20"/>
          <w:szCs w:val="20"/>
        </w:rPr>
        <w:t>1</w:t>
      </w:r>
      <w:r w:rsidRPr="007F0D7B">
        <w:rPr>
          <w:sz w:val="20"/>
          <w:szCs w:val="20"/>
        </w:rPr>
        <w:t xml:space="preserve"> would provide a higher level of incremental effectiveness (i.e. a higher detection of non-compliance)</w:t>
      </w:r>
      <w:r w:rsidR="00212FFF" w:rsidRPr="007F0D7B">
        <w:rPr>
          <w:sz w:val="20"/>
          <w:szCs w:val="20"/>
        </w:rPr>
        <w:t xml:space="preserve">, as </w:t>
      </w:r>
      <w:r w:rsidRPr="007F0D7B">
        <w:rPr>
          <w:sz w:val="20"/>
          <w:szCs w:val="20"/>
        </w:rPr>
        <w:t>compared to the base case.</w:t>
      </w:r>
      <w:r w:rsidR="00CB1D67" w:rsidRPr="00CB1D67">
        <w:rPr>
          <w:sz w:val="20"/>
          <w:szCs w:val="20"/>
        </w:rPr>
        <w:t xml:space="preserve"> </w:t>
      </w:r>
    </w:p>
    <w:p w14:paraId="71AB29EE" w14:textId="77777777" w:rsidR="00CF5493" w:rsidRPr="00A9499D" w:rsidRDefault="00CF5493" w:rsidP="006829B7">
      <w:pPr>
        <w:rPr>
          <w:b/>
          <w:bCs/>
          <w:color w:val="0070C0"/>
        </w:rPr>
      </w:pPr>
      <w:r w:rsidRPr="00A9499D">
        <w:rPr>
          <w:b/>
          <w:bCs/>
          <w:color w:val="0070C0"/>
        </w:rPr>
        <w:t>Equity</w:t>
      </w:r>
    </w:p>
    <w:p w14:paraId="37C03E8E" w14:textId="01DAA675" w:rsidR="00216151" w:rsidRPr="007F0D7B" w:rsidRDefault="00216151" w:rsidP="006829B7">
      <w:pPr>
        <w:jc w:val="both"/>
        <w:rPr>
          <w:sz w:val="20"/>
          <w:szCs w:val="20"/>
        </w:rPr>
      </w:pPr>
      <w:r w:rsidRPr="007F0D7B">
        <w:rPr>
          <w:sz w:val="20"/>
          <w:szCs w:val="20"/>
        </w:rPr>
        <w:t>Assuming a total registration cost of around $39.10 per annum as well as, a once off cost of buying number plates of $19 per plate</w:t>
      </w:r>
      <w:r w:rsidRPr="007F0D7B">
        <w:rPr>
          <w:rStyle w:val="FootnoteReference"/>
          <w:sz w:val="20"/>
          <w:szCs w:val="20"/>
        </w:rPr>
        <w:footnoteReference w:id="310"/>
      </w:r>
      <w:r w:rsidRPr="007F0D7B">
        <w:rPr>
          <w:sz w:val="20"/>
          <w:szCs w:val="20"/>
        </w:rPr>
        <w:t>, regardless of the light trailer’s age and market value – lower socio-economic groups will be disadvantaged to a greater extent than higher socio-economic groups the greater the number of light trailers have to be registered. Option 1 would result in the registration of all light trailers under 200kg which are currently exempt from registration</w:t>
      </w:r>
      <w:r w:rsidR="00212FFF" w:rsidRPr="007F0D7B">
        <w:rPr>
          <w:sz w:val="20"/>
          <w:szCs w:val="20"/>
        </w:rPr>
        <w:t>,</w:t>
      </w:r>
      <w:r w:rsidRPr="007F0D7B">
        <w:rPr>
          <w:sz w:val="20"/>
          <w:szCs w:val="20"/>
        </w:rPr>
        <w:t xml:space="preserve"> resulting in increased inequity</w:t>
      </w:r>
      <w:r w:rsidR="00212FFF" w:rsidRPr="007F0D7B">
        <w:rPr>
          <w:sz w:val="20"/>
          <w:szCs w:val="20"/>
        </w:rPr>
        <w:t xml:space="preserve"> as compared to the base case.</w:t>
      </w:r>
    </w:p>
    <w:p w14:paraId="1F6FB41A" w14:textId="13C1B593" w:rsidR="00884949" w:rsidRPr="00A9499D" w:rsidRDefault="00884949" w:rsidP="006829B7">
      <w:pPr>
        <w:rPr>
          <w:b/>
          <w:bCs/>
          <w:color w:val="0070C0"/>
        </w:rPr>
      </w:pPr>
      <w:r>
        <w:rPr>
          <w:b/>
          <w:bCs/>
          <w:color w:val="0070C0"/>
        </w:rPr>
        <w:t>Cost</w:t>
      </w:r>
      <w:r w:rsidRPr="00A9499D">
        <w:rPr>
          <w:b/>
          <w:bCs/>
          <w:color w:val="0070C0"/>
        </w:rPr>
        <w:t xml:space="preserve"> to government</w:t>
      </w:r>
    </w:p>
    <w:p w14:paraId="1C06E62B" w14:textId="57FABBB6" w:rsidR="007F0D7B" w:rsidRDefault="007F0D7B" w:rsidP="006829B7">
      <w:pPr>
        <w:jc w:val="both"/>
        <w:rPr>
          <w:sz w:val="20"/>
          <w:szCs w:val="20"/>
        </w:rPr>
      </w:pPr>
      <w:r>
        <w:rPr>
          <w:sz w:val="20"/>
          <w:szCs w:val="20"/>
        </w:rPr>
        <w:t xml:space="preserve">Option 1 would </w:t>
      </w:r>
      <w:r w:rsidRPr="004C0C9E">
        <w:rPr>
          <w:sz w:val="20"/>
          <w:szCs w:val="20"/>
        </w:rPr>
        <w:t xml:space="preserve">require </w:t>
      </w:r>
      <w:r w:rsidR="00BA1963">
        <w:rPr>
          <w:sz w:val="20"/>
          <w:szCs w:val="20"/>
        </w:rPr>
        <w:t xml:space="preserve">some additional </w:t>
      </w:r>
      <w:r w:rsidRPr="004C0C9E">
        <w:rPr>
          <w:sz w:val="20"/>
          <w:szCs w:val="20"/>
        </w:rPr>
        <w:t xml:space="preserve">system development and implementation </w:t>
      </w:r>
      <w:r w:rsidR="00BA1963">
        <w:rPr>
          <w:sz w:val="20"/>
          <w:szCs w:val="20"/>
        </w:rPr>
        <w:t xml:space="preserve">costs </w:t>
      </w:r>
      <w:r>
        <w:rPr>
          <w:sz w:val="20"/>
          <w:szCs w:val="20"/>
        </w:rPr>
        <w:t xml:space="preserve">to </w:t>
      </w:r>
      <w:r w:rsidR="00BA1963">
        <w:rPr>
          <w:sz w:val="20"/>
          <w:szCs w:val="20"/>
        </w:rPr>
        <w:t xml:space="preserve">capture the </w:t>
      </w:r>
      <w:r w:rsidR="00443A1C">
        <w:rPr>
          <w:sz w:val="20"/>
          <w:szCs w:val="20"/>
        </w:rPr>
        <w:t xml:space="preserve">registration </w:t>
      </w:r>
      <w:r w:rsidR="00BA1963">
        <w:rPr>
          <w:sz w:val="20"/>
          <w:szCs w:val="20"/>
        </w:rPr>
        <w:t xml:space="preserve">of </w:t>
      </w:r>
      <w:r>
        <w:rPr>
          <w:sz w:val="20"/>
          <w:szCs w:val="20"/>
        </w:rPr>
        <w:t>previously exempt light trailers under 200kg</w:t>
      </w:r>
      <w:r w:rsidR="00443A1C">
        <w:rPr>
          <w:sz w:val="20"/>
          <w:szCs w:val="20"/>
        </w:rPr>
        <w:t xml:space="preserve">, </w:t>
      </w:r>
      <w:r>
        <w:rPr>
          <w:sz w:val="20"/>
          <w:szCs w:val="20"/>
        </w:rPr>
        <w:t xml:space="preserve">as well as, </w:t>
      </w:r>
      <w:r w:rsidR="00BA1963">
        <w:rPr>
          <w:sz w:val="20"/>
          <w:szCs w:val="20"/>
        </w:rPr>
        <w:t xml:space="preserve">additional resources for </w:t>
      </w:r>
      <w:r>
        <w:rPr>
          <w:sz w:val="20"/>
          <w:szCs w:val="20"/>
        </w:rPr>
        <w:t xml:space="preserve">an initial </w:t>
      </w:r>
      <w:r w:rsidRPr="007B494E">
        <w:rPr>
          <w:sz w:val="20"/>
          <w:szCs w:val="20"/>
        </w:rPr>
        <w:t>comm</w:t>
      </w:r>
      <w:r>
        <w:rPr>
          <w:sz w:val="20"/>
          <w:szCs w:val="20"/>
        </w:rPr>
        <w:t xml:space="preserve">unications </w:t>
      </w:r>
      <w:r w:rsidRPr="007B494E">
        <w:rPr>
          <w:sz w:val="20"/>
          <w:szCs w:val="20"/>
        </w:rPr>
        <w:t xml:space="preserve">campaign </w:t>
      </w:r>
      <w:r>
        <w:rPr>
          <w:sz w:val="20"/>
          <w:szCs w:val="20"/>
        </w:rPr>
        <w:t xml:space="preserve">to reach out to the public who own these light trailers.  </w:t>
      </w:r>
    </w:p>
    <w:p w14:paraId="6881A0E2" w14:textId="35258F24" w:rsidR="00CF5493" w:rsidRPr="00A9499D" w:rsidRDefault="008B13F2" w:rsidP="006829B7">
      <w:pPr>
        <w:rPr>
          <w:b/>
          <w:bCs/>
          <w:color w:val="0070C0"/>
        </w:rPr>
      </w:pPr>
      <w:r>
        <w:rPr>
          <w:b/>
          <w:bCs/>
          <w:color w:val="0070C0"/>
        </w:rPr>
        <w:t>Benefit</w:t>
      </w:r>
      <w:r w:rsidR="00CF5493" w:rsidRPr="00A9499D">
        <w:rPr>
          <w:b/>
          <w:bCs/>
          <w:color w:val="0070C0"/>
        </w:rPr>
        <w:t xml:space="preserve"> to government</w:t>
      </w:r>
    </w:p>
    <w:p w14:paraId="1FA47BAE" w14:textId="77777777" w:rsidR="007E04F5" w:rsidRDefault="00A20D22" w:rsidP="006829B7">
      <w:pPr>
        <w:jc w:val="both"/>
        <w:rPr>
          <w:sz w:val="20"/>
          <w:szCs w:val="20"/>
        </w:rPr>
      </w:pPr>
      <w:r w:rsidRPr="000C6193">
        <w:rPr>
          <w:sz w:val="20"/>
          <w:szCs w:val="20"/>
        </w:rPr>
        <w:t>Option</w:t>
      </w:r>
      <w:r>
        <w:rPr>
          <w:sz w:val="20"/>
          <w:szCs w:val="20"/>
        </w:rPr>
        <w:t xml:space="preserve"> 1 would also result in additional registration revenue per annum</w:t>
      </w:r>
      <w:r w:rsidRPr="00817975">
        <w:rPr>
          <w:sz w:val="20"/>
          <w:szCs w:val="20"/>
        </w:rPr>
        <w:t xml:space="preserve"> of </w:t>
      </w:r>
      <w:r>
        <w:rPr>
          <w:sz w:val="20"/>
          <w:szCs w:val="20"/>
        </w:rPr>
        <w:t xml:space="preserve">around </w:t>
      </w:r>
      <w:r w:rsidRPr="00817975">
        <w:rPr>
          <w:sz w:val="20"/>
          <w:szCs w:val="20"/>
        </w:rPr>
        <w:t>$</w:t>
      </w:r>
      <w:r>
        <w:rPr>
          <w:sz w:val="20"/>
          <w:szCs w:val="20"/>
        </w:rPr>
        <w:t>39.10 per trailer as well as, a once-off cost of buying number plates of $19 per plate for light trailers currently exempt from registration. The number of light trailers that would be affected by new registration requirements under Option 1 is however unknown. Therefore, the additional annual revenue to government is unquantifiable.  However, the additional revenue generated under Option 1 is expected to grow given the recurrence of registration costs every year and the increasing number of previously exempt light trailers that would have to be registered.</w:t>
      </w:r>
      <w:r w:rsidR="007E04F5">
        <w:rPr>
          <w:sz w:val="20"/>
          <w:szCs w:val="20"/>
        </w:rPr>
        <w:t xml:space="preserve">  </w:t>
      </w:r>
    </w:p>
    <w:p w14:paraId="1124E612" w14:textId="0077A9FB" w:rsidR="00CF5493" w:rsidRPr="00A9499D" w:rsidRDefault="007E04F5" w:rsidP="006829B7">
      <w:pPr>
        <w:rPr>
          <w:b/>
          <w:bCs/>
          <w:color w:val="0070C0"/>
        </w:rPr>
      </w:pPr>
      <w:r>
        <w:rPr>
          <w:b/>
          <w:bCs/>
          <w:color w:val="0070C0"/>
        </w:rPr>
        <w:t>Benefits</w:t>
      </w:r>
      <w:r w:rsidR="00CF5493" w:rsidRPr="00A9499D">
        <w:rPr>
          <w:b/>
          <w:bCs/>
          <w:color w:val="0070C0"/>
        </w:rPr>
        <w:t xml:space="preserve"> to the community </w:t>
      </w:r>
    </w:p>
    <w:p w14:paraId="27C7589F" w14:textId="695862CC" w:rsidR="007E04F5" w:rsidRDefault="007E04F5" w:rsidP="006829B7">
      <w:pPr>
        <w:jc w:val="both"/>
        <w:rPr>
          <w:sz w:val="20"/>
          <w:szCs w:val="20"/>
        </w:rPr>
      </w:pPr>
      <w:r>
        <w:rPr>
          <w:sz w:val="20"/>
          <w:szCs w:val="20"/>
        </w:rPr>
        <w:t xml:space="preserve">With previously exempt light trailers now being registered, Option 1 would allow greater enforceability of road tolls as light trailers would no longer be able to </w:t>
      </w:r>
      <w:r w:rsidRPr="007F0D7B">
        <w:rPr>
          <w:sz w:val="20"/>
          <w:szCs w:val="20"/>
        </w:rPr>
        <w:t>obscure the identity of the vehicle towing them.</w:t>
      </w:r>
      <w:r>
        <w:rPr>
          <w:sz w:val="20"/>
          <w:szCs w:val="20"/>
        </w:rPr>
        <w:t xml:space="preserve"> This would be expected to generate some increase in toll revenue for commercial operators.</w:t>
      </w:r>
    </w:p>
    <w:p w14:paraId="08BAD62B" w14:textId="77777777" w:rsidR="00CF5493" w:rsidRPr="00A9499D" w:rsidRDefault="00CF5493" w:rsidP="006829B7">
      <w:pPr>
        <w:rPr>
          <w:b/>
          <w:bCs/>
          <w:color w:val="0070C0"/>
        </w:rPr>
      </w:pPr>
      <w:r w:rsidRPr="00A9499D">
        <w:rPr>
          <w:b/>
          <w:bCs/>
          <w:color w:val="0070C0"/>
        </w:rPr>
        <w:t>Complexity</w:t>
      </w:r>
    </w:p>
    <w:p w14:paraId="42054198" w14:textId="37E27CA7" w:rsidR="00A20D22" w:rsidRDefault="00A20D22" w:rsidP="006829B7">
      <w:pPr>
        <w:jc w:val="both"/>
        <w:rPr>
          <w:sz w:val="20"/>
          <w:szCs w:val="20"/>
        </w:rPr>
      </w:pPr>
      <w:r w:rsidRPr="00A20D22">
        <w:rPr>
          <w:sz w:val="20"/>
          <w:szCs w:val="20"/>
        </w:rPr>
        <w:t xml:space="preserve">Option </w:t>
      </w:r>
      <w:r>
        <w:rPr>
          <w:sz w:val="20"/>
          <w:szCs w:val="20"/>
        </w:rPr>
        <w:t>1</w:t>
      </w:r>
      <w:r w:rsidRPr="00A20D22">
        <w:rPr>
          <w:sz w:val="20"/>
          <w:szCs w:val="20"/>
        </w:rPr>
        <w:t xml:space="preserve"> is especially complex, since it would involve determining </w:t>
      </w:r>
      <w:r>
        <w:rPr>
          <w:sz w:val="20"/>
          <w:szCs w:val="20"/>
        </w:rPr>
        <w:t xml:space="preserve">all previously </w:t>
      </w:r>
      <w:r w:rsidRPr="00A20D22">
        <w:rPr>
          <w:sz w:val="20"/>
          <w:szCs w:val="20"/>
        </w:rPr>
        <w:t xml:space="preserve">exempt light trailers under 200kg </w:t>
      </w:r>
      <w:r>
        <w:rPr>
          <w:sz w:val="20"/>
          <w:szCs w:val="20"/>
        </w:rPr>
        <w:t xml:space="preserve">that would have </w:t>
      </w:r>
      <w:r w:rsidRPr="00A20D22">
        <w:rPr>
          <w:sz w:val="20"/>
          <w:szCs w:val="20"/>
        </w:rPr>
        <w:t>to be registered in order to ensure compliance with</w:t>
      </w:r>
      <w:r>
        <w:rPr>
          <w:sz w:val="20"/>
          <w:szCs w:val="20"/>
        </w:rPr>
        <w:t xml:space="preserve"> </w:t>
      </w:r>
      <w:r w:rsidRPr="007F0D7B">
        <w:rPr>
          <w:sz w:val="20"/>
          <w:szCs w:val="20"/>
        </w:rPr>
        <w:t>Vehicle Standards Bulletin 1 – Building Small Trailers (VSB 1)</w:t>
      </w:r>
      <w:r w:rsidRPr="00A20D22">
        <w:rPr>
          <w:sz w:val="20"/>
          <w:szCs w:val="20"/>
        </w:rPr>
        <w:t xml:space="preserve">.  As it is not clear how this determination will occur, and given the difficulty of implementation, Option </w:t>
      </w:r>
      <w:r>
        <w:rPr>
          <w:sz w:val="20"/>
          <w:szCs w:val="20"/>
        </w:rPr>
        <w:t>1</w:t>
      </w:r>
      <w:r w:rsidRPr="00A20D22">
        <w:rPr>
          <w:sz w:val="20"/>
          <w:szCs w:val="20"/>
        </w:rPr>
        <w:t xml:space="preserve"> is seen to introduce ‘strong’ additional complexity, as compared to the base case</w:t>
      </w:r>
      <w:r>
        <w:rPr>
          <w:sz w:val="20"/>
          <w:szCs w:val="20"/>
        </w:rPr>
        <w:t>.</w:t>
      </w:r>
    </w:p>
    <w:p w14:paraId="5A985871" w14:textId="67801734" w:rsidR="00A9499D" w:rsidRPr="00BE4444" w:rsidRDefault="00A9499D" w:rsidP="006829B7">
      <w:pPr>
        <w:pStyle w:val="Heading4"/>
        <w:jc w:val="both"/>
      </w:pPr>
      <w:bookmarkStart w:id="1036" w:name="_Hlk63635695"/>
      <w:r>
        <w:t xml:space="preserve">Consultation question around </w:t>
      </w:r>
      <w:r w:rsidR="000E3D56">
        <w:t xml:space="preserve">the policy issue </w:t>
      </w:r>
      <w:r>
        <w:t>with regards to light trailer</w:t>
      </w:r>
      <w:r w:rsidR="000E7998">
        <w:t xml:space="preserve"> registration</w:t>
      </w:r>
    </w:p>
    <w:bookmarkEnd w:id="1036"/>
    <w:p w14:paraId="4A74A9BD" w14:textId="54A69885" w:rsidR="0044261C" w:rsidRPr="003C1250" w:rsidRDefault="0044261C" w:rsidP="006829B7">
      <w:pPr>
        <w:spacing w:after="60"/>
        <w:jc w:val="both"/>
        <w:rPr>
          <w:rFonts w:cs="Segoe UI"/>
          <w:sz w:val="20"/>
          <w:szCs w:val="20"/>
        </w:rPr>
      </w:pPr>
      <w:r w:rsidRPr="003C1250">
        <w:rPr>
          <w:rFonts w:cs="Segoe UI"/>
          <w:sz w:val="20"/>
          <w:szCs w:val="20"/>
        </w:rPr>
        <w:t xml:space="preserve">The following consultation question has been provided in relation to the consideration of safety </w:t>
      </w:r>
      <w:r w:rsidR="00494951">
        <w:rPr>
          <w:rFonts w:cs="Segoe UI"/>
          <w:sz w:val="20"/>
          <w:szCs w:val="20"/>
        </w:rPr>
        <w:t xml:space="preserve">problems </w:t>
      </w:r>
      <w:r w:rsidRPr="003C1250">
        <w:rPr>
          <w:rFonts w:cs="Segoe UI"/>
          <w:sz w:val="20"/>
          <w:szCs w:val="20"/>
        </w:rPr>
        <w:t>in relation to</w:t>
      </w:r>
      <w:r>
        <w:rPr>
          <w:rFonts w:cs="Segoe UI"/>
          <w:sz w:val="20"/>
          <w:szCs w:val="20"/>
        </w:rPr>
        <w:t xml:space="preserve"> </w:t>
      </w:r>
      <w:r w:rsidR="00494951">
        <w:rPr>
          <w:rFonts w:cs="Segoe UI"/>
          <w:sz w:val="20"/>
          <w:szCs w:val="20"/>
        </w:rPr>
        <w:t xml:space="preserve">unregistered </w:t>
      </w:r>
      <w:r>
        <w:rPr>
          <w:rFonts w:cs="Segoe UI"/>
          <w:sz w:val="20"/>
          <w:szCs w:val="20"/>
        </w:rPr>
        <w:t>all</w:t>
      </w:r>
      <w:r w:rsidRPr="003C1250">
        <w:rPr>
          <w:rFonts w:cs="Segoe UI"/>
          <w:sz w:val="20"/>
          <w:szCs w:val="20"/>
        </w:rPr>
        <w:t xml:space="preserve"> light trailers: </w:t>
      </w:r>
    </w:p>
    <w:p w14:paraId="78A09CE3" w14:textId="77777777" w:rsidR="0044261C" w:rsidRPr="003C1250" w:rsidRDefault="0044261C" w:rsidP="006829B7">
      <w:pPr>
        <w:spacing w:after="60"/>
        <w:jc w:val="both"/>
        <w:rPr>
          <w:rFonts w:cs="Segoe UI"/>
          <w:sz w:val="20"/>
          <w:szCs w:val="20"/>
        </w:rPr>
      </w:pPr>
    </w:p>
    <w:p w14:paraId="44AF9984" w14:textId="6EFD90DD" w:rsidR="0044261C" w:rsidRPr="003C1250" w:rsidRDefault="0044261C"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Consultation question 1</w:t>
      </w:r>
      <w:r w:rsidR="00754E33">
        <w:rPr>
          <w:rFonts w:cs="Segoe UI"/>
          <w:b/>
          <w:bCs/>
          <w:sz w:val="20"/>
          <w:szCs w:val="20"/>
        </w:rPr>
        <w:t>8</w:t>
      </w:r>
      <w:r w:rsidRPr="003C1250">
        <w:rPr>
          <w:rFonts w:cs="Segoe UI"/>
          <w:b/>
          <w:bCs/>
          <w:sz w:val="20"/>
          <w:szCs w:val="20"/>
        </w:rPr>
        <w:t>:</w:t>
      </w:r>
      <w:r w:rsidRPr="003C1250">
        <w:rPr>
          <w:rFonts w:cs="Segoe UI"/>
          <w:sz w:val="20"/>
          <w:szCs w:val="20"/>
        </w:rPr>
        <w:t xml:space="preserve"> Do you have confidence that Victoria’s light trailer fleet is safe and is it any less safe than other jurisdictions where third party inspection is mandatory?</w:t>
      </w:r>
    </w:p>
    <w:p w14:paraId="0B767D98" w14:textId="1AE8ACAD" w:rsidR="00014DC8" w:rsidRDefault="00D0447A" w:rsidP="006829B7">
      <w:pPr>
        <w:pStyle w:val="Heading3"/>
      </w:pPr>
      <w:bookmarkStart w:id="1037" w:name="_Toc68197962"/>
      <w:bookmarkStart w:id="1038" w:name="_Toc68198276"/>
      <w:bookmarkStart w:id="1039" w:name="_Toc69414885"/>
      <w:bookmarkStart w:id="1040" w:name="_Toc69722708"/>
      <w:bookmarkStart w:id="1041" w:name="_Toc66722029"/>
      <w:bookmarkStart w:id="1042" w:name="_Toc66723728"/>
      <w:bookmarkStart w:id="1043" w:name="_Toc74219949"/>
      <w:bookmarkEnd w:id="1037"/>
      <w:bookmarkEnd w:id="1038"/>
      <w:bookmarkEnd w:id="1039"/>
      <w:bookmarkEnd w:id="1040"/>
      <w:r>
        <w:t xml:space="preserve">Options analysis </w:t>
      </w:r>
      <w:r w:rsidR="00494951">
        <w:t xml:space="preserve">of </w:t>
      </w:r>
      <w:r w:rsidR="000E3D56">
        <w:t>the policy issue for consultation</w:t>
      </w:r>
      <w:r w:rsidR="000E3D56" w:rsidDel="000E3D56">
        <w:t xml:space="preserve"> </w:t>
      </w:r>
      <w:r w:rsidR="000E3D56">
        <w:t>with regards to</w:t>
      </w:r>
      <w:r w:rsidR="00494951">
        <w:t xml:space="preserve"> electronic </w:t>
      </w:r>
      <w:r w:rsidR="005970A8">
        <w:t>log books for the CPS</w:t>
      </w:r>
      <w:bookmarkEnd w:id="1041"/>
      <w:bookmarkEnd w:id="1042"/>
      <w:bookmarkEnd w:id="1043"/>
    </w:p>
    <w:p w14:paraId="35BB1133" w14:textId="359C9DB9" w:rsidR="0044261C" w:rsidRDefault="00C2103D" w:rsidP="006829B7">
      <w:pPr>
        <w:spacing w:after="60"/>
        <w:jc w:val="both"/>
        <w:rPr>
          <w:rFonts w:cs="Segoe UI"/>
          <w:sz w:val="20"/>
          <w:szCs w:val="20"/>
        </w:rPr>
      </w:pPr>
      <w:r>
        <w:rPr>
          <w:rFonts w:cs="Segoe UI"/>
          <w:sz w:val="20"/>
          <w:szCs w:val="20"/>
        </w:rPr>
        <w:t xml:space="preserve">As discussed in Section 2.2.6.4, </w:t>
      </w:r>
      <w:r w:rsidRPr="00C2103D">
        <w:rPr>
          <w:rFonts w:cs="Segoe UI"/>
          <w:sz w:val="20"/>
          <w:szCs w:val="20"/>
        </w:rPr>
        <w:t xml:space="preserve">the base case does not ‘support’ the creation and recording of electronic </w:t>
      </w:r>
      <w:r>
        <w:rPr>
          <w:rFonts w:cs="Segoe UI"/>
          <w:sz w:val="20"/>
          <w:szCs w:val="20"/>
        </w:rPr>
        <w:t>log books</w:t>
      </w:r>
      <w:r w:rsidRPr="00C2103D">
        <w:rPr>
          <w:rFonts w:cs="Segoe UI"/>
          <w:sz w:val="20"/>
          <w:szCs w:val="20"/>
        </w:rPr>
        <w:t xml:space="preserve"> </w:t>
      </w:r>
      <w:r>
        <w:rPr>
          <w:rFonts w:cs="Segoe UI"/>
          <w:sz w:val="20"/>
          <w:szCs w:val="20"/>
        </w:rPr>
        <w:t xml:space="preserve">for the CPS </w:t>
      </w:r>
      <w:r w:rsidRPr="00C2103D">
        <w:rPr>
          <w:rFonts w:cs="Segoe UI"/>
          <w:sz w:val="20"/>
          <w:szCs w:val="20"/>
        </w:rPr>
        <w:t xml:space="preserve">to improve the integrity of the register and in doing so </w:t>
      </w:r>
      <w:r>
        <w:rPr>
          <w:rFonts w:cs="Segoe UI"/>
          <w:sz w:val="20"/>
          <w:szCs w:val="20"/>
        </w:rPr>
        <w:t>prevent the inappropriate use of permits (undermining the intent of the scheme).</w:t>
      </w:r>
      <w:r w:rsidR="00D72661">
        <w:rPr>
          <w:rFonts w:cs="Segoe UI"/>
          <w:sz w:val="20"/>
          <w:szCs w:val="20"/>
        </w:rPr>
        <w:t xml:space="preserve">  An electronic log book would assist in detecting inappropriate use of permits in a timelier manner and ensure that certain vehicles abide by the conditions of the permit which grant them ‘limited’ access to public roads.  This quicker detection will provide the ability to mitigate safety risk (around vehicles </w:t>
      </w:r>
      <w:r w:rsidR="004F224C">
        <w:rPr>
          <w:rFonts w:cs="Segoe UI"/>
          <w:sz w:val="20"/>
          <w:szCs w:val="20"/>
        </w:rPr>
        <w:t xml:space="preserve">lacking the basic modern safety features that support extended use on modern </w:t>
      </w:r>
      <w:r w:rsidR="00D72661">
        <w:rPr>
          <w:rFonts w:cs="Segoe UI"/>
          <w:sz w:val="20"/>
          <w:szCs w:val="20"/>
        </w:rPr>
        <w:t>public roads) in a timely way.</w:t>
      </w:r>
    </w:p>
    <w:p w14:paraId="42DC7E80" w14:textId="63D2AE06" w:rsidR="00C2103D" w:rsidRPr="004501B8" w:rsidRDefault="00C2103D" w:rsidP="006829B7">
      <w:pPr>
        <w:jc w:val="both"/>
        <w:rPr>
          <w:rFonts w:cs="Segoe UI"/>
          <w:sz w:val="20"/>
          <w:szCs w:val="20"/>
        </w:rPr>
      </w:pPr>
      <w:r w:rsidRPr="007A770F">
        <w:rPr>
          <w:rFonts w:cs="Segoe UI"/>
          <w:sz w:val="20"/>
          <w:szCs w:val="20"/>
        </w:rPr>
        <w:t xml:space="preserve">Table </w:t>
      </w:r>
      <w:r w:rsidR="0088287D">
        <w:rPr>
          <w:rFonts w:cs="Segoe UI"/>
          <w:sz w:val="20"/>
          <w:szCs w:val="20"/>
        </w:rPr>
        <w:t>39</w:t>
      </w:r>
      <w:r w:rsidRPr="007A770F">
        <w:rPr>
          <w:rFonts w:cs="Segoe UI"/>
          <w:sz w:val="20"/>
          <w:szCs w:val="20"/>
        </w:rPr>
        <w:t xml:space="preserve"> below describes the</w:t>
      </w:r>
      <w:r w:rsidRPr="004501B8">
        <w:rPr>
          <w:rFonts w:cs="Segoe UI"/>
          <w:sz w:val="20"/>
          <w:szCs w:val="20"/>
        </w:rPr>
        <w:t xml:space="preserve"> base case</w:t>
      </w:r>
      <w:r>
        <w:rPr>
          <w:rFonts w:cs="Segoe UI"/>
          <w:sz w:val="20"/>
          <w:szCs w:val="20"/>
        </w:rPr>
        <w:t xml:space="preserve"> and </w:t>
      </w:r>
      <w:r w:rsidRPr="004501B8">
        <w:rPr>
          <w:rFonts w:cs="Segoe UI"/>
          <w:sz w:val="20"/>
          <w:szCs w:val="20"/>
        </w:rPr>
        <w:t xml:space="preserve">the options </w:t>
      </w:r>
      <w:r>
        <w:rPr>
          <w:rFonts w:cs="Segoe UI"/>
          <w:sz w:val="20"/>
          <w:szCs w:val="20"/>
        </w:rPr>
        <w:t xml:space="preserve">for consideration in relation </w:t>
      </w:r>
      <w:r w:rsidRPr="004501B8">
        <w:rPr>
          <w:rFonts w:cs="Segoe UI"/>
          <w:sz w:val="20"/>
          <w:szCs w:val="20"/>
        </w:rPr>
        <w:t xml:space="preserve">that </w:t>
      </w:r>
      <w:r>
        <w:rPr>
          <w:rFonts w:cs="Segoe UI"/>
          <w:sz w:val="20"/>
          <w:szCs w:val="20"/>
        </w:rPr>
        <w:t>have been identified to address the issues with CPS log books.</w:t>
      </w:r>
    </w:p>
    <w:p w14:paraId="1FEDD9BB" w14:textId="246B0ADA" w:rsidR="00C2103D" w:rsidRDefault="00C2103D" w:rsidP="006829B7">
      <w:pPr>
        <w:pStyle w:val="Caption"/>
        <w:spacing w:line="276" w:lineRule="auto"/>
        <w:rPr>
          <w:rFonts w:cs="Segoe UI"/>
          <w:color w:val="44546A" w:themeColor="text2"/>
        </w:rPr>
      </w:pPr>
      <w:bookmarkStart w:id="1044" w:name="_Toc66722104"/>
      <w:bookmarkStart w:id="1045" w:name="_Toc66723865"/>
      <w:bookmarkStart w:id="1046" w:name="_Toc66899381"/>
      <w:bookmarkStart w:id="1047" w:name="_Toc68198353"/>
      <w:bookmarkStart w:id="1048" w:name="_Toc68198649"/>
      <w:bookmarkStart w:id="1049" w:name="_Toc69414987"/>
      <w:bookmarkStart w:id="1050" w:name="_Toc69722810"/>
      <w:bookmarkStart w:id="1051" w:name="_Toc74219839"/>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39</w:t>
      </w:r>
      <w:r w:rsidRPr="003C1250">
        <w:rPr>
          <w:rFonts w:cs="Segoe UI"/>
          <w:noProof/>
        </w:rPr>
        <w:fldChar w:fldCharType="end"/>
      </w:r>
      <w:r w:rsidRPr="003C1250">
        <w:rPr>
          <w:rFonts w:cs="Segoe UI"/>
        </w:rPr>
        <w:t xml:space="preserve"> –</w:t>
      </w:r>
      <w:r>
        <w:rPr>
          <w:rFonts w:cs="Segoe UI"/>
          <w:color w:val="44546A" w:themeColor="text2"/>
        </w:rPr>
        <w:t xml:space="preserve"> </w:t>
      </w:r>
      <w:r w:rsidR="00D72661">
        <w:rPr>
          <w:rFonts w:cs="Segoe UI"/>
          <w:color w:val="44546A" w:themeColor="text2"/>
        </w:rPr>
        <w:t>Options for forms of CPS log books</w:t>
      </w:r>
      <w:bookmarkEnd w:id="1044"/>
      <w:bookmarkEnd w:id="1045"/>
      <w:bookmarkEnd w:id="1046"/>
      <w:bookmarkEnd w:id="1047"/>
      <w:bookmarkEnd w:id="1048"/>
      <w:bookmarkEnd w:id="1049"/>
      <w:bookmarkEnd w:id="1050"/>
      <w:bookmarkEnd w:id="1051"/>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8"/>
        <w:gridCol w:w="7788"/>
      </w:tblGrid>
      <w:tr w:rsidR="00FB14E4" w:rsidRPr="009C0CF3" w14:paraId="096CC923" w14:textId="77777777" w:rsidTr="00067C04">
        <w:trPr>
          <w:cantSplit/>
          <w:tblHeader/>
        </w:trPr>
        <w:tc>
          <w:tcPr>
            <w:tcW w:w="1228" w:type="dxa"/>
            <w:shd w:val="clear" w:color="auto" w:fill="2F5496" w:themeFill="accent1" w:themeFillShade="BF"/>
          </w:tcPr>
          <w:p w14:paraId="6D509F78" w14:textId="77777777" w:rsidR="00FB14E4" w:rsidRPr="009C0CF3" w:rsidRDefault="00FB14E4" w:rsidP="006829B7">
            <w:pPr>
              <w:spacing w:before="40" w:after="40"/>
              <w:rPr>
                <w:rFonts w:cs="Segoe UI"/>
                <w:b/>
                <w:color w:val="FFFFFF" w:themeColor="background1"/>
                <w:sz w:val="18"/>
                <w:szCs w:val="18"/>
              </w:rPr>
            </w:pPr>
            <w:r w:rsidRPr="009C0CF3">
              <w:rPr>
                <w:rFonts w:cs="Segoe UI"/>
                <w:b/>
                <w:color w:val="FFFFFF" w:themeColor="background1"/>
                <w:sz w:val="18"/>
                <w:szCs w:val="18"/>
              </w:rPr>
              <w:t>Option</w:t>
            </w:r>
          </w:p>
        </w:tc>
        <w:tc>
          <w:tcPr>
            <w:tcW w:w="7788" w:type="dxa"/>
            <w:shd w:val="clear" w:color="auto" w:fill="2F5496" w:themeFill="accent1" w:themeFillShade="BF"/>
          </w:tcPr>
          <w:p w14:paraId="4902BF2C" w14:textId="77777777" w:rsidR="00FB14E4" w:rsidRPr="009C0CF3" w:rsidRDefault="00FB14E4" w:rsidP="006829B7">
            <w:pPr>
              <w:spacing w:before="40" w:after="40"/>
              <w:rPr>
                <w:rFonts w:cs="Segoe UI"/>
                <w:b/>
                <w:color w:val="FFFFFF" w:themeColor="background1"/>
                <w:sz w:val="18"/>
                <w:szCs w:val="18"/>
              </w:rPr>
            </w:pPr>
            <w:r w:rsidRPr="009C0CF3">
              <w:rPr>
                <w:rFonts w:cs="Segoe UI"/>
                <w:b/>
                <w:color w:val="FFFFFF" w:themeColor="background1"/>
                <w:sz w:val="18"/>
                <w:szCs w:val="18"/>
              </w:rPr>
              <w:t>Description</w:t>
            </w:r>
          </w:p>
        </w:tc>
      </w:tr>
      <w:tr w:rsidR="00FB14E4" w:rsidRPr="009C0CF3" w14:paraId="56FA5C17" w14:textId="77777777" w:rsidTr="00067C04">
        <w:trPr>
          <w:cantSplit/>
        </w:trPr>
        <w:tc>
          <w:tcPr>
            <w:tcW w:w="1228" w:type="dxa"/>
          </w:tcPr>
          <w:p w14:paraId="2D6D0880" w14:textId="77777777" w:rsidR="00FB14E4" w:rsidRPr="009C0CF3" w:rsidRDefault="00FB14E4" w:rsidP="006829B7">
            <w:pPr>
              <w:spacing w:before="40" w:after="40"/>
              <w:rPr>
                <w:rFonts w:cs="Segoe UI"/>
                <w:b/>
                <w:sz w:val="18"/>
                <w:szCs w:val="18"/>
              </w:rPr>
            </w:pPr>
            <w:r w:rsidRPr="009C0CF3">
              <w:rPr>
                <w:rFonts w:cs="Segoe UI"/>
                <w:b/>
                <w:sz w:val="18"/>
                <w:szCs w:val="18"/>
              </w:rPr>
              <w:t>Base case</w:t>
            </w:r>
          </w:p>
        </w:tc>
        <w:tc>
          <w:tcPr>
            <w:tcW w:w="7788" w:type="dxa"/>
          </w:tcPr>
          <w:p w14:paraId="4AEBE699" w14:textId="2B284410" w:rsidR="00FB14E4" w:rsidRPr="009C0CF3" w:rsidRDefault="00FB14E4" w:rsidP="006829B7">
            <w:pPr>
              <w:spacing w:before="40" w:after="40"/>
              <w:rPr>
                <w:rFonts w:cs="Segoe UI"/>
                <w:sz w:val="18"/>
                <w:szCs w:val="18"/>
              </w:rPr>
            </w:pPr>
            <w:r w:rsidRPr="00F03F6C">
              <w:rPr>
                <w:rFonts w:cs="Segoe UI"/>
                <w:sz w:val="18"/>
                <w:szCs w:val="18"/>
              </w:rPr>
              <w:t>Require paper-based</w:t>
            </w:r>
            <w:r>
              <w:rPr>
                <w:rFonts w:cs="Segoe UI"/>
                <w:sz w:val="18"/>
                <w:szCs w:val="18"/>
              </w:rPr>
              <w:t xml:space="preserve"> log books</w:t>
            </w:r>
            <w:r w:rsidRPr="00F03F6C">
              <w:rPr>
                <w:rFonts w:cs="Segoe UI"/>
                <w:sz w:val="18"/>
                <w:szCs w:val="18"/>
              </w:rPr>
              <w:t xml:space="preserve"> to be supplied to the Secretary</w:t>
            </w:r>
            <w:r>
              <w:rPr>
                <w:rFonts w:cs="Segoe UI"/>
                <w:sz w:val="18"/>
                <w:szCs w:val="18"/>
              </w:rPr>
              <w:t xml:space="preserve"> </w:t>
            </w:r>
          </w:p>
        </w:tc>
      </w:tr>
      <w:tr w:rsidR="00FB14E4" w:rsidRPr="009C0CF3" w14:paraId="395928C2" w14:textId="77777777" w:rsidTr="00067C04">
        <w:trPr>
          <w:cantSplit/>
        </w:trPr>
        <w:tc>
          <w:tcPr>
            <w:tcW w:w="1228" w:type="dxa"/>
          </w:tcPr>
          <w:p w14:paraId="5DABB665" w14:textId="545B8B1D" w:rsidR="00FB14E4" w:rsidRPr="009C0CF3" w:rsidRDefault="00FB14E4" w:rsidP="006829B7">
            <w:pPr>
              <w:spacing w:before="40" w:after="40"/>
              <w:rPr>
                <w:rFonts w:cs="Segoe UI"/>
                <w:b/>
                <w:sz w:val="18"/>
                <w:szCs w:val="18"/>
              </w:rPr>
            </w:pPr>
            <w:r>
              <w:rPr>
                <w:rFonts w:cs="Segoe UI"/>
                <w:b/>
                <w:sz w:val="18"/>
                <w:szCs w:val="18"/>
              </w:rPr>
              <w:t xml:space="preserve">Option 1 </w:t>
            </w:r>
          </w:p>
        </w:tc>
        <w:tc>
          <w:tcPr>
            <w:tcW w:w="7788" w:type="dxa"/>
          </w:tcPr>
          <w:p w14:paraId="1F812AF1" w14:textId="4F5C8D2D" w:rsidR="00FB14E4" w:rsidRPr="002647A8" w:rsidRDefault="00FB14E4" w:rsidP="006829B7">
            <w:pPr>
              <w:spacing w:before="40" w:after="40"/>
              <w:rPr>
                <w:rFonts w:cs="Segoe UI"/>
                <w:sz w:val="18"/>
                <w:szCs w:val="18"/>
              </w:rPr>
            </w:pPr>
            <w:r w:rsidRPr="00F03F6C">
              <w:rPr>
                <w:rFonts w:cs="Segoe UI"/>
                <w:sz w:val="18"/>
                <w:szCs w:val="18"/>
              </w:rPr>
              <w:t xml:space="preserve">Require either paper-based or electronic </w:t>
            </w:r>
            <w:r>
              <w:rPr>
                <w:rFonts w:cs="Segoe UI"/>
                <w:sz w:val="18"/>
                <w:szCs w:val="18"/>
              </w:rPr>
              <w:t xml:space="preserve">log books </w:t>
            </w:r>
            <w:r w:rsidRPr="00F03F6C">
              <w:rPr>
                <w:rFonts w:cs="Segoe UI"/>
                <w:sz w:val="18"/>
                <w:szCs w:val="18"/>
              </w:rPr>
              <w:t>to be supplied to the Secretary</w:t>
            </w:r>
          </w:p>
        </w:tc>
      </w:tr>
      <w:tr w:rsidR="00FB14E4" w:rsidRPr="009C0CF3" w14:paraId="4AFFED8A" w14:textId="77777777" w:rsidTr="00067C04">
        <w:trPr>
          <w:cantSplit/>
        </w:trPr>
        <w:tc>
          <w:tcPr>
            <w:tcW w:w="1228" w:type="dxa"/>
          </w:tcPr>
          <w:p w14:paraId="2C7D5FB6" w14:textId="77777777" w:rsidR="00FB14E4" w:rsidRPr="009C0CF3" w:rsidRDefault="00FB14E4" w:rsidP="006829B7">
            <w:pPr>
              <w:spacing w:before="40" w:after="40"/>
              <w:rPr>
                <w:rFonts w:cs="Segoe UI"/>
                <w:b/>
                <w:sz w:val="18"/>
                <w:szCs w:val="18"/>
              </w:rPr>
            </w:pPr>
            <w:r w:rsidRPr="009C0CF3">
              <w:rPr>
                <w:rFonts w:cs="Segoe UI"/>
                <w:b/>
                <w:sz w:val="18"/>
                <w:szCs w:val="18"/>
              </w:rPr>
              <w:t xml:space="preserve">Option </w:t>
            </w:r>
            <w:r>
              <w:rPr>
                <w:rFonts w:cs="Segoe UI"/>
                <w:b/>
                <w:sz w:val="18"/>
                <w:szCs w:val="18"/>
              </w:rPr>
              <w:t xml:space="preserve">2 </w:t>
            </w:r>
          </w:p>
        </w:tc>
        <w:tc>
          <w:tcPr>
            <w:tcW w:w="7788" w:type="dxa"/>
          </w:tcPr>
          <w:p w14:paraId="60CD9CA9" w14:textId="165CF5FE" w:rsidR="00FB14E4" w:rsidRPr="009C0CF3" w:rsidRDefault="00FB14E4" w:rsidP="006829B7">
            <w:pPr>
              <w:spacing w:before="40" w:after="40"/>
              <w:rPr>
                <w:rFonts w:cs="Segoe UI"/>
                <w:sz w:val="18"/>
                <w:szCs w:val="18"/>
              </w:rPr>
            </w:pPr>
            <w:r w:rsidRPr="00F03F6C">
              <w:rPr>
                <w:rFonts w:cs="Segoe UI"/>
                <w:sz w:val="18"/>
                <w:szCs w:val="18"/>
              </w:rPr>
              <w:t xml:space="preserve">Require only electronic </w:t>
            </w:r>
            <w:r>
              <w:rPr>
                <w:rFonts w:cs="Segoe UI"/>
                <w:sz w:val="18"/>
                <w:szCs w:val="18"/>
              </w:rPr>
              <w:t xml:space="preserve">log books </w:t>
            </w:r>
            <w:r w:rsidRPr="00F03F6C">
              <w:rPr>
                <w:rFonts w:cs="Segoe UI"/>
                <w:sz w:val="18"/>
                <w:szCs w:val="18"/>
              </w:rPr>
              <w:t xml:space="preserve">to be supplied to the Secretary and </w:t>
            </w:r>
            <w:r w:rsidRPr="00F03F6C">
              <w:rPr>
                <w:rFonts w:cs="Segoe UI"/>
                <w:i/>
                <w:iCs/>
                <w:sz w:val="18"/>
                <w:szCs w:val="18"/>
              </w:rPr>
              <w:t>only</w:t>
            </w:r>
            <w:r w:rsidRPr="00F03F6C">
              <w:rPr>
                <w:rFonts w:cs="Segoe UI"/>
                <w:sz w:val="18"/>
                <w:szCs w:val="18"/>
              </w:rPr>
              <w:t xml:space="preserve"> allow paper-based </w:t>
            </w:r>
            <w:r>
              <w:rPr>
                <w:rFonts w:cs="Segoe UI"/>
                <w:sz w:val="18"/>
                <w:szCs w:val="18"/>
              </w:rPr>
              <w:t>log books</w:t>
            </w:r>
            <w:r w:rsidRPr="00F03F6C">
              <w:rPr>
                <w:rFonts w:cs="Segoe UI"/>
                <w:sz w:val="18"/>
                <w:szCs w:val="18"/>
              </w:rPr>
              <w:t xml:space="preserve"> to be supplied to the Secretary as a back-up</w:t>
            </w:r>
          </w:p>
        </w:tc>
      </w:tr>
    </w:tbl>
    <w:p w14:paraId="58BC533C" w14:textId="5F861EED" w:rsidR="00FB14E4" w:rsidRPr="00D576D6" w:rsidRDefault="00FB14E4" w:rsidP="006829B7">
      <w:pPr>
        <w:pStyle w:val="Heading4"/>
        <w:jc w:val="both"/>
      </w:pPr>
      <w:r>
        <w:t>O</w:t>
      </w:r>
      <w:r w:rsidRPr="001D4700">
        <w:t xml:space="preserve">ption </w:t>
      </w:r>
      <w:r>
        <w:t xml:space="preserve">analysis of </w:t>
      </w:r>
      <w:r w:rsidR="00A32774">
        <w:t xml:space="preserve">forms of </w:t>
      </w:r>
      <w:r w:rsidR="00D72661">
        <w:t xml:space="preserve">CPS </w:t>
      </w:r>
      <w:r w:rsidR="00A32774">
        <w:t>log book</w:t>
      </w:r>
      <w:r w:rsidR="00D72661">
        <w:t>s</w:t>
      </w:r>
    </w:p>
    <w:p w14:paraId="10B657D8" w14:textId="77777777" w:rsidR="00D72661" w:rsidRDefault="00D72661" w:rsidP="006829B7">
      <w:pPr>
        <w:jc w:val="both"/>
        <w:rPr>
          <w:rFonts w:cs="Segoe UI"/>
          <w:b/>
          <w:bCs/>
          <w:color w:val="0070C0"/>
          <w:sz w:val="20"/>
          <w:szCs w:val="20"/>
        </w:rPr>
      </w:pPr>
      <w:r>
        <w:rPr>
          <w:rFonts w:cs="Segoe UI"/>
          <w:b/>
          <w:bCs/>
          <w:color w:val="0070C0"/>
          <w:sz w:val="20"/>
          <w:szCs w:val="20"/>
        </w:rPr>
        <w:t>Safety</w:t>
      </w:r>
    </w:p>
    <w:p w14:paraId="56086388" w14:textId="516A5CB2" w:rsidR="00FB14E4" w:rsidRDefault="00D72661" w:rsidP="006829B7">
      <w:pPr>
        <w:spacing w:after="60"/>
        <w:jc w:val="both"/>
        <w:rPr>
          <w:rFonts w:cs="Segoe UI"/>
          <w:sz w:val="20"/>
          <w:szCs w:val="20"/>
        </w:rPr>
      </w:pPr>
      <w:r>
        <w:rPr>
          <w:rFonts w:cs="Segoe UI"/>
          <w:sz w:val="20"/>
          <w:szCs w:val="20"/>
        </w:rPr>
        <w:t xml:space="preserve">By encouraging the use of electronic log books, Option 1 would provide a greater level of additional safety benefit, as compared to the base case by allowing for a detection of some non-compliant vehicles in a </w:t>
      </w:r>
      <w:r w:rsidR="00F1741C">
        <w:rPr>
          <w:rFonts w:cs="Segoe UI"/>
          <w:sz w:val="20"/>
          <w:szCs w:val="20"/>
        </w:rPr>
        <w:t>timelier</w:t>
      </w:r>
      <w:r>
        <w:rPr>
          <w:rFonts w:cs="Segoe UI"/>
          <w:sz w:val="20"/>
          <w:szCs w:val="20"/>
        </w:rPr>
        <w:t xml:space="preserve"> way</w:t>
      </w:r>
      <w:r w:rsidR="00F1741C">
        <w:rPr>
          <w:rFonts w:cs="Segoe UI"/>
          <w:sz w:val="20"/>
          <w:szCs w:val="20"/>
        </w:rPr>
        <w:t>.  Operators who inappropriately use their vehicles will be more easily detected and this will allow greater enforceability and mitigation of safety risk due to excessive use of public roads by older more historic vehicles.</w:t>
      </w:r>
      <w:r>
        <w:rPr>
          <w:rFonts w:cs="Segoe UI"/>
          <w:sz w:val="20"/>
          <w:szCs w:val="20"/>
        </w:rPr>
        <w:t xml:space="preserve"> Option 2, however, would provide greater capacity for detection given </w:t>
      </w:r>
      <w:r w:rsidR="00F1741C">
        <w:rPr>
          <w:rFonts w:cs="Segoe UI"/>
          <w:sz w:val="20"/>
          <w:szCs w:val="20"/>
        </w:rPr>
        <w:t>the requirement for log books to be only electronic form - with paper-based ones used only as a backup.</w:t>
      </w:r>
    </w:p>
    <w:p w14:paraId="0D6F2AD5" w14:textId="2A1C4921" w:rsidR="00F1741C" w:rsidRDefault="00F1741C" w:rsidP="006829B7">
      <w:pPr>
        <w:jc w:val="both"/>
        <w:rPr>
          <w:rFonts w:cs="Segoe UI"/>
          <w:b/>
          <w:bCs/>
          <w:color w:val="0070C0"/>
          <w:sz w:val="20"/>
          <w:szCs w:val="20"/>
        </w:rPr>
      </w:pPr>
      <w:r>
        <w:rPr>
          <w:rFonts w:cs="Segoe UI"/>
          <w:b/>
          <w:bCs/>
          <w:color w:val="0070C0"/>
          <w:sz w:val="20"/>
          <w:szCs w:val="20"/>
        </w:rPr>
        <w:t>Effectiveness</w:t>
      </w:r>
    </w:p>
    <w:p w14:paraId="142B1DF8" w14:textId="43E13E9F" w:rsidR="00FB14E4" w:rsidRDefault="00F1741C" w:rsidP="006829B7">
      <w:pPr>
        <w:spacing w:after="60"/>
        <w:jc w:val="both"/>
        <w:rPr>
          <w:rFonts w:cs="Segoe UI"/>
          <w:sz w:val="20"/>
          <w:szCs w:val="20"/>
        </w:rPr>
      </w:pPr>
      <w:r w:rsidRPr="00F1741C">
        <w:rPr>
          <w:rFonts w:cs="Segoe UI"/>
          <w:sz w:val="20"/>
          <w:szCs w:val="20"/>
        </w:rPr>
        <w:t xml:space="preserve">Effectiveness in relation to supporting electronic </w:t>
      </w:r>
      <w:r>
        <w:rPr>
          <w:rFonts w:cs="Segoe UI"/>
          <w:sz w:val="20"/>
          <w:szCs w:val="20"/>
        </w:rPr>
        <w:t xml:space="preserve">log books </w:t>
      </w:r>
      <w:r w:rsidRPr="00F1741C">
        <w:rPr>
          <w:rFonts w:cs="Segoe UI"/>
          <w:sz w:val="20"/>
          <w:szCs w:val="20"/>
        </w:rPr>
        <w:t xml:space="preserve">measures the detection of inappropriate </w:t>
      </w:r>
      <w:r>
        <w:rPr>
          <w:rFonts w:cs="Segoe UI"/>
          <w:sz w:val="20"/>
          <w:szCs w:val="20"/>
        </w:rPr>
        <w:t xml:space="preserve">use of CPS vehicles and breaches in conditions which can </w:t>
      </w:r>
      <w:r w:rsidRPr="00F1741C">
        <w:rPr>
          <w:rFonts w:cs="Segoe UI"/>
          <w:sz w:val="20"/>
          <w:szCs w:val="20"/>
        </w:rPr>
        <w:t xml:space="preserve">increase the risk of injury or death.   Therefore, impacts in relation to effectiveness in this analysis mirror those for safety (i.e. minimising non-compliance with </w:t>
      </w:r>
      <w:r>
        <w:rPr>
          <w:rFonts w:cs="Segoe UI"/>
          <w:sz w:val="20"/>
          <w:szCs w:val="20"/>
        </w:rPr>
        <w:t xml:space="preserve">CPS conditions </w:t>
      </w:r>
      <w:r w:rsidRPr="00F1741C">
        <w:rPr>
          <w:rFonts w:cs="Segoe UI"/>
          <w:sz w:val="20"/>
          <w:szCs w:val="20"/>
        </w:rPr>
        <w:t xml:space="preserve">reduces safety risks).  </w:t>
      </w:r>
      <w:r>
        <w:rPr>
          <w:sz w:val="20"/>
          <w:szCs w:val="20"/>
        </w:rPr>
        <w:t>Option 2 would provide a higher level of incremental effectiveness (i.e. a higher detection of non-compliance) than Option 1, as compared to the base case.</w:t>
      </w:r>
    </w:p>
    <w:p w14:paraId="58E33BE3" w14:textId="7B6C0A80" w:rsidR="00AC7D1E" w:rsidRDefault="00AC7D1E" w:rsidP="006829B7">
      <w:pPr>
        <w:jc w:val="both"/>
        <w:rPr>
          <w:rFonts w:cs="Segoe UI"/>
          <w:b/>
          <w:bCs/>
          <w:color w:val="0070C0"/>
          <w:sz w:val="20"/>
          <w:szCs w:val="20"/>
        </w:rPr>
      </w:pPr>
      <w:r>
        <w:rPr>
          <w:rFonts w:cs="Segoe UI"/>
          <w:b/>
          <w:bCs/>
          <w:color w:val="0070C0"/>
          <w:sz w:val="20"/>
          <w:szCs w:val="20"/>
        </w:rPr>
        <w:t>Equity</w:t>
      </w:r>
    </w:p>
    <w:p w14:paraId="3355FDEC" w14:textId="56996343" w:rsidR="00FB14E4" w:rsidRDefault="00AC7D1E" w:rsidP="006829B7">
      <w:pPr>
        <w:spacing w:after="60"/>
        <w:jc w:val="both"/>
        <w:rPr>
          <w:rFonts w:cs="Segoe UI"/>
          <w:sz w:val="20"/>
          <w:szCs w:val="20"/>
        </w:rPr>
      </w:pPr>
      <w:r>
        <w:rPr>
          <w:rFonts w:cs="Segoe UI"/>
          <w:sz w:val="20"/>
          <w:szCs w:val="20"/>
        </w:rPr>
        <w:t xml:space="preserve">Neither </w:t>
      </w:r>
      <w:r w:rsidRPr="00AC7D1E">
        <w:rPr>
          <w:rFonts w:cs="Segoe UI"/>
          <w:sz w:val="20"/>
          <w:szCs w:val="20"/>
        </w:rPr>
        <w:t>Options 1 and 2 are expected to disadvantage lower-socio economic groups as compared to the base case</w:t>
      </w:r>
      <w:r>
        <w:rPr>
          <w:rFonts w:cs="Segoe UI"/>
          <w:sz w:val="20"/>
          <w:szCs w:val="20"/>
        </w:rPr>
        <w:t>.</w:t>
      </w:r>
    </w:p>
    <w:p w14:paraId="7074D462" w14:textId="7A690A51" w:rsidR="00AC7D1E" w:rsidRPr="00E040E7" w:rsidRDefault="00AC7D1E" w:rsidP="006829B7">
      <w:pPr>
        <w:jc w:val="both"/>
        <w:rPr>
          <w:rFonts w:cs="Segoe UI"/>
          <w:b/>
          <w:bCs/>
          <w:color w:val="0070C0"/>
          <w:sz w:val="20"/>
          <w:szCs w:val="20"/>
        </w:rPr>
      </w:pPr>
      <w:r>
        <w:rPr>
          <w:rFonts w:cs="Segoe UI"/>
          <w:b/>
          <w:bCs/>
          <w:color w:val="0070C0"/>
          <w:sz w:val="20"/>
          <w:szCs w:val="20"/>
        </w:rPr>
        <w:t>Costs to government</w:t>
      </w:r>
    </w:p>
    <w:p w14:paraId="10017EE4" w14:textId="7D9F158D" w:rsidR="00AC7D1E" w:rsidRDefault="00A7779D" w:rsidP="006829B7">
      <w:pPr>
        <w:spacing w:after="200"/>
        <w:jc w:val="both"/>
        <w:rPr>
          <w:rFonts w:cs="Segoe UI"/>
          <w:sz w:val="20"/>
          <w:szCs w:val="20"/>
        </w:rPr>
      </w:pPr>
      <w:r>
        <w:rPr>
          <w:rFonts w:cs="Segoe UI"/>
          <w:sz w:val="20"/>
          <w:szCs w:val="20"/>
        </w:rPr>
        <w:t>Both</w:t>
      </w:r>
      <w:r w:rsidR="00AC7D1E">
        <w:rPr>
          <w:rFonts w:cs="Segoe UI"/>
          <w:sz w:val="20"/>
          <w:szCs w:val="20"/>
        </w:rPr>
        <w:t xml:space="preserve"> Options 1 and 2 </w:t>
      </w:r>
      <w:r>
        <w:rPr>
          <w:rFonts w:cs="Segoe UI"/>
          <w:sz w:val="20"/>
          <w:szCs w:val="20"/>
        </w:rPr>
        <w:t xml:space="preserve">would require electronic log book </w:t>
      </w:r>
      <w:r w:rsidR="00AC7D1E" w:rsidRPr="00FB51DD">
        <w:rPr>
          <w:sz w:val="20"/>
          <w:szCs w:val="20"/>
        </w:rPr>
        <w:t xml:space="preserve">system development </w:t>
      </w:r>
      <w:r w:rsidR="00AC7D1E">
        <w:rPr>
          <w:sz w:val="20"/>
          <w:szCs w:val="20"/>
        </w:rPr>
        <w:t>and</w:t>
      </w:r>
      <w:r w:rsidR="00AC7D1E" w:rsidRPr="00FB51DD">
        <w:rPr>
          <w:sz w:val="20"/>
          <w:szCs w:val="20"/>
        </w:rPr>
        <w:t xml:space="preserve"> implementation</w:t>
      </w:r>
      <w:r w:rsidR="00AC7D1E">
        <w:rPr>
          <w:sz w:val="20"/>
          <w:szCs w:val="20"/>
        </w:rPr>
        <w:t xml:space="preserve"> with some ongoing costs of managing the database.  Moreover, under Option 2 </w:t>
      </w:r>
      <w:r>
        <w:rPr>
          <w:sz w:val="20"/>
          <w:szCs w:val="20"/>
        </w:rPr>
        <w:t xml:space="preserve">there would be </w:t>
      </w:r>
      <w:r w:rsidR="00AC7D1E">
        <w:rPr>
          <w:sz w:val="20"/>
          <w:szCs w:val="20"/>
        </w:rPr>
        <w:t xml:space="preserve">additional ongoing administration costs in determining whether paper-based </w:t>
      </w:r>
      <w:r>
        <w:rPr>
          <w:sz w:val="20"/>
          <w:szCs w:val="20"/>
        </w:rPr>
        <w:t xml:space="preserve">log book entries </w:t>
      </w:r>
      <w:r w:rsidR="00AC7D1E">
        <w:rPr>
          <w:sz w:val="20"/>
          <w:szCs w:val="20"/>
        </w:rPr>
        <w:t>would be permitted as a form, as well as, the ‘backup’ circumstances in which they would be allowed.</w:t>
      </w:r>
    </w:p>
    <w:p w14:paraId="68C3B656" w14:textId="3B31E322" w:rsidR="00AC7D1E" w:rsidRDefault="00AC7D1E" w:rsidP="006829B7">
      <w:pPr>
        <w:spacing w:after="60"/>
        <w:jc w:val="both"/>
        <w:rPr>
          <w:rFonts w:cs="Segoe UI"/>
          <w:sz w:val="20"/>
          <w:szCs w:val="20"/>
        </w:rPr>
      </w:pPr>
      <w:r>
        <w:rPr>
          <w:rFonts w:cs="Segoe UI"/>
          <w:b/>
          <w:bCs/>
          <w:color w:val="0070C0"/>
          <w:sz w:val="20"/>
          <w:szCs w:val="20"/>
        </w:rPr>
        <w:t>Costs to the community</w:t>
      </w:r>
    </w:p>
    <w:p w14:paraId="78B37000" w14:textId="02C17303" w:rsidR="00FB14E4" w:rsidRDefault="00AC7D1E" w:rsidP="006829B7">
      <w:pPr>
        <w:spacing w:after="60"/>
        <w:jc w:val="both"/>
        <w:rPr>
          <w:rFonts w:cs="Segoe UI"/>
          <w:sz w:val="20"/>
          <w:szCs w:val="20"/>
        </w:rPr>
      </w:pPr>
      <w:r>
        <w:rPr>
          <w:rFonts w:cs="Segoe UI"/>
          <w:sz w:val="20"/>
          <w:szCs w:val="20"/>
        </w:rPr>
        <w:t>The only costs to the community identified, is the reduction in choice of form of log book by some CPS permit holders who would prefer one electronic forms of log books over paper-based ones, or vi</w:t>
      </w:r>
      <w:r w:rsidR="00781B1C">
        <w:rPr>
          <w:rFonts w:cs="Segoe UI"/>
          <w:sz w:val="20"/>
          <w:szCs w:val="20"/>
        </w:rPr>
        <w:t>ce</w:t>
      </w:r>
      <w:r>
        <w:rPr>
          <w:rFonts w:cs="Segoe UI"/>
          <w:sz w:val="20"/>
          <w:szCs w:val="20"/>
        </w:rPr>
        <w:t xml:space="preserve"> versa.</w:t>
      </w:r>
    </w:p>
    <w:p w14:paraId="7E24BF8D" w14:textId="77777777" w:rsidR="00AC7D1E" w:rsidRPr="00E040E7" w:rsidRDefault="00AC7D1E" w:rsidP="006829B7">
      <w:pPr>
        <w:jc w:val="both"/>
        <w:rPr>
          <w:rFonts w:cs="Segoe UI"/>
          <w:b/>
          <w:bCs/>
          <w:color w:val="0070C0"/>
          <w:sz w:val="20"/>
          <w:szCs w:val="20"/>
        </w:rPr>
      </w:pPr>
      <w:r>
        <w:rPr>
          <w:rFonts w:cs="Segoe UI"/>
          <w:b/>
          <w:bCs/>
          <w:color w:val="0070C0"/>
          <w:sz w:val="20"/>
          <w:szCs w:val="20"/>
        </w:rPr>
        <w:t>Complexity</w:t>
      </w:r>
    </w:p>
    <w:p w14:paraId="55092C8A" w14:textId="66C28161" w:rsidR="00AC7D1E" w:rsidRDefault="00AC7D1E" w:rsidP="006829B7">
      <w:pPr>
        <w:jc w:val="both"/>
        <w:rPr>
          <w:sz w:val="20"/>
          <w:szCs w:val="20"/>
        </w:rPr>
      </w:pPr>
      <w:r w:rsidRPr="000C6193">
        <w:rPr>
          <w:sz w:val="20"/>
          <w:szCs w:val="20"/>
        </w:rPr>
        <w:t>Option 1</w:t>
      </w:r>
      <w:r>
        <w:rPr>
          <w:sz w:val="20"/>
          <w:szCs w:val="20"/>
        </w:rPr>
        <w:t xml:space="preserve"> which would support the delivery electronic log books and allow choice is </w:t>
      </w:r>
      <w:r w:rsidRPr="00642C97">
        <w:rPr>
          <w:i/>
          <w:iCs/>
          <w:sz w:val="20"/>
          <w:szCs w:val="20"/>
        </w:rPr>
        <w:t>simple in form</w:t>
      </w:r>
      <w:r>
        <w:rPr>
          <w:sz w:val="20"/>
          <w:szCs w:val="20"/>
        </w:rPr>
        <w:t xml:space="preserve"> with ‘insignificant’ complexity. On the other hand, </w:t>
      </w:r>
      <w:r w:rsidRPr="001602EB">
        <w:rPr>
          <w:sz w:val="20"/>
          <w:szCs w:val="20"/>
        </w:rPr>
        <w:t xml:space="preserve">Option </w:t>
      </w:r>
      <w:r>
        <w:rPr>
          <w:sz w:val="20"/>
          <w:szCs w:val="20"/>
        </w:rPr>
        <w:t>2</w:t>
      </w:r>
      <w:r w:rsidRPr="001602EB">
        <w:rPr>
          <w:sz w:val="20"/>
          <w:szCs w:val="20"/>
        </w:rPr>
        <w:t xml:space="preserve"> is</w:t>
      </w:r>
      <w:r>
        <w:rPr>
          <w:sz w:val="20"/>
          <w:szCs w:val="20"/>
        </w:rPr>
        <w:t xml:space="preserve"> more</w:t>
      </w:r>
      <w:r w:rsidRPr="001602EB">
        <w:rPr>
          <w:sz w:val="20"/>
          <w:szCs w:val="20"/>
        </w:rPr>
        <w:t xml:space="preserve"> complex,</w:t>
      </w:r>
      <w:r>
        <w:rPr>
          <w:sz w:val="20"/>
          <w:szCs w:val="20"/>
        </w:rPr>
        <w:t xml:space="preserve"> since it would involve determining when and how a paper-based log books would be permitted.  Given that the circumstances would either relate to power outages or lack of accessibility to internet services, Option 2 is seen to introduce ‘small’ amount of additional complexity, as compared to the base case.</w:t>
      </w:r>
    </w:p>
    <w:p w14:paraId="6990529A" w14:textId="1605147D" w:rsidR="00A7779D" w:rsidRPr="00BE4444" w:rsidRDefault="00A7779D" w:rsidP="006829B7">
      <w:pPr>
        <w:pStyle w:val="Heading4"/>
      </w:pPr>
      <w:r>
        <w:t xml:space="preserve">Consultation question around </w:t>
      </w:r>
      <w:r w:rsidR="00084994">
        <w:t xml:space="preserve">the policy issue </w:t>
      </w:r>
      <w:r w:rsidR="00494951">
        <w:t xml:space="preserve">for </w:t>
      </w:r>
      <w:r>
        <w:t>CPS log books</w:t>
      </w:r>
    </w:p>
    <w:p w14:paraId="2352E5EC" w14:textId="2869671B" w:rsidR="003D4544" w:rsidRDefault="003D4544" w:rsidP="006829B7">
      <w:pPr>
        <w:spacing w:after="60"/>
        <w:jc w:val="both"/>
        <w:rPr>
          <w:rFonts w:cs="Segoe UI"/>
          <w:sz w:val="20"/>
          <w:szCs w:val="20"/>
        </w:rPr>
      </w:pPr>
      <w:r w:rsidRPr="003C1250">
        <w:rPr>
          <w:rFonts w:cs="Segoe UI"/>
          <w:sz w:val="20"/>
          <w:szCs w:val="20"/>
        </w:rPr>
        <w:t>The following consultation question</w:t>
      </w:r>
      <w:r w:rsidR="00A7779D">
        <w:rPr>
          <w:rFonts w:cs="Segoe UI"/>
          <w:sz w:val="20"/>
          <w:szCs w:val="20"/>
        </w:rPr>
        <w:t xml:space="preserve"> </w:t>
      </w:r>
      <w:r w:rsidRPr="003C1250">
        <w:rPr>
          <w:rFonts w:cs="Segoe UI"/>
          <w:sz w:val="20"/>
          <w:szCs w:val="20"/>
        </w:rPr>
        <w:t>ha</w:t>
      </w:r>
      <w:r w:rsidR="00A7779D">
        <w:rPr>
          <w:rFonts w:cs="Segoe UI"/>
          <w:sz w:val="20"/>
          <w:szCs w:val="20"/>
        </w:rPr>
        <w:t>s</w:t>
      </w:r>
      <w:r w:rsidRPr="003C1250">
        <w:rPr>
          <w:rFonts w:cs="Segoe UI"/>
          <w:sz w:val="20"/>
          <w:szCs w:val="20"/>
        </w:rPr>
        <w:t xml:space="preserve"> been provided in relation to the consideration of </w:t>
      </w:r>
      <w:r>
        <w:rPr>
          <w:rFonts w:cs="Segoe UI"/>
          <w:sz w:val="20"/>
          <w:szCs w:val="20"/>
        </w:rPr>
        <w:t xml:space="preserve">safety and convenience </w:t>
      </w:r>
      <w:r w:rsidR="00494951">
        <w:rPr>
          <w:rFonts w:cs="Segoe UI"/>
          <w:sz w:val="20"/>
          <w:szCs w:val="20"/>
        </w:rPr>
        <w:t xml:space="preserve">problems </w:t>
      </w:r>
      <w:r w:rsidRPr="003C1250">
        <w:rPr>
          <w:rFonts w:cs="Segoe UI"/>
          <w:sz w:val="20"/>
          <w:szCs w:val="20"/>
        </w:rPr>
        <w:t>in relation to the CPS</w:t>
      </w:r>
      <w:r w:rsidR="00A7779D">
        <w:rPr>
          <w:rFonts w:cs="Segoe UI"/>
          <w:sz w:val="20"/>
          <w:szCs w:val="20"/>
        </w:rPr>
        <w:t xml:space="preserve"> and </w:t>
      </w:r>
      <w:r w:rsidR="00494951">
        <w:rPr>
          <w:rFonts w:cs="Segoe UI"/>
          <w:sz w:val="20"/>
          <w:szCs w:val="20"/>
        </w:rPr>
        <w:t xml:space="preserve">paper-based </w:t>
      </w:r>
      <w:r w:rsidR="00A7779D">
        <w:rPr>
          <w:rFonts w:cs="Segoe UI"/>
          <w:sz w:val="20"/>
          <w:szCs w:val="20"/>
        </w:rPr>
        <w:t>log books</w:t>
      </w:r>
      <w:r w:rsidRPr="003C1250">
        <w:rPr>
          <w:rFonts w:cs="Segoe UI"/>
          <w:sz w:val="20"/>
          <w:szCs w:val="20"/>
        </w:rPr>
        <w:t xml:space="preserve">: </w:t>
      </w:r>
    </w:p>
    <w:p w14:paraId="6B1B5CCD" w14:textId="77777777" w:rsidR="00A450A8" w:rsidRPr="003C1250" w:rsidRDefault="00A450A8" w:rsidP="006829B7">
      <w:pPr>
        <w:spacing w:after="60"/>
        <w:jc w:val="both"/>
        <w:rPr>
          <w:rFonts w:cs="Segoe UI"/>
          <w:sz w:val="20"/>
          <w:szCs w:val="20"/>
        </w:rPr>
      </w:pPr>
    </w:p>
    <w:p w14:paraId="6A5A0AB7" w14:textId="5BEFAEB0" w:rsidR="003D4544" w:rsidRPr="003C1250" w:rsidRDefault="003D4544"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sidR="00754E33">
        <w:rPr>
          <w:rFonts w:cs="Segoe UI"/>
          <w:b/>
          <w:bCs/>
          <w:sz w:val="20"/>
          <w:szCs w:val="20"/>
        </w:rPr>
        <w:t>19</w:t>
      </w:r>
      <w:r w:rsidRPr="003C1250">
        <w:rPr>
          <w:rFonts w:cs="Segoe UI"/>
          <w:b/>
          <w:bCs/>
          <w:sz w:val="20"/>
          <w:szCs w:val="20"/>
        </w:rPr>
        <w:t>:</w:t>
      </w:r>
      <w:r w:rsidRPr="003C1250">
        <w:rPr>
          <w:rFonts w:cs="Segoe UI"/>
          <w:sz w:val="20"/>
          <w:szCs w:val="20"/>
        </w:rPr>
        <w:t xml:space="preserve">  Do you believe that an electronic </w:t>
      </w:r>
      <w:r>
        <w:rPr>
          <w:rFonts w:cs="Segoe UI"/>
          <w:sz w:val="20"/>
          <w:szCs w:val="20"/>
        </w:rPr>
        <w:t>log book</w:t>
      </w:r>
      <w:r w:rsidRPr="003C1250">
        <w:rPr>
          <w:rFonts w:cs="Segoe UI"/>
          <w:sz w:val="20"/>
          <w:szCs w:val="20"/>
        </w:rPr>
        <w:t xml:space="preserve"> will help to promote better compliance with regards to conditions of the CPS and help to promote safety in a timelier way?</w:t>
      </w:r>
    </w:p>
    <w:p w14:paraId="3A68D191" w14:textId="6C979939" w:rsidR="000940A9" w:rsidRPr="00B34D8E" w:rsidRDefault="000940A9" w:rsidP="006829B7">
      <w:pPr>
        <w:pStyle w:val="Heading2"/>
      </w:pPr>
      <w:bookmarkStart w:id="1052" w:name="_Toc66722030"/>
      <w:bookmarkStart w:id="1053" w:name="_Toc66723729"/>
      <w:bookmarkStart w:id="1054" w:name="_Toc74219950"/>
      <w:r>
        <w:t>Fee Options analysis methodology and approach</w:t>
      </w:r>
      <w:bookmarkEnd w:id="1052"/>
      <w:bookmarkEnd w:id="1053"/>
      <w:bookmarkEnd w:id="1054"/>
    </w:p>
    <w:p w14:paraId="15B7D08C" w14:textId="77777777" w:rsidR="00AA27A8" w:rsidRPr="00AA27A8" w:rsidRDefault="00AA27A8" w:rsidP="006829B7">
      <w:pPr>
        <w:spacing w:after="60"/>
        <w:jc w:val="both"/>
        <w:rPr>
          <w:rFonts w:cs="Segoe UI"/>
          <w:sz w:val="20"/>
          <w:szCs w:val="20"/>
        </w:rPr>
      </w:pPr>
      <w:bookmarkStart w:id="1055" w:name="_Hlk520274292"/>
      <w:r w:rsidRPr="00AA27A8">
        <w:rPr>
          <w:rFonts w:cs="Segoe UI"/>
          <w:sz w:val="20"/>
          <w:szCs w:val="20"/>
        </w:rPr>
        <w:t xml:space="preserve">The Department of Treasury and Finance (DTF) Costs Recovery guidelines, suggest that government entities should strive to recover the full costs of delivering services to promote the efficient consumption of the numerous services that they provide. </w:t>
      </w:r>
    </w:p>
    <w:p w14:paraId="00B5D036" w14:textId="150D8762" w:rsidR="00001770" w:rsidRDefault="00001770" w:rsidP="006829B7">
      <w:pPr>
        <w:spacing w:after="60"/>
        <w:jc w:val="both"/>
        <w:rPr>
          <w:rFonts w:cs="Segoe UI"/>
          <w:sz w:val="20"/>
          <w:szCs w:val="20"/>
        </w:rPr>
      </w:pPr>
      <w:r>
        <w:rPr>
          <w:rFonts w:cs="Segoe UI"/>
          <w:sz w:val="20"/>
          <w:szCs w:val="20"/>
        </w:rPr>
        <w:t>However, a</w:t>
      </w:r>
      <w:r w:rsidR="00AA27A8" w:rsidRPr="00AA27A8">
        <w:rPr>
          <w:rFonts w:cs="Segoe UI"/>
          <w:sz w:val="20"/>
          <w:szCs w:val="20"/>
        </w:rPr>
        <w:t xml:space="preserve">s discussed, </w:t>
      </w:r>
      <w:r>
        <w:rPr>
          <w:rFonts w:cs="Segoe UI"/>
          <w:sz w:val="20"/>
          <w:szCs w:val="20"/>
        </w:rPr>
        <w:t xml:space="preserve">in Section 1.4.2.7 of this RIS, </w:t>
      </w:r>
      <w:r w:rsidR="008D55DA">
        <w:rPr>
          <w:rFonts w:cs="Segoe UI"/>
          <w:sz w:val="20"/>
          <w:szCs w:val="20"/>
        </w:rPr>
        <w:t>VicRoads</w:t>
      </w:r>
      <w:r>
        <w:rPr>
          <w:rFonts w:cs="Segoe UI"/>
          <w:sz w:val="20"/>
          <w:szCs w:val="20"/>
        </w:rPr>
        <w:t xml:space="preserve"> </w:t>
      </w:r>
      <w:r w:rsidR="00AA27A8" w:rsidRPr="00AA27A8">
        <w:rPr>
          <w:rFonts w:cs="Segoe UI"/>
          <w:sz w:val="20"/>
          <w:szCs w:val="20"/>
        </w:rPr>
        <w:t xml:space="preserve">does not yet have an activity-based cost model. There is a difference between an activity-based cost model for the purposes of setting regulated fees and the </w:t>
      </w:r>
      <w:r>
        <w:rPr>
          <w:rFonts w:cs="Segoe UI"/>
          <w:sz w:val="20"/>
          <w:szCs w:val="20"/>
        </w:rPr>
        <w:t xml:space="preserve">approach and </w:t>
      </w:r>
      <w:r w:rsidR="00AA27A8" w:rsidRPr="00AA27A8">
        <w:rPr>
          <w:rFonts w:cs="Segoe UI"/>
          <w:sz w:val="20"/>
          <w:szCs w:val="20"/>
        </w:rPr>
        <w:t xml:space="preserve">data that is currently used within the RIS. </w:t>
      </w:r>
      <w:r>
        <w:rPr>
          <w:rFonts w:cs="Segoe UI"/>
          <w:sz w:val="20"/>
          <w:szCs w:val="20"/>
        </w:rPr>
        <w:t xml:space="preserve"> As discussed in Section 1.4.2.7 of this RIS, costs are aggregated with several transactions with different fees grouped together.  Therefore, costs </w:t>
      </w:r>
      <w:r w:rsidR="00326382">
        <w:rPr>
          <w:rFonts w:cs="Segoe UI"/>
          <w:sz w:val="20"/>
          <w:szCs w:val="20"/>
        </w:rPr>
        <w:t xml:space="preserve">are </w:t>
      </w:r>
      <w:r>
        <w:rPr>
          <w:rFonts w:cs="Segoe UI"/>
          <w:sz w:val="20"/>
          <w:szCs w:val="20"/>
        </w:rPr>
        <w:t xml:space="preserve">allocated at the business unit level and the costs for unique outputs/transactions associated with specific regulated fees remains unknown. </w:t>
      </w:r>
    </w:p>
    <w:p w14:paraId="47C84D52" w14:textId="430F6E3A" w:rsidR="00AA27A8" w:rsidRDefault="00001770" w:rsidP="006829B7">
      <w:pPr>
        <w:spacing w:after="60"/>
        <w:jc w:val="both"/>
        <w:rPr>
          <w:rFonts w:cs="Segoe UI"/>
          <w:sz w:val="20"/>
          <w:szCs w:val="20"/>
        </w:rPr>
      </w:pPr>
      <w:r>
        <w:rPr>
          <w:rFonts w:cs="Segoe UI"/>
          <w:sz w:val="20"/>
          <w:szCs w:val="20"/>
        </w:rPr>
        <w:t>Hence, w</w:t>
      </w:r>
      <w:r w:rsidRPr="00AA27A8">
        <w:rPr>
          <w:rFonts w:cs="Segoe UI"/>
          <w:sz w:val="20"/>
          <w:szCs w:val="20"/>
        </w:rPr>
        <w:t>hile there is a level of granularity to some costs</w:t>
      </w:r>
      <w:r>
        <w:rPr>
          <w:rFonts w:cs="Segoe UI"/>
          <w:sz w:val="20"/>
          <w:szCs w:val="20"/>
        </w:rPr>
        <w:t xml:space="preserve"> – </w:t>
      </w:r>
      <w:r w:rsidR="00326382">
        <w:rPr>
          <w:rFonts w:cs="Segoe UI"/>
          <w:sz w:val="20"/>
          <w:szCs w:val="20"/>
        </w:rPr>
        <w:t xml:space="preserve">these </w:t>
      </w:r>
      <w:r w:rsidR="00326382" w:rsidRPr="00AA27A8">
        <w:rPr>
          <w:rFonts w:cs="Segoe UI"/>
          <w:sz w:val="20"/>
          <w:szCs w:val="20"/>
        </w:rPr>
        <w:t>cannot</w:t>
      </w:r>
      <w:r w:rsidRPr="00AA27A8">
        <w:rPr>
          <w:rFonts w:cs="Segoe UI"/>
          <w:sz w:val="20"/>
          <w:szCs w:val="20"/>
        </w:rPr>
        <w:t xml:space="preserve"> be attributed to specific fees, </w:t>
      </w:r>
      <w:r>
        <w:rPr>
          <w:rFonts w:cs="Segoe UI"/>
          <w:sz w:val="20"/>
          <w:szCs w:val="20"/>
        </w:rPr>
        <w:t>as</w:t>
      </w:r>
      <w:r w:rsidRPr="00AA27A8">
        <w:rPr>
          <w:rFonts w:cs="Segoe UI"/>
          <w:sz w:val="20"/>
          <w:szCs w:val="20"/>
        </w:rPr>
        <w:t xml:space="preserve"> current </w:t>
      </w:r>
      <w:r w:rsidR="008D55DA">
        <w:rPr>
          <w:rFonts w:cs="Segoe UI"/>
          <w:sz w:val="20"/>
          <w:szCs w:val="20"/>
        </w:rPr>
        <w:t>VicRoads</w:t>
      </w:r>
      <w:r>
        <w:rPr>
          <w:rFonts w:cs="Segoe UI"/>
          <w:sz w:val="20"/>
          <w:szCs w:val="20"/>
        </w:rPr>
        <w:t xml:space="preserve"> business systems</w:t>
      </w:r>
      <w:r w:rsidRPr="00AA27A8">
        <w:rPr>
          <w:rFonts w:cs="Segoe UI"/>
          <w:sz w:val="20"/>
          <w:szCs w:val="20"/>
        </w:rPr>
        <w:t xml:space="preserve"> do not contain the business rules and other required mechanisms to accurately align costs to regulated fees.</w:t>
      </w:r>
      <w:r>
        <w:rPr>
          <w:rFonts w:cs="Segoe UI"/>
          <w:sz w:val="20"/>
          <w:szCs w:val="20"/>
        </w:rPr>
        <w:t xml:space="preserve">   The Department intends to </w:t>
      </w:r>
      <w:r w:rsidRPr="00001770">
        <w:rPr>
          <w:rFonts w:cs="Segoe UI"/>
          <w:sz w:val="20"/>
          <w:szCs w:val="20"/>
        </w:rPr>
        <w:t xml:space="preserve">begin with the development of an </w:t>
      </w:r>
      <w:r w:rsidR="00892D9A" w:rsidRPr="00001770">
        <w:rPr>
          <w:rFonts w:cs="Segoe UI"/>
          <w:sz w:val="20"/>
          <w:szCs w:val="20"/>
        </w:rPr>
        <w:t>activity-based</w:t>
      </w:r>
      <w:r w:rsidRPr="00001770">
        <w:rPr>
          <w:rFonts w:cs="Segoe UI"/>
          <w:sz w:val="20"/>
          <w:szCs w:val="20"/>
        </w:rPr>
        <w:t xml:space="preserve"> costing (ABC) </w:t>
      </w:r>
      <w:r w:rsidR="00892D9A" w:rsidRPr="00001770">
        <w:rPr>
          <w:rFonts w:cs="Segoe UI"/>
          <w:sz w:val="20"/>
          <w:szCs w:val="20"/>
        </w:rPr>
        <w:t xml:space="preserve">model </w:t>
      </w:r>
      <w:r w:rsidRPr="00001770">
        <w:rPr>
          <w:rFonts w:cs="Segoe UI"/>
          <w:sz w:val="20"/>
          <w:szCs w:val="20"/>
        </w:rPr>
        <w:t>followed by a review of the fees in the fourth quarter of 2026</w:t>
      </w:r>
      <w:r>
        <w:rPr>
          <w:rFonts w:cs="Segoe UI"/>
          <w:sz w:val="20"/>
          <w:szCs w:val="20"/>
        </w:rPr>
        <w:t xml:space="preserve">.  This will enable the Department to </w:t>
      </w:r>
      <w:r w:rsidR="00AA27A8" w:rsidRPr="00AA27A8">
        <w:rPr>
          <w:rFonts w:cs="Segoe UI"/>
          <w:sz w:val="20"/>
          <w:szCs w:val="20"/>
        </w:rPr>
        <w:t>accurately determine costs associated with fee activity</w:t>
      </w:r>
      <w:r>
        <w:rPr>
          <w:rFonts w:cs="Segoe UI"/>
          <w:sz w:val="20"/>
          <w:szCs w:val="20"/>
        </w:rPr>
        <w:t xml:space="preserve"> (i.e. by unique output)</w:t>
      </w:r>
      <w:r w:rsidR="00AA27A8" w:rsidRPr="00AA27A8">
        <w:rPr>
          <w:rFonts w:cs="Segoe UI"/>
          <w:sz w:val="20"/>
          <w:szCs w:val="20"/>
        </w:rPr>
        <w:t xml:space="preserve">. </w:t>
      </w:r>
      <w:r w:rsidR="003C7C24">
        <w:rPr>
          <w:rFonts w:cs="Segoe UI"/>
          <w:sz w:val="20"/>
          <w:szCs w:val="20"/>
        </w:rPr>
        <w:t xml:space="preserve">  </w:t>
      </w:r>
      <w:r w:rsidR="00AA27A8" w:rsidRPr="00AA27A8">
        <w:rPr>
          <w:rFonts w:cs="Segoe UI"/>
          <w:sz w:val="20"/>
          <w:szCs w:val="20"/>
        </w:rPr>
        <w:t xml:space="preserve">Once </w:t>
      </w:r>
      <w:r w:rsidR="00743AC5">
        <w:rPr>
          <w:rFonts w:cs="Segoe UI"/>
          <w:sz w:val="20"/>
          <w:szCs w:val="20"/>
        </w:rPr>
        <w:t xml:space="preserve">the Department </w:t>
      </w:r>
      <w:r w:rsidR="00AA27A8" w:rsidRPr="00AA27A8">
        <w:rPr>
          <w:rFonts w:cs="Segoe UI"/>
          <w:sz w:val="20"/>
          <w:szCs w:val="20"/>
        </w:rPr>
        <w:t>has tested the new model it may seek to have the model examined by an external third party to verify that it is fit for purpose in relation to the establishment of fees as per the Victorian Government’s Cost Recovery Guidelines. This activity may prove time</w:t>
      </w:r>
      <w:r w:rsidR="00743AC5">
        <w:rPr>
          <w:rFonts w:cs="Segoe UI"/>
          <w:sz w:val="20"/>
          <w:szCs w:val="20"/>
        </w:rPr>
        <w:t xml:space="preserve"> consuming</w:t>
      </w:r>
      <w:r w:rsidR="00AA27A8" w:rsidRPr="00AA27A8">
        <w:rPr>
          <w:rFonts w:cs="Segoe UI"/>
          <w:sz w:val="20"/>
          <w:szCs w:val="20"/>
        </w:rPr>
        <w:t xml:space="preserve"> and expensive</w:t>
      </w:r>
      <w:r w:rsidR="00743AC5">
        <w:rPr>
          <w:rFonts w:cs="Segoe UI"/>
          <w:sz w:val="20"/>
          <w:szCs w:val="20"/>
        </w:rPr>
        <w:t>.</w:t>
      </w:r>
    </w:p>
    <w:p w14:paraId="51BB6FA6" w14:textId="38269671" w:rsidR="005C4B4E" w:rsidRPr="005C4B4E" w:rsidRDefault="005C4B4E" w:rsidP="006829B7">
      <w:pPr>
        <w:pStyle w:val="Heading3"/>
      </w:pPr>
      <w:bookmarkStart w:id="1056" w:name="_Toc68197965"/>
      <w:bookmarkStart w:id="1057" w:name="_Toc68198279"/>
      <w:bookmarkStart w:id="1058" w:name="_Toc69414888"/>
      <w:bookmarkStart w:id="1059" w:name="_Toc69722711"/>
      <w:bookmarkStart w:id="1060" w:name="_Toc66899218"/>
      <w:bookmarkStart w:id="1061" w:name="_Toc66722031"/>
      <w:bookmarkStart w:id="1062" w:name="_Toc66723730"/>
      <w:bookmarkStart w:id="1063" w:name="_Toc74219951"/>
      <w:bookmarkEnd w:id="1055"/>
      <w:bookmarkEnd w:id="1056"/>
      <w:bookmarkEnd w:id="1057"/>
      <w:bookmarkEnd w:id="1058"/>
      <w:bookmarkEnd w:id="1059"/>
      <w:bookmarkEnd w:id="1060"/>
      <w:r>
        <w:t>A</w:t>
      </w:r>
      <w:r w:rsidR="0075748E">
        <w:t>nalysis</w:t>
      </w:r>
      <w:r>
        <w:t xml:space="preserve"> approach to </w:t>
      </w:r>
      <w:r w:rsidRPr="005C4B4E">
        <w:t>Services Groups</w:t>
      </w:r>
      <w:bookmarkEnd w:id="1061"/>
      <w:bookmarkEnd w:id="1062"/>
      <w:bookmarkEnd w:id="1063"/>
    </w:p>
    <w:p w14:paraId="1EB705CE" w14:textId="77777777" w:rsidR="005C4B4E" w:rsidRPr="005C4B4E" w:rsidRDefault="005C4B4E" w:rsidP="006829B7">
      <w:pPr>
        <w:jc w:val="both"/>
        <w:rPr>
          <w:rFonts w:cs="Segoe UI"/>
          <w:sz w:val="20"/>
          <w:szCs w:val="20"/>
        </w:rPr>
      </w:pPr>
      <w:r w:rsidRPr="005C4B4E">
        <w:rPr>
          <w:rFonts w:cs="Segoe UI"/>
          <w:sz w:val="20"/>
          <w:szCs w:val="20"/>
        </w:rPr>
        <w:t xml:space="preserve">Section 97A of the </w:t>
      </w:r>
      <w:r w:rsidRPr="005C4B4E">
        <w:rPr>
          <w:rFonts w:cs="Segoe UI"/>
          <w:i/>
          <w:iCs/>
          <w:sz w:val="20"/>
          <w:szCs w:val="20"/>
        </w:rPr>
        <w:t>RSA</w:t>
      </w:r>
      <w:r w:rsidRPr="005C4B4E">
        <w:rPr>
          <w:rFonts w:cs="Segoe UI"/>
          <w:sz w:val="20"/>
          <w:szCs w:val="20"/>
        </w:rPr>
        <w:t xml:space="preserve"> enables Secretary to charge administrative fees for services it provides relating to the licensing of drivers and the registration of vehicles. The Services Groups in this section are: Registration Administration - Renewal and Re-issue; Registration Administration - General; Registration Transfer; Vehicle Inspections; and Information Extracts and Reports.</w:t>
      </w:r>
    </w:p>
    <w:p w14:paraId="6E6662C9" w14:textId="799292CB" w:rsidR="005C4B4E" w:rsidRPr="005C4B4E" w:rsidRDefault="005C4B4E" w:rsidP="006829B7">
      <w:pPr>
        <w:jc w:val="both"/>
        <w:rPr>
          <w:rFonts w:cs="Segoe UI"/>
          <w:sz w:val="20"/>
          <w:szCs w:val="20"/>
        </w:rPr>
      </w:pPr>
      <w:r w:rsidRPr="005C4B4E">
        <w:rPr>
          <w:rFonts w:cs="Segoe UI"/>
          <w:sz w:val="20"/>
          <w:szCs w:val="20"/>
        </w:rPr>
        <w:t xml:space="preserve">The </w:t>
      </w:r>
      <w:r w:rsidR="0075748E">
        <w:rPr>
          <w:rFonts w:cs="Segoe UI"/>
          <w:sz w:val="20"/>
          <w:szCs w:val="20"/>
        </w:rPr>
        <w:t xml:space="preserve">analysis </w:t>
      </w:r>
      <w:r w:rsidRPr="005C4B4E">
        <w:rPr>
          <w:rFonts w:cs="Segoe UI"/>
          <w:sz w:val="20"/>
          <w:szCs w:val="20"/>
        </w:rPr>
        <w:t>approach to determine the fees for the proposed Road Safety (Vehicles) Regulations 202</w:t>
      </w:r>
      <w:r>
        <w:rPr>
          <w:rFonts w:cs="Segoe UI"/>
          <w:sz w:val="20"/>
          <w:szCs w:val="20"/>
        </w:rPr>
        <w:t>1</w:t>
      </w:r>
      <w:r w:rsidRPr="005C4B4E">
        <w:rPr>
          <w:rFonts w:cs="Segoe UI"/>
          <w:sz w:val="20"/>
          <w:szCs w:val="20"/>
        </w:rPr>
        <w:t xml:space="preserve"> takes into consideration:</w:t>
      </w:r>
    </w:p>
    <w:p w14:paraId="68E8A6A3" w14:textId="2A220C12" w:rsidR="005C4B4E" w:rsidRPr="0031205A" w:rsidRDefault="005C4B4E" w:rsidP="001F4F0C">
      <w:pPr>
        <w:pStyle w:val="ListParagraph"/>
        <w:numPr>
          <w:ilvl w:val="0"/>
          <w:numId w:val="64"/>
        </w:numPr>
        <w:contextualSpacing w:val="0"/>
        <w:rPr>
          <w:rFonts w:cs="Segoe UI"/>
          <w:sz w:val="20"/>
          <w:szCs w:val="20"/>
        </w:rPr>
      </w:pPr>
      <w:r w:rsidRPr="0031205A">
        <w:rPr>
          <w:rFonts w:cs="Segoe UI"/>
          <w:sz w:val="20"/>
          <w:szCs w:val="20"/>
        </w:rPr>
        <w:t>the full cost of providing the services inclusive of supporting costs (e.g. overheads)</w:t>
      </w:r>
    </w:p>
    <w:p w14:paraId="404DB187" w14:textId="1EBF601B" w:rsidR="005C4B4E" w:rsidRPr="0031205A" w:rsidRDefault="005C4B4E" w:rsidP="001F4F0C">
      <w:pPr>
        <w:pStyle w:val="ListParagraph"/>
        <w:numPr>
          <w:ilvl w:val="0"/>
          <w:numId w:val="64"/>
        </w:numPr>
        <w:contextualSpacing w:val="0"/>
        <w:rPr>
          <w:rFonts w:cs="Segoe UI"/>
          <w:sz w:val="20"/>
          <w:szCs w:val="20"/>
        </w:rPr>
      </w:pPr>
      <w:r w:rsidRPr="0031205A">
        <w:rPr>
          <w:rFonts w:cs="Segoe UI"/>
          <w:sz w:val="20"/>
          <w:szCs w:val="20"/>
        </w:rPr>
        <w:t>the demand for those services</w:t>
      </w:r>
    </w:p>
    <w:p w14:paraId="2D3DF4EC" w14:textId="7F7DA547" w:rsidR="00707FE7" w:rsidRDefault="00707FE7" w:rsidP="006829B7">
      <w:pPr>
        <w:pStyle w:val="Heading3"/>
      </w:pPr>
      <w:bookmarkStart w:id="1064" w:name="_Toc65346334"/>
      <w:bookmarkStart w:id="1065" w:name="_Toc65346335"/>
      <w:bookmarkStart w:id="1066" w:name="_Toc65346336"/>
      <w:bookmarkStart w:id="1067" w:name="_Toc65346337"/>
      <w:bookmarkStart w:id="1068" w:name="_Toc65346338"/>
      <w:bookmarkStart w:id="1069" w:name="_Toc65346339"/>
      <w:bookmarkStart w:id="1070" w:name="_Toc65346340"/>
      <w:bookmarkStart w:id="1071" w:name="_Toc65346341"/>
      <w:bookmarkStart w:id="1072" w:name="_Toc65346342"/>
      <w:bookmarkStart w:id="1073" w:name="_Toc66722032"/>
      <w:bookmarkStart w:id="1074" w:name="_Toc66723731"/>
      <w:bookmarkStart w:id="1075" w:name="_Toc74219952"/>
      <w:bookmarkEnd w:id="1064"/>
      <w:bookmarkEnd w:id="1065"/>
      <w:bookmarkEnd w:id="1066"/>
      <w:bookmarkEnd w:id="1067"/>
      <w:bookmarkEnd w:id="1068"/>
      <w:bookmarkEnd w:id="1069"/>
      <w:bookmarkEnd w:id="1070"/>
      <w:bookmarkEnd w:id="1071"/>
      <w:bookmarkEnd w:id="1072"/>
      <w:r>
        <w:t>A</w:t>
      </w:r>
      <w:r w:rsidR="0075748E">
        <w:t>nalysis</w:t>
      </w:r>
      <w:r>
        <w:t xml:space="preserve"> approach to </w:t>
      </w:r>
      <w:r w:rsidR="00D0703B">
        <w:t>Permissions groups</w:t>
      </w:r>
      <w:r w:rsidRPr="00707FE7">
        <w:t xml:space="preserve"> and Servicing Agreement Groups</w:t>
      </w:r>
      <w:bookmarkEnd w:id="1073"/>
      <w:bookmarkEnd w:id="1074"/>
      <w:bookmarkEnd w:id="1075"/>
    </w:p>
    <w:p w14:paraId="54239157" w14:textId="7129FA96" w:rsidR="00350C06" w:rsidRPr="00350C06" w:rsidRDefault="00350C06" w:rsidP="006829B7">
      <w:pPr>
        <w:jc w:val="both"/>
        <w:rPr>
          <w:rFonts w:cs="Segoe UI"/>
          <w:sz w:val="20"/>
          <w:szCs w:val="20"/>
        </w:rPr>
      </w:pPr>
      <w:r w:rsidRPr="00350C06">
        <w:rPr>
          <w:rFonts w:cs="Segoe UI"/>
          <w:sz w:val="20"/>
          <w:szCs w:val="20"/>
        </w:rPr>
        <w:t xml:space="preserve">Section 95(6) of the </w:t>
      </w:r>
      <w:r w:rsidRPr="009211E2">
        <w:rPr>
          <w:rFonts w:cs="Segoe UI"/>
          <w:i/>
          <w:iCs/>
          <w:sz w:val="20"/>
          <w:szCs w:val="20"/>
        </w:rPr>
        <w:t>RSA</w:t>
      </w:r>
      <w:r w:rsidRPr="00350C06">
        <w:rPr>
          <w:rFonts w:cs="Segoe UI"/>
          <w:sz w:val="20"/>
          <w:szCs w:val="20"/>
        </w:rPr>
        <w:t xml:space="preserve"> enables Secretary to charge a fee in relation to driver licences and learner permits, and the registration of motor vehicles or trailers that is not limited to the cost of the service. Section 95(6) applies to the </w:t>
      </w:r>
      <w:r w:rsidR="00D0703B">
        <w:rPr>
          <w:rFonts w:cs="Segoe UI"/>
          <w:b/>
          <w:bCs/>
          <w:sz w:val="20"/>
          <w:szCs w:val="20"/>
        </w:rPr>
        <w:t>Permissions groups</w:t>
      </w:r>
      <w:r w:rsidRPr="00350C06">
        <w:rPr>
          <w:rFonts w:cs="Segoe UI"/>
          <w:sz w:val="20"/>
          <w:szCs w:val="20"/>
        </w:rPr>
        <w:t xml:space="preserve"> (Registration Permits and Registration Identifiers) and </w:t>
      </w:r>
      <w:r w:rsidRPr="0040390E">
        <w:rPr>
          <w:rFonts w:cs="Segoe UI"/>
          <w:b/>
          <w:bCs/>
          <w:sz w:val="20"/>
          <w:szCs w:val="20"/>
        </w:rPr>
        <w:t>Servicing Agreements Groups</w:t>
      </w:r>
      <w:r w:rsidRPr="00350C06">
        <w:rPr>
          <w:rFonts w:cs="Segoe UI"/>
          <w:sz w:val="20"/>
          <w:szCs w:val="20"/>
        </w:rPr>
        <w:t xml:space="preserve"> (Inspection and Testing).</w:t>
      </w:r>
    </w:p>
    <w:p w14:paraId="738B9D08" w14:textId="42CB6589" w:rsidR="00350C06" w:rsidRPr="00350C06" w:rsidRDefault="00350C06" w:rsidP="006829B7">
      <w:pPr>
        <w:jc w:val="both"/>
        <w:rPr>
          <w:rFonts w:cs="Segoe UI"/>
          <w:sz w:val="20"/>
          <w:szCs w:val="20"/>
        </w:rPr>
      </w:pPr>
      <w:r w:rsidRPr="00350C06">
        <w:rPr>
          <w:rFonts w:cs="Segoe UI"/>
          <w:sz w:val="20"/>
          <w:szCs w:val="20"/>
        </w:rPr>
        <w:t xml:space="preserve">The </w:t>
      </w:r>
      <w:r w:rsidR="0075748E">
        <w:rPr>
          <w:rFonts w:cs="Segoe UI"/>
          <w:sz w:val="20"/>
          <w:szCs w:val="20"/>
        </w:rPr>
        <w:t>analysis</w:t>
      </w:r>
      <w:r w:rsidRPr="00350C06">
        <w:rPr>
          <w:rFonts w:cs="Segoe UI"/>
          <w:sz w:val="20"/>
          <w:szCs w:val="20"/>
        </w:rPr>
        <w:t xml:space="preserve"> approach to determine the fees for the proposed Road Safety (Vehicles) Regulations 2020 takes into consideration:</w:t>
      </w:r>
    </w:p>
    <w:p w14:paraId="4E14215C" w14:textId="1DD9FF0B" w:rsidR="00350C06" w:rsidRPr="00350C06" w:rsidRDefault="00350C06" w:rsidP="001F4F0C">
      <w:pPr>
        <w:pStyle w:val="ListParagraph"/>
        <w:numPr>
          <w:ilvl w:val="0"/>
          <w:numId w:val="65"/>
        </w:numPr>
        <w:ind w:left="714" w:hanging="357"/>
        <w:contextualSpacing w:val="0"/>
        <w:rPr>
          <w:rFonts w:cs="Segoe UI"/>
          <w:sz w:val="20"/>
          <w:szCs w:val="20"/>
        </w:rPr>
      </w:pPr>
      <w:r w:rsidRPr="00350C06">
        <w:rPr>
          <w:rFonts w:cs="Segoe UI"/>
          <w:sz w:val="20"/>
          <w:szCs w:val="20"/>
        </w:rPr>
        <w:t>The value of the permissions or authorities that the recipient receives (e.g. the value of being able to access the public road network).</w:t>
      </w:r>
    </w:p>
    <w:p w14:paraId="75509E29" w14:textId="2DA2749C" w:rsidR="00350C06" w:rsidRPr="00350C06" w:rsidRDefault="00350C06" w:rsidP="001F4F0C">
      <w:pPr>
        <w:pStyle w:val="ListParagraph"/>
        <w:numPr>
          <w:ilvl w:val="0"/>
          <w:numId w:val="65"/>
        </w:numPr>
        <w:ind w:left="714" w:hanging="357"/>
        <w:contextualSpacing w:val="0"/>
        <w:rPr>
          <w:rFonts w:cs="Segoe UI"/>
          <w:sz w:val="20"/>
          <w:szCs w:val="20"/>
        </w:rPr>
      </w:pPr>
      <w:r w:rsidRPr="00350C06">
        <w:rPr>
          <w:rFonts w:cs="Segoe UI"/>
          <w:sz w:val="20"/>
          <w:szCs w:val="20"/>
        </w:rPr>
        <w:t>The demand for those permissions or authorities (i.e. how many people want to use the service or permissions at different prices).</w:t>
      </w:r>
    </w:p>
    <w:p w14:paraId="5DCD8D10" w14:textId="4505862D" w:rsidR="00014DC8" w:rsidRPr="00350C06" w:rsidRDefault="00350C06" w:rsidP="001F4F0C">
      <w:pPr>
        <w:pStyle w:val="ListParagraph"/>
        <w:numPr>
          <w:ilvl w:val="0"/>
          <w:numId w:val="65"/>
        </w:numPr>
        <w:ind w:left="714" w:hanging="357"/>
        <w:contextualSpacing w:val="0"/>
        <w:rPr>
          <w:rFonts w:cs="Segoe UI"/>
          <w:sz w:val="20"/>
          <w:szCs w:val="20"/>
        </w:rPr>
      </w:pPr>
      <w:r w:rsidRPr="00350C06">
        <w:rPr>
          <w:rFonts w:cs="Segoe UI"/>
          <w:sz w:val="20"/>
          <w:szCs w:val="20"/>
        </w:rPr>
        <w:t>That the public should share in the private value that is created through public service provision (i.e. the general public should not subsidise private benefits to some individuals</w:t>
      </w:r>
    </w:p>
    <w:p w14:paraId="28D054F3" w14:textId="02A57465" w:rsidR="0075748E" w:rsidRDefault="0075748E" w:rsidP="006829B7">
      <w:pPr>
        <w:pStyle w:val="Heading2"/>
      </w:pPr>
      <w:bookmarkStart w:id="1076" w:name="_Toc66722033"/>
      <w:bookmarkStart w:id="1077" w:name="_Toc66723732"/>
      <w:bookmarkStart w:id="1078" w:name="_Toc74219953"/>
      <w:r>
        <w:t>S</w:t>
      </w:r>
      <w:r w:rsidRPr="0075748E">
        <w:t>ervices Groups cost recovery a</w:t>
      </w:r>
      <w:r>
        <w:t>nalysis</w:t>
      </w:r>
      <w:bookmarkEnd w:id="1076"/>
      <w:bookmarkEnd w:id="1077"/>
      <w:bookmarkEnd w:id="1078"/>
    </w:p>
    <w:p w14:paraId="146F74BB" w14:textId="77777777" w:rsidR="003868B0" w:rsidRDefault="003868B0" w:rsidP="006829B7">
      <w:pPr>
        <w:pStyle w:val="Heading3"/>
      </w:pPr>
      <w:bookmarkStart w:id="1079" w:name="_Toc66722034"/>
      <w:bookmarkStart w:id="1080" w:name="_Toc66723733"/>
      <w:bookmarkStart w:id="1081" w:name="_Toc74219954"/>
      <w:r>
        <w:t>Summary of Services Group (business unit) activities and costs</w:t>
      </w:r>
      <w:bookmarkEnd w:id="1079"/>
      <w:bookmarkEnd w:id="1080"/>
      <w:bookmarkEnd w:id="1081"/>
    </w:p>
    <w:p w14:paraId="122A659B" w14:textId="49E9A42E" w:rsidR="003868B0" w:rsidRPr="007E1B81" w:rsidRDefault="003868B0" w:rsidP="006829B7">
      <w:pPr>
        <w:jc w:val="both"/>
        <w:rPr>
          <w:rFonts w:cs="Segoe UI"/>
          <w:sz w:val="20"/>
          <w:szCs w:val="20"/>
        </w:rPr>
      </w:pPr>
      <w:r w:rsidRPr="00BB6291">
        <w:rPr>
          <w:sz w:val="20"/>
          <w:szCs w:val="20"/>
        </w:rPr>
        <w:t>An overview of Services Group</w:t>
      </w:r>
      <w:r w:rsidR="00435F46">
        <w:rPr>
          <w:sz w:val="20"/>
          <w:szCs w:val="20"/>
        </w:rPr>
        <w:t>s</w:t>
      </w:r>
      <w:r w:rsidRPr="00BB6291">
        <w:rPr>
          <w:sz w:val="20"/>
          <w:szCs w:val="20"/>
        </w:rPr>
        <w:t xml:space="preserve"> activities by business unit </w:t>
      </w:r>
      <w:r w:rsidRPr="007A770F">
        <w:rPr>
          <w:sz w:val="20"/>
          <w:szCs w:val="20"/>
        </w:rPr>
        <w:t>is provided in Table 4</w:t>
      </w:r>
      <w:r w:rsidR="0088287D">
        <w:rPr>
          <w:sz w:val="20"/>
          <w:szCs w:val="20"/>
        </w:rPr>
        <w:t>0</w:t>
      </w:r>
      <w:r w:rsidRPr="007A770F">
        <w:rPr>
          <w:sz w:val="20"/>
          <w:szCs w:val="20"/>
        </w:rPr>
        <w:t xml:space="preserve"> below.</w:t>
      </w:r>
    </w:p>
    <w:p w14:paraId="7F88AB5E" w14:textId="234C50FB" w:rsidR="003868B0" w:rsidRDefault="003868B0" w:rsidP="006829B7">
      <w:pPr>
        <w:pStyle w:val="Caption"/>
        <w:spacing w:line="276" w:lineRule="auto"/>
        <w:rPr>
          <w:rFonts w:cs="Segoe UI"/>
          <w:color w:val="44546A" w:themeColor="text2"/>
        </w:rPr>
      </w:pPr>
      <w:bookmarkStart w:id="1082" w:name="_Toc66722105"/>
      <w:bookmarkStart w:id="1083" w:name="_Toc66723866"/>
      <w:bookmarkStart w:id="1084" w:name="_Toc66899382"/>
      <w:bookmarkStart w:id="1085" w:name="_Toc68198354"/>
      <w:bookmarkStart w:id="1086" w:name="_Toc68198650"/>
      <w:bookmarkStart w:id="1087" w:name="_Toc69414988"/>
      <w:bookmarkStart w:id="1088" w:name="_Toc69722811"/>
      <w:bookmarkStart w:id="1089" w:name="_Toc74219840"/>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40</w:t>
      </w:r>
      <w:r w:rsidRPr="003C1250">
        <w:rPr>
          <w:rFonts w:cs="Segoe UI"/>
          <w:noProof/>
        </w:rPr>
        <w:fldChar w:fldCharType="end"/>
      </w:r>
      <w:r w:rsidRPr="003C1250">
        <w:rPr>
          <w:rFonts w:cs="Segoe UI"/>
        </w:rPr>
        <w:t xml:space="preserve"> –</w:t>
      </w:r>
      <w:r>
        <w:rPr>
          <w:rFonts w:cs="Segoe UI"/>
          <w:color w:val="44546A" w:themeColor="text2"/>
        </w:rPr>
        <w:t xml:space="preserve"> S</w:t>
      </w:r>
      <w:r w:rsidRPr="009211E2">
        <w:rPr>
          <w:rFonts w:cs="Segoe UI"/>
          <w:color w:val="44546A" w:themeColor="text2"/>
        </w:rPr>
        <w:t>ervices Grou</w:t>
      </w:r>
      <w:r>
        <w:rPr>
          <w:rFonts w:cs="Segoe UI"/>
          <w:color w:val="44546A" w:themeColor="text2"/>
        </w:rPr>
        <w:t>p</w:t>
      </w:r>
      <w:r w:rsidR="00435F46">
        <w:rPr>
          <w:rFonts w:cs="Segoe UI"/>
          <w:color w:val="44546A" w:themeColor="text2"/>
        </w:rPr>
        <w:t>s</w:t>
      </w:r>
      <w:r w:rsidRPr="009211E2">
        <w:rPr>
          <w:rFonts w:cs="Segoe UI"/>
          <w:color w:val="44546A" w:themeColor="text2"/>
        </w:rPr>
        <w:t xml:space="preserve">: </w:t>
      </w:r>
      <w:r>
        <w:rPr>
          <w:rFonts w:cs="Segoe UI"/>
          <w:color w:val="44546A" w:themeColor="text2"/>
        </w:rPr>
        <w:t xml:space="preserve">Business Unit </w:t>
      </w:r>
      <w:r w:rsidRPr="009211E2">
        <w:rPr>
          <w:rFonts w:cs="Segoe UI"/>
          <w:color w:val="44546A" w:themeColor="text2"/>
        </w:rPr>
        <w:t>Activities</w:t>
      </w:r>
      <w:bookmarkEnd w:id="1082"/>
      <w:bookmarkEnd w:id="1083"/>
      <w:bookmarkEnd w:id="1084"/>
      <w:bookmarkEnd w:id="1085"/>
      <w:bookmarkEnd w:id="1086"/>
      <w:bookmarkEnd w:id="1087"/>
      <w:bookmarkEnd w:id="1088"/>
      <w:bookmarkEnd w:id="1089"/>
    </w:p>
    <w:tbl>
      <w:tblPr>
        <w:tblStyle w:val="RIS-Table"/>
        <w:tblW w:w="9209" w:type="dxa"/>
        <w:jc w:val="center"/>
        <w:tblLayout w:type="fixed"/>
        <w:tblLook w:val="04A0" w:firstRow="1" w:lastRow="0" w:firstColumn="1" w:lastColumn="0" w:noHBand="0" w:noVBand="1"/>
      </w:tblPr>
      <w:tblGrid>
        <w:gridCol w:w="1838"/>
        <w:gridCol w:w="7371"/>
      </w:tblGrid>
      <w:tr w:rsidR="003868B0" w:rsidRPr="00B238CA" w14:paraId="05AABF56" w14:textId="77777777" w:rsidTr="00854DDC">
        <w:trPr>
          <w:cnfStyle w:val="100000000000" w:firstRow="1" w:lastRow="0" w:firstColumn="0" w:lastColumn="0" w:oddVBand="0" w:evenVBand="0" w:oddHBand="0" w:evenHBand="0" w:firstRowFirstColumn="0" w:firstRowLastColumn="0" w:lastRowFirstColumn="0" w:lastRowLastColumn="0"/>
          <w:tblHeader/>
          <w:jc w:val="center"/>
        </w:trPr>
        <w:tc>
          <w:tcPr>
            <w:tcW w:w="1838" w:type="dxa"/>
            <w:shd w:val="clear" w:color="auto" w:fill="2F5496"/>
          </w:tcPr>
          <w:p w14:paraId="392340F7" w14:textId="77777777" w:rsidR="003868B0" w:rsidRPr="00B238CA" w:rsidRDefault="003868B0" w:rsidP="006829B7">
            <w:pPr>
              <w:pStyle w:val="TableHeaders"/>
              <w:spacing w:line="276" w:lineRule="auto"/>
              <w:rPr>
                <w:rFonts w:cs="Segoe UI"/>
              </w:rPr>
            </w:pPr>
            <w:r>
              <w:rPr>
                <w:rFonts w:cs="Segoe UI"/>
              </w:rPr>
              <w:t>Services Group business unit/s</w:t>
            </w:r>
            <w:r w:rsidRPr="00B238CA">
              <w:rPr>
                <w:rFonts w:cs="Segoe UI"/>
              </w:rPr>
              <w:t xml:space="preserve">ervices </w:t>
            </w:r>
          </w:p>
        </w:tc>
        <w:tc>
          <w:tcPr>
            <w:tcW w:w="7371" w:type="dxa"/>
            <w:shd w:val="clear" w:color="auto" w:fill="2F5496"/>
          </w:tcPr>
          <w:p w14:paraId="18801B79" w14:textId="77777777" w:rsidR="003868B0" w:rsidRPr="00B238CA" w:rsidRDefault="003868B0" w:rsidP="006829B7">
            <w:pPr>
              <w:pStyle w:val="TableHeaders"/>
              <w:spacing w:line="276" w:lineRule="auto"/>
              <w:rPr>
                <w:rFonts w:cs="Segoe UI"/>
              </w:rPr>
            </w:pPr>
            <w:r w:rsidRPr="00B238CA">
              <w:rPr>
                <w:rFonts w:cs="Segoe UI"/>
                <w:szCs w:val="18"/>
              </w:rPr>
              <w:t>Activities</w:t>
            </w:r>
          </w:p>
        </w:tc>
      </w:tr>
      <w:tr w:rsidR="003868B0" w:rsidRPr="00B238CA" w14:paraId="61BB52CA" w14:textId="77777777" w:rsidTr="000B40D2">
        <w:trPr>
          <w:jc w:val="center"/>
        </w:trPr>
        <w:tc>
          <w:tcPr>
            <w:tcW w:w="1838" w:type="dxa"/>
            <w:shd w:val="clear" w:color="auto" w:fill="DEEAF6" w:themeFill="accent5" w:themeFillTint="33"/>
          </w:tcPr>
          <w:p w14:paraId="027AF992" w14:textId="77777777" w:rsidR="003868B0" w:rsidRDefault="003868B0" w:rsidP="006829B7">
            <w:pPr>
              <w:pStyle w:val="TableParagraph"/>
              <w:spacing w:line="276" w:lineRule="auto"/>
              <w:rPr>
                <w:rFonts w:cs="Segoe UI"/>
                <w:b/>
              </w:rPr>
            </w:pPr>
            <w:r>
              <w:rPr>
                <w:rFonts w:cs="Segoe UI"/>
                <w:b/>
              </w:rPr>
              <w:t>Registration Administration –</w:t>
            </w:r>
          </w:p>
          <w:p w14:paraId="42C519C6" w14:textId="77777777" w:rsidR="003868B0" w:rsidRPr="0022507B" w:rsidRDefault="003868B0" w:rsidP="006829B7">
            <w:pPr>
              <w:pStyle w:val="TableParagraph"/>
              <w:spacing w:line="276" w:lineRule="auto"/>
              <w:rPr>
                <w:rFonts w:cs="Segoe UI"/>
                <w:b/>
              </w:rPr>
            </w:pPr>
            <w:r>
              <w:rPr>
                <w:rFonts w:cs="Segoe UI"/>
                <w:b/>
              </w:rPr>
              <w:t>Renewal and re-issue</w:t>
            </w:r>
          </w:p>
        </w:tc>
        <w:tc>
          <w:tcPr>
            <w:tcW w:w="7371" w:type="dxa"/>
            <w:shd w:val="clear" w:color="auto" w:fill="DEEAF6" w:themeFill="accent5" w:themeFillTint="33"/>
          </w:tcPr>
          <w:p w14:paraId="1E7AA291" w14:textId="74BBD834" w:rsidR="003868B0" w:rsidRPr="000B40D2" w:rsidRDefault="00D15610" w:rsidP="006829B7">
            <w:pPr>
              <w:rPr>
                <w:rFonts w:cs="Segoe UI"/>
                <w:sz w:val="18"/>
                <w:szCs w:val="18"/>
              </w:rPr>
            </w:pPr>
            <w:r>
              <w:rPr>
                <w:rFonts w:cs="Segoe UI"/>
                <w:sz w:val="18"/>
                <w:szCs w:val="18"/>
              </w:rPr>
              <w:t>S</w:t>
            </w:r>
            <w:r w:rsidR="005E0D62" w:rsidRPr="000B40D2">
              <w:rPr>
                <w:rFonts w:cs="Segoe UI"/>
                <w:sz w:val="18"/>
                <w:szCs w:val="18"/>
              </w:rPr>
              <w:t xml:space="preserve">upports the registration of </w:t>
            </w:r>
            <w:r w:rsidR="00D67C52">
              <w:rPr>
                <w:rFonts w:cs="Segoe UI"/>
                <w:sz w:val="18"/>
                <w:szCs w:val="18"/>
              </w:rPr>
              <w:t>6</w:t>
            </w:r>
            <w:r w:rsidR="005E0D62" w:rsidRPr="000B40D2">
              <w:rPr>
                <w:rFonts w:cs="Segoe UI"/>
                <w:sz w:val="18"/>
                <w:szCs w:val="18"/>
              </w:rPr>
              <w:t>.</w:t>
            </w:r>
            <w:r w:rsidR="00D67C52">
              <w:rPr>
                <w:rFonts w:cs="Segoe UI"/>
                <w:sz w:val="18"/>
                <w:szCs w:val="18"/>
              </w:rPr>
              <w:t>1</w:t>
            </w:r>
            <w:r w:rsidR="005E0D62" w:rsidRPr="000B40D2">
              <w:rPr>
                <w:rFonts w:cs="Segoe UI"/>
                <w:sz w:val="18"/>
                <w:szCs w:val="18"/>
              </w:rPr>
              <w:t xml:space="preserve"> million light vehicles (including light trailers) involving private vehicle operators and almost 232,000 </w:t>
            </w:r>
            <w:r w:rsidR="00D67C52">
              <w:rPr>
                <w:rFonts w:cs="Segoe UI"/>
                <w:sz w:val="18"/>
                <w:szCs w:val="18"/>
              </w:rPr>
              <w:t>vehicles operated by organisations, body corporates or corporations.</w:t>
            </w:r>
          </w:p>
        </w:tc>
      </w:tr>
      <w:tr w:rsidR="003868B0" w:rsidRPr="00B238CA" w14:paraId="1EC30CC3"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1838" w:type="dxa"/>
            <w:shd w:val="clear" w:color="auto" w:fill="auto"/>
          </w:tcPr>
          <w:p w14:paraId="6A63FF79" w14:textId="77777777" w:rsidR="003868B0" w:rsidRPr="001977C5" w:rsidRDefault="003868B0" w:rsidP="006829B7">
            <w:pPr>
              <w:pStyle w:val="TableParagraph"/>
              <w:spacing w:line="276" w:lineRule="auto"/>
              <w:rPr>
                <w:rFonts w:cs="Segoe UI"/>
                <w:bCs w:val="0"/>
                <w:highlight w:val="yellow"/>
              </w:rPr>
            </w:pPr>
            <w:r w:rsidRPr="001977C5">
              <w:rPr>
                <w:rFonts w:cs="Segoe UI"/>
                <w:bCs w:val="0"/>
              </w:rPr>
              <w:t>Registration renewal</w:t>
            </w:r>
          </w:p>
        </w:tc>
        <w:tc>
          <w:tcPr>
            <w:tcW w:w="7371" w:type="dxa"/>
            <w:shd w:val="clear" w:color="auto" w:fill="auto"/>
            <w:vAlign w:val="top"/>
          </w:tcPr>
          <w:p w14:paraId="194CBAF9" w14:textId="77777777" w:rsidR="003868B0" w:rsidRPr="00CD2C78" w:rsidRDefault="003868B0" w:rsidP="001F4F0C">
            <w:pPr>
              <w:pStyle w:val="TableListParagraph"/>
              <w:numPr>
                <w:ilvl w:val="0"/>
                <w:numId w:val="36"/>
              </w:numPr>
              <w:spacing w:before="40" w:after="40" w:line="276" w:lineRule="auto"/>
              <w:ind w:left="310" w:hanging="283"/>
              <w:rPr>
                <w:rFonts w:cs="Segoe UI"/>
              </w:rPr>
            </w:pPr>
            <w:r>
              <w:rPr>
                <w:rFonts w:cs="Segoe UI"/>
              </w:rPr>
              <w:t>Issue</w:t>
            </w:r>
            <w:r w:rsidRPr="00CD2C78">
              <w:rPr>
                <w:rFonts w:cs="Segoe UI"/>
              </w:rPr>
              <w:t xml:space="preserve"> a renewal notice to the customer six weeks before registration expires</w:t>
            </w:r>
            <w:r>
              <w:rPr>
                <w:rFonts w:cs="Segoe UI"/>
              </w:rPr>
              <w:t>.</w:t>
            </w:r>
          </w:p>
          <w:p w14:paraId="2FAD9928" w14:textId="77777777" w:rsidR="003868B0" w:rsidRDefault="003868B0" w:rsidP="001F4F0C">
            <w:pPr>
              <w:pStyle w:val="TableListParagraph"/>
              <w:numPr>
                <w:ilvl w:val="0"/>
                <w:numId w:val="36"/>
              </w:numPr>
              <w:spacing w:before="40" w:after="40" w:line="276" w:lineRule="auto"/>
              <w:ind w:left="310" w:hanging="283"/>
              <w:rPr>
                <w:rFonts w:cs="Segoe UI"/>
              </w:rPr>
            </w:pPr>
            <w:r>
              <w:rPr>
                <w:rFonts w:cs="Segoe UI"/>
              </w:rPr>
              <w:t>Process</w:t>
            </w:r>
            <w:r w:rsidRPr="00CD2C78">
              <w:rPr>
                <w:rFonts w:cs="Segoe UI"/>
              </w:rPr>
              <w:t xml:space="preserve"> payment received by post, online, BPay, telephone, or in person at the counter (CSC’s, Australia Post locations or various agencies)</w:t>
            </w:r>
            <w:r>
              <w:rPr>
                <w:rFonts w:cs="Segoe UI"/>
              </w:rPr>
              <w:t>.</w:t>
            </w:r>
          </w:p>
          <w:p w14:paraId="31D95DF0" w14:textId="77777777" w:rsidR="003868B0" w:rsidRDefault="003868B0" w:rsidP="001F4F0C">
            <w:pPr>
              <w:pStyle w:val="TableListParagraph"/>
              <w:numPr>
                <w:ilvl w:val="0"/>
                <w:numId w:val="36"/>
              </w:numPr>
              <w:spacing w:before="40" w:after="40" w:line="276" w:lineRule="auto"/>
              <w:ind w:left="310" w:hanging="283"/>
              <w:rPr>
                <w:rFonts w:cs="Segoe UI"/>
              </w:rPr>
            </w:pPr>
            <w:r>
              <w:rPr>
                <w:rFonts w:cs="Segoe UI"/>
              </w:rPr>
              <w:t xml:space="preserve">Update registration status using VRIS </w:t>
            </w:r>
            <w:r w:rsidRPr="00CD2C78">
              <w:rPr>
                <w:rFonts w:cs="Segoe UI"/>
              </w:rPr>
              <w:t>to expire at a ne</w:t>
            </w:r>
            <w:r>
              <w:rPr>
                <w:rFonts w:cs="Segoe UI"/>
              </w:rPr>
              <w:t>w date (typically in 12 months or, in the case of short-term registration, 3 or 6 months).</w:t>
            </w:r>
          </w:p>
          <w:p w14:paraId="7AF581D2" w14:textId="77777777" w:rsidR="003868B0" w:rsidRDefault="003868B0" w:rsidP="001F4F0C">
            <w:pPr>
              <w:pStyle w:val="TableListParagraph"/>
              <w:numPr>
                <w:ilvl w:val="0"/>
                <w:numId w:val="36"/>
              </w:numPr>
              <w:spacing w:before="40" w:after="40" w:line="276" w:lineRule="auto"/>
              <w:ind w:left="310" w:hanging="283"/>
              <w:rPr>
                <w:rFonts w:cs="Segoe UI"/>
              </w:rPr>
            </w:pPr>
            <w:r>
              <w:rPr>
                <w:rFonts w:cs="Segoe UI"/>
              </w:rPr>
              <w:t>Issue</w:t>
            </w:r>
            <w:r w:rsidRPr="00E467C1">
              <w:rPr>
                <w:rFonts w:cs="Segoe UI"/>
              </w:rPr>
              <w:t xml:space="preserve"> </w:t>
            </w:r>
            <w:r>
              <w:rPr>
                <w:rFonts w:cs="Segoe UI"/>
              </w:rPr>
              <w:t>a reminder notice</w:t>
            </w:r>
            <w:r w:rsidRPr="00E467C1">
              <w:rPr>
                <w:rFonts w:cs="Segoe UI"/>
              </w:rPr>
              <w:t xml:space="preserve"> to the customer if payment </w:t>
            </w:r>
            <w:r>
              <w:rPr>
                <w:rFonts w:cs="Segoe UI"/>
              </w:rPr>
              <w:t>is</w:t>
            </w:r>
            <w:r w:rsidRPr="00E467C1">
              <w:rPr>
                <w:rFonts w:cs="Segoe UI"/>
              </w:rPr>
              <w:t xml:space="preserve"> not received by the due date</w:t>
            </w:r>
            <w:r>
              <w:rPr>
                <w:rFonts w:cs="Segoe UI"/>
              </w:rPr>
              <w:t>.</w:t>
            </w:r>
          </w:p>
          <w:p w14:paraId="378259FD" w14:textId="77777777" w:rsidR="003868B0" w:rsidRPr="00CD2C78" w:rsidRDefault="003868B0" w:rsidP="001F4F0C">
            <w:pPr>
              <w:pStyle w:val="TableListParagraph"/>
              <w:numPr>
                <w:ilvl w:val="0"/>
                <w:numId w:val="36"/>
              </w:numPr>
              <w:spacing w:before="40" w:after="40" w:line="276" w:lineRule="auto"/>
              <w:ind w:left="310" w:hanging="283"/>
              <w:rPr>
                <w:rFonts w:cs="Segoe UI"/>
              </w:rPr>
            </w:pPr>
            <w:r>
              <w:rPr>
                <w:rFonts w:cs="Segoe UI"/>
              </w:rPr>
              <w:t xml:space="preserve">Notify the customer by mail </w:t>
            </w:r>
            <w:r w:rsidRPr="00CD2C78">
              <w:rPr>
                <w:rFonts w:cs="Segoe UI"/>
              </w:rPr>
              <w:t xml:space="preserve">that payment is required by a designated date if the payment is </w:t>
            </w:r>
            <w:r>
              <w:rPr>
                <w:rFonts w:cs="Segoe UI"/>
              </w:rPr>
              <w:t>dishonoured or the vehicle will become unregistered from that date.</w:t>
            </w:r>
          </w:p>
        </w:tc>
      </w:tr>
      <w:tr w:rsidR="003868B0" w:rsidRPr="00B238CA" w14:paraId="6F3A0840" w14:textId="77777777" w:rsidTr="00854DDC">
        <w:trPr>
          <w:jc w:val="center"/>
        </w:trPr>
        <w:tc>
          <w:tcPr>
            <w:tcW w:w="1838" w:type="dxa"/>
            <w:shd w:val="clear" w:color="auto" w:fill="auto"/>
          </w:tcPr>
          <w:p w14:paraId="3BCD641D" w14:textId="77777777" w:rsidR="003868B0" w:rsidRPr="001977C5" w:rsidRDefault="003868B0" w:rsidP="006829B7">
            <w:pPr>
              <w:pStyle w:val="TableParagraph"/>
              <w:spacing w:line="276" w:lineRule="auto"/>
              <w:rPr>
                <w:rFonts w:cs="Segoe UI"/>
                <w:bCs w:val="0"/>
                <w:highlight w:val="yellow"/>
              </w:rPr>
            </w:pPr>
            <w:r w:rsidRPr="001977C5">
              <w:rPr>
                <w:rFonts w:cs="Segoe UI"/>
                <w:bCs w:val="0"/>
              </w:rPr>
              <w:t>Registration reissue following a lapse in registration</w:t>
            </w:r>
          </w:p>
        </w:tc>
        <w:tc>
          <w:tcPr>
            <w:tcW w:w="7371" w:type="dxa"/>
            <w:shd w:val="clear" w:color="auto" w:fill="auto"/>
            <w:vAlign w:val="top"/>
          </w:tcPr>
          <w:p w14:paraId="51868D1E"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sidRPr="00D152DA">
              <w:rPr>
                <w:rFonts w:cs="Segoe UI"/>
                <w:szCs w:val="18"/>
              </w:rPr>
              <w:t xml:space="preserve">Conduct evidence of identity check at CSCs to confirm identity of the </w:t>
            </w:r>
            <w:r>
              <w:rPr>
                <w:rFonts w:cs="Segoe UI"/>
                <w:szCs w:val="18"/>
              </w:rPr>
              <w:t>customer. If new customer, obtain details and create the customer record in VRIS.</w:t>
            </w:r>
          </w:p>
          <w:p w14:paraId="31E096E9"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sidRPr="00D152DA">
              <w:rPr>
                <w:rFonts w:cs="Segoe UI"/>
                <w:szCs w:val="18"/>
              </w:rPr>
              <w:t xml:space="preserve">Verify vehicle details on </w:t>
            </w:r>
            <w:r>
              <w:rPr>
                <w:rFonts w:cs="Segoe UI"/>
                <w:szCs w:val="18"/>
              </w:rPr>
              <w:t>VRIS</w:t>
            </w:r>
            <w:r w:rsidRPr="00D152DA">
              <w:rPr>
                <w:rFonts w:cs="Segoe UI"/>
                <w:szCs w:val="18"/>
              </w:rPr>
              <w:t xml:space="preserve"> and check RWC</w:t>
            </w:r>
            <w:r>
              <w:rPr>
                <w:rFonts w:cs="Segoe UI"/>
                <w:szCs w:val="18"/>
              </w:rPr>
              <w:t>.</w:t>
            </w:r>
          </w:p>
          <w:p w14:paraId="100A2869"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Pr>
                <w:rFonts w:cs="Segoe UI"/>
              </w:rPr>
              <w:t>Process</w:t>
            </w:r>
            <w:r w:rsidRPr="00CD2C78">
              <w:rPr>
                <w:rFonts w:cs="Segoe UI"/>
              </w:rPr>
              <w:t xml:space="preserve"> payment</w:t>
            </w:r>
            <w:r>
              <w:rPr>
                <w:rFonts w:cs="Segoe UI"/>
              </w:rPr>
              <w:t>.</w:t>
            </w:r>
            <w:r w:rsidRPr="00CD2C78">
              <w:rPr>
                <w:rFonts w:cs="Segoe UI"/>
              </w:rPr>
              <w:t xml:space="preserve"> </w:t>
            </w:r>
          </w:p>
          <w:p w14:paraId="70BD0DB9" w14:textId="77777777" w:rsidR="003868B0" w:rsidRDefault="003868B0" w:rsidP="001F4F0C">
            <w:pPr>
              <w:pStyle w:val="TableListParagraph"/>
              <w:numPr>
                <w:ilvl w:val="0"/>
                <w:numId w:val="36"/>
              </w:numPr>
              <w:spacing w:before="40" w:after="40" w:line="276" w:lineRule="auto"/>
              <w:ind w:left="310" w:hanging="283"/>
              <w:rPr>
                <w:rFonts w:cs="Segoe UI"/>
                <w:szCs w:val="18"/>
              </w:rPr>
            </w:pPr>
            <w:r>
              <w:rPr>
                <w:rFonts w:cs="Segoe UI"/>
              </w:rPr>
              <w:t xml:space="preserve">Update the vehicle registration status using VRIS </w:t>
            </w:r>
            <w:r w:rsidRPr="00D152DA">
              <w:rPr>
                <w:rFonts w:cs="Segoe UI"/>
                <w:szCs w:val="18"/>
              </w:rPr>
              <w:t>to reflect payment status</w:t>
            </w:r>
            <w:r>
              <w:rPr>
                <w:rFonts w:cs="Segoe UI"/>
                <w:szCs w:val="18"/>
              </w:rPr>
              <w:t>.</w:t>
            </w:r>
          </w:p>
          <w:p w14:paraId="1FC45A49" w14:textId="77777777" w:rsidR="003868B0" w:rsidRDefault="003868B0" w:rsidP="001F4F0C">
            <w:pPr>
              <w:pStyle w:val="TableListParagraph"/>
              <w:numPr>
                <w:ilvl w:val="0"/>
                <w:numId w:val="36"/>
              </w:numPr>
              <w:spacing w:before="40" w:after="40" w:line="276" w:lineRule="auto"/>
              <w:ind w:left="310" w:hanging="283"/>
              <w:rPr>
                <w:rFonts w:cs="Segoe UI"/>
                <w:szCs w:val="18"/>
              </w:rPr>
            </w:pPr>
            <w:r>
              <w:rPr>
                <w:rFonts w:cs="Segoe UI"/>
                <w:szCs w:val="18"/>
              </w:rPr>
              <w:t>Link the vehicle registration to the new operator if there has been a change of operator.</w:t>
            </w:r>
          </w:p>
          <w:p w14:paraId="4AC86189"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sidRPr="00D152DA">
              <w:rPr>
                <w:rFonts w:cs="Segoe UI"/>
                <w:szCs w:val="18"/>
              </w:rPr>
              <w:t>Issue Registration certificate</w:t>
            </w:r>
            <w:r>
              <w:rPr>
                <w:rFonts w:cs="Segoe UI"/>
                <w:szCs w:val="18"/>
              </w:rPr>
              <w:t>.</w:t>
            </w:r>
          </w:p>
          <w:p w14:paraId="04529565"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Pr>
                <w:rFonts w:cs="Segoe UI"/>
              </w:rPr>
              <w:t xml:space="preserve">Notify the customer by mail </w:t>
            </w:r>
            <w:r w:rsidRPr="00CD2C78">
              <w:rPr>
                <w:rFonts w:cs="Segoe UI"/>
              </w:rPr>
              <w:t xml:space="preserve">that payment is required by a designated date if the payment is </w:t>
            </w:r>
            <w:r>
              <w:rPr>
                <w:rFonts w:cs="Segoe UI"/>
              </w:rPr>
              <w:t>dishonoured or the vehicle will become unregistered from that date.</w:t>
            </w:r>
          </w:p>
        </w:tc>
      </w:tr>
      <w:tr w:rsidR="003868B0" w:rsidRPr="00B238CA" w14:paraId="07C609DF" w14:textId="77777777" w:rsidTr="000B40D2">
        <w:trPr>
          <w:cnfStyle w:val="000000010000" w:firstRow="0" w:lastRow="0" w:firstColumn="0" w:lastColumn="0" w:oddVBand="0" w:evenVBand="0" w:oddHBand="0" w:evenHBand="1" w:firstRowFirstColumn="0" w:firstRowLastColumn="0" w:lastRowFirstColumn="0" w:lastRowLastColumn="0"/>
          <w:jc w:val="center"/>
        </w:trPr>
        <w:tc>
          <w:tcPr>
            <w:tcW w:w="1838" w:type="dxa"/>
            <w:shd w:val="clear" w:color="auto" w:fill="DEEAF6"/>
          </w:tcPr>
          <w:p w14:paraId="205B60CF" w14:textId="77777777" w:rsidR="003868B0" w:rsidRDefault="003868B0" w:rsidP="006829B7">
            <w:pPr>
              <w:pStyle w:val="TableParagraph"/>
              <w:spacing w:line="276" w:lineRule="auto"/>
              <w:rPr>
                <w:rFonts w:cs="Segoe UI"/>
                <w:b/>
              </w:rPr>
            </w:pPr>
            <w:r>
              <w:rPr>
                <w:rFonts w:cs="Segoe UI"/>
                <w:b/>
              </w:rPr>
              <w:t>Registration Administration –</w:t>
            </w:r>
          </w:p>
          <w:p w14:paraId="6C9DABDB" w14:textId="77777777" w:rsidR="003868B0" w:rsidRPr="0022507B" w:rsidRDefault="003868B0" w:rsidP="006829B7">
            <w:pPr>
              <w:pStyle w:val="TableParagraph"/>
              <w:spacing w:line="276" w:lineRule="auto"/>
              <w:rPr>
                <w:rFonts w:cs="Segoe UI"/>
                <w:b/>
              </w:rPr>
            </w:pPr>
            <w:r>
              <w:rPr>
                <w:rFonts w:cs="Segoe UI"/>
                <w:b/>
              </w:rPr>
              <w:t>General</w:t>
            </w:r>
          </w:p>
        </w:tc>
        <w:tc>
          <w:tcPr>
            <w:tcW w:w="7371" w:type="dxa"/>
            <w:shd w:val="clear" w:color="auto" w:fill="DEEAF6"/>
          </w:tcPr>
          <w:p w14:paraId="77D6D569" w14:textId="43F711C6" w:rsidR="003868B0" w:rsidRPr="000B40D2" w:rsidRDefault="00D15610" w:rsidP="006829B7">
            <w:pPr>
              <w:rPr>
                <w:rFonts w:cs="Segoe UI"/>
                <w:sz w:val="18"/>
                <w:szCs w:val="18"/>
              </w:rPr>
            </w:pPr>
            <w:r>
              <w:rPr>
                <w:rFonts w:cs="Segoe UI"/>
                <w:sz w:val="18"/>
                <w:szCs w:val="18"/>
              </w:rPr>
              <w:t>S</w:t>
            </w:r>
            <w:r w:rsidRPr="000B40D2">
              <w:rPr>
                <w:rFonts w:cs="Segoe UI"/>
                <w:sz w:val="18"/>
                <w:szCs w:val="18"/>
              </w:rPr>
              <w:t>upports the registration of approximately 100,000 vehicles not requiring an inspection, 10,000 registration replacement certificates, and 140,000 refund applications.</w:t>
            </w:r>
          </w:p>
        </w:tc>
      </w:tr>
      <w:tr w:rsidR="003868B0" w:rsidRPr="00B238CA" w14:paraId="17956019" w14:textId="77777777" w:rsidTr="00854DDC">
        <w:trPr>
          <w:jc w:val="center"/>
        </w:trPr>
        <w:tc>
          <w:tcPr>
            <w:tcW w:w="1838" w:type="dxa"/>
            <w:shd w:val="clear" w:color="auto" w:fill="auto"/>
            <w:vAlign w:val="top"/>
          </w:tcPr>
          <w:p w14:paraId="537552B4" w14:textId="77777777" w:rsidR="003868B0" w:rsidRDefault="003868B0" w:rsidP="006829B7">
            <w:pPr>
              <w:pStyle w:val="TableParagraph"/>
              <w:spacing w:line="276" w:lineRule="auto"/>
              <w:rPr>
                <w:rFonts w:cs="Segoe UI"/>
                <w:b/>
              </w:rPr>
            </w:pPr>
            <w:r w:rsidRPr="00B238CA">
              <w:rPr>
                <w:rFonts w:cs="Segoe UI"/>
              </w:rPr>
              <w:t>Application for registration (light trailers) – no inspection required</w:t>
            </w:r>
          </w:p>
        </w:tc>
        <w:tc>
          <w:tcPr>
            <w:tcW w:w="7371" w:type="dxa"/>
            <w:shd w:val="clear" w:color="auto" w:fill="auto"/>
            <w:vAlign w:val="top"/>
          </w:tcPr>
          <w:p w14:paraId="56F2A10D" w14:textId="77777777" w:rsidR="003868B0" w:rsidRPr="00B238CA" w:rsidRDefault="003868B0" w:rsidP="001F4F0C">
            <w:pPr>
              <w:pStyle w:val="TableListParagraph"/>
              <w:numPr>
                <w:ilvl w:val="0"/>
                <w:numId w:val="36"/>
              </w:numPr>
              <w:spacing w:before="40" w:after="40" w:line="276" w:lineRule="auto"/>
              <w:ind w:left="310" w:hanging="283"/>
              <w:rPr>
                <w:rFonts w:cs="Segoe UI"/>
              </w:rPr>
            </w:pPr>
            <w:r w:rsidRPr="00B238CA">
              <w:rPr>
                <w:rFonts w:cs="Segoe UI"/>
              </w:rPr>
              <w:t xml:space="preserve">Conduct evidence of identity check to confirm identity of the </w:t>
            </w:r>
            <w:r>
              <w:rPr>
                <w:rFonts w:cs="Segoe UI"/>
              </w:rPr>
              <w:t>customer</w:t>
            </w:r>
            <w:r w:rsidRPr="00B238CA">
              <w:rPr>
                <w:rFonts w:cs="Segoe UI"/>
              </w:rPr>
              <w:t xml:space="preserve">. If new </w:t>
            </w:r>
            <w:r>
              <w:rPr>
                <w:rFonts w:cs="Segoe UI"/>
              </w:rPr>
              <w:t>customer</w:t>
            </w:r>
            <w:r w:rsidRPr="00B238CA">
              <w:rPr>
                <w:rFonts w:cs="Segoe UI"/>
              </w:rPr>
              <w:t xml:space="preserve">, obtain </w:t>
            </w:r>
            <w:r>
              <w:rPr>
                <w:rFonts w:cs="Segoe UI"/>
              </w:rPr>
              <w:t>customer</w:t>
            </w:r>
            <w:r w:rsidRPr="00B238CA">
              <w:rPr>
                <w:rFonts w:cs="Segoe UI"/>
              </w:rPr>
              <w:t xml:space="preserve"> details and create </w:t>
            </w:r>
            <w:r>
              <w:rPr>
                <w:rFonts w:cs="Segoe UI"/>
              </w:rPr>
              <w:t>customer</w:t>
            </w:r>
            <w:r w:rsidRPr="00B238CA">
              <w:rPr>
                <w:rFonts w:cs="Segoe UI"/>
              </w:rPr>
              <w:t xml:space="preserve"> record on the system</w:t>
            </w:r>
            <w:r>
              <w:rPr>
                <w:rFonts w:cs="Segoe UI"/>
              </w:rPr>
              <w:t>.</w:t>
            </w:r>
          </w:p>
          <w:p w14:paraId="35194B83" w14:textId="77777777" w:rsidR="003868B0" w:rsidRDefault="003868B0" w:rsidP="001F4F0C">
            <w:pPr>
              <w:pStyle w:val="TableListParagraph"/>
              <w:numPr>
                <w:ilvl w:val="0"/>
                <w:numId w:val="36"/>
              </w:numPr>
              <w:spacing w:before="40" w:after="40" w:line="276" w:lineRule="auto"/>
              <w:ind w:left="310" w:hanging="283"/>
              <w:rPr>
                <w:rFonts w:cs="Segoe UI"/>
              </w:rPr>
            </w:pPr>
            <w:r w:rsidRPr="00B238CA">
              <w:rPr>
                <w:rFonts w:cs="Segoe UI"/>
              </w:rPr>
              <w:t>Schedule appointment to assess registration application (trailer pack), and advise on process, rules and documentation requirements for assessment</w:t>
            </w:r>
            <w:r>
              <w:rPr>
                <w:rFonts w:cs="Segoe UI"/>
              </w:rPr>
              <w:t xml:space="preserve">. </w:t>
            </w:r>
          </w:p>
          <w:p w14:paraId="2672A7A0"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Pr>
                <w:rFonts w:cs="Segoe UI"/>
              </w:rPr>
              <w:t>C</w:t>
            </w:r>
            <w:r w:rsidRPr="00B238CA">
              <w:rPr>
                <w:rFonts w:cs="Segoe UI"/>
              </w:rPr>
              <w:t xml:space="preserve">onduct evidence of identity check </w:t>
            </w:r>
            <w:r>
              <w:rPr>
                <w:rFonts w:cs="Segoe UI"/>
              </w:rPr>
              <w:t>a</w:t>
            </w:r>
            <w:r w:rsidRPr="00B238CA">
              <w:rPr>
                <w:rFonts w:cs="Segoe UI"/>
              </w:rPr>
              <w:t xml:space="preserve">t appointment to confirm identity of the </w:t>
            </w:r>
            <w:r>
              <w:rPr>
                <w:rFonts w:cs="Segoe UI"/>
              </w:rPr>
              <w:t>customer</w:t>
            </w:r>
            <w:r w:rsidRPr="00B238CA">
              <w:rPr>
                <w:rFonts w:cs="Segoe UI"/>
              </w:rPr>
              <w:t>, process trailer pack</w:t>
            </w:r>
            <w:r>
              <w:rPr>
                <w:rFonts w:cs="Segoe UI"/>
              </w:rPr>
              <w:t xml:space="preserve"> and payment</w:t>
            </w:r>
            <w:r w:rsidRPr="00B238CA">
              <w:rPr>
                <w:rFonts w:cs="Segoe UI"/>
              </w:rPr>
              <w:t xml:space="preserve">, and issue </w:t>
            </w:r>
            <w:r>
              <w:rPr>
                <w:rFonts w:cs="Segoe UI"/>
              </w:rPr>
              <w:t>registration</w:t>
            </w:r>
            <w:r w:rsidRPr="00B238CA">
              <w:rPr>
                <w:rFonts w:cs="Segoe UI"/>
              </w:rPr>
              <w:t xml:space="preserve"> certificate</w:t>
            </w:r>
            <w:r>
              <w:rPr>
                <w:rFonts w:cs="Segoe UI"/>
              </w:rPr>
              <w:t>.</w:t>
            </w:r>
          </w:p>
        </w:tc>
      </w:tr>
      <w:tr w:rsidR="003868B0" w:rsidRPr="00B238CA" w14:paraId="7A4E3638"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1838" w:type="dxa"/>
            <w:shd w:val="clear" w:color="auto" w:fill="auto"/>
            <w:vAlign w:val="top"/>
          </w:tcPr>
          <w:p w14:paraId="589450AF" w14:textId="77777777" w:rsidR="003868B0" w:rsidRDefault="003868B0" w:rsidP="006829B7">
            <w:pPr>
              <w:pStyle w:val="TableParagraph"/>
              <w:spacing w:line="276" w:lineRule="auto"/>
              <w:rPr>
                <w:rFonts w:cs="Segoe UI"/>
                <w:b/>
              </w:rPr>
            </w:pPr>
            <w:r w:rsidRPr="00B238CA">
              <w:rPr>
                <w:rFonts w:cs="Segoe UI"/>
              </w:rPr>
              <w:t>Club permit issue</w:t>
            </w:r>
          </w:p>
        </w:tc>
        <w:tc>
          <w:tcPr>
            <w:tcW w:w="7371" w:type="dxa"/>
            <w:shd w:val="clear" w:color="auto" w:fill="auto"/>
            <w:vAlign w:val="top"/>
          </w:tcPr>
          <w:p w14:paraId="4CE82CDB" w14:textId="77777777" w:rsidR="003868B0" w:rsidRPr="00B238CA" w:rsidRDefault="003868B0" w:rsidP="001F4F0C">
            <w:pPr>
              <w:pStyle w:val="TableListParagraph"/>
              <w:numPr>
                <w:ilvl w:val="0"/>
                <w:numId w:val="36"/>
              </w:numPr>
              <w:spacing w:before="40" w:after="40" w:line="276" w:lineRule="auto"/>
              <w:ind w:left="310" w:hanging="283"/>
              <w:rPr>
                <w:rFonts w:cs="Segoe UI"/>
              </w:rPr>
            </w:pPr>
            <w:r w:rsidRPr="00B238CA">
              <w:rPr>
                <w:rFonts w:cs="Segoe UI"/>
              </w:rPr>
              <w:t xml:space="preserve">Conduct evidence of identity check to confirm identity of the </w:t>
            </w:r>
            <w:r>
              <w:rPr>
                <w:rFonts w:cs="Segoe UI"/>
              </w:rPr>
              <w:t>customer</w:t>
            </w:r>
            <w:r w:rsidRPr="00B238CA">
              <w:rPr>
                <w:rFonts w:cs="Segoe UI"/>
              </w:rPr>
              <w:t xml:space="preserve">. If new </w:t>
            </w:r>
            <w:r>
              <w:rPr>
                <w:rFonts w:cs="Segoe UI"/>
              </w:rPr>
              <w:t>customer</w:t>
            </w:r>
            <w:r w:rsidRPr="00B238CA">
              <w:rPr>
                <w:rFonts w:cs="Segoe UI"/>
              </w:rPr>
              <w:t xml:space="preserve">, obtain </w:t>
            </w:r>
            <w:r>
              <w:rPr>
                <w:rFonts w:cs="Segoe UI"/>
              </w:rPr>
              <w:t>customer</w:t>
            </w:r>
            <w:r w:rsidRPr="00B238CA">
              <w:rPr>
                <w:rFonts w:cs="Segoe UI"/>
              </w:rPr>
              <w:t xml:space="preserve"> details and create </w:t>
            </w:r>
            <w:r>
              <w:rPr>
                <w:rFonts w:cs="Segoe UI"/>
              </w:rPr>
              <w:t>customer</w:t>
            </w:r>
            <w:r w:rsidRPr="00B238CA">
              <w:rPr>
                <w:rFonts w:cs="Segoe UI"/>
              </w:rPr>
              <w:t xml:space="preserve"> record on the system</w:t>
            </w:r>
            <w:r>
              <w:rPr>
                <w:rFonts w:cs="Segoe UI"/>
              </w:rPr>
              <w:t>.</w:t>
            </w:r>
          </w:p>
          <w:p w14:paraId="020D9AE4" w14:textId="77777777" w:rsidR="003868B0" w:rsidRDefault="003868B0" w:rsidP="001F4F0C">
            <w:pPr>
              <w:pStyle w:val="TableListParagraph"/>
              <w:numPr>
                <w:ilvl w:val="0"/>
                <w:numId w:val="36"/>
              </w:numPr>
              <w:spacing w:before="40" w:after="40" w:line="276" w:lineRule="auto"/>
              <w:ind w:left="310" w:hanging="283"/>
              <w:rPr>
                <w:rFonts w:cs="Segoe UI"/>
              </w:rPr>
            </w:pPr>
            <w:r w:rsidRPr="00B238CA">
              <w:rPr>
                <w:rFonts w:cs="Segoe UI"/>
              </w:rPr>
              <w:t>Schedule appointment to assess club permit application, and advise on process, rules and documentation requirements for assessment</w:t>
            </w:r>
            <w:r>
              <w:rPr>
                <w:rFonts w:cs="Segoe UI"/>
              </w:rPr>
              <w:t xml:space="preserve">. </w:t>
            </w:r>
          </w:p>
          <w:p w14:paraId="5EFBBB53"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Pr>
                <w:rFonts w:cs="Segoe UI"/>
              </w:rPr>
              <w:t>C</w:t>
            </w:r>
            <w:r w:rsidRPr="00B238CA">
              <w:rPr>
                <w:rFonts w:cs="Segoe UI"/>
              </w:rPr>
              <w:t xml:space="preserve">onduct evidence of identity check </w:t>
            </w:r>
            <w:r>
              <w:rPr>
                <w:rFonts w:cs="Segoe UI"/>
              </w:rPr>
              <w:t>a</w:t>
            </w:r>
            <w:r w:rsidRPr="00B238CA">
              <w:rPr>
                <w:rFonts w:cs="Segoe UI"/>
              </w:rPr>
              <w:t xml:space="preserve">t appointment to confirm identity of the </w:t>
            </w:r>
            <w:r>
              <w:rPr>
                <w:rFonts w:cs="Segoe UI"/>
              </w:rPr>
              <w:t>customer</w:t>
            </w:r>
            <w:r w:rsidRPr="00B238CA">
              <w:rPr>
                <w:rFonts w:cs="Segoe UI"/>
              </w:rPr>
              <w:t>, process club permit application and payment, and issue club permit</w:t>
            </w:r>
            <w:r>
              <w:rPr>
                <w:rFonts w:cs="Segoe UI"/>
              </w:rPr>
              <w:t>.</w:t>
            </w:r>
          </w:p>
        </w:tc>
      </w:tr>
      <w:tr w:rsidR="003868B0" w:rsidRPr="00B238CA" w14:paraId="612415A9" w14:textId="77777777" w:rsidTr="00854DDC">
        <w:trPr>
          <w:jc w:val="center"/>
        </w:trPr>
        <w:tc>
          <w:tcPr>
            <w:tcW w:w="1838" w:type="dxa"/>
            <w:shd w:val="clear" w:color="auto" w:fill="auto"/>
            <w:vAlign w:val="top"/>
          </w:tcPr>
          <w:p w14:paraId="2582F5BC" w14:textId="77777777" w:rsidR="003868B0" w:rsidRDefault="003868B0" w:rsidP="006829B7">
            <w:pPr>
              <w:pStyle w:val="TableParagraph"/>
              <w:spacing w:line="276" w:lineRule="auto"/>
              <w:rPr>
                <w:rFonts w:cs="Segoe UI"/>
                <w:b/>
              </w:rPr>
            </w:pPr>
            <w:r w:rsidRPr="00B238CA">
              <w:rPr>
                <w:rFonts w:cs="Segoe UI"/>
              </w:rPr>
              <w:t>Replacement of registration certificates</w:t>
            </w:r>
          </w:p>
        </w:tc>
        <w:tc>
          <w:tcPr>
            <w:tcW w:w="7371" w:type="dxa"/>
            <w:shd w:val="clear" w:color="auto" w:fill="auto"/>
            <w:vAlign w:val="top"/>
          </w:tcPr>
          <w:p w14:paraId="2C19FCA6" w14:textId="77777777" w:rsidR="003868B0" w:rsidRDefault="003868B0" w:rsidP="001F4F0C">
            <w:pPr>
              <w:pStyle w:val="TableListParagraph"/>
              <w:numPr>
                <w:ilvl w:val="0"/>
                <w:numId w:val="36"/>
              </w:numPr>
              <w:spacing w:before="40" w:after="40" w:line="276" w:lineRule="auto"/>
              <w:ind w:left="310" w:hanging="283"/>
              <w:rPr>
                <w:rFonts w:cs="Segoe UI"/>
              </w:rPr>
            </w:pPr>
            <w:r w:rsidRPr="00B238CA">
              <w:rPr>
                <w:rFonts w:cs="Segoe UI"/>
              </w:rPr>
              <w:t xml:space="preserve">Conduct evidence of identity check to confirm identity of the </w:t>
            </w:r>
            <w:r>
              <w:rPr>
                <w:rFonts w:cs="Segoe UI"/>
              </w:rPr>
              <w:t>customer.</w:t>
            </w:r>
            <w:r w:rsidRPr="00B238CA">
              <w:rPr>
                <w:rFonts w:cs="Segoe UI"/>
              </w:rPr>
              <w:t xml:space="preserve"> </w:t>
            </w:r>
          </w:p>
          <w:p w14:paraId="7BFE2D7D"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sidRPr="00B238CA">
              <w:rPr>
                <w:rFonts w:cs="Segoe UI"/>
              </w:rPr>
              <w:t>Process application and payment, an</w:t>
            </w:r>
            <w:r>
              <w:rPr>
                <w:rFonts w:cs="Segoe UI"/>
              </w:rPr>
              <w:t>d issue replacement certificate.</w:t>
            </w:r>
          </w:p>
        </w:tc>
      </w:tr>
      <w:tr w:rsidR="003868B0" w:rsidRPr="00B238CA" w14:paraId="7DB5663B"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1838" w:type="dxa"/>
            <w:shd w:val="clear" w:color="auto" w:fill="auto"/>
            <w:vAlign w:val="top"/>
          </w:tcPr>
          <w:p w14:paraId="405FDAF9" w14:textId="77777777" w:rsidR="003868B0" w:rsidRDefault="003868B0" w:rsidP="006829B7">
            <w:pPr>
              <w:pStyle w:val="TableParagraph"/>
              <w:spacing w:line="276" w:lineRule="auto"/>
              <w:rPr>
                <w:rFonts w:cs="Segoe UI"/>
                <w:b/>
              </w:rPr>
            </w:pPr>
            <w:r w:rsidRPr="00B238CA">
              <w:rPr>
                <w:rFonts w:cs="Segoe UI"/>
              </w:rPr>
              <w:t>Refund and adjustments of registration fee and TAC fee</w:t>
            </w:r>
          </w:p>
        </w:tc>
        <w:tc>
          <w:tcPr>
            <w:tcW w:w="7371" w:type="dxa"/>
            <w:shd w:val="clear" w:color="auto" w:fill="auto"/>
            <w:vAlign w:val="top"/>
          </w:tcPr>
          <w:p w14:paraId="38604F7C" w14:textId="77777777" w:rsidR="003868B0" w:rsidRPr="00B238CA" w:rsidRDefault="003868B0" w:rsidP="001F4F0C">
            <w:pPr>
              <w:pStyle w:val="TableListParagraph"/>
              <w:numPr>
                <w:ilvl w:val="0"/>
                <w:numId w:val="36"/>
              </w:numPr>
              <w:spacing w:before="40" w:after="40" w:line="276" w:lineRule="auto"/>
              <w:ind w:left="310" w:hanging="283"/>
              <w:rPr>
                <w:rFonts w:cs="Segoe UI"/>
              </w:rPr>
            </w:pPr>
            <w:r w:rsidRPr="00B238CA">
              <w:rPr>
                <w:rFonts w:cs="Segoe UI"/>
              </w:rPr>
              <w:t xml:space="preserve">Conduct evidence of identity check to confirm identity of the </w:t>
            </w:r>
            <w:r>
              <w:rPr>
                <w:rFonts w:cs="Segoe UI"/>
              </w:rPr>
              <w:t>customer.</w:t>
            </w:r>
          </w:p>
          <w:p w14:paraId="61D61765" w14:textId="77777777" w:rsidR="003868B0" w:rsidRPr="00B238CA" w:rsidRDefault="003868B0" w:rsidP="001F4F0C">
            <w:pPr>
              <w:pStyle w:val="TableListParagraph"/>
              <w:numPr>
                <w:ilvl w:val="0"/>
                <w:numId w:val="36"/>
              </w:numPr>
              <w:spacing w:before="40" w:after="40" w:line="276" w:lineRule="auto"/>
              <w:ind w:left="310" w:hanging="283"/>
              <w:rPr>
                <w:rFonts w:cs="Segoe UI"/>
              </w:rPr>
            </w:pPr>
            <w:r w:rsidRPr="00B238CA">
              <w:rPr>
                <w:rFonts w:cs="Segoe UI"/>
              </w:rPr>
              <w:t xml:space="preserve">Assess application against refund criteria.  There are various situations for when a request for refund is submitted.  They include when a vehicle written-off or scrapped, management of deceased estate, duplicate payment, change in concession entitlement, </w:t>
            </w:r>
            <w:r>
              <w:rPr>
                <w:rFonts w:cs="Segoe UI"/>
              </w:rPr>
              <w:t xml:space="preserve">and </w:t>
            </w:r>
            <w:r w:rsidRPr="00B238CA">
              <w:rPr>
                <w:rFonts w:cs="Segoe UI"/>
              </w:rPr>
              <w:t>decision to stop using the vehicle</w:t>
            </w:r>
            <w:r>
              <w:rPr>
                <w:rFonts w:cs="Segoe UI"/>
              </w:rPr>
              <w:t>.</w:t>
            </w:r>
          </w:p>
          <w:p w14:paraId="6D4C653D" w14:textId="77777777" w:rsidR="003868B0" w:rsidRPr="00B238CA" w:rsidRDefault="003868B0" w:rsidP="001F4F0C">
            <w:pPr>
              <w:pStyle w:val="TableListParagraph"/>
              <w:numPr>
                <w:ilvl w:val="0"/>
                <w:numId w:val="36"/>
              </w:numPr>
              <w:spacing w:before="40" w:after="40" w:line="276" w:lineRule="auto"/>
              <w:ind w:left="310" w:hanging="283"/>
              <w:rPr>
                <w:rFonts w:cs="Segoe UI"/>
              </w:rPr>
            </w:pPr>
            <w:r>
              <w:rPr>
                <w:rFonts w:cs="Segoe UI"/>
              </w:rPr>
              <w:t>C</w:t>
            </w:r>
            <w:r w:rsidRPr="00B238CA">
              <w:rPr>
                <w:rFonts w:cs="Segoe UI"/>
              </w:rPr>
              <w:t>alculate refund amount for registration and TAC components</w:t>
            </w:r>
            <w:r>
              <w:rPr>
                <w:rFonts w:cs="Segoe UI"/>
              </w:rPr>
              <w:t>,</w:t>
            </w:r>
            <w:r w:rsidRPr="00B238CA">
              <w:rPr>
                <w:rFonts w:cs="Segoe UI"/>
              </w:rPr>
              <w:t xml:space="preserve"> </w:t>
            </w:r>
            <w:r>
              <w:rPr>
                <w:rFonts w:cs="Segoe UI"/>
              </w:rPr>
              <w:t>if the application meets the criteria.</w:t>
            </w:r>
          </w:p>
          <w:p w14:paraId="26D4D66A" w14:textId="77777777" w:rsidR="003868B0" w:rsidRDefault="003868B0" w:rsidP="001F4F0C">
            <w:pPr>
              <w:pStyle w:val="TableListParagraph"/>
              <w:numPr>
                <w:ilvl w:val="0"/>
                <w:numId w:val="36"/>
              </w:numPr>
              <w:spacing w:before="40" w:after="40" w:line="276" w:lineRule="auto"/>
              <w:ind w:left="310" w:hanging="283"/>
              <w:rPr>
                <w:rFonts w:cs="Segoe UI"/>
              </w:rPr>
            </w:pPr>
            <w:r>
              <w:rPr>
                <w:rFonts w:cs="Segoe UI"/>
              </w:rPr>
              <w:t>Process refund payment.</w:t>
            </w:r>
            <w:r w:rsidRPr="00B238CA">
              <w:rPr>
                <w:rFonts w:cs="Segoe UI"/>
              </w:rPr>
              <w:t xml:space="preserve"> </w:t>
            </w:r>
          </w:p>
          <w:p w14:paraId="192AC04F" w14:textId="77777777" w:rsidR="003868B0" w:rsidRPr="00D67C52" w:rsidRDefault="003868B0" w:rsidP="001F4F0C">
            <w:pPr>
              <w:pStyle w:val="TableListParagraph"/>
              <w:numPr>
                <w:ilvl w:val="0"/>
                <w:numId w:val="36"/>
              </w:numPr>
              <w:spacing w:before="40" w:after="40" w:line="276" w:lineRule="auto"/>
              <w:ind w:left="310" w:hanging="283"/>
              <w:rPr>
                <w:rFonts w:cs="Segoe UI"/>
                <w:szCs w:val="18"/>
              </w:rPr>
            </w:pPr>
            <w:r w:rsidRPr="00B238CA">
              <w:rPr>
                <w:rFonts w:cs="Segoe UI"/>
              </w:rPr>
              <w:t xml:space="preserve">Update the </w:t>
            </w:r>
            <w:r>
              <w:rPr>
                <w:rFonts w:cs="Segoe UI"/>
              </w:rPr>
              <w:t>VRIS</w:t>
            </w:r>
            <w:r w:rsidRPr="00B238CA">
              <w:rPr>
                <w:rFonts w:cs="Segoe UI"/>
              </w:rPr>
              <w:t xml:space="preserve"> with the change of registration status to cancelled if the refund is related to the termination of the vehicle registration</w:t>
            </w:r>
            <w:r>
              <w:rPr>
                <w:rFonts w:cs="Segoe UI"/>
              </w:rPr>
              <w:t>.</w:t>
            </w:r>
          </w:p>
          <w:p w14:paraId="4E3260B9" w14:textId="5141F249" w:rsidR="00D67C52" w:rsidRPr="00D152DA" w:rsidRDefault="00D67C52" w:rsidP="001F4F0C">
            <w:pPr>
              <w:pStyle w:val="TableListParagraph"/>
              <w:numPr>
                <w:ilvl w:val="0"/>
                <w:numId w:val="36"/>
              </w:numPr>
              <w:spacing w:before="40" w:after="40" w:line="276" w:lineRule="auto"/>
              <w:ind w:left="310" w:hanging="283"/>
              <w:rPr>
                <w:rFonts w:cs="Segoe UI"/>
                <w:szCs w:val="18"/>
              </w:rPr>
            </w:pPr>
            <w:r>
              <w:rPr>
                <w:rFonts w:cs="Segoe UI"/>
              </w:rPr>
              <w:t>Collect balance of fees where change to vehicle weight or configuration results in a higher re</w:t>
            </w:r>
            <w:r w:rsidR="00646AE3">
              <w:rPr>
                <w:rFonts w:cs="Segoe UI"/>
              </w:rPr>
              <w:t>gistration</w:t>
            </w:r>
            <w:r>
              <w:rPr>
                <w:rFonts w:cs="Segoe UI"/>
              </w:rPr>
              <w:t xml:space="preserve"> or TAC fee to be paid</w:t>
            </w:r>
          </w:p>
        </w:tc>
      </w:tr>
      <w:tr w:rsidR="003868B0" w:rsidRPr="00B238CA" w14:paraId="3B872808" w14:textId="77777777" w:rsidTr="000B40D2">
        <w:trPr>
          <w:jc w:val="center"/>
        </w:trPr>
        <w:tc>
          <w:tcPr>
            <w:tcW w:w="1838" w:type="dxa"/>
            <w:shd w:val="clear" w:color="auto" w:fill="DEEAF6"/>
          </w:tcPr>
          <w:p w14:paraId="331FDB26" w14:textId="77777777" w:rsidR="003868B0" w:rsidRDefault="003868B0" w:rsidP="006829B7">
            <w:pPr>
              <w:pStyle w:val="TableParagraph"/>
              <w:spacing w:line="276" w:lineRule="auto"/>
              <w:rPr>
                <w:rFonts w:cs="Segoe UI"/>
                <w:b/>
              </w:rPr>
            </w:pPr>
            <w:r>
              <w:rPr>
                <w:rFonts w:cs="Segoe UI"/>
                <w:b/>
              </w:rPr>
              <w:t>Registration Transfer</w:t>
            </w:r>
          </w:p>
        </w:tc>
        <w:tc>
          <w:tcPr>
            <w:tcW w:w="7371" w:type="dxa"/>
            <w:shd w:val="clear" w:color="auto" w:fill="DEEAF6"/>
          </w:tcPr>
          <w:p w14:paraId="68270211" w14:textId="743F94E9" w:rsidR="003868B0" w:rsidRPr="00D152DA" w:rsidRDefault="00D15610" w:rsidP="006829B7">
            <w:pPr>
              <w:pStyle w:val="TableListParagraph"/>
              <w:spacing w:before="40" w:after="40" w:line="276" w:lineRule="auto"/>
              <w:ind w:left="32" w:firstLine="6"/>
              <w:rPr>
                <w:rFonts w:cs="Segoe UI"/>
                <w:szCs w:val="18"/>
              </w:rPr>
            </w:pPr>
            <w:r>
              <w:rPr>
                <w:rFonts w:cs="Segoe UI"/>
                <w:szCs w:val="18"/>
              </w:rPr>
              <w:t>S</w:t>
            </w:r>
            <w:r w:rsidRPr="00D15610">
              <w:rPr>
                <w:rFonts w:cs="Segoe UI"/>
                <w:szCs w:val="18"/>
              </w:rPr>
              <w:t>upports over 900,000 transfers annually (approximately 320,000 to Dealers and 590,000</w:t>
            </w:r>
            <w:r>
              <w:rPr>
                <w:rFonts w:cs="Segoe UI"/>
                <w:szCs w:val="18"/>
              </w:rPr>
              <w:t xml:space="preserve"> </w:t>
            </w:r>
            <w:r w:rsidRPr="00D15610">
              <w:rPr>
                <w:rFonts w:cs="Segoe UI"/>
                <w:szCs w:val="18"/>
              </w:rPr>
              <w:t>to private operators).</w:t>
            </w:r>
          </w:p>
        </w:tc>
      </w:tr>
      <w:tr w:rsidR="003868B0" w:rsidRPr="00B238CA" w14:paraId="642EAA6A"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1838" w:type="dxa"/>
            <w:shd w:val="clear" w:color="auto" w:fill="auto"/>
            <w:vAlign w:val="top"/>
          </w:tcPr>
          <w:p w14:paraId="4B179D49" w14:textId="77777777" w:rsidR="003868B0" w:rsidRDefault="003868B0" w:rsidP="006829B7">
            <w:pPr>
              <w:pStyle w:val="TableParagraph"/>
              <w:spacing w:line="276" w:lineRule="auto"/>
              <w:rPr>
                <w:rFonts w:cs="Segoe UI"/>
                <w:b/>
              </w:rPr>
            </w:pPr>
            <w:r w:rsidRPr="00B238CA">
              <w:rPr>
                <w:rFonts w:cs="Segoe UI"/>
              </w:rPr>
              <w:t>Registration transfer</w:t>
            </w:r>
            <w:r>
              <w:rPr>
                <w:rFonts w:cs="Segoe UI"/>
              </w:rPr>
              <w:t xml:space="preserve"> to a private entity</w:t>
            </w:r>
          </w:p>
        </w:tc>
        <w:tc>
          <w:tcPr>
            <w:tcW w:w="7371" w:type="dxa"/>
            <w:shd w:val="clear" w:color="auto" w:fill="auto"/>
            <w:vAlign w:val="top"/>
          </w:tcPr>
          <w:p w14:paraId="63F9E650" w14:textId="77777777" w:rsidR="003868B0" w:rsidRDefault="003868B0" w:rsidP="001F4F0C">
            <w:pPr>
              <w:pStyle w:val="TableListParagraph"/>
              <w:numPr>
                <w:ilvl w:val="0"/>
                <w:numId w:val="36"/>
              </w:numPr>
              <w:spacing w:before="40" w:after="40" w:line="276" w:lineRule="auto"/>
              <w:ind w:left="310" w:hanging="283"/>
              <w:rPr>
                <w:rFonts w:cs="Segoe UI"/>
                <w:szCs w:val="18"/>
              </w:rPr>
            </w:pPr>
            <w:r>
              <w:rPr>
                <w:rFonts w:cs="Segoe UI"/>
                <w:szCs w:val="18"/>
              </w:rPr>
              <w:t>Transfers submitted in person at CSCs.</w:t>
            </w:r>
          </w:p>
          <w:p w14:paraId="05058161" w14:textId="77777777" w:rsidR="003868B0" w:rsidRPr="00D152DA" w:rsidRDefault="003868B0" w:rsidP="001F4F0C">
            <w:pPr>
              <w:pStyle w:val="TableListParagraph"/>
              <w:numPr>
                <w:ilvl w:val="1"/>
                <w:numId w:val="36"/>
              </w:numPr>
              <w:spacing w:before="40" w:after="40" w:line="276" w:lineRule="auto"/>
              <w:rPr>
                <w:rFonts w:cs="Segoe UI"/>
                <w:szCs w:val="18"/>
              </w:rPr>
            </w:pPr>
            <w:r w:rsidRPr="00D152DA">
              <w:rPr>
                <w:rFonts w:cs="Segoe UI"/>
                <w:szCs w:val="18"/>
              </w:rPr>
              <w:t>Conduct evi</w:t>
            </w:r>
            <w:r>
              <w:rPr>
                <w:rFonts w:cs="Segoe UI"/>
                <w:szCs w:val="18"/>
              </w:rPr>
              <w:t xml:space="preserve">dence of identity check at CSCs </w:t>
            </w:r>
            <w:r w:rsidRPr="00D152DA">
              <w:rPr>
                <w:rFonts w:cs="Segoe UI"/>
                <w:szCs w:val="18"/>
              </w:rPr>
              <w:t xml:space="preserve">to confirm identity of the </w:t>
            </w:r>
            <w:r>
              <w:rPr>
                <w:rFonts w:cs="Segoe UI"/>
                <w:szCs w:val="18"/>
              </w:rPr>
              <w:t>customer. If new customer, obtain details and create the customer record in VRIS.</w:t>
            </w:r>
          </w:p>
          <w:p w14:paraId="3F411272" w14:textId="77777777" w:rsidR="003868B0" w:rsidRPr="00DA6258" w:rsidRDefault="003868B0" w:rsidP="001F4F0C">
            <w:pPr>
              <w:pStyle w:val="TableListParagraph"/>
              <w:numPr>
                <w:ilvl w:val="1"/>
                <w:numId w:val="36"/>
              </w:numPr>
              <w:spacing w:before="40" w:after="40" w:line="276" w:lineRule="auto"/>
              <w:rPr>
                <w:rFonts w:cs="Segoe UI"/>
                <w:szCs w:val="18"/>
              </w:rPr>
            </w:pPr>
            <w:r w:rsidRPr="00DA6258">
              <w:rPr>
                <w:rFonts w:cs="Segoe UI"/>
                <w:szCs w:val="18"/>
              </w:rPr>
              <w:t>Review transfer form for completeness and the RWC for validity</w:t>
            </w:r>
            <w:r>
              <w:rPr>
                <w:rFonts w:cs="Segoe UI"/>
                <w:szCs w:val="18"/>
              </w:rPr>
              <w:t>.</w:t>
            </w:r>
          </w:p>
          <w:p w14:paraId="3E6D7FB3"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C</w:t>
            </w:r>
            <w:r w:rsidRPr="00DA6258">
              <w:rPr>
                <w:rFonts w:cs="Segoe UI"/>
                <w:szCs w:val="18"/>
              </w:rPr>
              <w:t>heck that there are no sanctions on the vehicle prohibiting it from transfer</w:t>
            </w:r>
            <w:r>
              <w:rPr>
                <w:rFonts w:cs="Segoe UI"/>
                <w:szCs w:val="18"/>
              </w:rPr>
              <w:t>.</w:t>
            </w:r>
          </w:p>
          <w:p w14:paraId="09C8B92B"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C</w:t>
            </w:r>
            <w:r w:rsidRPr="00DA6258">
              <w:rPr>
                <w:rFonts w:cs="Segoe UI"/>
                <w:szCs w:val="18"/>
              </w:rPr>
              <w:t>heck to ensure the vehicle is not on the WOVR</w:t>
            </w:r>
            <w:r>
              <w:rPr>
                <w:rFonts w:cs="Segoe UI"/>
                <w:szCs w:val="18"/>
              </w:rPr>
              <w:t>.</w:t>
            </w:r>
          </w:p>
          <w:p w14:paraId="74745081"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D</w:t>
            </w:r>
            <w:r w:rsidRPr="00DA6258">
              <w:rPr>
                <w:rFonts w:cs="Segoe UI"/>
                <w:szCs w:val="18"/>
              </w:rPr>
              <w:t>etermine if the transaction is exempt from the transfer fee charge and/or stamp duty</w:t>
            </w:r>
            <w:r>
              <w:rPr>
                <w:rFonts w:cs="Segoe UI"/>
                <w:szCs w:val="18"/>
              </w:rPr>
              <w:t>.</w:t>
            </w:r>
          </w:p>
          <w:p w14:paraId="2D41534F"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Process the stamp duty and transfer fee payment.</w:t>
            </w:r>
          </w:p>
          <w:p w14:paraId="3E25CDA6"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U</w:t>
            </w:r>
            <w:r w:rsidRPr="00DA6258">
              <w:rPr>
                <w:rFonts w:cs="Segoe UI"/>
                <w:szCs w:val="18"/>
              </w:rPr>
              <w:t xml:space="preserve">pdate </w:t>
            </w:r>
            <w:r>
              <w:rPr>
                <w:rFonts w:cs="Segoe UI"/>
                <w:szCs w:val="18"/>
              </w:rPr>
              <w:t>VRIS</w:t>
            </w:r>
            <w:r w:rsidRPr="00DA6258">
              <w:rPr>
                <w:rFonts w:cs="Segoe UI"/>
                <w:szCs w:val="18"/>
              </w:rPr>
              <w:t xml:space="preserve"> with the </w:t>
            </w:r>
            <w:r>
              <w:rPr>
                <w:rFonts w:cs="Segoe UI"/>
                <w:szCs w:val="18"/>
              </w:rPr>
              <w:t xml:space="preserve">details of the new </w:t>
            </w:r>
            <w:r w:rsidRPr="00DA6258">
              <w:rPr>
                <w:rFonts w:cs="Segoe UI"/>
                <w:szCs w:val="18"/>
              </w:rPr>
              <w:t xml:space="preserve">operator </w:t>
            </w:r>
            <w:r>
              <w:rPr>
                <w:rFonts w:cs="Segoe UI"/>
                <w:szCs w:val="18"/>
              </w:rPr>
              <w:t>for the vehicle.</w:t>
            </w:r>
          </w:p>
          <w:p w14:paraId="4B4F2BE0" w14:textId="77777777" w:rsidR="003868B0" w:rsidRDefault="003868B0" w:rsidP="001F4F0C">
            <w:pPr>
              <w:pStyle w:val="TableListParagraph"/>
              <w:numPr>
                <w:ilvl w:val="1"/>
                <w:numId w:val="36"/>
              </w:numPr>
              <w:spacing w:before="40" w:after="40" w:line="276" w:lineRule="auto"/>
              <w:rPr>
                <w:rFonts w:cs="Segoe UI"/>
              </w:rPr>
            </w:pPr>
            <w:r>
              <w:rPr>
                <w:rFonts w:cs="Segoe UI"/>
              </w:rPr>
              <w:t>Issue receipt of registration transfer.</w:t>
            </w:r>
          </w:p>
          <w:p w14:paraId="375310A9" w14:textId="77777777" w:rsidR="003868B0" w:rsidRDefault="003868B0" w:rsidP="001F4F0C">
            <w:pPr>
              <w:pStyle w:val="TableListParagraph"/>
              <w:numPr>
                <w:ilvl w:val="0"/>
                <w:numId w:val="36"/>
              </w:numPr>
              <w:spacing w:before="40" w:after="40" w:line="276" w:lineRule="auto"/>
              <w:ind w:left="310" w:hanging="283"/>
              <w:rPr>
                <w:rFonts w:cs="Segoe UI"/>
                <w:szCs w:val="18"/>
              </w:rPr>
            </w:pPr>
            <w:r>
              <w:rPr>
                <w:rFonts w:cs="Segoe UI"/>
                <w:szCs w:val="18"/>
              </w:rPr>
              <w:t>Transfers submitted by mail.</w:t>
            </w:r>
          </w:p>
          <w:p w14:paraId="08B2E689" w14:textId="77777777" w:rsidR="003868B0" w:rsidRDefault="003868B0" w:rsidP="001F4F0C">
            <w:pPr>
              <w:pStyle w:val="TableListParagraph"/>
              <w:numPr>
                <w:ilvl w:val="1"/>
                <w:numId w:val="36"/>
              </w:numPr>
              <w:spacing w:before="40" w:after="40" w:line="276" w:lineRule="auto"/>
              <w:rPr>
                <w:rFonts w:cs="Segoe UI"/>
                <w:szCs w:val="18"/>
              </w:rPr>
            </w:pPr>
            <w:r w:rsidRPr="00DA6258">
              <w:rPr>
                <w:rFonts w:cs="Segoe UI"/>
                <w:szCs w:val="18"/>
              </w:rPr>
              <w:t>Review transfer form for completeness and the RWC for validity</w:t>
            </w:r>
            <w:r>
              <w:rPr>
                <w:rFonts w:cs="Segoe UI"/>
                <w:szCs w:val="18"/>
              </w:rPr>
              <w:t>.</w:t>
            </w:r>
          </w:p>
          <w:p w14:paraId="5242BFA7"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Create a new customer record in VRIS if new customer.</w:t>
            </w:r>
          </w:p>
          <w:p w14:paraId="65BF581C"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C</w:t>
            </w:r>
            <w:r w:rsidRPr="00DA6258">
              <w:rPr>
                <w:rFonts w:cs="Segoe UI"/>
                <w:szCs w:val="18"/>
              </w:rPr>
              <w:t>heck that there are no sanctions on the vehicle prohibiting it from transfer</w:t>
            </w:r>
            <w:r>
              <w:rPr>
                <w:rFonts w:cs="Segoe UI"/>
                <w:szCs w:val="18"/>
              </w:rPr>
              <w:t>.</w:t>
            </w:r>
          </w:p>
          <w:p w14:paraId="78A42055"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C</w:t>
            </w:r>
            <w:r w:rsidRPr="00DA6258">
              <w:rPr>
                <w:rFonts w:cs="Segoe UI"/>
                <w:szCs w:val="18"/>
              </w:rPr>
              <w:t>heck to ensure the vehicle is not on the WOVR</w:t>
            </w:r>
            <w:r>
              <w:rPr>
                <w:rFonts w:cs="Segoe UI"/>
                <w:szCs w:val="18"/>
              </w:rPr>
              <w:t>.</w:t>
            </w:r>
          </w:p>
          <w:p w14:paraId="4B7947E0"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D</w:t>
            </w:r>
            <w:r w:rsidRPr="00DA6258">
              <w:rPr>
                <w:rFonts w:cs="Segoe UI"/>
                <w:szCs w:val="18"/>
              </w:rPr>
              <w:t>etermine if the transaction is exempt from the transfer fee charge and/or stamp duty</w:t>
            </w:r>
            <w:r>
              <w:rPr>
                <w:rFonts w:cs="Segoe UI"/>
                <w:szCs w:val="18"/>
              </w:rPr>
              <w:t>.</w:t>
            </w:r>
          </w:p>
          <w:p w14:paraId="06C744E7"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Process the stamp duty and transfer fee payment.</w:t>
            </w:r>
          </w:p>
          <w:p w14:paraId="25AB144E"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U</w:t>
            </w:r>
            <w:r w:rsidRPr="00DA6258">
              <w:rPr>
                <w:rFonts w:cs="Segoe UI"/>
                <w:szCs w:val="18"/>
              </w:rPr>
              <w:t xml:space="preserve">pdate </w:t>
            </w:r>
            <w:r>
              <w:rPr>
                <w:rFonts w:cs="Segoe UI"/>
                <w:szCs w:val="18"/>
              </w:rPr>
              <w:t>VRIS</w:t>
            </w:r>
            <w:r w:rsidRPr="00DA6258">
              <w:rPr>
                <w:rFonts w:cs="Segoe UI"/>
                <w:szCs w:val="18"/>
              </w:rPr>
              <w:t xml:space="preserve"> with the </w:t>
            </w:r>
            <w:r>
              <w:rPr>
                <w:rFonts w:cs="Segoe UI"/>
                <w:szCs w:val="18"/>
              </w:rPr>
              <w:t xml:space="preserve">details of the new </w:t>
            </w:r>
            <w:r w:rsidRPr="00DA6258">
              <w:rPr>
                <w:rFonts w:cs="Segoe UI"/>
                <w:szCs w:val="18"/>
              </w:rPr>
              <w:t xml:space="preserve">operator </w:t>
            </w:r>
            <w:r>
              <w:rPr>
                <w:rFonts w:cs="Segoe UI"/>
                <w:szCs w:val="18"/>
              </w:rPr>
              <w:t>for the vehicle.</w:t>
            </w:r>
          </w:p>
          <w:p w14:paraId="5BF6106E" w14:textId="77777777" w:rsidR="003868B0" w:rsidRDefault="003868B0" w:rsidP="001F4F0C">
            <w:pPr>
              <w:pStyle w:val="TableListParagraph"/>
              <w:numPr>
                <w:ilvl w:val="1"/>
                <w:numId w:val="36"/>
              </w:numPr>
              <w:spacing w:before="40" w:after="40" w:line="276" w:lineRule="auto"/>
              <w:rPr>
                <w:rFonts w:cs="Segoe UI"/>
                <w:szCs w:val="18"/>
              </w:rPr>
            </w:pPr>
            <w:r w:rsidRPr="001977C5">
              <w:rPr>
                <w:rFonts w:cs="Segoe UI"/>
                <w:szCs w:val="18"/>
              </w:rPr>
              <w:t>Issue receipt of registration transfer.</w:t>
            </w:r>
          </w:p>
          <w:p w14:paraId="2C5BA5E1" w14:textId="77777777" w:rsidR="00DC3033" w:rsidRDefault="00DC3033" w:rsidP="006829B7">
            <w:pPr>
              <w:pStyle w:val="Bullet1-Black"/>
              <w:spacing w:before="0"/>
              <w:contextualSpacing w:val="0"/>
              <w:rPr>
                <w:rFonts w:ascii="Segoe UI" w:hAnsi="Segoe UI" w:cs="Segoe UI"/>
                <w:sz w:val="18"/>
                <w:szCs w:val="18"/>
              </w:rPr>
            </w:pPr>
            <w:r w:rsidRPr="00E96C90">
              <w:rPr>
                <w:rFonts w:ascii="Segoe UI" w:hAnsi="Segoe UI" w:cs="Segoe UI"/>
                <w:sz w:val="18"/>
                <w:szCs w:val="18"/>
              </w:rPr>
              <w:t>E-Transfers</w:t>
            </w:r>
            <w:r w:rsidR="00A63402">
              <w:rPr>
                <w:rFonts w:ascii="Segoe UI" w:hAnsi="Segoe UI" w:cs="Segoe UI"/>
                <w:sz w:val="18"/>
                <w:szCs w:val="18"/>
              </w:rPr>
              <w:t>.</w:t>
            </w:r>
          </w:p>
          <w:p w14:paraId="6FBE3964" w14:textId="51C972E5"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Customer (may be the registered operator or agent of registered operator) (seller) takes their vehicle to a Licenced Vehicle Tester (LVT) to get a roadworthy inspection, and if the vehicle passes, the customer will receive a roadworthy certificate (either a paper certificate or eRWC) for the vehicle.</w:t>
            </w:r>
          </w:p>
          <w:p w14:paraId="6FAC9847" w14:textId="77777777"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 xml:space="preserve">If the seller has a myVicRoads account (online account), they access this account, find the vehicle to be disposed of, and select Transfer vehicle (to initiate a Notice of Disposal) via the eTransfer system. </w:t>
            </w:r>
          </w:p>
          <w:p w14:paraId="4B5ACBCF" w14:textId="496342B2"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Seller provides the buyer details and transfer details to complete the Notice of Disposal in the eTransfer system.</w:t>
            </w:r>
          </w:p>
          <w:p w14:paraId="7549B351" w14:textId="77777777"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 xml:space="preserve">Seller receives confirmation email of this transaction. </w:t>
            </w:r>
          </w:p>
          <w:p w14:paraId="27711294" w14:textId="77777777"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When the Notice of Disposal is finalised, the vehicle will be removed from the seller’s holdings and added to the holdings of the new registered operator (buyer). If the buyer has a myVicRoads account, the vehicle will appear in the buyer’s holdings in their account.  The vehicle will also appear against the buyer’s name on the Vehicles Register.</w:t>
            </w:r>
          </w:p>
          <w:p w14:paraId="37E27DD3" w14:textId="77777777"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As the transfer requirements have not yet been completed, the buyer will receive a letter after 14 days advising them to provide the outstanding requirements to complete the transfer of registration (equivalent to completing a notice of acquisition). This includes provision of a roadworthy certificate (RWC or eRWC) and payment of relevant fees - transfer fee and motor vehicle duty (if applicable).  This can be done at a Customer Service Centre, by mail or online via the customer following instructions from their myVicRoads account (and using the eTransfers system).</w:t>
            </w:r>
          </w:p>
          <w:p w14:paraId="0701DB20" w14:textId="77777777"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Note:  An enhancement to be made by June 2021 will notify a buyer with a myVicRoads account by email of outstanding requirements immediately upon the vehicle being moved to their holdings.</w:t>
            </w:r>
          </w:p>
          <w:p w14:paraId="6D401B6F" w14:textId="5110377C"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 xml:space="preserve">If the buyer is eligible for exemptions (e.g. spouse, primary producer, etc), they must attend a Customer Service Centre with relevant documentation and pay applicable fees to complete the transfer. </w:t>
            </w:r>
          </w:p>
          <w:p w14:paraId="4F697619" w14:textId="77777777"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 xml:space="preserve">If the buyer has a myVicRoads account, they access this account, find the vehicle that has been added to their holdings, and select Complete transfer to provide the outstanding transfer requirements online. </w:t>
            </w:r>
          </w:p>
          <w:p w14:paraId="1BE471D4" w14:textId="7AEF99AD"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The outstanding requirements may include:</w:t>
            </w:r>
          </w:p>
          <w:p w14:paraId="25EF9634" w14:textId="1CFA9772" w:rsidR="009F7647" w:rsidRPr="00E96C90" w:rsidRDefault="009F7647" w:rsidP="001F4F0C">
            <w:pPr>
              <w:pStyle w:val="Bullet1-Black"/>
              <w:numPr>
                <w:ilvl w:val="0"/>
                <w:numId w:val="81"/>
              </w:numPr>
              <w:spacing w:before="0"/>
              <w:ind w:left="1024" w:hanging="283"/>
              <w:contextualSpacing w:val="0"/>
              <w:rPr>
                <w:rFonts w:ascii="Segoe UI" w:hAnsi="Segoe UI" w:cs="Segoe UI"/>
                <w:sz w:val="18"/>
                <w:szCs w:val="18"/>
              </w:rPr>
            </w:pPr>
            <w:r w:rsidRPr="00E96C90">
              <w:rPr>
                <w:rFonts w:ascii="Segoe UI" w:hAnsi="Segoe UI" w:cs="Segoe UI"/>
                <w:sz w:val="18"/>
                <w:szCs w:val="18"/>
              </w:rPr>
              <w:t xml:space="preserve">a RWC, the buyer manually enters the paper roadworthy certificate details and uploads a photo of the certificate. </w:t>
            </w:r>
          </w:p>
          <w:p w14:paraId="7362079A" w14:textId="77777777" w:rsidR="009F7647" w:rsidRPr="00E96C90" w:rsidRDefault="009F7647" w:rsidP="006829B7">
            <w:pPr>
              <w:pStyle w:val="Bullet1-Black"/>
              <w:numPr>
                <w:ilvl w:val="0"/>
                <w:numId w:val="0"/>
              </w:numPr>
              <w:spacing w:before="0"/>
              <w:ind w:left="741"/>
              <w:contextualSpacing w:val="0"/>
              <w:rPr>
                <w:rFonts w:ascii="Segoe UI" w:hAnsi="Segoe UI" w:cs="Segoe UI"/>
                <w:sz w:val="18"/>
                <w:szCs w:val="18"/>
              </w:rPr>
            </w:pPr>
            <w:r w:rsidRPr="00E96C90">
              <w:rPr>
                <w:rFonts w:ascii="Segoe UI" w:hAnsi="Segoe UI" w:cs="Segoe UI"/>
                <w:sz w:val="18"/>
                <w:szCs w:val="18"/>
              </w:rPr>
              <w:t>Note:  An enhancement to be made by April 2021 will integrate the eTransfer system with the eRWC database to find any active eRWC certificates, thereby automatically satisfying the roadworthy requirement and improving validation.</w:t>
            </w:r>
          </w:p>
          <w:p w14:paraId="12CAA06D" w14:textId="77777777" w:rsidR="009F7647" w:rsidRPr="00E96C90" w:rsidRDefault="009F7647" w:rsidP="001F4F0C">
            <w:pPr>
              <w:pStyle w:val="Bullet1-Black"/>
              <w:numPr>
                <w:ilvl w:val="2"/>
                <w:numId w:val="82"/>
              </w:numPr>
              <w:spacing w:before="0"/>
              <w:contextualSpacing w:val="0"/>
              <w:rPr>
                <w:rFonts w:ascii="Segoe UI" w:hAnsi="Segoe UI" w:cs="Segoe UI"/>
                <w:sz w:val="18"/>
                <w:szCs w:val="18"/>
              </w:rPr>
            </w:pPr>
            <w:r w:rsidRPr="00E96C90">
              <w:rPr>
                <w:rFonts w:ascii="Segoe UI" w:hAnsi="Segoe UI" w:cs="Segoe UI"/>
                <w:sz w:val="18"/>
                <w:szCs w:val="18"/>
              </w:rPr>
              <w:t xml:space="preserve">Payment of fees - a buyer makes payment for applicable transfer fee and motor vehicle duty to complete the transfer </w:t>
            </w:r>
          </w:p>
          <w:p w14:paraId="02792448" w14:textId="77777777" w:rsidR="009F7647"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Buyer receives confirmation email of this transaction.</w:t>
            </w:r>
          </w:p>
          <w:p w14:paraId="2F36CBA1" w14:textId="119147F4" w:rsidR="00A63402" w:rsidRPr="00E96C90" w:rsidRDefault="009F7647" w:rsidP="001F4F0C">
            <w:pPr>
              <w:pStyle w:val="Bullet1-Black"/>
              <w:numPr>
                <w:ilvl w:val="1"/>
                <w:numId w:val="36"/>
              </w:numPr>
              <w:spacing w:before="0"/>
              <w:contextualSpacing w:val="0"/>
              <w:rPr>
                <w:rFonts w:ascii="Segoe UI" w:hAnsi="Segoe UI" w:cs="Segoe UI"/>
                <w:sz w:val="18"/>
                <w:szCs w:val="18"/>
              </w:rPr>
            </w:pPr>
            <w:r w:rsidRPr="00E96C90">
              <w:rPr>
                <w:rFonts w:ascii="Segoe UI" w:hAnsi="Segoe UI" w:cs="Segoe UI"/>
                <w:sz w:val="18"/>
                <w:szCs w:val="18"/>
              </w:rPr>
              <w:t xml:space="preserve">As all requirements are now satisfied, the registration transfer is now completed. </w:t>
            </w:r>
            <w:r w:rsidRPr="009F7647">
              <w:rPr>
                <w:rFonts w:ascii="Segoe UI" w:hAnsi="Segoe UI" w:cs="Segoe UI"/>
                <w:sz w:val="18"/>
                <w:szCs w:val="18"/>
              </w:rPr>
              <w:t xml:space="preserve"> </w:t>
            </w:r>
          </w:p>
        </w:tc>
      </w:tr>
      <w:tr w:rsidR="003868B0" w:rsidRPr="00B238CA" w14:paraId="7FE0239D" w14:textId="77777777" w:rsidTr="00854DDC">
        <w:trPr>
          <w:jc w:val="center"/>
        </w:trPr>
        <w:tc>
          <w:tcPr>
            <w:tcW w:w="1838" w:type="dxa"/>
            <w:shd w:val="clear" w:color="auto" w:fill="auto"/>
            <w:vAlign w:val="top"/>
          </w:tcPr>
          <w:p w14:paraId="6D4C96EC" w14:textId="77777777" w:rsidR="003868B0" w:rsidRDefault="003868B0" w:rsidP="006829B7">
            <w:pPr>
              <w:pStyle w:val="TableParagraph"/>
              <w:spacing w:line="276" w:lineRule="auto"/>
              <w:rPr>
                <w:rFonts w:cs="Segoe UI"/>
                <w:b/>
              </w:rPr>
            </w:pPr>
            <w:r w:rsidRPr="00B238CA">
              <w:rPr>
                <w:rFonts w:cs="Segoe UI"/>
              </w:rPr>
              <w:t>Registration transfer</w:t>
            </w:r>
            <w:r>
              <w:rPr>
                <w:rFonts w:cs="Segoe UI"/>
              </w:rPr>
              <w:t xml:space="preserve"> to dealers</w:t>
            </w:r>
          </w:p>
        </w:tc>
        <w:tc>
          <w:tcPr>
            <w:tcW w:w="7371" w:type="dxa"/>
            <w:shd w:val="clear" w:color="auto" w:fill="auto"/>
            <w:vAlign w:val="top"/>
          </w:tcPr>
          <w:p w14:paraId="2E46C396" w14:textId="77777777" w:rsidR="003868B0" w:rsidRPr="00DD252A" w:rsidRDefault="003868B0" w:rsidP="001F4F0C">
            <w:pPr>
              <w:pStyle w:val="TableListParagraph"/>
              <w:numPr>
                <w:ilvl w:val="0"/>
                <w:numId w:val="36"/>
              </w:numPr>
              <w:spacing w:before="40" w:after="40" w:line="276" w:lineRule="auto"/>
              <w:ind w:left="310" w:hanging="283"/>
              <w:rPr>
                <w:rFonts w:cs="Segoe UI"/>
                <w:szCs w:val="18"/>
              </w:rPr>
            </w:pPr>
            <w:r>
              <w:rPr>
                <w:rFonts w:cs="Segoe UI"/>
                <w:szCs w:val="18"/>
              </w:rPr>
              <w:t xml:space="preserve">Transfers submitted using the VicRoads Dealer Online application. This application is integrated with VRIS and there is no manual intervention required. </w:t>
            </w:r>
          </w:p>
          <w:p w14:paraId="6BCA220A" w14:textId="77777777" w:rsidR="003868B0" w:rsidRDefault="003868B0" w:rsidP="001F4F0C">
            <w:pPr>
              <w:pStyle w:val="TableListParagraph"/>
              <w:numPr>
                <w:ilvl w:val="0"/>
                <w:numId w:val="36"/>
              </w:numPr>
              <w:spacing w:before="40" w:after="40" w:line="276" w:lineRule="auto"/>
              <w:ind w:left="310" w:hanging="283"/>
              <w:rPr>
                <w:rFonts w:cs="Segoe UI"/>
                <w:szCs w:val="18"/>
              </w:rPr>
            </w:pPr>
            <w:r>
              <w:rPr>
                <w:rFonts w:cs="Segoe UI"/>
                <w:szCs w:val="18"/>
              </w:rPr>
              <w:t>Transfers submitted by mail.</w:t>
            </w:r>
          </w:p>
          <w:p w14:paraId="4488BD96" w14:textId="77777777" w:rsidR="003868B0" w:rsidRDefault="003868B0" w:rsidP="001F4F0C">
            <w:pPr>
              <w:pStyle w:val="TableListParagraph"/>
              <w:numPr>
                <w:ilvl w:val="1"/>
                <w:numId w:val="36"/>
              </w:numPr>
              <w:spacing w:before="40" w:after="40" w:line="276" w:lineRule="auto"/>
              <w:rPr>
                <w:rFonts w:cs="Segoe UI"/>
                <w:szCs w:val="18"/>
              </w:rPr>
            </w:pPr>
            <w:r w:rsidRPr="00DA6258">
              <w:rPr>
                <w:rFonts w:cs="Segoe UI"/>
                <w:szCs w:val="18"/>
              </w:rPr>
              <w:t>Review transfer form for completeness</w:t>
            </w:r>
            <w:r>
              <w:rPr>
                <w:rFonts w:cs="Segoe UI"/>
                <w:szCs w:val="18"/>
              </w:rPr>
              <w:t>.</w:t>
            </w:r>
          </w:p>
          <w:p w14:paraId="4CDE0952"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C</w:t>
            </w:r>
            <w:r w:rsidRPr="00DA6258">
              <w:rPr>
                <w:rFonts w:cs="Segoe UI"/>
                <w:szCs w:val="18"/>
              </w:rPr>
              <w:t>heck that there are no sanctions on the vehicle prohibiting it from transfer</w:t>
            </w:r>
            <w:r>
              <w:rPr>
                <w:rFonts w:cs="Segoe UI"/>
                <w:szCs w:val="18"/>
              </w:rPr>
              <w:t>.</w:t>
            </w:r>
          </w:p>
          <w:p w14:paraId="7D1862DB" w14:textId="77777777" w:rsidR="003868B0" w:rsidRPr="00DA6258" w:rsidRDefault="003868B0" w:rsidP="001F4F0C">
            <w:pPr>
              <w:pStyle w:val="TableListParagraph"/>
              <w:numPr>
                <w:ilvl w:val="1"/>
                <w:numId w:val="36"/>
              </w:numPr>
              <w:spacing w:before="40" w:after="40" w:line="276" w:lineRule="auto"/>
              <w:rPr>
                <w:rFonts w:cs="Segoe UI"/>
                <w:szCs w:val="18"/>
              </w:rPr>
            </w:pPr>
            <w:r>
              <w:rPr>
                <w:rFonts w:cs="Segoe UI"/>
                <w:szCs w:val="18"/>
              </w:rPr>
              <w:t>C</w:t>
            </w:r>
            <w:r w:rsidRPr="00DA6258">
              <w:rPr>
                <w:rFonts w:cs="Segoe UI"/>
                <w:szCs w:val="18"/>
              </w:rPr>
              <w:t>heck to ensure the vehicle is not on the WOVR</w:t>
            </w:r>
            <w:r>
              <w:rPr>
                <w:rFonts w:cs="Segoe UI"/>
                <w:szCs w:val="18"/>
              </w:rPr>
              <w:t>.</w:t>
            </w:r>
          </w:p>
          <w:p w14:paraId="2B95641F"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Process the stamp duty and transfer fee payment.</w:t>
            </w:r>
          </w:p>
          <w:p w14:paraId="1D2EB6C8"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U</w:t>
            </w:r>
            <w:r w:rsidRPr="00DA6258">
              <w:rPr>
                <w:rFonts w:cs="Segoe UI"/>
                <w:szCs w:val="18"/>
              </w:rPr>
              <w:t xml:space="preserve">pdate </w:t>
            </w:r>
            <w:r>
              <w:rPr>
                <w:rFonts w:cs="Segoe UI"/>
                <w:szCs w:val="18"/>
              </w:rPr>
              <w:t>VRIS</w:t>
            </w:r>
            <w:r w:rsidRPr="00DA6258">
              <w:rPr>
                <w:rFonts w:cs="Segoe UI"/>
                <w:szCs w:val="18"/>
              </w:rPr>
              <w:t xml:space="preserve"> with the </w:t>
            </w:r>
            <w:r>
              <w:rPr>
                <w:rFonts w:cs="Segoe UI"/>
                <w:szCs w:val="18"/>
              </w:rPr>
              <w:t xml:space="preserve">details of the new </w:t>
            </w:r>
            <w:r w:rsidRPr="00DA6258">
              <w:rPr>
                <w:rFonts w:cs="Segoe UI"/>
                <w:szCs w:val="18"/>
              </w:rPr>
              <w:t xml:space="preserve">operator </w:t>
            </w:r>
            <w:r>
              <w:rPr>
                <w:rFonts w:cs="Segoe UI"/>
                <w:szCs w:val="18"/>
              </w:rPr>
              <w:t>for the vehicle.</w:t>
            </w:r>
          </w:p>
          <w:p w14:paraId="2426CF01" w14:textId="77777777" w:rsidR="003868B0" w:rsidRPr="001977C5" w:rsidRDefault="003868B0" w:rsidP="001F4F0C">
            <w:pPr>
              <w:pStyle w:val="TableListParagraph"/>
              <w:numPr>
                <w:ilvl w:val="1"/>
                <w:numId w:val="36"/>
              </w:numPr>
              <w:spacing w:before="40" w:after="40" w:line="276" w:lineRule="auto"/>
              <w:rPr>
                <w:rFonts w:cs="Segoe UI"/>
                <w:szCs w:val="18"/>
              </w:rPr>
            </w:pPr>
            <w:r w:rsidRPr="001977C5">
              <w:rPr>
                <w:rFonts w:cs="Segoe UI"/>
                <w:szCs w:val="18"/>
              </w:rPr>
              <w:t>Issue receipt of registration transfer</w:t>
            </w:r>
          </w:p>
        </w:tc>
      </w:tr>
      <w:tr w:rsidR="003868B0" w:rsidRPr="00B238CA" w14:paraId="736F712E" w14:textId="77777777" w:rsidTr="000B40D2">
        <w:trPr>
          <w:cnfStyle w:val="000000010000" w:firstRow="0" w:lastRow="0" w:firstColumn="0" w:lastColumn="0" w:oddVBand="0" w:evenVBand="0" w:oddHBand="0" w:evenHBand="1" w:firstRowFirstColumn="0" w:firstRowLastColumn="0" w:lastRowFirstColumn="0" w:lastRowLastColumn="0"/>
          <w:jc w:val="center"/>
        </w:trPr>
        <w:tc>
          <w:tcPr>
            <w:tcW w:w="1838" w:type="dxa"/>
            <w:shd w:val="clear" w:color="auto" w:fill="DEEAF6"/>
          </w:tcPr>
          <w:p w14:paraId="54C33E76" w14:textId="77777777" w:rsidR="003868B0" w:rsidRPr="001977C5" w:rsidRDefault="003868B0" w:rsidP="006829B7">
            <w:pPr>
              <w:pStyle w:val="TableParagraph"/>
              <w:spacing w:line="276" w:lineRule="auto"/>
              <w:rPr>
                <w:rFonts w:cs="Segoe UI"/>
                <w:b/>
                <w:bCs w:val="0"/>
              </w:rPr>
            </w:pPr>
            <w:r w:rsidRPr="001977C5">
              <w:rPr>
                <w:rFonts w:cs="Segoe UI"/>
                <w:b/>
                <w:bCs w:val="0"/>
                <w:szCs w:val="18"/>
              </w:rPr>
              <w:t>Vehicle Inspections</w:t>
            </w:r>
          </w:p>
        </w:tc>
        <w:tc>
          <w:tcPr>
            <w:tcW w:w="7371" w:type="dxa"/>
            <w:shd w:val="clear" w:color="auto" w:fill="DEEAF6"/>
          </w:tcPr>
          <w:p w14:paraId="61401B98" w14:textId="69B8BFB2" w:rsidR="003868B0" w:rsidRPr="00D152DA" w:rsidRDefault="00544D8E" w:rsidP="006829B7">
            <w:pPr>
              <w:pStyle w:val="TableListParagraph"/>
              <w:spacing w:before="40" w:after="40" w:line="276" w:lineRule="auto"/>
              <w:ind w:left="32" w:firstLine="6"/>
              <w:rPr>
                <w:rFonts w:cs="Segoe UI"/>
                <w:szCs w:val="18"/>
              </w:rPr>
            </w:pPr>
            <w:r>
              <w:rPr>
                <w:rFonts w:cs="Segoe UI"/>
                <w:szCs w:val="18"/>
              </w:rPr>
              <w:t>S</w:t>
            </w:r>
            <w:r w:rsidRPr="00544D8E">
              <w:rPr>
                <w:rFonts w:cs="Segoe UI"/>
                <w:szCs w:val="18"/>
              </w:rPr>
              <w:t>upports the inspection of approximately 120,000 vehicles and the clearance of approximately 15,000 defect notices per annum.</w:t>
            </w:r>
          </w:p>
        </w:tc>
      </w:tr>
      <w:tr w:rsidR="003868B0" w:rsidRPr="00B238CA" w14:paraId="06F80892" w14:textId="77777777" w:rsidTr="00854DDC">
        <w:trPr>
          <w:jc w:val="center"/>
        </w:trPr>
        <w:tc>
          <w:tcPr>
            <w:tcW w:w="1838" w:type="dxa"/>
            <w:shd w:val="clear" w:color="auto" w:fill="auto"/>
            <w:vAlign w:val="top"/>
          </w:tcPr>
          <w:p w14:paraId="1555DF2F" w14:textId="77777777" w:rsidR="003868B0" w:rsidRDefault="003868B0" w:rsidP="006829B7">
            <w:pPr>
              <w:pStyle w:val="TableParagraph"/>
              <w:spacing w:line="276" w:lineRule="auto"/>
              <w:rPr>
                <w:rFonts w:cs="Segoe UI"/>
                <w:b/>
              </w:rPr>
            </w:pPr>
            <w:r w:rsidRPr="00EB136E">
              <w:rPr>
                <w:rFonts w:cs="Segoe UI"/>
                <w:szCs w:val="18"/>
              </w:rPr>
              <w:t>Managing the inspection</w:t>
            </w:r>
            <w:r>
              <w:rPr>
                <w:rFonts w:cs="Segoe UI"/>
                <w:szCs w:val="18"/>
              </w:rPr>
              <w:t xml:space="preserve"> and compliance of vehicles</w:t>
            </w:r>
          </w:p>
        </w:tc>
        <w:tc>
          <w:tcPr>
            <w:tcW w:w="7371" w:type="dxa"/>
            <w:shd w:val="clear" w:color="auto" w:fill="auto"/>
            <w:vAlign w:val="top"/>
          </w:tcPr>
          <w:p w14:paraId="1A5FD017" w14:textId="77777777" w:rsidR="003868B0" w:rsidRPr="00D152DA" w:rsidRDefault="003868B0" w:rsidP="001F4F0C">
            <w:pPr>
              <w:pStyle w:val="TableListParagraph"/>
              <w:numPr>
                <w:ilvl w:val="0"/>
                <w:numId w:val="36"/>
              </w:numPr>
              <w:spacing w:before="40" w:after="40" w:line="276" w:lineRule="auto"/>
              <w:ind w:left="310" w:hanging="283"/>
              <w:rPr>
                <w:rFonts w:cs="Segoe UI"/>
                <w:szCs w:val="18"/>
              </w:rPr>
            </w:pPr>
            <w:r w:rsidRPr="00D152DA">
              <w:rPr>
                <w:rFonts w:cs="Segoe UI"/>
                <w:szCs w:val="18"/>
              </w:rPr>
              <w:t xml:space="preserve">Conduct evidence of identity check </w:t>
            </w:r>
            <w:r>
              <w:rPr>
                <w:rFonts w:cs="Segoe UI"/>
                <w:szCs w:val="18"/>
              </w:rPr>
              <w:t xml:space="preserve">(in person at a CSC, or by telephone with the Call Centre) </w:t>
            </w:r>
            <w:r w:rsidRPr="00D152DA">
              <w:rPr>
                <w:rFonts w:cs="Segoe UI"/>
                <w:szCs w:val="18"/>
              </w:rPr>
              <w:t xml:space="preserve">to confirm identity of the </w:t>
            </w:r>
            <w:r>
              <w:rPr>
                <w:rFonts w:cs="Segoe UI"/>
                <w:szCs w:val="18"/>
              </w:rPr>
              <w:t>customer. If new customer, obtain details and create the customer record in VRIS.</w:t>
            </w:r>
          </w:p>
          <w:p w14:paraId="68BEB6CE" w14:textId="77777777" w:rsidR="003868B0" w:rsidRPr="00B238CA" w:rsidRDefault="003868B0" w:rsidP="001F4F0C">
            <w:pPr>
              <w:pStyle w:val="TableListParagraph"/>
              <w:numPr>
                <w:ilvl w:val="0"/>
                <w:numId w:val="36"/>
              </w:numPr>
              <w:spacing w:before="40" w:after="40" w:line="276" w:lineRule="auto"/>
              <w:ind w:left="310" w:hanging="283"/>
              <w:rPr>
                <w:rFonts w:cs="Segoe UI"/>
                <w:szCs w:val="18"/>
              </w:rPr>
            </w:pPr>
            <w:r w:rsidRPr="00B238CA">
              <w:rPr>
                <w:rFonts w:cs="Segoe UI"/>
                <w:szCs w:val="18"/>
              </w:rPr>
              <w:t xml:space="preserve">Schedule appointment to </w:t>
            </w:r>
            <w:r>
              <w:rPr>
                <w:rFonts w:cs="Segoe UI"/>
                <w:szCs w:val="18"/>
              </w:rPr>
              <w:t>perform</w:t>
            </w:r>
            <w:r w:rsidRPr="00B238CA">
              <w:rPr>
                <w:rFonts w:cs="Segoe UI"/>
                <w:szCs w:val="18"/>
              </w:rPr>
              <w:t xml:space="preserve"> </w:t>
            </w:r>
            <w:r>
              <w:rPr>
                <w:rFonts w:cs="Segoe UI"/>
                <w:szCs w:val="18"/>
              </w:rPr>
              <w:t>the inspection</w:t>
            </w:r>
            <w:r w:rsidRPr="00B238CA">
              <w:rPr>
                <w:rFonts w:cs="Segoe UI"/>
                <w:szCs w:val="18"/>
              </w:rPr>
              <w:t>, and advise on process, rules and documentation requirements for assessment</w:t>
            </w:r>
            <w:r>
              <w:rPr>
                <w:rFonts w:cs="Segoe UI"/>
                <w:szCs w:val="18"/>
              </w:rPr>
              <w:t>, and process payment for the inspection appointment.</w:t>
            </w:r>
          </w:p>
          <w:p w14:paraId="7777DC5E" w14:textId="77777777" w:rsidR="003868B0" w:rsidRPr="001766BA" w:rsidRDefault="003868B0" w:rsidP="001F4F0C">
            <w:pPr>
              <w:pStyle w:val="TableListParagraph"/>
              <w:numPr>
                <w:ilvl w:val="0"/>
                <w:numId w:val="36"/>
              </w:numPr>
              <w:spacing w:before="40" w:after="40" w:line="276" w:lineRule="auto"/>
              <w:ind w:left="310" w:hanging="283"/>
              <w:rPr>
                <w:rFonts w:cs="Segoe UI"/>
                <w:szCs w:val="18"/>
              </w:rPr>
            </w:pPr>
            <w:r w:rsidRPr="001766BA">
              <w:rPr>
                <w:rFonts w:cs="Segoe UI"/>
              </w:rPr>
              <w:t xml:space="preserve">Conduct evidence of identity check at appointment to confirm identity of the </w:t>
            </w:r>
            <w:r>
              <w:rPr>
                <w:rFonts w:cs="Segoe UI"/>
              </w:rPr>
              <w:t>customer.</w:t>
            </w:r>
          </w:p>
          <w:p w14:paraId="4C4DF2B1" w14:textId="77777777" w:rsidR="003868B0" w:rsidRPr="001766BA" w:rsidRDefault="003868B0" w:rsidP="001F4F0C">
            <w:pPr>
              <w:pStyle w:val="TableListParagraph"/>
              <w:numPr>
                <w:ilvl w:val="0"/>
                <w:numId w:val="36"/>
              </w:numPr>
              <w:spacing w:before="40" w:after="40" w:line="276" w:lineRule="auto"/>
              <w:ind w:left="310" w:hanging="283"/>
              <w:rPr>
                <w:rFonts w:cs="Segoe UI"/>
                <w:szCs w:val="18"/>
              </w:rPr>
            </w:pPr>
            <w:r>
              <w:rPr>
                <w:rFonts w:cs="Segoe UI"/>
              </w:rPr>
              <w:t>I</w:t>
            </w:r>
            <w:r w:rsidRPr="001766BA">
              <w:rPr>
                <w:rFonts w:cs="Segoe UI"/>
                <w:szCs w:val="18"/>
              </w:rPr>
              <w:t xml:space="preserve">nspect documentation </w:t>
            </w:r>
            <w:r>
              <w:rPr>
                <w:rFonts w:cs="Segoe UI"/>
                <w:szCs w:val="18"/>
              </w:rPr>
              <w:t xml:space="preserve">and </w:t>
            </w:r>
            <w:r w:rsidRPr="001766BA">
              <w:rPr>
                <w:rFonts w:cs="Segoe UI"/>
                <w:szCs w:val="18"/>
              </w:rPr>
              <w:t>confirm vehicle identity to enable:</w:t>
            </w:r>
          </w:p>
          <w:p w14:paraId="6564438B" w14:textId="77777777" w:rsidR="003868B0" w:rsidRPr="00B238CA" w:rsidRDefault="003868B0" w:rsidP="001F4F0C">
            <w:pPr>
              <w:pStyle w:val="TableListParagraph"/>
              <w:numPr>
                <w:ilvl w:val="1"/>
                <w:numId w:val="36"/>
              </w:numPr>
              <w:spacing w:before="40" w:after="40" w:line="276" w:lineRule="auto"/>
              <w:rPr>
                <w:rFonts w:cs="Segoe UI"/>
                <w:szCs w:val="18"/>
              </w:rPr>
            </w:pPr>
            <w:r w:rsidRPr="00B238CA">
              <w:rPr>
                <w:rFonts w:cs="Segoe UI"/>
                <w:szCs w:val="18"/>
              </w:rPr>
              <w:t>Re-registration of an unregistered motor vehicle</w:t>
            </w:r>
            <w:r>
              <w:rPr>
                <w:rFonts w:cs="Segoe UI"/>
                <w:szCs w:val="18"/>
              </w:rPr>
              <w:t>.</w:t>
            </w:r>
          </w:p>
          <w:p w14:paraId="52802421" w14:textId="77777777" w:rsidR="003868B0" w:rsidRPr="00B238CA" w:rsidRDefault="003868B0" w:rsidP="001F4F0C">
            <w:pPr>
              <w:pStyle w:val="TableListParagraph"/>
              <w:numPr>
                <w:ilvl w:val="1"/>
                <w:numId w:val="36"/>
              </w:numPr>
              <w:spacing w:before="40" w:after="40" w:line="276" w:lineRule="auto"/>
              <w:rPr>
                <w:rFonts w:cs="Segoe UI"/>
                <w:szCs w:val="18"/>
              </w:rPr>
            </w:pPr>
            <w:r w:rsidRPr="00B238CA">
              <w:rPr>
                <w:rFonts w:cs="Segoe UI"/>
                <w:szCs w:val="18"/>
              </w:rPr>
              <w:t>First time registration of a motor vehicle that has not been inspected or regis</w:t>
            </w:r>
            <w:r>
              <w:rPr>
                <w:rFonts w:cs="Segoe UI"/>
                <w:szCs w:val="18"/>
              </w:rPr>
              <w:t>tered by the vehicle dealer.</w:t>
            </w:r>
          </w:p>
          <w:p w14:paraId="18F6F0C4" w14:textId="77777777" w:rsidR="003868B0" w:rsidRPr="00B238CA" w:rsidRDefault="003868B0" w:rsidP="001F4F0C">
            <w:pPr>
              <w:pStyle w:val="TableListParagraph"/>
              <w:numPr>
                <w:ilvl w:val="1"/>
                <w:numId w:val="36"/>
              </w:numPr>
              <w:spacing w:before="40" w:after="40" w:line="276" w:lineRule="auto"/>
              <w:rPr>
                <w:rFonts w:cs="Segoe UI"/>
                <w:szCs w:val="18"/>
              </w:rPr>
            </w:pPr>
            <w:r w:rsidRPr="00B238CA">
              <w:rPr>
                <w:rFonts w:cs="Segoe UI"/>
                <w:szCs w:val="18"/>
              </w:rPr>
              <w:t xml:space="preserve">Re-registration of a motor vehicle that has previously been written off as a Repairable Write Off </w:t>
            </w:r>
            <w:r>
              <w:rPr>
                <w:rFonts w:cs="Segoe UI"/>
                <w:szCs w:val="18"/>
              </w:rPr>
              <w:t>and has subsequently been repaired. A VIV certificate is required in this case.</w:t>
            </w:r>
          </w:p>
          <w:p w14:paraId="547F3C75" w14:textId="77777777" w:rsidR="003868B0" w:rsidRDefault="003868B0" w:rsidP="001F4F0C">
            <w:pPr>
              <w:pStyle w:val="TableListParagraph"/>
              <w:numPr>
                <w:ilvl w:val="1"/>
                <w:numId w:val="36"/>
              </w:numPr>
              <w:spacing w:before="40" w:after="40" w:line="276" w:lineRule="auto"/>
              <w:rPr>
                <w:rFonts w:cs="Segoe UI"/>
                <w:szCs w:val="18"/>
              </w:rPr>
            </w:pPr>
            <w:r w:rsidRPr="00B238CA">
              <w:rPr>
                <w:rFonts w:cs="Segoe UI"/>
                <w:szCs w:val="18"/>
              </w:rPr>
              <w:t>First time registration of a motor vehicle that is custom built (VASS certificate is required)</w:t>
            </w:r>
            <w:r>
              <w:rPr>
                <w:rFonts w:cs="Segoe UI"/>
                <w:szCs w:val="18"/>
              </w:rPr>
              <w:t>.</w:t>
            </w:r>
            <w:r w:rsidRPr="00B238CA">
              <w:rPr>
                <w:rFonts w:cs="Segoe UI"/>
                <w:szCs w:val="18"/>
              </w:rPr>
              <w:t xml:space="preserve"> </w:t>
            </w:r>
          </w:p>
          <w:p w14:paraId="303F499E" w14:textId="77777777" w:rsidR="003868B0" w:rsidRPr="00D152DA" w:rsidRDefault="003868B0" w:rsidP="001F4F0C">
            <w:pPr>
              <w:pStyle w:val="TableListParagraph"/>
              <w:numPr>
                <w:ilvl w:val="1"/>
                <w:numId w:val="36"/>
              </w:numPr>
              <w:spacing w:before="40" w:after="40" w:line="276" w:lineRule="auto"/>
              <w:rPr>
                <w:rFonts w:cs="Segoe UI"/>
                <w:szCs w:val="18"/>
              </w:rPr>
            </w:pPr>
            <w:r w:rsidRPr="00B238CA">
              <w:rPr>
                <w:rFonts w:cs="Segoe UI"/>
                <w:szCs w:val="18"/>
              </w:rPr>
              <w:t>First time registration, re-registration, or continuing registration of a motor vehicle that is modified (VASS certificate is required)</w:t>
            </w:r>
            <w:r>
              <w:rPr>
                <w:rFonts w:cs="Segoe UI"/>
                <w:szCs w:val="18"/>
              </w:rPr>
              <w:t>.</w:t>
            </w:r>
          </w:p>
        </w:tc>
      </w:tr>
      <w:tr w:rsidR="003868B0" w:rsidRPr="00B238CA" w14:paraId="073B5487"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1838" w:type="dxa"/>
            <w:shd w:val="clear" w:color="auto" w:fill="auto"/>
            <w:vAlign w:val="top"/>
          </w:tcPr>
          <w:p w14:paraId="746D782B" w14:textId="77777777" w:rsidR="003868B0" w:rsidRDefault="003868B0" w:rsidP="006829B7">
            <w:pPr>
              <w:pStyle w:val="TableParagraph"/>
              <w:spacing w:line="276" w:lineRule="auto"/>
              <w:rPr>
                <w:rFonts w:cs="Segoe UI"/>
                <w:b/>
              </w:rPr>
            </w:pPr>
            <w:r>
              <w:rPr>
                <w:rFonts w:cs="Segoe UI"/>
              </w:rPr>
              <w:t>Management of defect notice clearance</w:t>
            </w:r>
          </w:p>
        </w:tc>
        <w:tc>
          <w:tcPr>
            <w:tcW w:w="7371" w:type="dxa"/>
            <w:shd w:val="clear" w:color="auto" w:fill="auto"/>
            <w:vAlign w:val="top"/>
          </w:tcPr>
          <w:p w14:paraId="26A7ED21" w14:textId="77777777" w:rsidR="003868B0" w:rsidRPr="00E73CEF" w:rsidRDefault="003868B0" w:rsidP="001F4F0C">
            <w:pPr>
              <w:pStyle w:val="TableListParagraph"/>
              <w:numPr>
                <w:ilvl w:val="0"/>
                <w:numId w:val="67"/>
              </w:numPr>
              <w:spacing w:before="40" w:after="40" w:line="276" w:lineRule="auto"/>
              <w:rPr>
                <w:rFonts w:cs="Segoe UI"/>
                <w:szCs w:val="18"/>
              </w:rPr>
            </w:pPr>
            <w:r w:rsidRPr="00E73CEF">
              <w:rPr>
                <w:rFonts w:cs="Segoe UI"/>
                <w:szCs w:val="18"/>
              </w:rPr>
              <w:t xml:space="preserve">Conduct evidence of identity check </w:t>
            </w:r>
            <w:r>
              <w:rPr>
                <w:rFonts w:cs="Segoe UI"/>
                <w:szCs w:val="18"/>
              </w:rPr>
              <w:t xml:space="preserve">at the CSC </w:t>
            </w:r>
            <w:r w:rsidRPr="00E73CEF">
              <w:rPr>
                <w:rFonts w:cs="Segoe UI"/>
                <w:szCs w:val="18"/>
              </w:rPr>
              <w:t xml:space="preserve">to </w:t>
            </w:r>
            <w:r>
              <w:rPr>
                <w:rFonts w:cs="Segoe UI"/>
                <w:szCs w:val="18"/>
              </w:rPr>
              <w:t>confirm identity of the customer.</w:t>
            </w:r>
          </w:p>
          <w:p w14:paraId="1340C6DC" w14:textId="77777777" w:rsidR="003868B0" w:rsidRDefault="003868B0" w:rsidP="001F4F0C">
            <w:pPr>
              <w:pStyle w:val="TableListParagraph"/>
              <w:numPr>
                <w:ilvl w:val="0"/>
                <w:numId w:val="67"/>
              </w:numPr>
              <w:spacing w:before="40" w:after="40" w:line="276" w:lineRule="auto"/>
              <w:rPr>
                <w:rFonts w:cs="Segoe UI"/>
                <w:szCs w:val="18"/>
              </w:rPr>
            </w:pPr>
            <w:r>
              <w:rPr>
                <w:rFonts w:cs="Segoe UI"/>
                <w:szCs w:val="18"/>
              </w:rPr>
              <w:t>Defect clearance requiring RWC (police discretion).</w:t>
            </w:r>
          </w:p>
          <w:p w14:paraId="37199E6B"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Assess the defect notice and RWC.</w:t>
            </w:r>
          </w:p>
          <w:p w14:paraId="6CDF470F"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Process the defect clearance fee.</w:t>
            </w:r>
          </w:p>
          <w:p w14:paraId="4CB602A2"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Update</w:t>
            </w:r>
            <w:r w:rsidRPr="00D96370">
              <w:rPr>
                <w:rFonts w:cs="Segoe UI"/>
                <w:szCs w:val="18"/>
              </w:rPr>
              <w:t xml:space="preserve"> the system to </w:t>
            </w:r>
            <w:r>
              <w:rPr>
                <w:rFonts w:cs="Segoe UI"/>
                <w:szCs w:val="18"/>
              </w:rPr>
              <w:t>clear the defect.</w:t>
            </w:r>
          </w:p>
          <w:p w14:paraId="7D8FE82D"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Return the signed and stamped defect notice to the customer stating that the defect notice has been cleared.</w:t>
            </w:r>
          </w:p>
          <w:p w14:paraId="14CAF2B2" w14:textId="77777777" w:rsidR="003868B0" w:rsidRPr="00D96370" w:rsidRDefault="003868B0" w:rsidP="001F4F0C">
            <w:pPr>
              <w:pStyle w:val="TableListParagraph"/>
              <w:numPr>
                <w:ilvl w:val="1"/>
                <w:numId w:val="36"/>
              </w:numPr>
              <w:spacing w:before="40" w:after="40" w:line="276" w:lineRule="auto"/>
              <w:rPr>
                <w:rFonts w:cs="Segoe UI"/>
                <w:szCs w:val="18"/>
              </w:rPr>
            </w:pPr>
            <w:r>
              <w:rPr>
                <w:rFonts w:cs="Segoe UI"/>
                <w:szCs w:val="18"/>
              </w:rPr>
              <w:t xml:space="preserve">Instruct the customer that the </w:t>
            </w:r>
            <w:r w:rsidRPr="003148DC">
              <w:rPr>
                <w:rFonts w:cs="Segoe UI"/>
                <w:szCs w:val="18"/>
              </w:rPr>
              <w:t>defect notice can be removed from the car</w:t>
            </w:r>
            <w:r>
              <w:rPr>
                <w:rFonts w:cs="Segoe UI"/>
                <w:szCs w:val="18"/>
              </w:rPr>
              <w:t>.</w:t>
            </w:r>
          </w:p>
          <w:p w14:paraId="48CD6351" w14:textId="77777777" w:rsidR="003868B0" w:rsidRDefault="003868B0" w:rsidP="001F4F0C">
            <w:pPr>
              <w:pStyle w:val="TableListParagraph"/>
              <w:numPr>
                <w:ilvl w:val="0"/>
                <w:numId w:val="67"/>
              </w:numPr>
              <w:spacing w:before="40" w:after="40" w:line="276" w:lineRule="auto"/>
              <w:rPr>
                <w:rFonts w:cs="Segoe UI"/>
                <w:szCs w:val="18"/>
              </w:rPr>
            </w:pPr>
            <w:r>
              <w:rPr>
                <w:rFonts w:cs="Segoe UI"/>
                <w:szCs w:val="18"/>
              </w:rPr>
              <w:t>Defect clearance NOT requiring RWC (police discretion).</w:t>
            </w:r>
          </w:p>
          <w:p w14:paraId="0A67ED4D"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Assess the defect notice.</w:t>
            </w:r>
          </w:p>
          <w:p w14:paraId="50075267"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Inspect the vehicle against the defects identified in the defect notice.</w:t>
            </w:r>
          </w:p>
          <w:p w14:paraId="43F1126F"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Process the defect clearance fee and inspection fee if the defect(s) have been addressed.</w:t>
            </w:r>
          </w:p>
          <w:p w14:paraId="125CFE13"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Update</w:t>
            </w:r>
            <w:r w:rsidRPr="00D96370">
              <w:rPr>
                <w:rFonts w:cs="Segoe UI"/>
                <w:szCs w:val="18"/>
              </w:rPr>
              <w:t xml:space="preserve"> the system to </w:t>
            </w:r>
            <w:r>
              <w:rPr>
                <w:rFonts w:cs="Segoe UI"/>
                <w:szCs w:val="18"/>
              </w:rPr>
              <w:t>clear the defect.</w:t>
            </w:r>
          </w:p>
          <w:p w14:paraId="148BD8E6"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Return the signed and stamped defect notice to the customer stating that the defect notice has been cleared.</w:t>
            </w:r>
          </w:p>
          <w:p w14:paraId="540CB9A8" w14:textId="77777777" w:rsidR="003868B0" w:rsidRPr="001977C5" w:rsidRDefault="003868B0" w:rsidP="001F4F0C">
            <w:pPr>
              <w:pStyle w:val="TableListParagraph"/>
              <w:numPr>
                <w:ilvl w:val="1"/>
                <w:numId w:val="36"/>
              </w:numPr>
              <w:spacing w:before="40" w:after="40" w:line="276" w:lineRule="auto"/>
              <w:rPr>
                <w:rFonts w:cs="Segoe UI"/>
                <w:szCs w:val="18"/>
              </w:rPr>
            </w:pPr>
            <w:r w:rsidRPr="001977C5">
              <w:rPr>
                <w:rFonts w:cs="Segoe UI"/>
                <w:szCs w:val="18"/>
              </w:rPr>
              <w:t>Instruct the customer that the defect notice can be removed from the car.</w:t>
            </w:r>
          </w:p>
        </w:tc>
      </w:tr>
      <w:tr w:rsidR="003868B0" w:rsidRPr="00B238CA" w14:paraId="4AFBB1AA" w14:textId="77777777" w:rsidTr="000B40D2">
        <w:trPr>
          <w:jc w:val="center"/>
        </w:trPr>
        <w:tc>
          <w:tcPr>
            <w:tcW w:w="1838" w:type="dxa"/>
            <w:shd w:val="clear" w:color="auto" w:fill="DEEAF6"/>
            <w:vAlign w:val="top"/>
          </w:tcPr>
          <w:p w14:paraId="0A266124" w14:textId="77777777" w:rsidR="003868B0" w:rsidRPr="001977C5" w:rsidRDefault="003868B0" w:rsidP="006829B7">
            <w:pPr>
              <w:pStyle w:val="TableParagraph"/>
              <w:spacing w:line="276" w:lineRule="auto"/>
              <w:rPr>
                <w:rFonts w:cs="Segoe UI"/>
                <w:b/>
                <w:bCs w:val="0"/>
              </w:rPr>
            </w:pPr>
            <w:r w:rsidRPr="001977C5">
              <w:rPr>
                <w:rFonts w:cs="Segoe UI"/>
                <w:b/>
                <w:bCs w:val="0"/>
              </w:rPr>
              <w:t>Information extracts and reports</w:t>
            </w:r>
          </w:p>
        </w:tc>
        <w:tc>
          <w:tcPr>
            <w:tcW w:w="7371" w:type="dxa"/>
            <w:shd w:val="clear" w:color="auto" w:fill="DEEAF6"/>
          </w:tcPr>
          <w:p w14:paraId="7D6947FD" w14:textId="68866A4F" w:rsidR="003868B0" w:rsidRDefault="00544D8E" w:rsidP="006829B7">
            <w:pPr>
              <w:pStyle w:val="TableListParagraph"/>
              <w:spacing w:before="40" w:after="40" w:line="276" w:lineRule="auto"/>
              <w:ind w:left="0" w:firstLine="0"/>
              <w:rPr>
                <w:rFonts w:cs="Segoe UI"/>
                <w:szCs w:val="18"/>
              </w:rPr>
            </w:pPr>
            <w:r>
              <w:rPr>
                <w:rFonts w:cs="Segoe UI"/>
                <w:szCs w:val="18"/>
              </w:rPr>
              <w:t>S</w:t>
            </w:r>
            <w:r w:rsidRPr="00544D8E">
              <w:rPr>
                <w:rFonts w:cs="Segoe UI"/>
                <w:szCs w:val="18"/>
              </w:rPr>
              <w:t>upports the provision of approximately 35,000 reports annually.</w:t>
            </w:r>
          </w:p>
        </w:tc>
      </w:tr>
      <w:tr w:rsidR="003868B0" w:rsidRPr="00B238CA" w14:paraId="6588AD75"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1838" w:type="dxa"/>
            <w:shd w:val="clear" w:color="auto" w:fill="auto"/>
            <w:vAlign w:val="top"/>
          </w:tcPr>
          <w:p w14:paraId="34DBB13B" w14:textId="77777777" w:rsidR="003868B0" w:rsidRDefault="003868B0" w:rsidP="006829B7">
            <w:pPr>
              <w:pStyle w:val="TableParagraph"/>
              <w:spacing w:line="276" w:lineRule="auto"/>
              <w:rPr>
                <w:rFonts w:cs="Segoe UI"/>
                <w:b/>
              </w:rPr>
            </w:pPr>
            <w:r>
              <w:rPr>
                <w:rFonts w:cs="Segoe UI"/>
              </w:rPr>
              <w:t>Provision of registration information</w:t>
            </w:r>
            <w:r w:rsidRPr="00B238CA">
              <w:rPr>
                <w:rFonts w:cs="Segoe UI"/>
              </w:rPr>
              <w:t xml:space="preserve"> </w:t>
            </w:r>
            <w:r>
              <w:rPr>
                <w:rFonts w:cs="Segoe UI"/>
              </w:rPr>
              <w:t>extracts and reports</w:t>
            </w:r>
          </w:p>
        </w:tc>
        <w:tc>
          <w:tcPr>
            <w:tcW w:w="7371" w:type="dxa"/>
            <w:shd w:val="clear" w:color="auto" w:fill="auto"/>
            <w:vAlign w:val="top"/>
          </w:tcPr>
          <w:p w14:paraId="6B2B028B" w14:textId="77777777" w:rsidR="003868B0" w:rsidRDefault="003868B0" w:rsidP="001F4F0C">
            <w:pPr>
              <w:pStyle w:val="TableListParagraph"/>
              <w:numPr>
                <w:ilvl w:val="0"/>
                <w:numId w:val="67"/>
              </w:numPr>
              <w:spacing w:before="40" w:after="40" w:line="276" w:lineRule="auto"/>
              <w:rPr>
                <w:rFonts w:cs="Segoe UI"/>
                <w:szCs w:val="18"/>
              </w:rPr>
            </w:pPr>
            <w:r>
              <w:rPr>
                <w:rFonts w:cs="Segoe UI"/>
                <w:szCs w:val="18"/>
              </w:rPr>
              <w:t xml:space="preserve">Receive </w:t>
            </w:r>
            <w:r w:rsidRPr="00E120E1">
              <w:rPr>
                <w:rFonts w:cs="Segoe UI"/>
                <w:szCs w:val="18"/>
              </w:rPr>
              <w:t xml:space="preserve">requests </w:t>
            </w:r>
            <w:r>
              <w:rPr>
                <w:rFonts w:cs="Segoe UI"/>
                <w:szCs w:val="18"/>
              </w:rPr>
              <w:t>from</w:t>
            </w:r>
            <w:r w:rsidRPr="00E120E1">
              <w:rPr>
                <w:rFonts w:cs="Segoe UI"/>
                <w:szCs w:val="18"/>
              </w:rPr>
              <w:t xml:space="preserve"> customers over the counter, online, and by telephone</w:t>
            </w:r>
            <w:r>
              <w:rPr>
                <w:rFonts w:cs="Segoe UI"/>
                <w:szCs w:val="18"/>
              </w:rPr>
              <w:t>, and process payment.</w:t>
            </w:r>
          </w:p>
          <w:p w14:paraId="6C0D6DBA" w14:textId="77777777" w:rsidR="003868B0" w:rsidRPr="00E120E1" w:rsidRDefault="003868B0" w:rsidP="001F4F0C">
            <w:pPr>
              <w:pStyle w:val="TableListParagraph"/>
              <w:numPr>
                <w:ilvl w:val="1"/>
                <w:numId w:val="36"/>
              </w:numPr>
              <w:spacing w:before="40" w:after="40" w:line="276" w:lineRule="auto"/>
              <w:rPr>
                <w:rFonts w:cs="Segoe UI"/>
                <w:szCs w:val="18"/>
              </w:rPr>
            </w:pPr>
            <w:r w:rsidRPr="00E120E1">
              <w:rPr>
                <w:rFonts w:cs="Segoe UI"/>
                <w:szCs w:val="18"/>
              </w:rPr>
              <w:t>Customers can only source reports on their own data unless the requesting party has been authorised to obtain the report by the subject of the enquiry</w:t>
            </w:r>
            <w:r>
              <w:rPr>
                <w:rFonts w:cs="Segoe UI"/>
                <w:szCs w:val="18"/>
              </w:rPr>
              <w:t>.</w:t>
            </w:r>
          </w:p>
          <w:p w14:paraId="5A3773AD" w14:textId="77777777" w:rsidR="003868B0" w:rsidRDefault="003868B0" w:rsidP="001F4F0C">
            <w:pPr>
              <w:pStyle w:val="TableListParagraph"/>
              <w:numPr>
                <w:ilvl w:val="1"/>
                <w:numId w:val="36"/>
              </w:numPr>
              <w:spacing w:before="40" w:after="40" w:line="276" w:lineRule="auto"/>
              <w:rPr>
                <w:rFonts w:cs="Segoe UI"/>
                <w:szCs w:val="18"/>
              </w:rPr>
            </w:pPr>
            <w:r>
              <w:rPr>
                <w:rFonts w:cs="Segoe UI"/>
                <w:szCs w:val="18"/>
              </w:rPr>
              <w:t>Section 84 extracts are mainly sourced for presentment at court.</w:t>
            </w:r>
          </w:p>
          <w:p w14:paraId="1C5D9E79" w14:textId="77777777" w:rsidR="003868B0" w:rsidRPr="00E120E1" w:rsidRDefault="003868B0" w:rsidP="001F4F0C">
            <w:pPr>
              <w:pStyle w:val="TableListParagraph"/>
              <w:numPr>
                <w:ilvl w:val="0"/>
                <w:numId w:val="67"/>
              </w:numPr>
              <w:spacing w:before="40" w:after="40" w:line="276" w:lineRule="auto"/>
              <w:rPr>
                <w:rFonts w:cs="Segoe UI"/>
                <w:szCs w:val="18"/>
              </w:rPr>
            </w:pPr>
            <w:r>
              <w:rPr>
                <w:rFonts w:cs="Segoe UI"/>
                <w:szCs w:val="18"/>
              </w:rPr>
              <w:t>C</w:t>
            </w:r>
            <w:r w:rsidRPr="00E120E1">
              <w:rPr>
                <w:rFonts w:cs="Segoe UI"/>
                <w:szCs w:val="18"/>
              </w:rPr>
              <w:t xml:space="preserve">onduct evidence of identity check to confirm identity of the </w:t>
            </w:r>
            <w:r>
              <w:rPr>
                <w:rFonts w:cs="Segoe UI"/>
                <w:szCs w:val="18"/>
              </w:rPr>
              <w:t>customer.</w:t>
            </w:r>
          </w:p>
          <w:p w14:paraId="4E954DA4" w14:textId="77777777" w:rsidR="003868B0" w:rsidRDefault="003868B0" w:rsidP="001F4F0C">
            <w:pPr>
              <w:pStyle w:val="TableListParagraph"/>
              <w:numPr>
                <w:ilvl w:val="0"/>
                <w:numId w:val="67"/>
              </w:numPr>
              <w:spacing w:before="40" w:after="40" w:line="276" w:lineRule="auto"/>
              <w:rPr>
                <w:rFonts w:cs="Segoe UI"/>
                <w:szCs w:val="18"/>
              </w:rPr>
            </w:pPr>
            <w:r>
              <w:rPr>
                <w:rFonts w:cs="Segoe UI"/>
                <w:szCs w:val="18"/>
              </w:rPr>
              <w:t>Produce</w:t>
            </w:r>
            <w:r w:rsidRPr="00E120E1">
              <w:rPr>
                <w:rFonts w:cs="Segoe UI"/>
                <w:szCs w:val="18"/>
              </w:rPr>
              <w:t xml:space="preserve"> the report for the customer</w:t>
            </w:r>
            <w:r>
              <w:rPr>
                <w:rFonts w:cs="Segoe UI"/>
                <w:szCs w:val="18"/>
              </w:rPr>
              <w:t>.</w:t>
            </w:r>
            <w:r w:rsidRPr="00E120E1">
              <w:rPr>
                <w:rFonts w:cs="Segoe UI"/>
                <w:szCs w:val="18"/>
              </w:rPr>
              <w:t xml:space="preserve"> If the report is complex, a data analyst is assigned to extract the data</w:t>
            </w:r>
            <w:r>
              <w:rPr>
                <w:rFonts w:cs="Segoe UI"/>
                <w:szCs w:val="18"/>
              </w:rPr>
              <w:t xml:space="preserve"> required.</w:t>
            </w:r>
          </w:p>
          <w:p w14:paraId="50D06392" w14:textId="77777777" w:rsidR="003868B0" w:rsidRPr="001977C5" w:rsidRDefault="003868B0" w:rsidP="001F4F0C">
            <w:pPr>
              <w:pStyle w:val="TableListParagraph"/>
              <w:numPr>
                <w:ilvl w:val="0"/>
                <w:numId w:val="67"/>
              </w:numPr>
              <w:spacing w:before="40" w:after="40" w:line="276" w:lineRule="auto"/>
              <w:rPr>
                <w:rFonts w:cs="Segoe UI"/>
                <w:szCs w:val="18"/>
              </w:rPr>
            </w:pPr>
            <w:r w:rsidRPr="001977C5">
              <w:rPr>
                <w:rFonts w:cs="Segoe UI"/>
                <w:szCs w:val="18"/>
              </w:rPr>
              <w:t>Post extract or report to the customer.</w:t>
            </w:r>
          </w:p>
        </w:tc>
      </w:tr>
    </w:tbl>
    <w:p w14:paraId="114D77FF" w14:textId="77777777" w:rsidR="00514953" w:rsidRDefault="00514953" w:rsidP="006829B7">
      <w:pPr>
        <w:spacing w:after="0"/>
        <w:jc w:val="both"/>
        <w:rPr>
          <w:rFonts w:cs="Segoe UI"/>
          <w:sz w:val="20"/>
          <w:szCs w:val="20"/>
        </w:rPr>
      </w:pPr>
    </w:p>
    <w:p w14:paraId="5C00FF93" w14:textId="6562456A" w:rsidR="00514953" w:rsidRDefault="00514953" w:rsidP="006829B7">
      <w:pPr>
        <w:jc w:val="both"/>
        <w:rPr>
          <w:rFonts w:cs="Segoe UI"/>
          <w:sz w:val="20"/>
          <w:szCs w:val="20"/>
        </w:rPr>
      </w:pPr>
      <w:r w:rsidRPr="007C768A">
        <w:rPr>
          <w:rFonts w:cs="Segoe UI"/>
          <w:sz w:val="20"/>
          <w:szCs w:val="20"/>
        </w:rPr>
        <w:t>The currency and integrity of information is essential for effective delivery of registration services from renewal through to transfers, permits, and inspections. T</w:t>
      </w:r>
      <w:r w:rsidRPr="009211E2">
        <w:rPr>
          <w:rFonts w:cs="Segoe UI"/>
          <w:sz w:val="20"/>
          <w:szCs w:val="20"/>
        </w:rPr>
        <w:t xml:space="preserve">he </w:t>
      </w:r>
      <w:r>
        <w:rPr>
          <w:rFonts w:cs="Segoe UI"/>
          <w:sz w:val="20"/>
          <w:szCs w:val="20"/>
        </w:rPr>
        <w:t xml:space="preserve">common </w:t>
      </w:r>
      <w:r w:rsidRPr="009211E2">
        <w:rPr>
          <w:rFonts w:cs="Segoe UI"/>
          <w:sz w:val="20"/>
          <w:szCs w:val="20"/>
        </w:rPr>
        <w:t xml:space="preserve">administrative </w:t>
      </w:r>
      <w:r>
        <w:rPr>
          <w:rFonts w:cs="Segoe UI"/>
          <w:sz w:val="20"/>
          <w:szCs w:val="20"/>
        </w:rPr>
        <w:t>activities shared by business units describ</w:t>
      </w:r>
      <w:r w:rsidRPr="007A770F">
        <w:rPr>
          <w:rFonts w:cs="Segoe UI"/>
          <w:sz w:val="20"/>
          <w:szCs w:val="20"/>
        </w:rPr>
        <w:t>ed in Table 4</w:t>
      </w:r>
      <w:r w:rsidR="0088287D">
        <w:rPr>
          <w:rFonts w:cs="Segoe UI"/>
          <w:sz w:val="20"/>
          <w:szCs w:val="20"/>
        </w:rPr>
        <w:t>1</w:t>
      </w:r>
      <w:r w:rsidRPr="007A770F">
        <w:rPr>
          <w:rFonts w:cs="Segoe UI"/>
          <w:sz w:val="20"/>
          <w:szCs w:val="20"/>
        </w:rPr>
        <w:t xml:space="preserve"> below (e</w:t>
      </w:r>
      <w:r w:rsidRPr="009211E2">
        <w:rPr>
          <w:rFonts w:cs="Segoe UI"/>
          <w:sz w:val="20"/>
          <w:szCs w:val="20"/>
        </w:rPr>
        <w:t xml:space="preserve">.g. personal details maintenance, sanctions management, concessions management, query management) add value to all other services by supporting the customers’ understanding of their obligations and entitlements and maintaining the customers’ records to ensure their registration needs are met. The costs of providing these support activities are apportioned </w:t>
      </w:r>
      <w:r>
        <w:rPr>
          <w:rFonts w:cs="Segoe UI"/>
          <w:sz w:val="20"/>
          <w:szCs w:val="20"/>
        </w:rPr>
        <w:t xml:space="preserve">and </w:t>
      </w:r>
      <w:r w:rsidRPr="009211E2">
        <w:rPr>
          <w:rFonts w:cs="Segoe UI"/>
          <w:sz w:val="20"/>
          <w:szCs w:val="20"/>
        </w:rPr>
        <w:t>represented in the costs calculated for each service provided to the customer</w:t>
      </w:r>
      <w:r>
        <w:rPr>
          <w:rFonts w:cs="Segoe UI"/>
          <w:sz w:val="20"/>
          <w:szCs w:val="20"/>
        </w:rPr>
        <w:t xml:space="preserve"> – </w:t>
      </w:r>
      <w:r w:rsidRPr="004215A5">
        <w:rPr>
          <w:rFonts w:cs="Segoe UI"/>
          <w:b/>
          <w:bCs/>
          <w:i/>
          <w:iCs/>
          <w:sz w:val="20"/>
          <w:szCs w:val="20"/>
        </w:rPr>
        <w:t>at the business unit level</w:t>
      </w:r>
      <w:r>
        <w:rPr>
          <w:rFonts w:cs="Segoe UI"/>
          <w:sz w:val="20"/>
          <w:szCs w:val="20"/>
        </w:rPr>
        <w:t xml:space="preserve"> (i.e. </w:t>
      </w:r>
      <w:r w:rsidRPr="005C4B4E">
        <w:rPr>
          <w:rFonts w:cs="Segoe UI"/>
          <w:sz w:val="20"/>
          <w:szCs w:val="20"/>
        </w:rPr>
        <w:t>Registration Administration - Renewal and Re-issue; Registration Administration - General; Registration Transfer; Vehicle Inspections; and Information Extracts and Reports</w:t>
      </w:r>
      <w:r>
        <w:rPr>
          <w:rFonts w:cs="Segoe UI"/>
          <w:sz w:val="20"/>
          <w:szCs w:val="20"/>
        </w:rPr>
        <w:t>).</w:t>
      </w:r>
    </w:p>
    <w:p w14:paraId="36F36090" w14:textId="77777777" w:rsidR="006C2F34" w:rsidRDefault="006C2F34" w:rsidP="006829B7">
      <w:pPr>
        <w:jc w:val="both"/>
        <w:rPr>
          <w:rFonts w:cs="Segoe UI"/>
          <w:sz w:val="20"/>
          <w:szCs w:val="20"/>
        </w:rPr>
      </w:pPr>
    </w:p>
    <w:p w14:paraId="2D599939" w14:textId="060DDD89" w:rsidR="00514953" w:rsidRDefault="00514953" w:rsidP="006829B7">
      <w:pPr>
        <w:pStyle w:val="Caption"/>
        <w:spacing w:line="276" w:lineRule="auto"/>
        <w:rPr>
          <w:rFonts w:cs="Segoe UI"/>
          <w:color w:val="44546A" w:themeColor="text2"/>
        </w:rPr>
      </w:pPr>
      <w:bookmarkStart w:id="1090" w:name="_Toc66722106"/>
      <w:bookmarkStart w:id="1091" w:name="_Toc66723867"/>
      <w:bookmarkStart w:id="1092" w:name="_Toc66899383"/>
      <w:bookmarkStart w:id="1093" w:name="_Toc68198355"/>
      <w:bookmarkStart w:id="1094" w:name="_Toc68198651"/>
      <w:bookmarkStart w:id="1095" w:name="_Toc69414989"/>
      <w:bookmarkStart w:id="1096" w:name="_Toc69722812"/>
      <w:bookmarkStart w:id="1097" w:name="_Toc74219841"/>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41</w:t>
      </w:r>
      <w:r w:rsidRPr="003C1250">
        <w:rPr>
          <w:rFonts w:cs="Segoe UI"/>
          <w:noProof/>
        </w:rPr>
        <w:fldChar w:fldCharType="end"/>
      </w:r>
      <w:r w:rsidRPr="003C1250">
        <w:rPr>
          <w:rFonts w:cs="Segoe UI"/>
        </w:rPr>
        <w:t xml:space="preserve"> –</w:t>
      </w:r>
      <w:r>
        <w:rPr>
          <w:rFonts w:cs="Segoe UI"/>
          <w:color w:val="44546A" w:themeColor="text2"/>
        </w:rPr>
        <w:t xml:space="preserve"> S</w:t>
      </w:r>
      <w:r w:rsidRPr="009211E2">
        <w:rPr>
          <w:rFonts w:cs="Segoe UI"/>
          <w:color w:val="44546A" w:themeColor="text2"/>
        </w:rPr>
        <w:t>ervices Grou</w:t>
      </w:r>
      <w:r>
        <w:rPr>
          <w:rFonts w:cs="Segoe UI"/>
          <w:color w:val="44546A" w:themeColor="text2"/>
        </w:rPr>
        <w:t>ps</w:t>
      </w:r>
      <w:r w:rsidRPr="009211E2">
        <w:rPr>
          <w:rFonts w:cs="Segoe UI"/>
          <w:color w:val="44546A" w:themeColor="text2"/>
        </w:rPr>
        <w:t>: Common Administrative Activities</w:t>
      </w:r>
      <w:bookmarkEnd w:id="1090"/>
      <w:bookmarkEnd w:id="1091"/>
      <w:bookmarkEnd w:id="1092"/>
      <w:bookmarkEnd w:id="1093"/>
      <w:bookmarkEnd w:id="1094"/>
      <w:bookmarkEnd w:id="1095"/>
      <w:bookmarkEnd w:id="1096"/>
      <w:bookmarkEnd w:id="1097"/>
    </w:p>
    <w:tbl>
      <w:tblPr>
        <w:tblStyle w:val="RIS-Table"/>
        <w:tblW w:w="9082" w:type="dxa"/>
        <w:jc w:val="center"/>
        <w:tblLayout w:type="fixed"/>
        <w:tblLook w:val="04A0" w:firstRow="1" w:lastRow="0" w:firstColumn="1" w:lastColumn="0" w:noHBand="0" w:noVBand="1"/>
      </w:tblPr>
      <w:tblGrid>
        <w:gridCol w:w="1740"/>
        <w:gridCol w:w="7342"/>
      </w:tblGrid>
      <w:tr w:rsidR="00514953" w:rsidRPr="00B238CA" w14:paraId="2ACEF996" w14:textId="77777777" w:rsidTr="00F612F1">
        <w:trPr>
          <w:cnfStyle w:val="100000000000" w:firstRow="1" w:lastRow="0" w:firstColumn="0" w:lastColumn="0" w:oddVBand="0" w:evenVBand="0" w:oddHBand="0" w:evenHBand="0" w:firstRowFirstColumn="0" w:firstRowLastColumn="0" w:lastRowFirstColumn="0" w:lastRowLastColumn="0"/>
          <w:tblHeader/>
          <w:jc w:val="center"/>
        </w:trPr>
        <w:tc>
          <w:tcPr>
            <w:tcW w:w="1740" w:type="dxa"/>
            <w:shd w:val="clear" w:color="auto" w:fill="2F5496" w:themeFill="accent1" w:themeFillShade="BF"/>
          </w:tcPr>
          <w:p w14:paraId="6157EBFB" w14:textId="77777777" w:rsidR="00514953" w:rsidRPr="00B238CA" w:rsidRDefault="00514953" w:rsidP="006829B7">
            <w:pPr>
              <w:pStyle w:val="TableHeaders"/>
              <w:spacing w:line="276" w:lineRule="auto"/>
              <w:rPr>
                <w:rFonts w:cs="Segoe UI"/>
              </w:rPr>
            </w:pPr>
            <w:r w:rsidRPr="00B238CA">
              <w:rPr>
                <w:rFonts w:cs="Segoe UI"/>
              </w:rPr>
              <w:t>Service</w:t>
            </w:r>
          </w:p>
        </w:tc>
        <w:tc>
          <w:tcPr>
            <w:tcW w:w="7342" w:type="dxa"/>
            <w:shd w:val="clear" w:color="auto" w:fill="2F5496" w:themeFill="accent1" w:themeFillShade="BF"/>
          </w:tcPr>
          <w:p w14:paraId="0504F8F1" w14:textId="77777777" w:rsidR="00514953" w:rsidRPr="00B238CA" w:rsidRDefault="00514953" w:rsidP="006829B7">
            <w:pPr>
              <w:pStyle w:val="TableHeaders"/>
              <w:spacing w:line="276" w:lineRule="auto"/>
              <w:rPr>
                <w:rFonts w:cs="Segoe UI"/>
              </w:rPr>
            </w:pPr>
            <w:r w:rsidRPr="00B238CA">
              <w:rPr>
                <w:rFonts w:cs="Segoe UI"/>
              </w:rPr>
              <w:t>Activities</w:t>
            </w:r>
          </w:p>
        </w:tc>
      </w:tr>
      <w:tr w:rsidR="00514953" w:rsidRPr="00B238CA" w14:paraId="583C4AF6" w14:textId="77777777" w:rsidTr="00F612F1">
        <w:trPr>
          <w:jc w:val="center"/>
        </w:trPr>
        <w:tc>
          <w:tcPr>
            <w:tcW w:w="1740" w:type="dxa"/>
            <w:shd w:val="clear" w:color="auto" w:fill="auto"/>
            <w:vAlign w:val="top"/>
          </w:tcPr>
          <w:p w14:paraId="6149C6A2" w14:textId="77777777" w:rsidR="00514953" w:rsidRPr="00B238CA" w:rsidRDefault="00514953" w:rsidP="006829B7">
            <w:pPr>
              <w:pStyle w:val="TableParagraph"/>
              <w:spacing w:line="276" w:lineRule="auto"/>
              <w:rPr>
                <w:rFonts w:cs="Segoe UI"/>
                <w:b/>
              </w:rPr>
            </w:pPr>
            <w:r w:rsidRPr="00B238CA">
              <w:rPr>
                <w:rFonts w:cs="Segoe UI"/>
                <w:b/>
              </w:rPr>
              <w:t xml:space="preserve">Change of personal and registration details </w:t>
            </w:r>
          </w:p>
        </w:tc>
        <w:tc>
          <w:tcPr>
            <w:tcW w:w="7342" w:type="dxa"/>
            <w:shd w:val="clear" w:color="auto" w:fill="auto"/>
            <w:vAlign w:val="top"/>
          </w:tcPr>
          <w:p w14:paraId="66561834" w14:textId="77777777" w:rsidR="00514953" w:rsidRDefault="00514953" w:rsidP="001F4F0C">
            <w:pPr>
              <w:pStyle w:val="TableListParagraph"/>
              <w:numPr>
                <w:ilvl w:val="0"/>
                <w:numId w:val="36"/>
              </w:numPr>
              <w:spacing w:before="40" w:after="40" w:line="276" w:lineRule="auto"/>
              <w:ind w:left="310" w:hanging="283"/>
              <w:rPr>
                <w:rFonts w:cs="Segoe UI"/>
              </w:rPr>
            </w:pPr>
            <w:r w:rsidRPr="00B238CA">
              <w:rPr>
                <w:rFonts w:cs="Segoe UI"/>
              </w:rPr>
              <w:t>Updat</w:t>
            </w:r>
            <w:r>
              <w:rPr>
                <w:rFonts w:cs="Segoe UI"/>
              </w:rPr>
              <w:t>e</w:t>
            </w:r>
            <w:r w:rsidRPr="00B238CA">
              <w:rPr>
                <w:rFonts w:cs="Segoe UI"/>
              </w:rPr>
              <w:t xml:space="preserve"> customer and vehicle registration details on advice from the customer, including name, gender, address, phone number, email address of the customer, and garag</w:t>
            </w:r>
            <w:r>
              <w:rPr>
                <w:rFonts w:cs="Segoe UI"/>
              </w:rPr>
              <w:t>e address of the motor vehicle.</w:t>
            </w:r>
          </w:p>
          <w:p w14:paraId="0FEB7D8D"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Pr>
                <w:rFonts w:cs="Segoe UI"/>
              </w:rPr>
              <w:t>Update</w:t>
            </w:r>
            <w:r w:rsidRPr="00B238CA">
              <w:rPr>
                <w:rFonts w:cs="Segoe UI"/>
              </w:rPr>
              <w:t xml:space="preserve"> </w:t>
            </w:r>
            <w:r>
              <w:rPr>
                <w:rFonts w:cs="Segoe UI"/>
              </w:rPr>
              <w:t>name and gender at CSCs. All other details can be updated at CSCs, through the Call Centre</w:t>
            </w:r>
            <w:r w:rsidRPr="00B238CA">
              <w:rPr>
                <w:rFonts w:cs="Segoe UI"/>
              </w:rPr>
              <w:t xml:space="preserve"> and the VicRoads portal</w:t>
            </w:r>
            <w:r>
              <w:rPr>
                <w:rFonts w:cs="Segoe UI"/>
              </w:rPr>
              <w:t>.</w:t>
            </w:r>
          </w:p>
        </w:tc>
      </w:tr>
      <w:tr w:rsidR="00514953" w:rsidRPr="00B238CA" w14:paraId="3BCECA29" w14:textId="77777777" w:rsidTr="00F612F1">
        <w:trPr>
          <w:cnfStyle w:val="000000010000" w:firstRow="0" w:lastRow="0" w:firstColumn="0" w:lastColumn="0" w:oddVBand="0" w:evenVBand="0" w:oddHBand="0" w:evenHBand="1" w:firstRowFirstColumn="0" w:firstRowLastColumn="0" w:lastRowFirstColumn="0" w:lastRowLastColumn="0"/>
          <w:jc w:val="center"/>
        </w:trPr>
        <w:tc>
          <w:tcPr>
            <w:tcW w:w="1740" w:type="dxa"/>
            <w:shd w:val="clear" w:color="auto" w:fill="auto"/>
            <w:vAlign w:val="top"/>
          </w:tcPr>
          <w:p w14:paraId="1C1496D0" w14:textId="77777777" w:rsidR="00514953" w:rsidRPr="00B238CA" w:rsidRDefault="00514953" w:rsidP="006829B7">
            <w:pPr>
              <w:pStyle w:val="TableParagraph"/>
              <w:spacing w:line="276" w:lineRule="auto"/>
              <w:rPr>
                <w:rFonts w:cs="Segoe UI"/>
                <w:b/>
              </w:rPr>
            </w:pPr>
            <w:r>
              <w:rPr>
                <w:rFonts w:cs="Segoe UI"/>
                <w:b/>
              </w:rPr>
              <w:t>Sanctions m</w:t>
            </w:r>
            <w:r w:rsidRPr="00B238CA">
              <w:rPr>
                <w:rFonts w:cs="Segoe UI"/>
                <w:b/>
              </w:rPr>
              <w:t>anagement</w:t>
            </w:r>
          </w:p>
        </w:tc>
        <w:tc>
          <w:tcPr>
            <w:tcW w:w="7342" w:type="dxa"/>
            <w:shd w:val="clear" w:color="auto" w:fill="auto"/>
            <w:vAlign w:val="top"/>
          </w:tcPr>
          <w:p w14:paraId="5CEA5C10"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Apply sanctions at the direction of Fines Victoria to prevent registration renewal, re-registration and registration transfer until outstanding fines are paid</w:t>
            </w:r>
            <w:r>
              <w:rPr>
                <w:rFonts w:cs="Segoe UI"/>
              </w:rPr>
              <w:t>.</w:t>
            </w:r>
            <w:r w:rsidRPr="00B238CA">
              <w:rPr>
                <w:rFonts w:cs="Segoe UI"/>
              </w:rPr>
              <w:t xml:space="preserve"> </w:t>
            </w:r>
          </w:p>
          <w:p w14:paraId="25DABBFD"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Lift sanctions at the direction of Fines Victoria</w:t>
            </w:r>
            <w:r>
              <w:rPr>
                <w:rFonts w:cs="Segoe UI"/>
              </w:rPr>
              <w:t>.</w:t>
            </w:r>
          </w:p>
          <w:p w14:paraId="536A9B25"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Apply sanctions for failure to comply with defect notices</w:t>
            </w:r>
            <w:r>
              <w:rPr>
                <w:rFonts w:cs="Segoe UI"/>
              </w:rPr>
              <w:t>.</w:t>
            </w:r>
          </w:p>
        </w:tc>
      </w:tr>
      <w:tr w:rsidR="00514953" w:rsidRPr="00B238CA" w14:paraId="62905060" w14:textId="77777777" w:rsidTr="00F612F1">
        <w:trPr>
          <w:jc w:val="center"/>
        </w:trPr>
        <w:tc>
          <w:tcPr>
            <w:tcW w:w="1740" w:type="dxa"/>
            <w:shd w:val="clear" w:color="auto" w:fill="auto"/>
            <w:vAlign w:val="top"/>
          </w:tcPr>
          <w:p w14:paraId="072E5A12" w14:textId="77777777" w:rsidR="00514953" w:rsidRPr="00B238CA" w:rsidRDefault="00514953" w:rsidP="006829B7">
            <w:pPr>
              <w:pStyle w:val="TableParagraph"/>
              <w:spacing w:line="276" w:lineRule="auto"/>
              <w:rPr>
                <w:rFonts w:cs="Segoe UI"/>
                <w:b/>
              </w:rPr>
            </w:pPr>
            <w:r w:rsidRPr="00B238CA">
              <w:rPr>
                <w:rFonts w:cs="Segoe UI"/>
                <w:b/>
              </w:rPr>
              <w:t>Concessions management</w:t>
            </w:r>
          </w:p>
        </w:tc>
        <w:tc>
          <w:tcPr>
            <w:tcW w:w="7342" w:type="dxa"/>
            <w:shd w:val="clear" w:color="auto" w:fill="auto"/>
            <w:vAlign w:val="top"/>
          </w:tcPr>
          <w:p w14:paraId="1842097B"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Assess concession applications</w:t>
            </w:r>
            <w:r>
              <w:rPr>
                <w:rFonts w:cs="Segoe UI"/>
              </w:rPr>
              <w:t>.</w:t>
            </w:r>
          </w:p>
          <w:p w14:paraId="38727C37"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Process application</w:t>
            </w:r>
            <w:r>
              <w:rPr>
                <w:rFonts w:cs="Segoe UI"/>
              </w:rPr>
              <w:t>s</w:t>
            </w:r>
            <w:r w:rsidRPr="00B238CA">
              <w:rPr>
                <w:rFonts w:cs="Segoe UI"/>
              </w:rPr>
              <w:t xml:space="preserve"> and notify</w:t>
            </w:r>
            <w:r>
              <w:rPr>
                <w:rFonts w:cs="Segoe UI"/>
              </w:rPr>
              <w:t>ing</w:t>
            </w:r>
            <w:r w:rsidRPr="00B238CA">
              <w:rPr>
                <w:rFonts w:cs="Segoe UI"/>
              </w:rPr>
              <w:t xml:space="preserve"> customer</w:t>
            </w:r>
            <w:r>
              <w:rPr>
                <w:rFonts w:cs="Segoe UI"/>
              </w:rPr>
              <w:t>s</w:t>
            </w:r>
            <w:r w:rsidRPr="00B238CA">
              <w:rPr>
                <w:rFonts w:cs="Segoe UI"/>
              </w:rPr>
              <w:t xml:space="preserve"> of </w:t>
            </w:r>
            <w:r>
              <w:rPr>
                <w:rFonts w:cs="Segoe UI"/>
              </w:rPr>
              <w:t xml:space="preserve">the </w:t>
            </w:r>
            <w:r w:rsidRPr="00B238CA">
              <w:rPr>
                <w:rFonts w:cs="Segoe UI"/>
              </w:rPr>
              <w:t>outcome</w:t>
            </w:r>
            <w:r>
              <w:rPr>
                <w:rFonts w:cs="Segoe UI"/>
              </w:rPr>
              <w:t>.</w:t>
            </w:r>
          </w:p>
          <w:p w14:paraId="1B141D3A"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Apply concession status to the customer and their applicable vehicle(s)</w:t>
            </w:r>
            <w:r>
              <w:rPr>
                <w:rFonts w:cs="Segoe UI"/>
              </w:rPr>
              <w:t xml:space="preserve"> for successful applications.</w:t>
            </w:r>
          </w:p>
          <w:p w14:paraId="6DB20C57"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Conduct periodical assessment of customer’s concession status to ensure currency</w:t>
            </w:r>
            <w:r>
              <w:rPr>
                <w:rFonts w:cs="Segoe UI"/>
              </w:rPr>
              <w:t>.</w:t>
            </w:r>
          </w:p>
        </w:tc>
      </w:tr>
      <w:tr w:rsidR="00514953" w:rsidRPr="00B238CA" w14:paraId="56296A5D" w14:textId="77777777" w:rsidTr="00F612F1">
        <w:trPr>
          <w:cnfStyle w:val="000000010000" w:firstRow="0" w:lastRow="0" w:firstColumn="0" w:lastColumn="0" w:oddVBand="0" w:evenVBand="0" w:oddHBand="0" w:evenHBand="1" w:firstRowFirstColumn="0" w:firstRowLastColumn="0" w:lastRowFirstColumn="0" w:lastRowLastColumn="0"/>
          <w:jc w:val="center"/>
        </w:trPr>
        <w:tc>
          <w:tcPr>
            <w:tcW w:w="1740" w:type="dxa"/>
            <w:shd w:val="clear" w:color="auto" w:fill="auto"/>
            <w:vAlign w:val="top"/>
          </w:tcPr>
          <w:p w14:paraId="55686CEF" w14:textId="77777777" w:rsidR="00514953" w:rsidRPr="00B238CA" w:rsidRDefault="00514953" w:rsidP="006829B7">
            <w:pPr>
              <w:pStyle w:val="TableParagraph"/>
              <w:spacing w:line="276" w:lineRule="auto"/>
              <w:rPr>
                <w:rFonts w:cs="Segoe UI"/>
                <w:b/>
              </w:rPr>
            </w:pPr>
            <w:r w:rsidRPr="00B238CA">
              <w:rPr>
                <w:rFonts w:cs="Segoe UI"/>
                <w:b/>
              </w:rPr>
              <w:t>Query management</w:t>
            </w:r>
          </w:p>
        </w:tc>
        <w:tc>
          <w:tcPr>
            <w:tcW w:w="7342" w:type="dxa"/>
            <w:shd w:val="clear" w:color="auto" w:fill="auto"/>
            <w:vAlign w:val="top"/>
          </w:tcPr>
          <w:p w14:paraId="2227E28B"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Respond to queries on all matters relating to vehicle registration, vehicle permits, and vehicle registration exceptions and exemptions</w:t>
            </w:r>
            <w:r>
              <w:rPr>
                <w:rFonts w:cs="Segoe UI"/>
              </w:rPr>
              <w:t>.</w:t>
            </w:r>
          </w:p>
          <w:p w14:paraId="6F2AC08A" w14:textId="77777777" w:rsidR="00514953" w:rsidRPr="00B238CA" w:rsidRDefault="00514953" w:rsidP="001F4F0C">
            <w:pPr>
              <w:pStyle w:val="TableListParagraph"/>
              <w:numPr>
                <w:ilvl w:val="0"/>
                <w:numId w:val="36"/>
              </w:numPr>
              <w:spacing w:before="40" w:after="40" w:line="276" w:lineRule="auto"/>
              <w:ind w:left="310" w:hanging="283"/>
              <w:rPr>
                <w:rFonts w:cs="Segoe UI"/>
              </w:rPr>
            </w:pPr>
            <w:r w:rsidRPr="00B238CA">
              <w:rPr>
                <w:rFonts w:cs="Segoe UI"/>
              </w:rPr>
              <w:t xml:space="preserve">Perform an evidence of identity check (where the query relates to a person’s registration or permit), as part of the process to ensure that personal information is shared only with the person to whom the information relates </w:t>
            </w:r>
            <w:r>
              <w:rPr>
                <w:rFonts w:cs="Segoe UI"/>
              </w:rPr>
              <w:t>to</w:t>
            </w:r>
            <w:r w:rsidRPr="00B238CA">
              <w:rPr>
                <w:rFonts w:cs="Segoe UI"/>
              </w:rPr>
              <w:t xml:space="preserve"> or a person authorised to act on their behalf</w:t>
            </w:r>
            <w:r>
              <w:rPr>
                <w:rFonts w:cs="Segoe UI"/>
              </w:rPr>
              <w:t>.</w:t>
            </w:r>
          </w:p>
        </w:tc>
      </w:tr>
    </w:tbl>
    <w:p w14:paraId="0DE251EC" w14:textId="77777777" w:rsidR="00514953" w:rsidRDefault="00514953" w:rsidP="006829B7">
      <w:pPr>
        <w:spacing w:after="0"/>
        <w:jc w:val="both"/>
        <w:rPr>
          <w:rFonts w:cs="Segoe UI"/>
          <w:sz w:val="20"/>
          <w:szCs w:val="20"/>
        </w:rPr>
      </w:pPr>
    </w:p>
    <w:p w14:paraId="2B1FEBFD" w14:textId="4EBDC2F7" w:rsidR="003868B0" w:rsidRDefault="003868B0" w:rsidP="006829B7">
      <w:pPr>
        <w:pStyle w:val="TextPara"/>
        <w:spacing w:before="0" w:line="276" w:lineRule="auto"/>
        <w:jc w:val="both"/>
        <w:rPr>
          <w:rFonts w:ascii="Segoe UI" w:hAnsi="Segoe UI" w:cs="Segoe UI"/>
          <w:szCs w:val="20"/>
        </w:rPr>
      </w:pPr>
      <w:r w:rsidRPr="007A770F">
        <w:rPr>
          <w:rFonts w:ascii="Segoe UI" w:hAnsi="Segoe UI" w:cs="Segoe UI"/>
          <w:szCs w:val="20"/>
        </w:rPr>
        <w:t>Table 4</w:t>
      </w:r>
      <w:r w:rsidR="0088287D">
        <w:rPr>
          <w:rFonts w:ascii="Segoe UI" w:hAnsi="Segoe UI" w:cs="Segoe UI"/>
          <w:szCs w:val="20"/>
        </w:rPr>
        <w:t>2</w:t>
      </w:r>
      <w:r w:rsidRPr="007A770F">
        <w:rPr>
          <w:rFonts w:ascii="Segoe UI" w:hAnsi="Segoe UI" w:cs="Segoe UI"/>
          <w:szCs w:val="20"/>
        </w:rPr>
        <w:t xml:space="preserve"> below provides a summ</w:t>
      </w:r>
      <w:r w:rsidRPr="00B238CA">
        <w:rPr>
          <w:rFonts w:ascii="Segoe UI" w:hAnsi="Segoe UI" w:cs="Segoe UI"/>
          <w:szCs w:val="20"/>
        </w:rPr>
        <w:t xml:space="preserve">ary of </w:t>
      </w:r>
      <w:r>
        <w:rPr>
          <w:rFonts w:ascii="Segoe UI" w:hAnsi="Segoe UI" w:cs="Segoe UI"/>
          <w:szCs w:val="20"/>
        </w:rPr>
        <w:t xml:space="preserve">average annual </w:t>
      </w:r>
      <w:r w:rsidRPr="00B238CA">
        <w:rPr>
          <w:rFonts w:ascii="Segoe UI" w:hAnsi="Segoe UI" w:cs="Segoe UI"/>
          <w:szCs w:val="20"/>
        </w:rPr>
        <w:t>costs for the provision of the services</w:t>
      </w:r>
      <w:r>
        <w:rPr>
          <w:rFonts w:ascii="Segoe UI" w:hAnsi="Segoe UI" w:cs="Segoe UI"/>
          <w:szCs w:val="20"/>
        </w:rPr>
        <w:t xml:space="preserve"> by Service Group</w:t>
      </w:r>
      <w:r w:rsidRPr="00B238CA">
        <w:rPr>
          <w:rFonts w:ascii="Segoe UI" w:hAnsi="Segoe UI" w:cs="Segoe UI"/>
          <w:szCs w:val="20"/>
        </w:rPr>
        <w:t xml:space="preserve"> over the forecast period. </w:t>
      </w:r>
      <w:r>
        <w:rPr>
          <w:rFonts w:ascii="Segoe UI" w:hAnsi="Segoe UI" w:cs="Segoe UI"/>
          <w:szCs w:val="20"/>
        </w:rPr>
        <w:t xml:space="preserve">  The total average annual cost for Services Groups activities based on a four-year forecast is estimated to be $42.49 million in present value dollars.</w:t>
      </w:r>
    </w:p>
    <w:p w14:paraId="02AD0109" w14:textId="60ED4B5B" w:rsidR="003868B0" w:rsidRPr="009211E2" w:rsidRDefault="003868B0" w:rsidP="006829B7">
      <w:pPr>
        <w:spacing w:after="200"/>
        <w:rPr>
          <w:rFonts w:cs="Segoe UI"/>
          <w:b/>
          <w:bCs/>
          <w:i/>
          <w:iCs/>
          <w:color w:val="44546A" w:themeColor="text2"/>
          <w:sz w:val="20"/>
          <w:szCs w:val="20"/>
        </w:rPr>
      </w:pPr>
      <w:bookmarkStart w:id="1098" w:name="_Toc66722107"/>
      <w:bookmarkStart w:id="1099" w:name="_Toc66723868"/>
      <w:bookmarkStart w:id="1100" w:name="_Toc66899384"/>
      <w:bookmarkStart w:id="1101" w:name="_Toc68198356"/>
      <w:bookmarkStart w:id="1102" w:name="_Toc68198652"/>
      <w:bookmarkStart w:id="1103" w:name="_Toc69414990"/>
      <w:bookmarkStart w:id="1104" w:name="_Toc69722813"/>
      <w:bookmarkStart w:id="1105" w:name="_Toc74219842"/>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42</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Service</w:t>
      </w:r>
      <w:r>
        <w:rPr>
          <w:rFonts w:cs="Segoe UI"/>
          <w:b/>
          <w:bCs/>
          <w:i/>
          <w:iCs/>
          <w:color w:val="44546A" w:themeColor="text2"/>
          <w:sz w:val="20"/>
          <w:szCs w:val="20"/>
        </w:rPr>
        <w:t>s</w:t>
      </w:r>
      <w:r w:rsidRPr="009211E2">
        <w:rPr>
          <w:rFonts w:cs="Segoe UI"/>
          <w:b/>
          <w:bCs/>
          <w:i/>
          <w:iCs/>
          <w:color w:val="44546A" w:themeColor="text2"/>
          <w:sz w:val="20"/>
          <w:szCs w:val="20"/>
        </w:rPr>
        <w:t xml:space="preserve"> Group</w:t>
      </w:r>
      <w:r w:rsidR="00435F46">
        <w:rPr>
          <w:rFonts w:cs="Segoe UI"/>
          <w:b/>
          <w:bCs/>
          <w:i/>
          <w:iCs/>
          <w:color w:val="44546A" w:themeColor="text2"/>
          <w:sz w:val="20"/>
          <w:szCs w:val="20"/>
        </w:rPr>
        <w:t>s</w:t>
      </w:r>
      <w:r w:rsidRPr="009211E2">
        <w:rPr>
          <w:rFonts w:cs="Segoe UI"/>
          <w:b/>
          <w:bCs/>
          <w:i/>
          <w:iCs/>
          <w:color w:val="44546A" w:themeColor="text2"/>
          <w:sz w:val="20"/>
          <w:szCs w:val="20"/>
        </w:rPr>
        <w:t xml:space="preserve">: </w:t>
      </w:r>
      <w:r w:rsidRPr="001411D9">
        <w:rPr>
          <w:rFonts w:cs="Segoe UI"/>
          <w:b/>
          <w:bCs/>
          <w:i/>
          <w:iCs/>
          <w:color w:val="44546A" w:themeColor="text2"/>
          <w:sz w:val="20"/>
          <w:szCs w:val="20"/>
        </w:rPr>
        <w:t>Business Unit</w:t>
      </w:r>
      <w:r>
        <w:rPr>
          <w:rFonts w:cs="Segoe UI"/>
          <w:b/>
          <w:bCs/>
          <w:i/>
          <w:iCs/>
          <w:color w:val="44546A" w:themeColor="text2"/>
          <w:sz w:val="20"/>
          <w:szCs w:val="20"/>
        </w:rPr>
        <w:t xml:space="preserve"> Forecast Costs</w:t>
      </w:r>
      <w:bookmarkEnd w:id="1098"/>
      <w:bookmarkEnd w:id="1099"/>
      <w:bookmarkEnd w:id="1100"/>
      <w:bookmarkEnd w:id="1101"/>
      <w:bookmarkEnd w:id="1102"/>
      <w:bookmarkEnd w:id="1103"/>
      <w:bookmarkEnd w:id="1104"/>
      <w:bookmarkEnd w:id="1105"/>
    </w:p>
    <w:tbl>
      <w:tblPr>
        <w:tblStyle w:val="RIS-Table"/>
        <w:tblW w:w="9077" w:type="dxa"/>
        <w:jc w:val="center"/>
        <w:tblLook w:val="04A0" w:firstRow="1" w:lastRow="0" w:firstColumn="1" w:lastColumn="0" w:noHBand="0" w:noVBand="1"/>
      </w:tblPr>
      <w:tblGrid>
        <w:gridCol w:w="3402"/>
        <w:gridCol w:w="998"/>
        <w:gridCol w:w="1134"/>
        <w:gridCol w:w="1134"/>
        <w:gridCol w:w="1134"/>
        <w:gridCol w:w="1275"/>
      </w:tblGrid>
      <w:tr w:rsidR="003868B0" w:rsidRPr="00B238CA" w14:paraId="7ED0051B" w14:textId="77777777" w:rsidTr="00854DDC">
        <w:trPr>
          <w:cnfStyle w:val="100000000000" w:firstRow="1" w:lastRow="0" w:firstColumn="0" w:lastColumn="0" w:oddVBand="0" w:evenVBand="0" w:oddHBand="0" w:evenHBand="0" w:firstRowFirstColumn="0" w:firstRowLastColumn="0" w:lastRowFirstColumn="0" w:lastRowLastColumn="0"/>
          <w:tblHeader/>
          <w:jc w:val="center"/>
        </w:trPr>
        <w:tc>
          <w:tcPr>
            <w:tcW w:w="3402" w:type="dxa"/>
            <w:vMerge w:val="restart"/>
            <w:shd w:val="clear" w:color="auto" w:fill="2F5496"/>
          </w:tcPr>
          <w:p w14:paraId="420D6B9E" w14:textId="77777777" w:rsidR="003868B0" w:rsidRPr="00B238CA" w:rsidRDefault="003868B0" w:rsidP="006829B7">
            <w:pPr>
              <w:pStyle w:val="TableHeaders"/>
              <w:spacing w:line="276" w:lineRule="auto"/>
              <w:rPr>
                <w:rFonts w:cs="Segoe UI"/>
              </w:rPr>
            </w:pPr>
            <w:r w:rsidRPr="00B238CA">
              <w:rPr>
                <w:rFonts w:cs="Segoe UI"/>
              </w:rPr>
              <w:t>Service</w:t>
            </w:r>
            <w:r>
              <w:rPr>
                <w:rFonts w:cs="Segoe UI"/>
              </w:rPr>
              <w:t>s</w:t>
            </w:r>
            <w:r w:rsidRPr="00B238CA">
              <w:rPr>
                <w:rFonts w:cs="Segoe UI"/>
              </w:rPr>
              <w:t xml:space="preserve"> Group</w:t>
            </w:r>
          </w:p>
        </w:tc>
        <w:tc>
          <w:tcPr>
            <w:tcW w:w="5675" w:type="dxa"/>
            <w:gridSpan w:val="5"/>
            <w:shd w:val="clear" w:color="auto" w:fill="2F5496"/>
          </w:tcPr>
          <w:p w14:paraId="17E672D5" w14:textId="77777777" w:rsidR="003868B0" w:rsidRPr="00B238CA" w:rsidRDefault="003868B0" w:rsidP="006829B7">
            <w:pPr>
              <w:pStyle w:val="TableHeaders"/>
              <w:spacing w:line="276" w:lineRule="auto"/>
              <w:rPr>
                <w:rFonts w:cs="Segoe UI"/>
              </w:rPr>
            </w:pPr>
            <w:r w:rsidRPr="00B238CA">
              <w:rPr>
                <w:rFonts w:cs="Segoe UI"/>
              </w:rPr>
              <w:t>Costs $k (PV)</w:t>
            </w:r>
          </w:p>
        </w:tc>
      </w:tr>
      <w:tr w:rsidR="003868B0" w:rsidRPr="00B238CA" w14:paraId="4B2CB637" w14:textId="77777777" w:rsidTr="00854DDC">
        <w:trPr>
          <w:jc w:val="center"/>
        </w:trPr>
        <w:tc>
          <w:tcPr>
            <w:tcW w:w="3402" w:type="dxa"/>
            <w:vMerge/>
            <w:shd w:val="clear" w:color="auto" w:fill="2F5496"/>
          </w:tcPr>
          <w:p w14:paraId="0D60D1B3" w14:textId="77777777" w:rsidR="003868B0" w:rsidRPr="00B238CA" w:rsidRDefault="003868B0" w:rsidP="006829B7">
            <w:pPr>
              <w:pStyle w:val="TableParagraph"/>
              <w:spacing w:line="276" w:lineRule="auto"/>
              <w:rPr>
                <w:rFonts w:cs="Segoe UI"/>
              </w:rPr>
            </w:pPr>
          </w:p>
        </w:tc>
        <w:tc>
          <w:tcPr>
            <w:tcW w:w="998" w:type="dxa"/>
            <w:shd w:val="clear" w:color="auto" w:fill="2F5496"/>
          </w:tcPr>
          <w:p w14:paraId="5659814A" w14:textId="77777777" w:rsidR="003868B0" w:rsidRPr="00B238CA" w:rsidRDefault="003868B0" w:rsidP="006829B7">
            <w:pPr>
              <w:pStyle w:val="TableHeaders"/>
              <w:spacing w:line="276" w:lineRule="auto"/>
              <w:rPr>
                <w:rFonts w:cs="Segoe UI"/>
                <w:b/>
              </w:rPr>
            </w:pPr>
            <w:r w:rsidRPr="00B238CA">
              <w:rPr>
                <w:rFonts w:cs="Segoe UI"/>
                <w:b/>
              </w:rPr>
              <w:t>FY19/20</w:t>
            </w:r>
          </w:p>
        </w:tc>
        <w:tc>
          <w:tcPr>
            <w:tcW w:w="1134" w:type="dxa"/>
            <w:shd w:val="clear" w:color="auto" w:fill="2F5496"/>
          </w:tcPr>
          <w:p w14:paraId="42C1D5BD" w14:textId="77777777" w:rsidR="003868B0" w:rsidRPr="00B238CA" w:rsidRDefault="003868B0" w:rsidP="006829B7">
            <w:pPr>
              <w:pStyle w:val="TableHeaders"/>
              <w:spacing w:line="276" w:lineRule="auto"/>
              <w:rPr>
                <w:rFonts w:cs="Segoe UI"/>
                <w:b/>
              </w:rPr>
            </w:pPr>
            <w:r w:rsidRPr="00B238CA">
              <w:rPr>
                <w:rFonts w:cs="Segoe UI"/>
                <w:b/>
              </w:rPr>
              <w:t>FY20/21</w:t>
            </w:r>
          </w:p>
        </w:tc>
        <w:tc>
          <w:tcPr>
            <w:tcW w:w="1134" w:type="dxa"/>
            <w:shd w:val="clear" w:color="auto" w:fill="2F5496"/>
          </w:tcPr>
          <w:p w14:paraId="2131960B" w14:textId="77777777" w:rsidR="003868B0" w:rsidRPr="00B238CA" w:rsidRDefault="003868B0" w:rsidP="006829B7">
            <w:pPr>
              <w:pStyle w:val="TableHeaders"/>
              <w:spacing w:line="276" w:lineRule="auto"/>
              <w:rPr>
                <w:rFonts w:cs="Segoe UI"/>
                <w:b/>
              </w:rPr>
            </w:pPr>
            <w:r w:rsidRPr="00B238CA">
              <w:rPr>
                <w:rFonts w:cs="Segoe UI"/>
                <w:b/>
              </w:rPr>
              <w:t>FY21/22</w:t>
            </w:r>
          </w:p>
        </w:tc>
        <w:tc>
          <w:tcPr>
            <w:tcW w:w="1134" w:type="dxa"/>
            <w:shd w:val="clear" w:color="auto" w:fill="2F5496"/>
          </w:tcPr>
          <w:p w14:paraId="0655EA6F" w14:textId="77777777" w:rsidR="003868B0" w:rsidRPr="00B238CA" w:rsidRDefault="003868B0" w:rsidP="006829B7">
            <w:pPr>
              <w:pStyle w:val="TableHeaders"/>
              <w:spacing w:line="276" w:lineRule="auto"/>
              <w:rPr>
                <w:rFonts w:cs="Segoe UI"/>
                <w:b/>
              </w:rPr>
            </w:pPr>
            <w:r w:rsidRPr="00B238CA">
              <w:rPr>
                <w:rFonts w:cs="Segoe UI"/>
                <w:b/>
              </w:rPr>
              <w:t>FY22/23</w:t>
            </w:r>
          </w:p>
        </w:tc>
        <w:tc>
          <w:tcPr>
            <w:tcW w:w="1275" w:type="dxa"/>
            <w:shd w:val="clear" w:color="auto" w:fill="2F5496"/>
          </w:tcPr>
          <w:p w14:paraId="290F4DE9" w14:textId="77777777" w:rsidR="003868B0" w:rsidRPr="00B238CA" w:rsidRDefault="003868B0" w:rsidP="006829B7">
            <w:pPr>
              <w:pStyle w:val="TableHeaders"/>
              <w:spacing w:line="276" w:lineRule="auto"/>
              <w:rPr>
                <w:rFonts w:cs="Segoe UI"/>
                <w:b/>
              </w:rPr>
            </w:pPr>
            <w:r w:rsidRPr="00B238CA">
              <w:rPr>
                <w:rFonts w:cs="Segoe UI"/>
                <w:b/>
              </w:rPr>
              <w:t>Average</w:t>
            </w:r>
          </w:p>
        </w:tc>
      </w:tr>
      <w:tr w:rsidR="003868B0" w:rsidRPr="00B238CA" w14:paraId="58B14AD1"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3402" w:type="dxa"/>
            <w:shd w:val="clear" w:color="auto" w:fill="auto"/>
          </w:tcPr>
          <w:p w14:paraId="0D573C44" w14:textId="77777777" w:rsidR="003868B0" w:rsidRPr="00B238CA" w:rsidRDefault="003868B0" w:rsidP="006829B7">
            <w:pPr>
              <w:pStyle w:val="TableParagraph"/>
              <w:spacing w:line="276" w:lineRule="auto"/>
              <w:rPr>
                <w:rFonts w:cs="Segoe UI"/>
              </w:rPr>
            </w:pPr>
            <w:r w:rsidRPr="00B238CA">
              <w:rPr>
                <w:rFonts w:cs="Segoe UI"/>
              </w:rPr>
              <w:t xml:space="preserve">Registration </w:t>
            </w:r>
            <w:r>
              <w:rPr>
                <w:rFonts w:cs="Segoe UI"/>
              </w:rPr>
              <w:t xml:space="preserve">Administration - </w:t>
            </w:r>
            <w:r w:rsidRPr="00B238CA">
              <w:rPr>
                <w:rFonts w:cs="Segoe UI"/>
              </w:rPr>
              <w:t xml:space="preserve">Renewal </w:t>
            </w:r>
            <w:r>
              <w:rPr>
                <w:rFonts w:cs="Segoe UI"/>
              </w:rPr>
              <w:t>and Re-issue</w:t>
            </w:r>
          </w:p>
        </w:tc>
        <w:tc>
          <w:tcPr>
            <w:tcW w:w="998" w:type="dxa"/>
            <w:shd w:val="clear" w:color="auto" w:fill="auto"/>
          </w:tcPr>
          <w:p w14:paraId="66AFBFD6" w14:textId="77777777" w:rsidR="003868B0" w:rsidRPr="00B238CA" w:rsidRDefault="003868B0" w:rsidP="006829B7">
            <w:pPr>
              <w:pStyle w:val="TableParagraph"/>
              <w:spacing w:line="276" w:lineRule="auto"/>
              <w:ind w:right="170"/>
              <w:jc w:val="right"/>
              <w:rPr>
                <w:rFonts w:cs="Segoe UI"/>
              </w:rPr>
            </w:pPr>
            <w:r w:rsidRPr="00A43A91">
              <w:t xml:space="preserve"> 20,918 </w:t>
            </w:r>
          </w:p>
        </w:tc>
        <w:tc>
          <w:tcPr>
            <w:tcW w:w="1134" w:type="dxa"/>
            <w:shd w:val="clear" w:color="auto" w:fill="auto"/>
          </w:tcPr>
          <w:p w14:paraId="7F5F6B5A" w14:textId="77777777" w:rsidR="003868B0" w:rsidRPr="00B238CA" w:rsidRDefault="003868B0" w:rsidP="006829B7">
            <w:pPr>
              <w:pStyle w:val="TableParagraph"/>
              <w:spacing w:line="276" w:lineRule="auto"/>
              <w:ind w:right="170"/>
              <w:jc w:val="right"/>
              <w:rPr>
                <w:rFonts w:cs="Segoe UI"/>
              </w:rPr>
            </w:pPr>
            <w:r w:rsidRPr="00A43A91">
              <w:t xml:space="preserve"> 20,787 </w:t>
            </w:r>
          </w:p>
        </w:tc>
        <w:tc>
          <w:tcPr>
            <w:tcW w:w="1134" w:type="dxa"/>
            <w:shd w:val="clear" w:color="auto" w:fill="auto"/>
          </w:tcPr>
          <w:p w14:paraId="0AA64A25" w14:textId="77777777" w:rsidR="003868B0" w:rsidRPr="00B238CA" w:rsidRDefault="003868B0" w:rsidP="006829B7">
            <w:pPr>
              <w:pStyle w:val="TableParagraph"/>
              <w:spacing w:line="276" w:lineRule="auto"/>
              <w:ind w:right="170"/>
              <w:jc w:val="right"/>
              <w:rPr>
                <w:rFonts w:cs="Segoe UI"/>
              </w:rPr>
            </w:pPr>
            <w:r w:rsidRPr="00A43A91">
              <w:t xml:space="preserve"> 20,661 </w:t>
            </w:r>
          </w:p>
        </w:tc>
        <w:tc>
          <w:tcPr>
            <w:tcW w:w="1134" w:type="dxa"/>
            <w:shd w:val="clear" w:color="auto" w:fill="auto"/>
          </w:tcPr>
          <w:p w14:paraId="28771707" w14:textId="77777777" w:rsidR="003868B0" w:rsidRPr="00B238CA" w:rsidRDefault="003868B0" w:rsidP="006829B7">
            <w:pPr>
              <w:pStyle w:val="TableParagraph"/>
              <w:spacing w:line="276" w:lineRule="auto"/>
              <w:ind w:right="170"/>
              <w:jc w:val="right"/>
              <w:rPr>
                <w:rFonts w:cs="Segoe UI"/>
              </w:rPr>
            </w:pPr>
            <w:r w:rsidRPr="00A43A91">
              <w:t xml:space="preserve"> 20,540 </w:t>
            </w:r>
          </w:p>
        </w:tc>
        <w:tc>
          <w:tcPr>
            <w:tcW w:w="1275" w:type="dxa"/>
            <w:shd w:val="clear" w:color="auto" w:fill="auto"/>
          </w:tcPr>
          <w:p w14:paraId="7BBB3A1C" w14:textId="77777777" w:rsidR="003868B0" w:rsidRPr="00F954DC" w:rsidRDefault="003868B0" w:rsidP="006829B7">
            <w:pPr>
              <w:pStyle w:val="TableParagraph"/>
              <w:spacing w:line="276" w:lineRule="auto"/>
              <w:ind w:right="170"/>
              <w:jc w:val="right"/>
              <w:rPr>
                <w:rFonts w:cs="Segoe UI"/>
                <w:b/>
              </w:rPr>
            </w:pPr>
            <w:r w:rsidRPr="00A43A91">
              <w:t xml:space="preserve"> </w:t>
            </w:r>
            <w:r w:rsidRPr="00F954DC">
              <w:rPr>
                <w:b/>
              </w:rPr>
              <w:t xml:space="preserve">20,727 </w:t>
            </w:r>
          </w:p>
        </w:tc>
      </w:tr>
      <w:tr w:rsidR="003868B0" w:rsidRPr="00B238CA" w14:paraId="737A149A" w14:textId="77777777" w:rsidTr="00854DDC">
        <w:trPr>
          <w:jc w:val="center"/>
        </w:trPr>
        <w:tc>
          <w:tcPr>
            <w:tcW w:w="3402" w:type="dxa"/>
            <w:shd w:val="clear" w:color="auto" w:fill="auto"/>
          </w:tcPr>
          <w:p w14:paraId="24901D80" w14:textId="77777777" w:rsidR="003868B0" w:rsidRPr="00B238CA" w:rsidRDefault="003868B0" w:rsidP="006829B7">
            <w:pPr>
              <w:pStyle w:val="TableParagraph"/>
              <w:spacing w:line="276" w:lineRule="auto"/>
              <w:rPr>
                <w:rFonts w:cs="Segoe UI"/>
              </w:rPr>
            </w:pPr>
            <w:r w:rsidRPr="00B238CA">
              <w:rPr>
                <w:rFonts w:cs="Segoe UI"/>
              </w:rPr>
              <w:t>Registration Administration - General</w:t>
            </w:r>
          </w:p>
        </w:tc>
        <w:tc>
          <w:tcPr>
            <w:tcW w:w="998" w:type="dxa"/>
            <w:shd w:val="clear" w:color="auto" w:fill="auto"/>
          </w:tcPr>
          <w:p w14:paraId="47C88EB7" w14:textId="77777777" w:rsidR="003868B0" w:rsidRPr="00A43A91" w:rsidRDefault="003868B0" w:rsidP="006829B7">
            <w:pPr>
              <w:pStyle w:val="TableParagraph"/>
              <w:spacing w:line="276" w:lineRule="auto"/>
              <w:ind w:right="170"/>
              <w:jc w:val="right"/>
            </w:pPr>
            <w:r w:rsidRPr="00B238CA">
              <w:rPr>
                <w:rFonts w:cs="Segoe UI"/>
              </w:rPr>
              <w:t xml:space="preserve"> 4,439 </w:t>
            </w:r>
          </w:p>
        </w:tc>
        <w:tc>
          <w:tcPr>
            <w:tcW w:w="1134" w:type="dxa"/>
            <w:shd w:val="clear" w:color="auto" w:fill="auto"/>
          </w:tcPr>
          <w:p w14:paraId="7417ECCD" w14:textId="77777777" w:rsidR="003868B0" w:rsidRPr="00A43A91" w:rsidRDefault="003868B0" w:rsidP="006829B7">
            <w:pPr>
              <w:pStyle w:val="TableParagraph"/>
              <w:spacing w:line="276" w:lineRule="auto"/>
              <w:ind w:right="170"/>
              <w:jc w:val="right"/>
            </w:pPr>
            <w:r w:rsidRPr="00B238CA">
              <w:rPr>
                <w:rFonts w:cs="Segoe UI"/>
              </w:rPr>
              <w:t xml:space="preserve"> 4,372 </w:t>
            </w:r>
          </w:p>
        </w:tc>
        <w:tc>
          <w:tcPr>
            <w:tcW w:w="1134" w:type="dxa"/>
            <w:shd w:val="clear" w:color="auto" w:fill="auto"/>
          </w:tcPr>
          <w:p w14:paraId="54E46B02" w14:textId="77777777" w:rsidR="003868B0" w:rsidRPr="00A43A91" w:rsidRDefault="003868B0" w:rsidP="006829B7">
            <w:pPr>
              <w:pStyle w:val="TableParagraph"/>
              <w:spacing w:line="276" w:lineRule="auto"/>
              <w:ind w:right="170"/>
              <w:jc w:val="right"/>
            </w:pPr>
            <w:r w:rsidRPr="00B238CA">
              <w:rPr>
                <w:rFonts w:cs="Segoe UI"/>
              </w:rPr>
              <w:t xml:space="preserve"> 4,305 </w:t>
            </w:r>
          </w:p>
        </w:tc>
        <w:tc>
          <w:tcPr>
            <w:tcW w:w="1134" w:type="dxa"/>
            <w:shd w:val="clear" w:color="auto" w:fill="auto"/>
          </w:tcPr>
          <w:p w14:paraId="59EA135A" w14:textId="77777777" w:rsidR="003868B0" w:rsidRPr="00A43A91" w:rsidRDefault="003868B0" w:rsidP="006829B7">
            <w:pPr>
              <w:pStyle w:val="TableParagraph"/>
              <w:spacing w:line="276" w:lineRule="auto"/>
              <w:ind w:right="170"/>
              <w:jc w:val="right"/>
            </w:pPr>
            <w:r w:rsidRPr="00B238CA">
              <w:rPr>
                <w:rFonts w:cs="Segoe UI"/>
              </w:rPr>
              <w:t xml:space="preserve"> 4,240 </w:t>
            </w:r>
          </w:p>
        </w:tc>
        <w:tc>
          <w:tcPr>
            <w:tcW w:w="1275" w:type="dxa"/>
            <w:shd w:val="clear" w:color="auto" w:fill="auto"/>
          </w:tcPr>
          <w:p w14:paraId="03F5458E" w14:textId="77777777" w:rsidR="003868B0" w:rsidRPr="00A43A91" w:rsidRDefault="003868B0" w:rsidP="006829B7">
            <w:pPr>
              <w:pStyle w:val="TableParagraph"/>
              <w:spacing w:line="276" w:lineRule="auto"/>
              <w:ind w:right="170"/>
              <w:jc w:val="right"/>
            </w:pPr>
            <w:r w:rsidRPr="00B238CA">
              <w:rPr>
                <w:rFonts w:cs="Segoe UI"/>
                <w:b/>
              </w:rPr>
              <w:t xml:space="preserve"> 4,339 </w:t>
            </w:r>
          </w:p>
        </w:tc>
      </w:tr>
      <w:tr w:rsidR="003868B0" w:rsidRPr="00B238CA" w14:paraId="01A71BF5"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3402" w:type="dxa"/>
            <w:shd w:val="clear" w:color="auto" w:fill="auto"/>
          </w:tcPr>
          <w:p w14:paraId="2D7544BE" w14:textId="77777777" w:rsidR="003868B0" w:rsidRPr="00B238CA" w:rsidRDefault="003868B0" w:rsidP="006829B7">
            <w:pPr>
              <w:pStyle w:val="TableParagraph"/>
              <w:spacing w:line="276" w:lineRule="auto"/>
              <w:rPr>
                <w:rFonts w:cs="Segoe UI"/>
              </w:rPr>
            </w:pPr>
            <w:r w:rsidRPr="00B238CA">
              <w:rPr>
                <w:rFonts w:cs="Segoe UI"/>
              </w:rPr>
              <w:t>Registration Transfer</w:t>
            </w:r>
          </w:p>
        </w:tc>
        <w:tc>
          <w:tcPr>
            <w:tcW w:w="998" w:type="dxa"/>
            <w:shd w:val="clear" w:color="auto" w:fill="auto"/>
          </w:tcPr>
          <w:p w14:paraId="06DAFCFA" w14:textId="77777777" w:rsidR="003868B0" w:rsidRPr="00A43A91" w:rsidRDefault="003868B0" w:rsidP="006829B7">
            <w:pPr>
              <w:pStyle w:val="TableParagraph"/>
              <w:spacing w:line="276" w:lineRule="auto"/>
              <w:ind w:right="170"/>
              <w:jc w:val="right"/>
            </w:pPr>
            <w:r w:rsidRPr="00B238CA">
              <w:rPr>
                <w:rFonts w:cs="Segoe UI"/>
              </w:rPr>
              <w:t xml:space="preserve"> 10,513 </w:t>
            </w:r>
          </w:p>
        </w:tc>
        <w:tc>
          <w:tcPr>
            <w:tcW w:w="1134" w:type="dxa"/>
            <w:shd w:val="clear" w:color="auto" w:fill="auto"/>
          </w:tcPr>
          <w:p w14:paraId="1A27AF08" w14:textId="77777777" w:rsidR="003868B0" w:rsidRPr="00A43A91" w:rsidRDefault="003868B0" w:rsidP="006829B7">
            <w:pPr>
              <w:pStyle w:val="TableParagraph"/>
              <w:spacing w:line="276" w:lineRule="auto"/>
              <w:ind w:right="170"/>
              <w:jc w:val="right"/>
            </w:pPr>
            <w:r w:rsidRPr="00B238CA">
              <w:rPr>
                <w:rFonts w:cs="Segoe UI"/>
              </w:rPr>
              <w:t xml:space="preserve"> 10,370 </w:t>
            </w:r>
          </w:p>
        </w:tc>
        <w:tc>
          <w:tcPr>
            <w:tcW w:w="1134" w:type="dxa"/>
            <w:shd w:val="clear" w:color="auto" w:fill="auto"/>
          </w:tcPr>
          <w:p w14:paraId="7F727FD3" w14:textId="77777777" w:rsidR="003868B0" w:rsidRPr="00A43A91" w:rsidRDefault="003868B0" w:rsidP="006829B7">
            <w:pPr>
              <w:pStyle w:val="TableParagraph"/>
              <w:spacing w:line="276" w:lineRule="auto"/>
              <w:ind w:right="170"/>
              <w:jc w:val="right"/>
            </w:pPr>
            <w:r w:rsidRPr="00B238CA">
              <w:rPr>
                <w:rFonts w:cs="Segoe UI"/>
              </w:rPr>
              <w:t xml:space="preserve"> 10,230 </w:t>
            </w:r>
          </w:p>
        </w:tc>
        <w:tc>
          <w:tcPr>
            <w:tcW w:w="1134" w:type="dxa"/>
            <w:shd w:val="clear" w:color="auto" w:fill="auto"/>
          </w:tcPr>
          <w:p w14:paraId="669EAB26" w14:textId="77777777" w:rsidR="003868B0" w:rsidRPr="00A43A91" w:rsidRDefault="003868B0" w:rsidP="006829B7">
            <w:pPr>
              <w:pStyle w:val="TableParagraph"/>
              <w:spacing w:line="276" w:lineRule="auto"/>
              <w:ind w:right="170"/>
              <w:jc w:val="right"/>
            </w:pPr>
            <w:r w:rsidRPr="00B238CA">
              <w:rPr>
                <w:rFonts w:cs="Segoe UI"/>
              </w:rPr>
              <w:t xml:space="preserve"> 10,091 </w:t>
            </w:r>
          </w:p>
        </w:tc>
        <w:tc>
          <w:tcPr>
            <w:tcW w:w="1275" w:type="dxa"/>
            <w:shd w:val="clear" w:color="auto" w:fill="auto"/>
          </w:tcPr>
          <w:p w14:paraId="7018C76A" w14:textId="77777777" w:rsidR="003868B0" w:rsidRPr="00A43A91" w:rsidRDefault="003868B0" w:rsidP="006829B7">
            <w:pPr>
              <w:pStyle w:val="TableParagraph"/>
              <w:spacing w:line="276" w:lineRule="auto"/>
              <w:ind w:right="170"/>
              <w:jc w:val="right"/>
            </w:pPr>
            <w:r w:rsidRPr="00B238CA">
              <w:rPr>
                <w:rFonts w:cs="Segoe UI"/>
                <w:b/>
              </w:rPr>
              <w:t xml:space="preserve"> 10,301 </w:t>
            </w:r>
          </w:p>
        </w:tc>
      </w:tr>
      <w:tr w:rsidR="003868B0" w:rsidRPr="00B238CA" w14:paraId="37BF1499" w14:textId="77777777" w:rsidTr="00854DDC">
        <w:trPr>
          <w:jc w:val="center"/>
        </w:trPr>
        <w:tc>
          <w:tcPr>
            <w:tcW w:w="3402" w:type="dxa"/>
            <w:shd w:val="clear" w:color="auto" w:fill="auto"/>
          </w:tcPr>
          <w:p w14:paraId="02E82F98" w14:textId="1E6952A5" w:rsidR="003868B0" w:rsidRPr="00B238CA" w:rsidRDefault="003868B0" w:rsidP="006829B7">
            <w:pPr>
              <w:pStyle w:val="TableParagraph"/>
              <w:spacing w:line="276" w:lineRule="auto"/>
              <w:rPr>
                <w:rFonts w:cs="Segoe UI"/>
              </w:rPr>
            </w:pPr>
            <w:r w:rsidRPr="00B238CA">
              <w:rPr>
                <w:rFonts w:cs="Segoe UI"/>
              </w:rPr>
              <w:t>Vehicle Inspection</w:t>
            </w:r>
            <w:r w:rsidR="00854DDC">
              <w:rPr>
                <w:rFonts w:cs="Segoe UI"/>
              </w:rPr>
              <w:t>s</w:t>
            </w:r>
            <w:r w:rsidRPr="00B238CA">
              <w:rPr>
                <w:rFonts w:cs="Segoe UI"/>
              </w:rPr>
              <w:t xml:space="preserve"> </w:t>
            </w:r>
          </w:p>
        </w:tc>
        <w:tc>
          <w:tcPr>
            <w:tcW w:w="998" w:type="dxa"/>
            <w:shd w:val="clear" w:color="auto" w:fill="auto"/>
          </w:tcPr>
          <w:p w14:paraId="2076866E" w14:textId="77777777" w:rsidR="003868B0" w:rsidRPr="00A43A91" w:rsidRDefault="003868B0" w:rsidP="006829B7">
            <w:pPr>
              <w:pStyle w:val="TableParagraph"/>
              <w:spacing w:line="276" w:lineRule="auto"/>
              <w:ind w:right="170"/>
              <w:jc w:val="right"/>
            </w:pPr>
            <w:r w:rsidRPr="00B238CA">
              <w:rPr>
                <w:rFonts w:cs="Segoe UI"/>
              </w:rPr>
              <w:t xml:space="preserve"> 6,903 </w:t>
            </w:r>
          </w:p>
        </w:tc>
        <w:tc>
          <w:tcPr>
            <w:tcW w:w="1134" w:type="dxa"/>
            <w:shd w:val="clear" w:color="auto" w:fill="auto"/>
          </w:tcPr>
          <w:p w14:paraId="7E0FEF60" w14:textId="77777777" w:rsidR="003868B0" w:rsidRPr="00A43A91" w:rsidRDefault="003868B0" w:rsidP="006829B7">
            <w:pPr>
              <w:pStyle w:val="TableParagraph"/>
              <w:spacing w:line="276" w:lineRule="auto"/>
              <w:ind w:right="170"/>
              <w:jc w:val="right"/>
            </w:pPr>
            <w:r w:rsidRPr="00B238CA">
              <w:rPr>
                <w:rFonts w:cs="Segoe UI"/>
              </w:rPr>
              <w:t xml:space="preserve"> 6,831 </w:t>
            </w:r>
          </w:p>
        </w:tc>
        <w:tc>
          <w:tcPr>
            <w:tcW w:w="1134" w:type="dxa"/>
            <w:shd w:val="clear" w:color="auto" w:fill="auto"/>
          </w:tcPr>
          <w:p w14:paraId="445F3D62" w14:textId="77777777" w:rsidR="003868B0" w:rsidRPr="00A43A91" w:rsidRDefault="003868B0" w:rsidP="006829B7">
            <w:pPr>
              <w:pStyle w:val="TableParagraph"/>
              <w:spacing w:line="276" w:lineRule="auto"/>
              <w:ind w:right="170"/>
              <w:jc w:val="right"/>
            </w:pPr>
            <w:r w:rsidRPr="00B238CA">
              <w:rPr>
                <w:rFonts w:cs="Segoe UI"/>
              </w:rPr>
              <w:t xml:space="preserve"> 6,760 </w:t>
            </w:r>
          </w:p>
        </w:tc>
        <w:tc>
          <w:tcPr>
            <w:tcW w:w="1134" w:type="dxa"/>
            <w:shd w:val="clear" w:color="auto" w:fill="auto"/>
          </w:tcPr>
          <w:p w14:paraId="14C2B272" w14:textId="77777777" w:rsidR="003868B0" w:rsidRPr="00A43A91" w:rsidRDefault="003868B0" w:rsidP="006829B7">
            <w:pPr>
              <w:pStyle w:val="TableParagraph"/>
              <w:spacing w:line="276" w:lineRule="auto"/>
              <w:ind w:right="170"/>
              <w:jc w:val="right"/>
            </w:pPr>
            <w:r w:rsidRPr="00B238CA">
              <w:rPr>
                <w:rFonts w:cs="Segoe UI"/>
              </w:rPr>
              <w:t xml:space="preserve"> 6,690 </w:t>
            </w:r>
          </w:p>
        </w:tc>
        <w:tc>
          <w:tcPr>
            <w:tcW w:w="1275" w:type="dxa"/>
            <w:shd w:val="clear" w:color="auto" w:fill="auto"/>
          </w:tcPr>
          <w:p w14:paraId="0C446ABA" w14:textId="77777777" w:rsidR="003868B0" w:rsidRPr="00A43A91" w:rsidRDefault="003868B0" w:rsidP="006829B7">
            <w:pPr>
              <w:pStyle w:val="TableParagraph"/>
              <w:spacing w:line="276" w:lineRule="auto"/>
              <w:ind w:right="170"/>
              <w:jc w:val="right"/>
            </w:pPr>
            <w:r w:rsidRPr="00B238CA">
              <w:rPr>
                <w:rFonts w:cs="Segoe UI"/>
                <w:b/>
              </w:rPr>
              <w:t xml:space="preserve"> 6,796 </w:t>
            </w:r>
          </w:p>
        </w:tc>
      </w:tr>
      <w:tr w:rsidR="003868B0" w:rsidRPr="00B238CA" w14:paraId="13BD8DEE" w14:textId="77777777" w:rsidTr="00854DDC">
        <w:trPr>
          <w:cnfStyle w:val="000000010000" w:firstRow="0" w:lastRow="0" w:firstColumn="0" w:lastColumn="0" w:oddVBand="0" w:evenVBand="0" w:oddHBand="0" w:evenHBand="1" w:firstRowFirstColumn="0" w:firstRowLastColumn="0" w:lastRowFirstColumn="0" w:lastRowLastColumn="0"/>
          <w:jc w:val="center"/>
        </w:trPr>
        <w:tc>
          <w:tcPr>
            <w:tcW w:w="3402" w:type="dxa"/>
            <w:shd w:val="clear" w:color="auto" w:fill="auto"/>
          </w:tcPr>
          <w:p w14:paraId="3885FFCF" w14:textId="77777777" w:rsidR="003868B0" w:rsidRPr="00B238CA" w:rsidRDefault="003868B0" w:rsidP="006829B7">
            <w:pPr>
              <w:pStyle w:val="TableParagraph"/>
              <w:spacing w:line="276" w:lineRule="auto"/>
              <w:rPr>
                <w:rFonts w:cs="Segoe UI"/>
              </w:rPr>
            </w:pPr>
            <w:r>
              <w:rPr>
                <w:rFonts w:cs="Segoe UI"/>
              </w:rPr>
              <w:t>Information Extracts and Reports</w:t>
            </w:r>
            <w:r w:rsidRPr="00B238CA">
              <w:rPr>
                <w:rFonts w:cs="Segoe UI"/>
              </w:rPr>
              <w:t xml:space="preserve"> </w:t>
            </w:r>
          </w:p>
        </w:tc>
        <w:tc>
          <w:tcPr>
            <w:tcW w:w="998" w:type="dxa"/>
            <w:shd w:val="clear" w:color="auto" w:fill="auto"/>
          </w:tcPr>
          <w:p w14:paraId="07B373F5" w14:textId="77777777" w:rsidR="003868B0" w:rsidRPr="00A43A91" w:rsidRDefault="003868B0" w:rsidP="006829B7">
            <w:pPr>
              <w:pStyle w:val="TableParagraph"/>
              <w:spacing w:line="276" w:lineRule="auto"/>
              <w:ind w:right="170"/>
              <w:jc w:val="right"/>
            </w:pPr>
            <w:r w:rsidRPr="00B238CA">
              <w:rPr>
                <w:rFonts w:cs="Segoe UI"/>
              </w:rPr>
              <w:t xml:space="preserve"> 339 </w:t>
            </w:r>
          </w:p>
        </w:tc>
        <w:tc>
          <w:tcPr>
            <w:tcW w:w="1134" w:type="dxa"/>
            <w:shd w:val="clear" w:color="auto" w:fill="auto"/>
          </w:tcPr>
          <w:p w14:paraId="0A74239F" w14:textId="77777777" w:rsidR="003868B0" w:rsidRPr="00A43A91" w:rsidRDefault="003868B0" w:rsidP="006829B7">
            <w:pPr>
              <w:pStyle w:val="TableParagraph"/>
              <w:spacing w:line="276" w:lineRule="auto"/>
              <w:ind w:right="170"/>
              <w:jc w:val="right"/>
            </w:pPr>
            <w:r w:rsidRPr="00B238CA">
              <w:rPr>
                <w:rFonts w:cs="Segoe UI"/>
              </w:rPr>
              <w:t xml:space="preserve"> 334 </w:t>
            </w:r>
          </w:p>
        </w:tc>
        <w:tc>
          <w:tcPr>
            <w:tcW w:w="1134" w:type="dxa"/>
            <w:shd w:val="clear" w:color="auto" w:fill="auto"/>
          </w:tcPr>
          <w:p w14:paraId="24874548" w14:textId="77777777" w:rsidR="003868B0" w:rsidRPr="00A43A91" w:rsidRDefault="003868B0" w:rsidP="006829B7">
            <w:pPr>
              <w:pStyle w:val="TableParagraph"/>
              <w:spacing w:line="276" w:lineRule="auto"/>
              <w:ind w:right="170"/>
              <w:jc w:val="right"/>
            </w:pPr>
            <w:r w:rsidRPr="00B238CA">
              <w:rPr>
                <w:rFonts w:cs="Segoe UI"/>
              </w:rPr>
              <w:t xml:space="preserve"> 329 </w:t>
            </w:r>
          </w:p>
        </w:tc>
        <w:tc>
          <w:tcPr>
            <w:tcW w:w="1134" w:type="dxa"/>
            <w:shd w:val="clear" w:color="auto" w:fill="auto"/>
          </w:tcPr>
          <w:p w14:paraId="7479AFAC" w14:textId="77777777" w:rsidR="003868B0" w:rsidRPr="00A43A91" w:rsidRDefault="003868B0" w:rsidP="006829B7">
            <w:pPr>
              <w:pStyle w:val="TableParagraph"/>
              <w:spacing w:line="276" w:lineRule="auto"/>
              <w:ind w:right="170"/>
              <w:jc w:val="right"/>
            </w:pPr>
            <w:r w:rsidRPr="00B238CA">
              <w:rPr>
                <w:rFonts w:cs="Segoe UI"/>
              </w:rPr>
              <w:t xml:space="preserve"> 324 </w:t>
            </w:r>
          </w:p>
        </w:tc>
        <w:tc>
          <w:tcPr>
            <w:tcW w:w="1275" w:type="dxa"/>
            <w:shd w:val="clear" w:color="auto" w:fill="auto"/>
          </w:tcPr>
          <w:p w14:paraId="7B55557D" w14:textId="77777777" w:rsidR="003868B0" w:rsidRPr="00A43A91" w:rsidRDefault="003868B0" w:rsidP="006829B7">
            <w:pPr>
              <w:pStyle w:val="TableParagraph"/>
              <w:spacing w:line="276" w:lineRule="auto"/>
              <w:ind w:right="170"/>
              <w:jc w:val="right"/>
            </w:pPr>
            <w:r w:rsidRPr="00B238CA">
              <w:rPr>
                <w:rFonts w:cs="Segoe UI"/>
                <w:b/>
              </w:rPr>
              <w:t xml:space="preserve"> 331 </w:t>
            </w:r>
          </w:p>
        </w:tc>
      </w:tr>
      <w:tr w:rsidR="003868B0" w:rsidRPr="00B238CA" w14:paraId="7266D482" w14:textId="77777777" w:rsidTr="00854DDC">
        <w:trPr>
          <w:jc w:val="center"/>
        </w:trPr>
        <w:tc>
          <w:tcPr>
            <w:tcW w:w="3402" w:type="dxa"/>
            <w:shd w:val="clear" w:color="auto" w:fill="DEEAF6"/>
          </w:tcPr>
          <w:p w14:paraId="69FA9E21" w14:textId="77777777" w:rsidR="003868B0" w:rsidRPr="001977C5" w:rsidRDefault="003868B0" w:rsidP="006829B7">
            <w:pPr>
              <w:pStyle w:val="TableParagraph"/>
              <w:spacing w:line="276" w:lineRule="auto"/>
              <w:rPr>
                <w:rFonts w:cs="Segoe UI"/>
                <w:b/>
                <w:bCs w:val="0"/>
              </w:rPr>
            </w:pPr>
            <w:r w:rsidRPr="001977C5">
              <w:rPr>
                <w:rFonts w:cs="Segoe UI"/>
                <w:b/>
                <w:bCs w:val="0"/>
              </w:rPr>
              <w:t>Total</w:t>
            </w:r>
          </w:p>
        </w:tc>
        <w:tc>
          <w:tcPr>
            <w:tcW w:w="998" w:type="dxa"/>
            <w:shd w:val="clear" w:color="auto" w:fill="DEEAF6"/>
          </w:tcPr>
          <w:p w14:paraId="4E913A72" w14:textId="77777777" w:rsidR="003868B0" w:rsidRPr="00B238CA" w:rsidRDefault="003868B0" w:rsidP="006829B7">
            <w:pPr>
              <w:pStyle w:val="TableParagraph"/>
              <w:spacing w:line="276" w:lineRule="auto"/>
              <w:ind w:right="170"/>
              <w:jc w:val="right"/>
              <w:rPr>
                <w:rFonts w:cs="Segoe UI"/>
              </w:rPr>
            </w:pPr>
          </w:p>
        </w:tc>
        <w:tc>
          <w:tcPr>
            <w:tcW w:w="1134" w:type="dxa"/>
            <w:shd w:val="clear" w:color="auto" w:fill="DEEAF6"/>
          </w:tcPr>
          <w:p w14:paraId="347BF4D1" w14:textId="77777777" w:rsidR="003868B0" w:rsidRPr="00B238CA" w:rsidRDefault="003868B0" w:rsidP="006829B7">
            <w:pPr>
              <w:pStyle w:val="TableParagraph"/>
              <w:spacing w:line="276" w:lineRule="auto"/>
              <w:ind w:right="170"/>
              <w:jc w:val="right"/>
              <w:rPr>
                <w:rFonts w:cs="Segoe UI"/>
              </w:rPr>
            </w:pPr>
          </w:p>
        </w:tc>
        <w:tc>
          <w:tcPr>
            <w:tcW w:w="1134" w:type="dxa"/>
            <w:shd w:val="clear" w:color="auto" w:fill="DEEAF6"/>
          </w:tcPr>
          <w:p w14:paraId="126BC1C2" w14:textId="77777777" w:rsidR="003868B0" w:rsidRPr="00B238CA" w:rsidRDefault="003868B0" w:rsidP="006829B7">
            <w:pPr>
              <w:pStyle w:val="TableParagraph"/>
              <w:spacing w:line="276" w:lineRule="auto"/>
              <w:ind w:right="170"/>
              <w:jc w:val="right"/>
              <w:rPr>
                <w:rFonts w:cs="Segoe UI"/>
              </w:rPr>
            </w:pPr>
          </w:p>
        </w:tc>
        <w:tc>
          <w:tcPr>
            <w:tcW w:w="1134" w:type="dxa"/>
            <w:shd w:val="clear" w:color="auto" w:fill="DEEAF6"/>
          </w:tcPr>
          <w:p w14:paraId="4AF4DC0F" w14:textId="77777777" w:rsidR="003868B0" w:rsidRPr="00B238CA" w:rsidRDefault="003868B0" w:rsidP="006829B7">
            <w:pPr>
              <w:pStyle w:val="TableParagraph"/>
              <w:spacing w:line="276" w:lineRule="auto"/>
              <w:ind w:right="170"/>
              <w:jc w:val="right"/>
              <w:rPr>
                <w:rFonts w:cs="Segoe UI"/>
              </w:rPr>
            </w:pPr>
          </w:p>
        </w:tc>
        <w:tc>
          <w:tcPr>
            <w:tcW w:w="1275" w:type="dxa"/>
            <w:shd w:val="clear" w:color="auto" w:fill="DEEAF6"/>
          </w:tcPr>
          <w:p w14:paraId="2EAB0836" w14:textId="77777777" w:rsidR="003868B0" w:rsidRPr="00B238CA" w:rsidRDefault="003868B0" w:rsidP="006829B7">
            <w:pPr>
              <w:pStyle w:val="TableParagraph"/>
              <w:spacing w:line="276" w:lineRule="auto"/>
              <w:ind w:right="170"/>
              <w:jc w:val="right"/>
              <w:rPr>
                <w:rFonts w:cs="Segoe UI"/>
                <w:b/>
              </w:rPr>
            </w:pPr>
            <w:r>
              <w:rPr>
                <w:rFonts w:cs="Segoe UI"/>
                <w:b/>
              </w:rPr>
              <w:t>42,494</w:t>
            </w:r>
          </w:p>
        </w:tc>
      </w:tr>
    </w:tbl>
    <w:p w14:paraId="30445DF4" w14:textId="2B579C44" w:rsidR="003868B0" w:rsidRDefault="00152550" w:rsidP="006829B7">
      <w:pPr>
        <w:pStyle w:val="Heading3"/>
      </w:pPr>
      <w:bookmarkStart w:id="1106" w:name="_Toc66722035"/>
      <w:bookmarkStart w:id="1107" w:name="_Toc66723734"/>
      <w:bookmarkStart w:id="1108" w:name="_Toc74219955"/>
      <w:r>
        <w:t>Estimate of</w:t>
      </w:r>
      <w:r w:rsidR="003868B0">
        <w:t xml:space="preserve"> fee</w:t>
      </w:r>
      <w:r>
        <w:t xml:space="preserve"> income</w:t>
      </w:r>
      <w:r w:rsidR="003868B0">
        <w:t xml:space="preserve"> by Services Group (business unit)</w:t>
      </w:r>
      <w:bookmarkEnd w:id="1106"/>
      <w:bookmarkEnd w:id="1107"/>
      <w:bookmarkEnd w:id="1108"/>
    </w:p>
    <w:p w14:paraId="49D53594" w14:textId="203A6E54" w:rsidR="003868B0" w:rsidRDefault="003868B0" w:rsidP="006829B7">
      <w:pPr>
        <w:jc w:val="both"/>
        <w:rPr>
          <w:rFonts w:cs="Segoe UI"/>
          <w:sz w:val="20"/>
          <w:szCs w:val="20"/>
        </w:rPr>
      </w:pPr>
      <w:r w:rsidRPr="007A770F">
        <w:rPr>
          <w:rFonts w:cs="Segoe UI"/>
          <w:sz w:val="20"/>
          <w:szCs w:val="20"/>
        </w:rPr>
        <w:t>Table 4</w:t>
      </w:r>
      <w:r w:rsidR="0088287D">
        <w:rPr>
          <w:rFonts w:cs="Segoe UI"/>
          <w:sz w:val="20"/>
          <w:szCs w:val="20"/>
        </w:rPr>
        <w:t>3</w:t>
      </w:r>
      <w:r w:rsidRPr="007A770F">
        <w:rPr>
          <w:rFonts w:cs="Segoe UI"/>
          <w:sz w:val="20"/>
          <w:szCs w:val="20"/>
        </w:rPr>
        <w:t xml:space="preserve"> below li</w:t>
      </w:r>
      <w:r w:rsidRPr="0080172E">
        <w:rPr>
          <w:rFonts w:cs="Segoe UI"/>
          <w:sz w:val="20"/>
          <w:szCs w:val="20"/>
        </w:rPr>
        <w:t xml:space="preserve">sts the </w:t>
      </w:r>
      <w:r>
        <w:rPr>
          <w:rFonts w:cs="Segoe UI"/>
          <w:sz w:val="20"/>
          <w:szCs w:val="20"/>
        </w:rPr>
        <w:t xml:space="preserve">projected revenue to recovered through regulated </w:t>
      </w:r>
      <w:r w:rsidRPr="0080172E">
        <w:rPr>
          <w:rFonts w:cs="Segoe UI"/>
          <w:sz w:val="20"/>
          <w:szCs w:val="20"/>
        </w:rPr>
        <w:t xml:space="preserve">fees </w:t>
      </w:r>
      <w:r>
        <w:rPr>
          <w:rFonts w:cs="Segoe UI"/>
          <w:sz w:val="20"/>
          <w:szCs w:val="20"/>
        </w:rPr>
        <w:t>associated with each</w:t>
      </w:r>
      <w:r w:rsidRPr="0080172E">
        <w:rPr>
          <w:rFonts w:cs="Segoe UI"/>
          <w:sz w:val="20"/>
          <w:szCs w:val="20"/>
        </w:rPr>
        <w:t xml:space="preserve"> Service Group</w:t>
      </w:r>
      <w:r>
        <w:rPr>
          <w:rFonts w:cs="Segoe UI"/>
          <w:sz w:val="20"/>
          <w:szCs w:val="20"/>
        </w:rPr>
        <w:t xml:space="preserve"> –</w:t>
      </w:r>
      <w:r w:rsidRPr="0080172E">
        <w:rPr>
          <w:rFonts w:cs="Segoe UI"/>
          <w:sz w:val="20"/>
          <w:szCs w:val="20"/>
        </w:rPr>
        <w:t xml:space="preserve"> if the current fee rates</w:t>
      </w:r>
      <w:r w:rsidR="00964E33">
        <w:rPr>
          <w:rStyle w:val="FootnoteReference"/>
          <w:rFonts w:cs="Segoe UI"/>
          <w:sz w:val="20"/>
          <w:szCs w:val="20"/>
        </w:rPr>
        <w:footnoteReference w:id="311"/>
      </w:r>
      <w:r w:rsidR="00964E33">
        <w:rPr>
          <w:rFonts w:cs="Segoe UI"/>
          <w:sz w:val="20"/>
          <w:szCs w:val="20"/>
        </w:rPr>
        <w:t xml:space="preserve"> </w:t>
      </w:r>
      <w:r w:rsidRPr="0080172E">
        <w:rPr>
          <w:rFonts w:cs="Segoe UI"/>
          <w:sz w:val="20"/>
          <w:szCs w:val="20"/>
        </w:rPr>
        <w:t>were to continue.</w:t>
      </w:r>
      <w:r>
        <w:rPr>
          <w:rFonts w:cs="Segoe UI"/>
          <w:sz w:val="20"/>
          <w:szCs w:val="20"/>
        </w:rPr>
        <w:t xml:space="preserve"> </w:t>
      </w:r>
      <w:r w:rsidR="00152550">
        <w:rPr>
          <w:rFonts w:cs="Segoe UI"/>
          <w:sz w:val="20"/>
          <w:szCs w:val="20"/>
        </w:rPr>
        <w:t xml:space="preserve"> The estimated total amount of average fee income to be received under current fee rates is estimated to be $41.45 million.</w:t>
      </w:r>
      <w:r>
        <w:rPr>
          <w:rFonts w:cs="Segoe UI"/>
          <w:sz w:val="20"/>
          <w:szCs w:val="20"/>
        </w:rPr>
        <w:t xml:space="preserve"> </w:t>
      </w:r>
      <w:r w:rsidRPr="009211E2">
        <w:rPr>
          <w:rFonts w:cs="Segoe UI"/>
          <w:sz w:val="20"/>
          <w:szCs w:val="20"/>
        </w:rPr>
        <w:t xml:space="preserve">There </w:t>
      </w:r>
      <w:r>
        <w:rPr>
          <w:rFonts w:cs="Segoe UI"/>
          <w:sz w:val="20"/>
          <w:szCs w:val="20"/>
        </w:rPr>
        <w:t xml:space="preserve">are </w:t>
      </w:r>
      <w:r w:rsidRPr="009211E2">
        <w:rPr>
          <w:rFonts w:cs="Segoe UI"/>
          <w:sz w:val="20"/>
          <w:szCs w:val="20"/>
        </w:rPr>
        <w:t xml:space="preserve">currently </w:t>
      </w:r>
      <w:r>
        <w:rPr>
          <w:rFonts w:cs="Segoe UI"/>
          <w:sz w:val="20"/>
          <w:szCs w:val="20"/>
        </w:rPr>
        <w:t>no</w:t>
      </w:r>
      <w:r w:rsidRPr="009211E2">
        <w:rPr>
          <w:rFonts w:cs="Segoe UI"/>
          <w:sz w:val="20"/>
          <w:szCs w:val="20"/>
        </w:rPr>
        <w:t xml:space="preserve"> </w:t>
      </w:r>
      <w:r>
        <w:rPr>
          <w:rFonts w:cs="Segoe UI"/>
          <w:sz w:val="20"/>
          <w:szCs w:val="20"/>
        </w:rPr>
        <w:t xml:space="preserve">regulated </w:t>
      </w:r>
      <w:r w:rsidRPr="009211E2">
        <w:rPr>
          <w:rFonts w:cs="Segoe UI"/>
          <w:sz w:val="20"/>
          <w:szCs w:val="20"/>
        </w:rPr>
        <w:t>fee</w:t>
      </w:r>
      <w:r>
        <w:rPr>
          <w:rFonts w:cs="Segoe UI"/>
          <w:sz w:val="20"/>
          <w:szCs w:val="20"/>
        </w:rPr>
        <w:t>s</w:t>
      </w:r>
      <w:r w:rsidRPr="009211E2">
        <w:rPr>
          <w:rFonts w:cs="Segoe UI"/>
          <w:sz w:val="20"/>
          <w:szCs w:val="20"/>
        </w:rPr>
        <w:t xml:space="preserve"> charged for services</w:t>
      </w:r>
      <w:r>
        <w:rPr>
          <w:rFonts w:cs="Segoe UI"/>
          <w:sz w:val="20"/>
          <w:szCs w:val="20"/>
        </w:rPr>
        <w:t xml:space="preserve"> provided by the Registration Administration – Renewal and Re-Issue Services Group.</w:t>
      </w:r>
    </w:p>
    <w:p w14:paraId="712B6F5B" w14:textId="7CA7447C" w:rsidR="00152550" w:rsidRPr="009211E2" w:rsidRDefault="00152550" w:rsidP="006829B7">
      <w:pPr>
        <w:spacing w:after="200"/>
        <w:rPr>
          <w:rFonts w:cs="Segoe UI"/>
          <w:b/>
          <w:bCs/>
          <w:i/>
          <w:iCs/>
          <w:color w:val="44546A" w:themeColor="text2"/>
          <w:sz w:val="20"/>
          <w:szCs w:val="20"/>
        </w:rPr>
      </w:pPr>
      <w:bookmarkStart w:id="1109" w:name="_Toc66722108"/>
      <w:bookmarkStart w:id="1110" w:name="_Toc66723869"/>
      <w:bookmarkStart w:id="1111" w:name="_Toc66899385"/>
      <w:bookmarkStart w:id="1112" w:name="_Toc68198357"/>
      <w:bookmarkStart w:id="1113" w:name="_Toc68198653"/>
      <w:bookmarkStart w:id="1114" w:name="_Toc69414991"/>
      <w:bookmarkStart w:id="1115" w:name="_Toc69722814"/>
      <w:bookmarkStart w:id="1116" w:name="_Toc74219843"/>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43</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Service</w:t>
      </w:r>
      <w:r>
        <w:rPr>
          <w:rFonts w:cs="Segoe UI"/>
          <w:b/>
          <w:bCs/>
          <w:i/>
          <w:iCs/>
          <w:color w:val="44546A" w:themeColor="text2"/>
          <w:sz w:val="20"/>
          <w:szCs w:val="20"/>
        </w:rPr>
        <w:t>s</w:t>
      </w:r>
      <w:r w:rsidRPr="009211E2">
        <w:rPr>
          <w:rFonts w:cs="Segoe UI"/>
          <w:b/>
          <w:bCs/>
          <w:i/>
          <w:iCs/>
          <w:color w:val="44546A" w:themeColor="text2"/>
          <w:sz w:val="20"/>
          <w:szCs w:val="20"/>
        </w:rPr>
        <w:t xml:space="preserve"> Group</w:t>
      </w:r>
      <w:r w:rsidR="00435F46">
        <w:rPr>
          <w:rFonts w:cs="Segoe UI"/>
          <w:b/>
          <w:bCs/>
          <w:i/>
          <w:iCs/>
          <w:color w:val="44546A" w:themeColor="text2"/>
          <w:sz w:val="20"/>
          <w:szCs w:val="20"/>
        </w:rPr>
        <w:t>s</w:t>
      </w:r>
      <w:r w:rsidRPr="009211E2">
        <w:rPr>
          <w:rFonts w:cs="Segoe UI"/>
          <w:b/>
          <w:bCs/>
          <w:i/>
          <w:iCs/>
          <w:color w:val="44546A" w:themeColor="text2"/>
          <w:sz w:val="20"/>
          <w:szCs w:val="20"/>
        </w:rPr>
        <w:t xml:space="preserve">: </w:t>
      </w:r>
      <w:r w:rsidR="00514953">
        <w:rPr>
          <w:rFonts w:cs="Segoe UI"/>
          <w:b/>
          <w:bCs/>
          <w:i/>
          <w:iCs/>
          <w:color w:val="44546A" w:themeColor="text2"/>
          <w:sz w:val="20"/>
          <w:szCs w:val="20"/>
        </w:rPr>
        <w:t>Business unit fee income</w:t>
      </w:r>
      <w:bookmarkEnd w:id="1109"/>
      <w:bookmarkEnd w:id="1110"/>
      <w:bookmarkEnd w:id="1111"/>
      <w:bookmarkEnd w:id="1112"/>
      <w:bookmarkEnd w:id="1113"/>
      <w:bookmarkEnd w:id="1114"/>
      <w:bookmarkEnd w:id="1115"/>
      <w:bookmarkEnd w:id="1116"/>
    </w:p>
    <w:tbl>
      <w:tblPr>
        <w:tblStyle w:val="RIS-Table"/>
        <w:tblW w:w="9215" w:type="dxa"/>
        <w:jc w:val="center"/>
        <w:tblLayout w:type="fixed"/>
        <w:tblLook w:val="04A0" w:firstRow="1" w:lastRow="0" w:firstColumn="1" w:lastColumn="0" w:noHBand="0" w:noVBand="1"/>
      </w:tblPr>
      <w:tblGrid>
        <w:gridCol w:w="1560"/>
        <w:gridCol w:w="3428"/>
        <w:gridCol w:w="966"/>
        <w:gridCol w:w="851"/>
        <w:gridCol w:w="1417"/>
        <w:gridCol w:w="993"/>
      </w:tblGrid>
      <w:tr w:rsidR="003868B0" w:rsidRPr="000B40D2" w14:paraId="7C1B3EB0" w14:textId="77777777" w:rsidTr="000B40D2">
        <w:trPr>
          <w:cnfStyle w:val="100000000000" w:firstRow="1" w:lastRow="0" w:firstColumn="0" w:lastColumn="0" w:oddVBand="0" w:evenVBand="0" w:oddHBand="0" w:evenHBand="0" w:firstRowFirstColumn="0" w:firstRowLastColumn="0" w:lastRowFirstColumn="0" w:lastRowLastColumn="0"/>
          <w:cantSplit/>
          <w:tblHeader/>
          <w:jc w:val="center"/>
        </w:trPr>
        <w:tc>
          <w:tcPr>
            <w:tcW w:w="1560" w:type="dxa"/>
            <w:shd w:val="clear" w:color="auto" w:fill="2F5496" w:themeFill="accent1" w:themeFillShade="BF"/>
          </w:tcPr>
          <w:p w14:paraId="2C10300D" w14:textId="18EE7B5E" w:rsidR="003868B0" w:rsidRPr="000B40D2" w:rsidRDefault="003868B0" w:rsidP="006829B7">
            <w:pPr>
              <w:pStyle w:val="TableHeaders"/>
              <w:spacing w:line="276" w:lineRule="auto"/>
              <w:rPr>
                <w:rFonts w:cs="Segoe UI"/>
                <w:szCs w:val="18"/>
              </w:rPr>
            </w:pPr>
            <w:r w:rsidRPr="000B40D2">
              <w:rPr>
                <w:rFonts w:cs="Segoe UI"/>
                <w:szCs w:val="18"/>
              </w:rPr>
              <w:t xml:space="preserve">Schedule </w:t>
            </w:r>
            <w:r w:rsidR="00800559">
              <w:rPr>
                <w:rFonts w:cs="Segoe UI"/>
                <w:szCs w:val="18"/>
              </w:rPr>
              <w:t>4</w:t>
            </w:r>
            <w:r w:rsidR="00800559" w:rsidRPr="000B40D2">
              <w:rPr>
                <w:rFonts w:cs="Segoe UI"/>
                <w:szCs w:val="18"/>
              </w:rPr>
              <w:t xml:space="preserve"> </w:t>
            </w:r>
          </w:p>
        </w:tc>
        <w:tc>
          <w:tcPr>
            <w:tcW w:w="4394" w:type="dxa"/>
            <w:gridSpan w:val="2"/>
            <w:vMerge w:val="restart"/>
            <w:shd w:val="clear" w:color="auto" w:fill="2F5496" w:themeFill="accent1" w:themeFillShade="BF"/>
          </w:tcPr>
          <w:p w14:paraId="04102C62" w14:textId="77777777" w:rsidR="003868B0" w:rsidRPr="000B40D2" w:rsidRDefault="003868B0" w:rsidP="006829B7">
            <w:pPr>
              <w:pStyle w:val="TableHeaders"/>
              <w:spacing w:line="276" w:lineRule="auto"/>
              <w:rPr>
                <w:rFonts w:cs="Segoe UI"/>
                <w:szCs w:val="18"/>
              </w:rPr>
            </w:pPr>
            <w:r w:rsidRPr="000B40D2">
              <w:rPr>
                <w:rFonts w:cs="Segoe UI"/>
                <w:szCs w:val="18"/>
              </w:rPr>
              <w:t>Description and Regulation Reference</w:t>
            </w:r>
          </w:p>
        </w:tc>
        <w:tc>
          <w:tcPr>
            <w:tcW w:w="851" w:type="dxa"/>
            <w:tcBorders>
              <w:right w:val="single" w:sz="4" w:space="0" w:color="BFBFBF" w:themeColor="background1" w:themeShade="BF"/>
            </w:tcBorders>
            <w:shd w:val="clear" w:color="auto" w:fill="2F5496" w:themeFill="accent1" w:themeFillShade="BF"/>
          </w:tcPr>
          <w:p w14:paraId="7B834DEA" w14:textId="77777777" w:rsidR="003868B0" w:rsidRPr="000B40D2" w:rsidRDefault="003868B0" w:rsidP="006829B7">
            <w:pPr>
              <w:pStyle w:val="TableHeaders"/>
              <w:spacing w:line="276" w:lineRule="auto"/>
              <w:rPr>
                <w:rFonts w:cs="Segoe UI"/>
                <w:szCs w:val="18"/>
              </w:rPr>
            </w:pPr>
            <w:r w:rsidRPr="000B40D2">
              <w:rPr>
                <w:rFonts w:cs="Segoe UI"/>
                <w:szCs w:val="18"/>
              </w:rPr>
              <w:t xml:space="preserve"> Txns pa</w:t>
            </w:r>
          </w:p>
        </w:tc>
        <w:tc>
          <w:tcPr>
            <w:tcW w:w="2410" w:type="dxa"/>
            <w:gridSpan w:val="2"/>
            <w:tcBorders>
              <w:left w:val="single" w:sz="4" w:space="0" w:color="BFBFBF" w:themeColor="background1" w:themeShade="BF"/>
              <w:right w:val="single" w:sz="4" w:space="0" w:color="BFBFBF" w:themeColor="background1" w:themeShade="BF"/>
            </w:tcBorders>
            <w:shd w:val="clear" w:color="auto" w:fill="2F5496" w:themeFill="accent1" w:themeFillShade="BF"/>
          </w:tcPr>
          <w:p w14:paraId="7751118D" w14:textId="77777777" w:rsidR="003868B0" w:rsidRPr="000B40D2" w:rsidRDefault="003868B0" w:rsidP="006829B7">
            <w:pPr>
              <w:pStyle w:val="TableHeaders"/>
              <w:spacing w:line="276" w:lineRule="auto"/>
              <w:rPr>
                <w:rFonts w:cs="Segoe UI"/>
                <w:szCs w:val="18"/>
              </w:rPr>
            </w:pPr>
            <w:r w:rsidRPr="000B40D2">
              <w:rPr>
                <w:rFonts w:cs="Segoe UI"/>
                <w:szCs w:val="18"/>
              </w:rPr>
              <w:t>Recovery @ Current Fees</w:t>
            </w:r>
          </w:p>
        </w:tc>
      </w:tr>
      <w:tr w:rsidR="004F4D06" w:rsidRPr="000B40D2" w14:paraId="6CD8BABA" w14:textId="77777777" w:rsidTr="004F4D06">
        <w:trPr>
          <w:cnfStyle w:val="100000000000" w:firstRow="1" w:lastRow="0" w:firstColumn="0" w:lastColumn="0" w:oddVBand="0" w:evenVBand="0" w:oddHBand="0" w:evenHBand="0" w:firstRowFirstColumn="0" w:firstRowLastColumn="0" w:lastRowFirstColumn="0" w:lastRowLastColumn="0"/>
          <w:cantSplit/>
          <w:tblHeader/>
          <w:jc w:val="center"/>
        </w:trPr>
        <w:tc>
          <w:tcPr>
            <w:tcW w:w="1560" w:type="dxa"/>
            <w:shd w:val="clear" w:color="auto" w:fill="2F5496" w:themeFill="accent1" w:themeFillShade="BF"/>
          </w:tcPr>
          <w:p w14:paraId="3C40D881" w14:textId="77777777" w:rsidR="003868B0" w:rsidRPr="000B40D2" w:rsidRDefault="003868B0" w:rsidP="006829B7">
            <w:pPr>
              <w:pStyle w:val="TableParagraph"/>
              <w:spacing w:line="276" w:lineRule="auto"/>
              <w:rPr>
                <w:rFonts w:cs="Segoe UI"/>
                <w:b w:val="0"/>
                <w:color w:val="FFFFFF" w:themeColor="background1"/>
                <w:szCs w:val="18"/>
              </w:rPr>
            </w:pPr>
            <w:r w:rsidRPr="000B40D2">
              <w:rPr>
                <w:rFonts w:cs="Segoe UI"/>
                <w:b w:val="0"/>
                <w:color w:val="FFFFFF" w:themeColor="background1"/>
                <w:szCs w:val="18"/>
              </w:rPr>
              <w:t>Item No.</w:t>
            </w:r>
          </w:p>
        </w:tc>
        <w:tc>
          <w:tcPr>
            <w:tcW w:w="4394" w:type="dxa"/>
            <w:gridSpan w:val="2"/>
            <w:vMerge/>
            <w:shd w:val="clear" w:color="auto" w:fill="2F5496" w:themeFill="accent1" w:themeFillShade="BF"/>
          </w:tcPr>
          <w:p w14:paraId="1EBE9C5D" w14:textId="77777777" w:rsidR="003868B0" w:rsidRPr="000B40D2" w:rsidRDefault="003868B0" w:rsidP="006829B7">
            <w:pPr>
              <w:pStyle w:val="TableParagraph"/>
              <w:spacing w:line="276" w:lineRule="auto"/>
              <w:rPr>
                <w:rFonts w:cs="Segoe UI"/>
                <w:b w:val="0"/>
                <w:color w:val="FFFFFF" w:themeColor="background1"/>
                <w:szCs w:val="18"/>
              </w:rPr>
            </w:pPr>
          </w:p>
        </w:tc>
        <w:tc>
          <w:tcPr>
            <w:tcW w:w="851" w:type="dxa"/>
            <w:tcBorders>
              <w:right w:val="single" w:sz="4" w:space="0" w:color="BFBFBF" w:themeColor="background1" w:themeShade="BF"/>
            </w:tcBorders>
            <w:shd w:val="clear" w:color="auto" w:fill="2F5496" w:themeFill="accent1" w:themeFillShade="BF"/>
          </w:tcPr>
          <w:p w14:paraId="11816AEA" w14:textId="77777777" w:rsidR="003868B0" w:rsidRPr="000B40D2" w:rsidRDefault="003868B0" w:rsidP="006829B7">
            <w:pPr>
              <w:pStyle w:val="TableParagraph"/>
              <w:spacing w:line="276" w:lineRule="auto"/>
              <w:ind w:right="32"/>
              <w:rPr>
                <w:rFonts w:cs="Segoe UI"/>
                <w:b w:val="0"/>
                <w:color w:val="FFFFFF" w:themeColor="background1"/>
                <w:szCs w:val="18"/>
              </w:rPr>
            </w:pPr>
            <w:r w:rsidRPr="000B40D2">
              <w:rPr>
                <w:rFonts w:cs="Segoe UI"/>
                <w:b w:val="0"/>
                <w:color w:val="FFFFFF" w:themeColor="background1"/>
                <w:szCs w:val="18"/>
              </w:rPr>
              <w:t>Avg ‘000</w:t>
            </w:r>
          </w:p>
        </w:tc>
        <w:tc>
          <w:tcPr>
            <w:tcW w:w="1417" w:type="dxa"/>
            <w:tcBorders>
              <w:left w:val="single" w:sz="4" w:space="0" w:color="BFBFBF" w:themeColor="background1" w:themeShade="BF"/>
              <w:right w:val="single" w:sz="4" w:space="0" w:color="BFBFBF" w:themeColor="background1" w:themeShade="BF"/>
            </w:tcBorders>
            <w:shd w:val="clear" w:color="auto" w:fill="2F5496" w:themeFill="accent1" w:themeFillShade="BF"/>
          </w:tcPr>
          <w:p w14:paraId="2CEF3F4B" w14:textId="77777777" w:rsidR="003868B0" w:rsidRPr="000B40D2" w:rsidRDefault="003868B0" w:rsidP="006829B7">
            <w:pPr>
              <w:pStyle w:val="TableParagraph"/>
              <w:spacing w:line="276" w:lineRule="auto"/>
              <w:ind w:right="-17"/>
              <w:rPr>
                <w:rFonts w:cs="Segoe UI"/>
                <w:b w:val="0"/>
                <w:color w:val="FFFFFF" w:themeColor="background1"/>
                <w:szCs w:val="18"/>
              </w:rPr>
            </w:pPr>
            <w:r w:rsidRPr="000B40D2">
              <w:rPr>
                <w:rFonts w:cs="Segoe UI"/>
                <w:b w:val="0"/>
                <w:color w:val="FFFFFF" w:themeColor="background1"/>
                <w:szCs w:val="18"/>
              </w:rPr>
              <w:t>Fee Rate</w:t>
            </w:r>
          </w:p>
        </w:tc>
        <w:tc>
          <w:tcPr>
            <w:tcW w:w="993" w:type="dxa"/>
            <w:tcBorders>
              <w:left w:val="single" w:sz="4" w:space="0" w:color="BFBFBF" w:themeColor="background1" w:themeShade="BF"/>
              <w:right w:val="single" w:sz="4" w:space="0" w:color="BFBFBF" w:themeColor="background1" w:themeShade="BF"/>
            </w:tcBorders>
            <w:shd w:val="clear" w:color="auto" w:fill="2F5496" w:themeFill="accent1" w:themeFillShade="BF"/>
          </w:tcPr>
          <w:p w14:paraId="715BE122" w14:textId="77777777" w:rsidR="003868B0" w:rsidRPr="000B40D2" w:rsidRDefault="003868B0" w:rsidP="006829B7">
            <w:pPr>
              <w:pStyle w:val="TableParagraph"/>
              <w:spacing w:line="276" w:lineRule="auto"/>
              <w:ind w:right="-17"/>
              <w:rPr>
                <w:rFonts w:cs="Segoe UI"/>
                <w:b w:val="0"/>
                <w:color w:val="FFFFFF" w:themeColor="background1"/>
                <w:szCs w:val="18"/>
              </w:rPr>
            </w:pPr>
            <w:r w:rsidRPr="000B40D2">
              <w:rPr>
                <w:rFonts w:cs="Segoe UI"/>
                <w:b w:val="0"/>
                <w:color w:val="FFFFFF" w:themeColor="background1"/>
                <w:szCs w:val="18"/>
              </w:rPr>
              <w:t>Revenue ($m)</w:t>
            </w:r>
          </w:p>
        </w:tc>
      </w:tr>
      <w:tr w:rsidR="004F4D06" w:rsidRPr="000B40D2" w14:paraId="16B8A911" w14:textId="77777777" w:rsidTr="000B40D2">
        <w:trPr>
          <w:cantSplit/>
          <w:jc w:val="center"/>
        </w:trPr>
        <w:tc>
          <w:tcPr>
            <w:tcW w:w="1560" w:type="dxa"/>
            <w:shd w:val="clear" w:color="auto" w:fill="DEEAF6"/>
          </w:tcPr>
          <w:p w14:paraId="0273743C" w14:textId="36BB9FF8" w:rsidR="003868B0" w:rsidRPr="000B40D2" w:rsidRDefault="003868B0" w:rsidP="006829B7">
            <w:pPr>
              <w:pStyle w:val="TableParagraph"/>
              <w:spacing w:line="276" w:lineRule="auto"/>
              <w:rPr>
                <w:rFonts w:cs="Segoe UI"/>
                <w:b/>
                <w:bCs w:val="0"/>
                <w:szCs w:val="18"/>
              </w:rPr>
            </w:pPr>
            <w:r w:rsidRPr="000B40D2">
              <w:rPr>
                <w:rFonts w:cs="Segoe UI"/>
                <w:b/>
                <w:bCs w:val="0"/>
                <w:szCs w:val="18"/>
              </w:rPr>
              <w:t>Registration Administration – General</w:t>
            </w:r>
          </w:p>
        </w:tc>
        <w:tc>
          <w:tcPr>
            <w:tcW w:w="3428" w:type="dxa"/>
            <w:shd w:val="clear" w:color="auto" w:fill="DEEAF6"/>
          </w:tcPr>
          <w:p w14:paraId="223ECADC" w14:textId="77777777" w:rsidR="003868B0" w:rsidRPr="000B40D2" w:rsidRDefault="003868B0" w:rsidP="006829B7">
            <w:pPr>
              <w:pStyle w:val="TableParagraph"/>
              <w:spacing w:line="276" w:lineRule="auto"/>
              <w:rPr>
                <w:rFonts w:cs="Segoe UI"/>
                <w:szCs w:val="18"/>
              </w:rPr>
            </w:pPr>
          </w:p>
        </w:tc>
        <w:tc>
          <w:tcPr>
            <w:tcW w:w="966" w:type="dxa"/>
            <w:shd w:val="clear" w:color="auto" w:fill="DEEAF6"/>
          </w:tcPr>
          <w:p w14:paraId="5DF92214" w14:textId="77777777" w:rsidR="003868B0" w:rsidRPr="000B40D2" w:rsidRDefault="003868B0"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DEEAF6"/>
          </w:tcPr>
          <w:p w14:paraId="399D4709" w14:textId="77777777" w:rsidR="003868B0" w:rsidRPr="000B40D2" w:rsidRDefault="003868B0"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DEEAF6"/>
          </w:tcPr>
          <w:p w14:paraId="61BB0214" w14:textId="77777777" w:rsidR="003868B0" w:rsidRPr="000B40D2" w:rsidRDefault="003868B0" w:rsidP="006829B7">
            <w:pPr>
              <w:pStyle w:val="TableParagraph"/>
              <w:spacing w:line="276" w:lineRule="auto"/>
              <w:ind w:right="-17"/>
              <w:jc w:val="center"/>
              <w:rPr>
                <w:rFonts w:cs="Segoe UI"/>
                <w:szCs w:val="18"/>
              </w:rPr>
            </w:pPr>
          </w:p>
        </w:tc>
        <w:tc>
          <w:tcPr>
            <w:tcW w:w="993" w:type="dxa"/>
            <w:tcBorders>
              <w:left w:val="single" w:sz="4" w:space="0" w:color="BFBFBF" w:themeColor="background1" w:themeShade="BF"/>
              <w:right w:val="single" w:sz="4" w:space="0" w:color="BFBFBF" w:themeColor="background1" w:themeShade="BF"/>
            </w:tcBorders>
            <w:shd w:val="clear" w:color="auto" w:fill="DEEAF6"/>
          </w:tcPr>
          <w:p w14:paraId="5E4BA2FD" w14:textId="77777777" w:rsidR="003868B0" w:rsidRPr="000B40D2" w:rsidRDefault="003868B0" w:rsidP="006829B7">
            <w:pPr>
              <w:pStyle w:val="TableParagraph"/>
              <w:spacing w:line="276" w:lineRule="auto"/>
              <w:ind w:right="-17"/>
              <w:jc w:val="center"/>
              <w:rPr>
                <w:rFonts w:cs="Segoe UI"/>
                <w:szCs w:val="18"/>
              </w:rPr>
            </w:pPr>
          </w:p>
        </w:tc>
      </w:tr>
      <w:tr w:rsidR="003868B0" w:rsidRPr="000B40D2" w14:paraId="022FB4A6"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518068A1" w14:textId="77777777" w:rsidR="003868B0" w:rsidRPr="000B40D2" w:rsidRDefault="003868B0" w:rsidP="006829B7">
            <w:pPr>
              <w:pStyle w:val="TableParagraph"/>
              <w:spacing w:line="276" w:lineRule="auto"/>
              <w:jc w:val="center"/>
              <w:rPr>
                <w:rFonts w:cs="Segoe UI"/>
                <w:szCs w:val="18"/>
              </w:rPr>
            </w:pPr>
            <w:r w:rsidRPr="000B40D2">
              <w:rPr>
                <w:rFonts w:cs="Segoe UI"/>
                <w:szCs w:val="18"/>
              </w:rPr>
              <w:t>5</w:t>
            </w:r>
          </w:p>
        </w:tc>
        <w:tc>
          <w:tcPr>
            <w:tcW w:w="3428" w:type="dxa"/>
            <w:shd w:val="clear" w:color="auto" w:fill="auto"/>
          </w:tcPr>
          <w:p w14:paraId="463ADA74" w14:textId="77777777" w:rsidR="003868B0" w:rsidRPr="000B40D2" w:rsidRDefault="003868B0" w:rsidP="006829B7">
            <w:pPr>
              <w:pStyle w:val="TableParagraph"/>
              <w:spacing w:line="276" w:lineRule="auto"/>
              <w:rPr>
                <w:rFonts w:cs="Segoe UI"/>
                <w:sz w:val="16"/>
                <w:szCs w:val="16"/>
              </w:rPr>
            </w:pPr>
            <w:r w:rsidRPr="000B40D2">
              <w:rPr>
                <w:rFonts w:cs="Segoe UI"/>
                <w:sz w:val="16"/>
                <w:szCs w:val="16"/>
              </w:rPr>
              <w:t>Fee to make an appointment for verification or change the time or place of an appointment for verification of supporting evidence provided in relation to an application for vehicle registration if inspection of vehicle is not required</w:t>
            </w:r>
          </w:p>
        </w:tc>
        <w:tc>
          <w:tcPr>
            <w:tcW w:w="966" w:type="dxa"/>
            <w:shd w:val="clear" w:color="auto" w:fill="auto"/>
          </w:tcPr>
          <w:p w14:paraId="5ADB788B" w14:textId="0FFF831E" w:rsidR="003868B0" w:rsidRPr="00A17AB7" w:rsidRDefault="002B3976" w:rsidP="006829B7">
            <w:pPr>
              <w:pStyle w:val="TableParagraph"/>
              <w:spacing w:line="276" w:lineRule="auto"/>
              <w:jc w:val="center"/>
              <w:rPr>
                <w:rFonts w:cs="Segoe UI"/>
                <w:szCs w:val="18"/>
                <w:highlight w:val="yellow"/>
              </w:rPr>
            </w:pPr>
            <w:r>
              <w:rPr>
                <w:rFonts w:cs="Segoe UI"/>
                <w:szCs w:val="18"/>
              </w:rPr>
              <w:t>45(2)(a)</w:t>
            </w:r>
          </w:p>
        </w:tc>
        <w:tc>
          <w:tcPr>
            <w:tcW w:w="851" w:type="dxa"/>
            <w:tcBorders>
              <w:right w:val="single" w:sz="4" w:space="0" w:color="BFBFBF" w:themeColor="background1" w:themeShade="BF"/>
            </w:tcBorders>
            <w:shd w:val="clear" w:color="auto" w:fill="auto"/>
          </w:tcPr>
          <w:p w14:paraId="30AC559F" w14:textId="77777777" w:rsidR="003868B0" w:rsidRPr="000B40D2" w:rsidRDefault="003868B0" w:rsidP="006829B7">
            <w:pPr>
              <w:pStyle w:val="TableParagraph"/>
              <w:spacing w:line="276" w:lineRule="auto"/>
              <w:ind w:right="32"/>
              <w:jc w:val="center"/>
              <w:rPr>
                <w:rFonts w:cs="Segoe UI"/>
                <w:szCs w:val="18"/>
              </w:rPr>
            </w:pPr>
            <w:r w:rsidRPr="000B40D2">
              <w:rPr>
                <w:rFonts w:cs="Segoe UI"/>
                <w:szCs w:val="18"/>
              </w:rPr>
              <w:t>91.2</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5E5D8888" w14:textId="77777777" w:rsidR="003868B0" w:rsidRPr="000B40D2" w:rsidRDefault="003868B0" w:rsidP="006829B7">
            <w:pPr>
              <w:pStyle w:val="TableParagraph"/>
              <w:spacing w:line="276" w:lineRule="auto"/>
              <w:ind w:right="-17"/>
              <w:jc w:val="center"/>
              <w:rPr>
                <w:rFonts w:cs="Segoe UI"/>
                <w:szCs w:val="18"/>
              </w:rPr>
            </w:pPr>
            <w:r w:rsidRPr="000B40D2">
              <w:rPr>
                <w:rFonts w:cs="Segoe UI"/>
                <w:szCs w:val="18"/>
              </w:rPr>
              <w:t>1.28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454BA618" w14:textId="77777777" w:rsidR="003868B0" w:rsidRPr="000B40D2" w:rsidRDefault="003868B0" w:rsidP="006829B7">
            <w:pPr>
              <w:pStyle w:val="TableParagraph"/>
              <w:spacing w:line="276" w:lineRule="auto"/>
              <w:ind w:right="-17"/>
              <w:jc w:val="center"/>
              <w:rPr>
                <w:rFonts w:cs="Segoe UI"/>
                <w:szCs w:val="18"/>
              </w:rPr>
            </w:pPr>
            <w:r w:rsidRPr="000B40D2">
              <w:rPr>
                <w:rFonts w:cs="Segoe UI"/>
                <w:szCs w:val="18"/>
              </w:rPr>
              <w:t>1.64</w:t>
            </w:r>
          </w:p>
        </w:tc>
      </w:tr>
      <w:tr w:rsidR="003868B0" w:rsidRPr="000B40D2" w14:paraId="4D8DD103" w14:textId="77777777" w:rsidTr="000B40D2">
        <w:trPr>
          <w:cantSplit/>
          <w:jc w:val="center"/>
        </w:trPr>
        <w:tc>
          <w:tcPr>
            <w:tcW w:w="1560" w:type="dxa"/>
            <w:shd w:val="clear" w:color="auto" w:fill="auto"/>
          </w:tcPr>
          <w:p w14:paraId="7B31F42E" w14:textId="77777777" w:rsidR="003868B0" w:rsidRPr="000B40D2" w:rsidRDefault="003868B0" w:rsidP="006829B7">
            <w:pPr>
              <w:spacing w:after="40"/>
              <w:jc w:val="center"/>
              <w:rPr>
                <w:rFonts w:cs="Segoe UI"/>
                <w:sz w:val="18"/>
                <w:szCs w:val="18"/>
              </w:rPr>
            </w:pPr>
            <w:r w:rsidRPr="000B40D2">
              <w:rPr>
                <w:rFonts w:cs="Segoe UI"/>
                <w:bCs/>
                <w:color w:val="000000"/>
                <w:sz w:val="18"/>
                <w:szCs w:val="18"/>
              </w:rPr>
              <w:t>6</w:t>
            </w:r>
          </w:p>
        </w:tc>
        <w:tc>
          <w:tcPr>
            <w:tcW w:w="3428" w:type="dxa"/>
            <w:shd w:val="clear" w:color="auto" w:fill="auto"/>
          </w:tcPr>
          <w:p w14:paraId="46718B8A" w14:textId="77777777" w:rsidR="003868B0" w:rsidRPr="000B40D2" w:rsidRDefault="003868B0" w:rsidP="006829B7">
            <w:pPr>
              <w:pStyle w:val="TableParagraph"/>
              <w:spacing w:line="276" w:lineRule="auto"/>
              <w:rPr>
                <w:rFonts w:cs="Segoe UI"/>
                <w:sz w:val="16"/>
                <w:szCs w:val="16"/>
              </w:rPr>
            </w:pPr>
            <w:r w:rsidRPr="000B40D2">
              <w:rPr>
                <w:rFonts w:cs="Segoe UI"/>
                <w:sz w:val="16"/>
                <w:szCs w:val="16"/>
              </w:rPr>
              <w:t>Fee to make an appointment for verification or change the time or place of an appointment for verification of supporting evidence provided in relation to the application for the issue of a club permit</w:t>
            </w:r>
          </w:p>
        </w:tc>
        <w:tc>
          <w:tcPr>
            <w:tcW w:w="966" w:type="dxa"/>
            <w:shd w:val="clear" w:color="auto" w:fill="auto"/>
          </w:tcPr>
          <w:p w14:paraId="0D02FD3C" w14:textId="77777777" w:rsidR="003868B0" w:rsidRPr="00A17AB7" w:rsidRDefault="003868B0" w:rsidP="006829B7">
            <w:pPr>
              <w:pStyle w:val="TableParagraph"/>
              <w:spacing w:line="276" w:lineRule="auto"/>
              <w:jc w:val="center"/>
              <w:rPr>
                <w:rFonts w:cs="Segoe UI"/>
                <w:szCs w:val="18"/>
                <w:highlight w:val="yellow"/>
              </w:rPr>
            </w:pPr>
            <w:r w:rsidRPr="00FB650C">
              <w:rPr>
                <w:rFonts w:cs="Segoe UI"/>
                <w:szCs w:val="18"/>
              </w:rPr>
              <w:t>161</w:t>
            </w:r>
          </w:p>
        </w:tc>
        <w:tc>
          <w:tcPr>
            <w:tcW w:w="851" w:type="dxa"/>
            <w:tcBorders>
              <w:right w:val="single" w:sz="4" w:space="0" w:color="BFBFBF" w:themeColor="background1" w:themeShade="BF"/>
            </w:tcBorders>
            <w:shd w:val="clear" w:color="auto" w:fill="auto"/>
          </w:tcPr>
          <w:p w14:paraId="46B9A0F1" w14:textId="77777777" w:rsidR="003868B0" w:rsidRPr="000B40D2" w:rsidRDefault="003868B0" w:rsidP="006829B7">
            <w:pPr>
              <w:spacing w:after="40"/>
              <w:jc w:val="center"/>
              <w:rPr>
                <w:rFonts w:cs="Segoe UI"/>
                <w:sz w:val="18"/>
                <w:szCs w:val="18"/>
              </w:rPr>
            </w:pPr>
            <w:r w:rsidRPr="000B40D2">
              <w:rPr>
                <w:rFonts w:cs="Segoe UI"/>
                <w:sz w:val="18"/>
                <w:szCs w:val="18"/>
              </w:rPr>
              <w:t>13.7</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5A601597" w14:textId="77777777" w:rsidR="003868B0" w:rsidRPr="000B40D2" w:rsidRDefault="003868B0" w:rsidP="006829B7">
            <w:pPr>
              <w:pStyle w:val="TableParagraph"/>
              <w:spacing w:line="276" w:lineRule="auto"/>
              <w:ind w:right="-17"/>
              <w:jc w:val="center"/>
              <w:rPr>
                <w:rFonts w:cs="Segoe UI"/>
                <w:szCs w:val="18"/>
              </w:rPr>
            </w:pPr>
            <w:r w:rsidRPr="000B40D2">
              <w:rPr>
                <w:rFonts w:cs="Segoe UI"/>
                <w:szCs w:val="18"/>
              </w:rPr>
              <w:t>1.28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33292C1B" w14:textId="77777777" w:rsidR="003868B0" w:rsidRPr="000B40D2" w:rsidRDefault="003868B0" w:rsidP="006829B7">
            <w:pPr>
              <w:pStyle w:val="TableParagraph"/>
              <w:spacing w:line="276" w:lineRule="auto"/>
              <w:ind w:right="-17"/>
              <w:jc w:val="center"/>
              <w:rPr>
                <w:rFonts w:cs="Segoe UI"/>
                <w:szCs w:val="18"/>
              </w:rPr>
            </w:pPr>
            <w:r w:rsidRPr="000B40D2">
              <w:rPr>
                <w:rFonts w:cs="Segoe UI"/>
                <w:szCs w:val="18"/>
              </w:rPr>
              <w:t>0.248</w:t>
            </w:r>
          </w:p>
        </w:tc>
      </w:tr>
      <w:tr w:rsidR="003868B0" w:rsidRPr="000B40D2" w14:paraId="64122571"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54984BB0" w14:textId="5855D1B1" w:rsidR="003868B0" w:rsidRPr="000B40D2" w:rsidRDefault="00E877F3" w:rsidP="006829B7">
            <w:pPr>
              <w:pStyle w:val="TableParagraph"/>
              <w:spacing w:line="276" w:lineRule="auto"/>
              <w:jc w:val="center"/>
              <w:rPr>
                <w:rFonts w:cs="Segoe UI"/>
                <w:szCs w:val="18"/>
              </w:rPr>
            </w:pPr>
            <w:r>
              <w:rPr>
                <w:rFonts w:cs="Segoe UI"/>
                <w:szCs w:val="18"/>
              </w:rPr>
              <w:t>10</w:t>
            </w:r>
          </w:p>
        </w:tc>
        <w:tc>
          <w:tcPr>
            <w:tcW w:w="3428" w:type="dxa"/>
            <w:shd w:val="clear" w:color="auto" w:fill="auto"/>
          </w:tcPr>
          <w:p w14:paraId="19E0C6D5" w14:textId="6865097B" w:rsidR="003868B0" w:rsidRPr="000B40D2" w:rsidRDefault="003868B0" w:rsidP="006829B7">
            <w:pPr>
              <w:pStyle w:val="TableParagraph"/>
              <w:spacing w:line="276" w:lineRule="auto"/>
              <w:rPr>
                <w:rFonts w:cs="Segoe UI"/>
                <w:sz w:val="16"/>
                <w:szCs w:val="16"/>
              </w:rPr>
            </w:pPr>
            <w:r w:rsidRPr="000B40D2">
              <w:rPr>
                <w:rFonts w:cs="Segoe UI"/>
                <w:sz w:val="16"/>
                <w:szCs w:val="16"/>
              </w:rPr>
              <w:t>Issue of a replacement certificate of registration</w:t>
            </w:r>
          </w:p>
        </w:tc>
        <w:tc>
          <w:tcPr>
            <w:tcW w:w="966" w:type="dxa"/>
            <w:shd w:val="clear" w:color="auto" w:fill="auto"/>
          </w:tcPr>
          <w:p w14:paraId="5F388D74" w14:textId="6F5A4B30" w:rsidR="003868B0" w:rsidRPr="00A17AB7" w:rsidRDefault="00074680" w:rsidP="006829B7">
            <w:pPr>
              <w:pStyle w:val="TableParagraph"/>
              <w:spacing w:line="276" w:lineRule="auto"/>
              <w:jc w:val="center"/>
              <w:rPr>
                <w:rFonts w:cs="Segoe UI"/>
                <w:szCs w:val="18"/>
                <w:highlight w:val="yellow"/>
              </w:rPr>
            </w:pPr>
            <w:r>
              <w:rPr>
                <w:rFonts w:cs="Segoe UI"/>
                <w:szCs w:val="18"/>
              </w:rPr>
              <w:t>57</w:t>
            </w:r>
          </w:p>
        </w:tc>
        <w:tc>
          <w:tcPr>
            <w:tcW w:w="851" w:type="dxa"/>
            <w:tcBorders>
              <w:right w:val="single" w:sz="4" w:space="0" w:color="BFBFBF" w:themeColor="background1" w:themeShade="BF"/>
            </w:tcBorders>
            <w:shd w:val="clear" w:color="auto" w:fill="auto"/>
          </w:tcPr>
          <w:p w14:paraId="17977E33" w14:textId="77777777" w:rsidR="003868B0" w:rsidRPr="000B40D2" w:rsidRDefault="003868B0" w:rsidP="006829B7">
            <w:pPr>
              <w:pStyle w:val="TableParagraph"/>
              <w:spacing w:line="276" w:lineRule="auto"/>
              <w:ind w:right="32"/>
              <w:jc w:val="center"/>
              <w:rPr>
                <w:rFonts w:cs="Segoe UI"/>
                <w:szCs w:val="18"/>
              </w:rPr>
            </w:pPr>
            <w:r w:rsidRPr="000B40D2">
              <w:rPr>
                <w:rFonts w:cs="Segoe UI"/>
                <w:szCs w:val="18"/>
              </w:rPr>
              <w:t>10.9</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29D122F3" w14:textId="77777777" w:rsidR="003868B0" w:rsidRPr="000B40D2" w:rsidRDefault="003868B0" w:rsidP="006829B7">
            <w:pPr>
              <w:pStyle w:val="TableParagraph"/>
              <w:spacing w:line="276" w:lineRule="auto"/>
              <w:ind w:right="-17"/>
              <w:jc w:val="center"/>
              <w:rPr>
                <w:rFonts w:cs="Segoe UI"/>
                <w:szCs w:val="18"/>
              </w:rPr>
            </w:pPr>
            <w:r w:rsidRPr="000B40D2">
              <w:rPr>
                <w:rFonts w:cs="Segoe UI"/>
                <w:szCs w:val="18"/>
              </w:rPr>
              <w:t>1.24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57369580" w14:textId="77777777" w:rsidR="003868B0" w:rsidRPr="000B40D2" w:rsidRDefault="003868B0" w:rsidP="006829B7">
            <w:pPr>
              <w:pStyle w:val="TableParagraph"/>
              <w:spacing w:line="276" w:lineRule="auto"/>
              <w:ind w:right="-17"/>
              <w:jc w:val="center"/>
              <w:rPr>
                <w:rFonts w:cs="Segoe UI"/>
                <w:szCs w:val="18"/>
              </w:rPr>
            </w:pPr>
            <w:r w:rsidRPr="000B40D2">
              <w:rPr>
                <w:rFonts w:cs="Segoe UI"/>
                <w:szCs w:val="18"/>
              </w:rPr>
              <w:t>0.190</w:t>
            </w:r>
          </w:p>
        </w:tc>
      </w:tr>
      <w:tr w:rsidR="00644064" w:rsidRPr="000B40D2" w14:paraId="2E2310CC" w14:textId="77777777" w:rsidTr="000B40D2">
        <w:trPr>
          <w:cantSplit/>
          <w:jc w:val="center"/>
        </w:trPr>
        <w:tc>
          <w:tcPr>
            <w:tcW w:w="1560" w:type="dxa"/>
            <w:shd w:val="clear" w:color="auto" w:fill="auto"/>
          </w:tcPr>
          <w:p w14:paraId="721C446B" w14:textId="7603731C" w:rsidR="00644064" w:rsidRPr="000B40D2" w:rsidRDefault="000764F3" w:rsidP="006829B7">
            <w:pPr>
              <w:pStyle w:val="TableParagraph"/>
              <w:spacing w:line="276" w:lineRule="auto"/>
              <w:jc w:val="center"/>
              <w:rPr>
                <w:rFonts w:cs="Segoe UI"/>
                <w:szCs w:val="18"/>
              </w:rPr>
            </w:pPr>
            <w:r>
              <w:rPr>
                <w:rFonts w:cs="Segoe UI"/>
                <w:szCs w:val="18"/>
              </w:rPr>
              <w:t>22</w:t>
            </w:r>
          </w:p>
        </w:tc>
        <w:tc>
          <w:tcPr>
            <w:tcW w:w="3428" w:type="dxa"/>
            <w:shd w:val="clear" w:color="auto" w:fill="auto"/>
          </w:tcPr>
          <w:p w14:paraId="4179AEEA" w14:textId="00544876" w:rsidR="00644064" w:rsidRPr="000B40D2" w:rsidRDefault="00644064" w:rsidP="006829B7">
            <w:pPr>
              <w:pStyle w:val="TableParagraph"/>
              <w:spacing w:line="276" w:lineRule="auto"/>
              <w:rPr>
                <w:rFonts w:cs="Segoe UI"/>
                <w:sz w:val="16"/>
                <w:szCs w:val="16"/>
              </w:rPr>
            </w:pPr>
            <w:r w:rsidRPr="000B40D2">
              <w:rPr>
                <w:rFonts w:cs="Segoe UI"/>
                <w:sz w:val="16"/>
                <w:szCs w:val="16"/>
              </w:rPr>
              <w:t>Processing a refund relating to cancellation or change of vehicle registration</w:t>
            </w:r>
          </w:p>
        </w:tc>
        <w:tc>
          <w:tcPr>
            <w:tcW w:w="966" w:type="dxa"/>
            <w:shd w:val="clear" w:color="auto" w:fill="auto"/>
          </w:tcPr>
          <w:p w14:paraId="74380C2A" w14:textId="7E20B81A" w:rsidR="00644064" w:rsidRPr="00EC6408" w:rsidRDefault="000764F3" w:rsidP="006829B7">
            <w:pPr>
              <w:pStyle w:val="TableParagraph"/>
              <w:spacing w:line="276" w:lineRule="auto"/>
              <w:jc w:val="center"/>
              <w:rPr>
                <w:rFonts w:cs="Segoe UI"/>
                <w:szCs w:val="18"/>
              </w:rPr>
            </w:pPr>
            <w:r w:rsidRPr="00EC6408">
              <w:rPr>
                <w:rFonts w:cs="Segoe UI"/>
                <w:szCs w:val="18"/>
              </w:rPr>
              <w:t>1</w:t>
            </w:r>
            <w:r>
              <w:rPr>
                <w:rFonts w:cs="Segoe UI"/>
                <w:szCs w:val="18"/>
              </w:rPr>
              <w:t>25</w:t>
            </w:r>
            <w:r w:rsidR="00644064" w:rsidRPr="00EC6408">
              <w:rPr>
                <w:rFonts w:cs="Segoe UI"/>
                <w:szCs w:val="18"/>
              </w:rPr>
              <w:t>(3)</w:t>
            </w:r>
          </w:p>
        </w:tc>
        <w:tc>
          <w:tcPr>
            <w:tcW w:w="851" w:type="dxa"/>
            <w:tcBorders>
              <w:right w:val="single" w:sz="4" w:space="0" w:color="BFBFBF" w:themeColor="background1" w:themeShade="BF"/>
            </w:tcBorders>
            <w:shd w:val="clear" w:color="auto" w:fill="auto"/>
          </w:tcPr>
          <w:p w14:paraId="25379A33" w14:textId="2A96E88F" w:rsidR="00644064" w:rsidRPr="000B40D2" w:rsidRDefault="00644064" w:rsidP="006829B7">
            <w:pPr>
              <w:pStyle w:val="TableParagraph"/>
              <w:spacing w:line="276" w:lineRule="auto"/>
              <w:ind w:right="32"/>
              <w:jc w:val="center"/>
              <w:rPr>
                <w:rFonts w:cs="Segoe UI"/>
                <w:szCs w:val="18"/>
              </w:rPr>
            </w:pPr>
            <w:r w:rsidRPr="000B40D2">
              <w:rPr>
                <w:rFonts w:cs="Segoe UI"/>
                <w:szCs w:val="18"/>
              </w:rPr>
              <w:t>143.5</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61236294" w14:textId="7A647A81" w:rsidR="00644064" w:rsidRPr="000B40D2" w:rsidRDefault="00644064" w:rsidP="006829B7">
            <w:pPr>
              <w:pStyle w:val="TableParagraph"/>
              <w:spacing w:line="276" w:lineRule="auto"/>
              <w:ind w:right="-17"/>
              <w:jc w:val="center"/>
              <w:rPr>
                <w:rFonts w:cs="Segoe UI"/>
                <w:szCs w:val="18"/>
              </w:rPr>
            </w:pPr>
            <w:r w:rsidRPr="000B40D2">
              <w:rPr>
                <w:rFonts w:cs="Segoe UI"/>
                <w:szCs w:val="18"/>
              </w:rPr>
              <w:t>1.28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2589AF9E" w14:textId="7BBCAEC8" w:rsidR="00644064" w:rsidRPr="000B40D2" w:rsidRDefault="00644064" w:rsidP="006829B7">
            <w:pPr>
              <w:pStyle w:val="TableParagraph"/>
              <w:spacing w:line="276" w:lineRule="auto"/>
              <w:ind w:right="-17"/>
              <w:jc w:val="center"/>
              <w:rPr>
                <w:rFonts w:cs="Segoe UI"/>
                <w:szCs w:val="18"/>
              </w:rPr>
            </w:pPr>
            <w:r w:rsidRPr="000B40D2">
              <w:rPr>
                <w:rFonts w:cs="Segoe UI"/>
                <w:szCs w:val="18"/>
              </w:rPr>
              <w:t>2.586</w:t>
            </w:r>
          </w:p>
        </w:tc>
      </w:tr>
      <w:tr w:rsidR="004F4D06" w:rsidRPr="000B40D2" w14:paraId="2E6DE302"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EDEDED" w:themeFill="accent3" w:themeFillTint="33"/>
          </w:tcPr>
          <w:p w14:paraId="4BD00C24" w14:textId="78E8AED2" w:rsidR="00644064" w:rsidRPr="000B40D2" w:rsidRDefault="008C03FA" w:rsidP="006829B7">
            <w:pPr>
              <w:pStyle w:val="TableParagraph"/>
              <w:spacing w:line="276" w:lineRule="auto"/>
              <w:rPr>
                <w:rFonts w:cs="Segoe UI"/>
                <w:szCs w:val="18"/>
              </w:rPr>
            </w:pPr>
            <w:r w:rsidRPr="000B40D2">
              <w:rPr>
                <w:rFonts w:cs="Segoe UI"/>
                <w:b/>
                <w:szCs w:val="18"/>
              </w:rPr>
              <w:t>Sub-</w:t>
            </w:r>
            <w:r w:rsidR="00644064" w:rsidRPr="000B40D2">
              <w:rPr>
                <w:rFonts w:cs="Segoe UI"/>
                <w:b/>
                <w:szCs w:val="18"/>
              </w:rPr>
              <w:t xml:space="preserve">Total fee </w:t>
            </w:r>
            <w:r w:rsidRPr="000B40D2">
              <w:rPr>
                <w:rFonts w:cs="Segoe UI"/>
                <w:b/>
                <w:szCs w:val="18"/>
              </w:rPr>
              <w:t>income</w:t>
            </w:r>
          </w:p>
        </w:tc>
        <w:tc>
          <w:tcPr>
            <w:tcW w:w="3428" w:type="dxa"/>
            <w:shd w:val="clear" w:color="auto" w:fill="EDEDED" w:themeFill="accent3" w:themeFillTint="33"/>
          </w:tcPr>
          <w:p w14:paraId="076E9DC5" w14:textId="77777777" w:rsidR="00644064" w:rsidRPr="000B40D2" w:rsidRDefault="00644064" w:rsidP="006829B7">
            <w:pPr>
              <w:pStyle w:val="TableParagraph"/>
              <w:spacing w:line="276" w:lineRule="auto"/>
              <w:rPr>
                <w:rFonts w:cs="Segoe UI"/>
                <w:sz w:val="16"/>
                <w:szCs w:val="16"/>
              </w:rPr>
            </w:pPr>
          </w:p>
        </w:tc>
        <w:tc>
          <w:tcPr>
            <w:tcW w:w="966" w:type="dxa"/>
            <w:shd w:val="clear" w:color="auto" w:fill="EDEDED" w:themeFill="accent3" w:themeFillTint="33"/>
          </w:tcPr>
          <w:p w14:paraId="39A73621" w14:textId="77777777" w:rsidR="00644064" w:rsidRPr="000B40D2" w:rsidRDefault="00644064"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EDEDED" w:themeFill="accent3" w:themeFillTint="33"/>
          </w:tcPr>
          <w:p w14:paraId="5ED4663B" w14:textId="77777777" w:rsidR="00644064" w:rsidRPr="000B40D2" w:rsidRDefault="00644064"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EDEDED" w:themeFill="accent3" w:themeFillTint="33"/>
          </w:tcPr>
          <w:p w14:paraId="1562C1E6" w14:textId="77777777" w:rsidR="00644064" w:rsidRPr="000B40D2" w:rsidRDefault="00644064" w:rsidP="006829B7">
            <w:pPr>
              <w:pStyle w:val="TableParagraph"/>
              <w:spacing w:line="276" w:lineRule="auto"/>
              <w:ind w:right="-17"/>
              <w:jc w:val="center"/>
              <w:rPr>
                <w:rFonts w:cs="Segoe UI"/>
                <w:szCs w:val="18"/>
              </w:rPr>
            </w:pPr>
          </w:p>
        </w:tc>
        <w:tc>
          <w:tcPr>
            <w:tcW w:w="993" w:type="dxa"/>
            <w:tcBorders>
              <w:left w:val="single" w:sz="4" w:space="0" w:color="BFBFBF" w:themeColor="background1" w:themeShade="BF"/>
              <w:right w:val="single" w:sz="4" w:space="0" w:color="BFBFBF" w:themeColor="background1" w:themeShade="BF"/>
            </w:tcBorders>
            <w:shd w:val="clear" w:color="auto" w:fill="EDEDED" w:themeFill="accent3" w:themeFillTint="33"/>
          </w:tcPr>
          <w:p w14:paraId="08B54D94" w14:textId="3ECF4A0E" w:rsidR="00644064" w:rsidRPr="000B40D2" w:rsidRDefault="00644064" w:rsidP="006829B7">
            <w:pPr>
              <w:pStyle w:val="TableParagraph"/>
              <w:spacing w:line="276" w:lineRule="auto"/>
              <w:ind w:right="-17"/>
              <w:jc w:val="center"/>
              <w:rPr>
                <w:rFonts w:cs="Segoe UI"/>
                <w:szCs w:val="18"/>
              </w:rPr>
            </w:pPr>
            <w:r w:rsidRPr="000B40D2">
              <w:rPr>
                <w:rFonts w:cs="Segoe UI"/>
                <w:b/>
                <w:szCs w:val="18"/>
              </w:rPr>
              <w:t>4.67</w:t>
            </w:r>
          </w:p>
        </w:tc>
      </w:tr>
      <w:tr w:rsidR="004F4D06" w:rsidRPr="000B40D2" w14:paraId="0485A88B" w14:textId="77777777" w:rsidTr="000B40D2">
        <w:trPr>
          <w:cantSplit/>
          <w:jc w:val="center"/>
        </w:trPr>
        <w:tc>
          <w:tcPr>
            <w:tcW w:w="1560" w:type="dxa"/>
            <w:shd w:val="clear" w:color="auto" w:fill="DEEAF6"/>
          </w:tcPr>
          <w:p w14:paraId="1AE308FD" w14:textId="1E41AFDB" w:rsidR="008C03FA" w:rsidRPr="000B40D2" w:rsidRDefault="008C03FA" w:rsidP="006829B7">
            <w:pPr>
              <w:pStyle w:val="TableParagraph"/>
              <w:spacing w:line="276" w:lineRule="auto"/>
              <w:rPr>
                <w:rFonts w:cs="Segoe UI"/>
                <w:b/>
                <w:bCs w:val="0"/>
                <w:szCs w:val="18"/>
              </w:rPr>
            </w:pPr>
            <w:r w:rsidRPr="000B40D2">
              <w:rPr>
                <w:rFonts w:cs="Segoe UI"/>
                <w:b/>
                <w:bCs w:val="0"/>
                <w:szCs w:val="18"/>
              </w:rPr>
              <w:t>Registration Transfer</w:t>
            </w:r>
          </w:p>
        </w:tc>
        <w:tc>
          <w:tcPr>
            <w:tcW w:w="3428" w:type="dxa"/>
            <w:shd w:val="clear" w:color="auto" w:fill="DEEAF6"/>
          </w:tcPr>
          <w:p w14:paraId="12DC8A69" w14:textId="77777777" w:rsidR="008C03FA" w:rsidRPr="000B40D2" w:rsidRDefault="008C03FA" w:rsidP="006829B7">
            <w:pPr>
              <w:pStyle w:val="TableParagraph"/>
              <w:spacing w:line="276" w:lineRule="auto"/>
              <w:rPr>
                <w:rFonts w:cs="Segoe UI"/>
                <w:sz w:val="16"/>
                <w:szCs w:val="16"/>
              </w:rPr>
            </w:pPr>
          </w:p>
        </w:tc>
        <w:tc>
          <w:tcPr>
            <w:tcW w:w="966" w:type="dxa"/>
            <w:shd w:val="clear" w:color="auto" w:fill="DEEAF6"/>
          </w:tcPr>
          <w:p w14:paraId="31B68FF9" w14:textId="77777777" w:rsidR="008C03FA" w:rsidRPr="000B40D2" w:rsidRDefault="008C03FA"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DEEAF6"/>
          </w:tcPr>
          <w:p w14:paraId="43BE1547" w14:textId="77777777" w:rsidR="008C03FA" w:rsidRPr="000B40D2" w:rsidRDefault="008C03FA"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DEEAF6"/>
          </w:tcPr>
          <w:p w14:paraId="6E432C1E" w14:textId="77777777" w:rsidR="008C03FA" w:rsidRPr="000B40D2" w:rsidRDefault="008C03FA" w:rsidP="006829B7">
            <w:pPr>
              <w:pStyle w:val="TableParagraph"/>
              <w:spacing w:line="276" w:lineRule="auto"/>
              <w:ind w:right="-17"/>
              <w:jc w:val="center"/>
              <w:rPr>
                <w:rFonts w:cs="Segoe UI"/>
                <w:color w:val="auto"/>
                <w:szCs w:val="18"/>
              </w:rPr>
            </w:pPr>
          </w:p>
        </w:tc>
        <w:tc>
          <w:tcPr>
            <w:tcW w:w="993" w:type="dxa"/>
            <w:tcBorders>
              <w:left w:val="single" w:sz="4" w:space="0" w:color="BFBFBF" w:themeColor="background1" w:themeShade="BF"/>
              <w:right w:val="single" w:sz="4" w:space="0" w:color="BFBFBF" w:themeColor="background1" w:themeShade="BF"/>
            </w:tcBorders>
            <w:shd w:val="clear" w:color="auto" w:fill="DEEAF6"/>
          </w:tcPr>
          <w:p w14:paraId="2200673F" w14:textId="77777777" w:rsidR="008C03FA" w:rsidRPr="000B40D2" w:rsidRDefault="008C03FA" w:rsidP="006829B7">
            <w:pPr>
              <w:pStyle w:val="TableParagraph"/>
              <w:spacing w:line="276" w:lineRule="auto"/>
              <w:ind w:right="-17"/>
              <w:jc w:val="center"/>
              <w:rPr>
                <w:rFonts w:cs="Segoe UI"/>
                <w:szCs w:val="18"/>
              </w:rPr>
            </w:pPr>
          </w:p>
        </w:tc>
      </w:tr>
      <w:tr w:rsidR="008C03FA" w:rsidRPr="000B40D2" w14:paraId="2B86427D"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6F799FB2" w14:textId="4843C571" w:rsidR="008C03FA" w:rsidRPr="000B40D2" w:rsidRDefault="00074680" w:rsidP="006829B7">
            <w:pPr>
              <w:pStyle w:val="TableParagraph"/>
              <w:spacing w:line="276" w:lineRule="auto"/>
              <w:jc w:val="center"/>
              <w:rPr>
                <w:rFonts w:cs="Segoe UI"/>
                <w:szCs w:val="18"/>
              </w:rPr>
            </w:pPr>
            <w:r>
              <w:rPr>
                <w:rFonts w:cs="Segoe UI"/>
                <w:szCs w:val="18"/>
              </w:rPr>
              <w:t>20</w:t>
            </w:r>
          </w:p>
        </w:tc>
        <w:tc>
          <w:tcPr>
            <w:tcW w:w="3428" w:type="dxa"/>
            <w:shd w:val="clear" w:color="auto" w:fill="auto"/>
          </w:tcPr>
          <w:p w14:paraId="27F061C8" w14:textId="1B46E208" w:rsidR="008C03FA" w:rsidRPr="000B40D2" w:rsidRDefault="008C03FA" w:rsidP="006829B7">
            <w:pPr>
              <w:pStyle w:val="TableParagraph"/>
              <w:spacing w:line="276" w:lineRule="auto"/>
              <w:rPr>
                <w:rFonts w:cs="Segoe UI"/>
                <w:sz w:val="16"/>
                <w:szCs w:val="16"/>
              </w:rPr>
            </w:pPr>
            <w:r w:rsidRPr="000B40D2">
              <w:rPr>
                <w:rFonts w:cs="Segoe UI"/>
                <w:sz w:val="16"/>
                <w:szCs w:val="16"/>
              </w:rPr>
              <w:t>Application for transfer of registration of vehicle repossessed by financiers</w:t>
            </w:r>
          </w:p>
        </w:tc>
        <w:tc>
          <w:tcPr>
            <w:tcW w:w="966" w:type="dxa"/>
            <w:shd w:val="clear" w:color="auto" w:fill="auto"/>
          </w:tcPr>
          <w:p w14:paraId="4BE401B5" w14:textId="08C29EF9" w:rsidR="008C03FA" w:rsidRPr="00EC6408" w:rsidRDefault="00074680" w:rsidP="006829B7">
            <w:pPr>
              <w:pStyle w:val="TableParagraph"/>
              <w:spacing w:line="276" w:lineRule="auto"/>
              <w:jc w:val="center"/>
              <w:rPr>
                <w:rFonts w:cs="Segoe UI"/>
                <w:szCs w:val="18"/>
              </w:rPr>
            </w:pPr>
            <w:r>
              <w:rPr>
                <w:rFonts w:cs="Segoe UI"/>
                <w:szCs w:val="18"/>
              </w:rPr>
              <w:t>93(3)</w:t>
            </w:r>
          </w:p>
        </w:tc>
        <w:tc>
          <w:tcPr>
            <w:tcW w:w="851" w:type="dxa"/>
            <w:tcBorders>
              <w:right w:val="single" w:sz="4" w:space="0" w:color="BFBFBF" w:themeColor="background1" w:themeShade="BF"/>
            </w:tcBorders>
            <w:shd w:val="clear" w:color="auto" w:fill="auto"/>
          </w:tcPr>
          <w:p w14:paraId="0522649C" w14:textId="605F9825" w:rsidR="008C03FA" w:rsidRPr="000B40D2" w:rsidRDefault="008C03FA" w:rsidP="006829B7">
            <w:pPr>
              <w:pStyle w:val="TableParagraph"/>
              <w:spacing w:line="276" w:lineRule="auto"/>
              <w:ind w:right="32"/>
              <w:jc w:val="center"/>
              <w:rPr>
                <w:rFonts w:cs="Segoe UI"/>
                <w:szCs w:val="18"/>
              </w:rPr>
            </w:pPr>
            <w:r w:rsidRPr="000B40D2">
              <w:rPr>
                <w:rFonts w:cs="Segoe UI"/>
                <w:szCs w:val="18"/>
              </w:rPr>
              <w:t>0.5</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137A5EB6" w14:textId="4E5CBD0D" w:rsidR="008C03FA" w:rsidRPr="000B40D2" w:rsidRDefault="008C03FA" w:rsidP="006829B7">
            <w:pPr>
              <w:pStyle w:val="TableParagraph"/>
              <w:spacing w:line="276" w:lineRule="auto"/>
              <w:ind w:right="-17"/>
              <w:jc w:val="center"/>
              <w:rPr>
                <w:rFonts w:cs="Segoe UI"/>
                <w:szCs w:val="18"/>
              </w:rPr>
            </w:pPr>
            <w:r w:rsidRPr="000B40D2">
              <w:rPr>
                <w:rFonts w:cs="Segoe UI"/>
                <w:color w:val="auto"/>
                <w:szCs w:val="18"/>
              </w:rPr>
              <w:t>$3.90</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58901BC5" w14:textId="56CD6DFE" w:rsidR="008C03FA" w:rsidRPr="000B40D2" w:rsidRDefault="008C03FA" w:rsidP="006829B7">
            <w:pPr>
              <w:pStyle w:val="TableParagraph"/>
              <w:spacing w:line="276" w:lineRule="auto"/>
              <w:ind w:right="-17"/>
              <w:jc w:val="center"/>
              <w:rPr>
                <w:rFonts w:cs="Segoe UI"/>
                <w:szCs w:val="18"/>
              </w:rPr>
            </w:pPr>
            <w:r w:rsidRPr="000B40D2">
              <w:rPr>
                <w:rFonts w:cs="Segoe UI"/>
                <w:szCs w:val="18"/>
              </w:rPr>
              <w:t>0.002</w:t>
            </w:r>
          </w:p>
        </w:tc>
      </w:tr>
      <w:tr w:rsidR="008C03FA" w:rsidRPr="000B40D2" w14:paraId="0B180FF7" w14:textId="77777777" w:rsidTr="000B40D2">
        <w:trPr>
          <w:cantSplit/>
          <w:jc w:val="center"/>
        </w:trPr>
        <w:tc>
          <w:tcPr>
            <w:tcW w:w="1560" w:type="dxa"/>
            <w:shd w:val="clear" w:color="auto" w:fill="auto"/>
          </w:tcPr>
          <w:p w14:paraId="4E25888D" w14:textId="2D597B8B" w:rsidR="008C03FA" w:rsidRPr="000B40D2" w:rsidRDefault="00074680" w:rsidP="006829B7">
            <w:pPr>
              <w:pStyle w:val="TableParagraph"/>
              <w:spacing w:line="276" w:lineRule="auto"/>
              <w:jc w:val="center"/>
              <w:rPr>
                <w:rFonts w:cs="Segoe UI"/>
                <w:szCs w:val="18"/>
              </w:rPr>
            </w:pPr>
            <w:r>
              <w:rPr>
                <w:rFonts w:cs="Segoe UI"/>
                <w:szCs w:val="18"/>
              </w:rPr>
              <w:t>21</w:t>
            </w:r>
          </w:p>
        </w:tc>
        <w:tc>
          <w:tcPr>
            <w:tcW w:w="3428" w:type="dxa"/>
            <w:shd w:val="clear" w:color="auto" w:fill="auto"/>
          </w:tcPr>
          <w:p w14:paraId="10F4762C" w14:textId="6087149A" w:rsidR="008C03FA" w:rsidRPr="000B40D2" w:rsidRDefault="008C03FA" w:rsidP="006829B7">
            <w:pPr>
              <w:pStyle w:val="TableParagraph"/>
              <w:spacing w:line="276" w:lineRule="auto"/>
              <w:rPr>
                <w:rFonts w:cs="Segoe UI"/>
                <w:sz w:val="16"/>
                <w:szCs w:val="16"/>
              </w:rPr>
            </w:pPr>
            <w:r w:rsidRPr="000B40D2">
              <w:rPr>
                <w:rFonts w:cs="Segoe UI"/>
                <w:sz w:val="16"/>
                <w:szCs w:val="16"/>
              </w:rPr>
              <w:t>Transfer of registration—</w:t>
            </w:r>
          </w:p>
        </w:tc>
        <w:tc>
          <w:tcPr>
            <w:tcW w:w="966" w:type="dxa"/>
            <w:shd w:val="clear" w:color="auto" w:fill="auto"/>
          </w:tcPr>
          <w:p w14:paraId="0D662D82" w14:textId="77777777" w:rsidR="008C03FA" w:rsidRPr="000B40D2" w:rsidRDefault="008C03FA"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auto"/>
          </w:tcPr>
          <w:p w14:paraId="23EC9E8F" w14:textId="77777777" w:rsidR="008C03FA" w:rsidRPr="000B40D2" w:rsidRDefault="008C03FA"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auto"/>
          </w:tcPr>
          <w:p w14:paraId="478B8E9E" w14:textId="77777777" w:rsidR="008C03FA" w:rsidRPr="000B40D2" w:rsidRDefault="008C03FA" w:rsidP="006829B7">
            <w:pPr>
              <w:pStyle w:val="TableParagraph"/>
              <w:spacing w:line="276" w:lineRule="auto"/>
              <w:ind w:right="-17"/>
              <w:jc w:val="center"/>
              <w:rPr>
                <w:rFonts w:cs="Segoe UI"/>
                <w:szCs w:val="18"/>
              </w:rPr>
            </w:pPr>
          </w:p>
        </w:tc>
        <w:tc>
          <w:tcPr>
            <w:tcW w:w="993" w:type="dxa"/>
            <w:tcBorders>
              <w:left w:val="single" w:sz="4" w:space="0" w:color="BFBFBF" w:themeColor="background1" w:themeShade="BF"/>
              <w:right w:val="single" w:sz="4" w:space="0" w:color="BFBFBF" w:themeColor="background1" w:themeShade="BF"/>
            </w:tcBorders>
            <w:shd w:val="clear" w:color="auto" w:fill="auto"/>
          </w:tcPr>
          <w:p w14:paraId="4FEB25DB" w14:textId="77777777" w:rsidR="008C03FA" w:rsidRPr="000B40D2" w:rsidRDefault="008C03FA" w:rsidP="006829B7">
            <w:pPr>
              <w:pStyle w:val="TableParagraph"/>
              <w:spacing w:line="276" w:lineRule="auto"/>
              <w:ind w:right="-17"/>
              <w:jc w:val="center"/>
              <w:rPr>
                <w:rFonts w:cs="Segoe UI"/>
                <w:szCs w:val="18"/>
              </w:rPr>
            </w:pPr>
          </w:p>
        </w:tc>
      </w:tr>
      <w:tr w:rsidR="008C03FA" w:rsidRPr="000B40D2" w14:paraId="7ECA446D"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35291C32" w14:textId="77777777" w:rsidR="008C03FA" w:rsidRPr="000B40D2" w:rsidRDefault="008C03FA" w:rsidP="006829B7">
            <w:pPr>
              <w:pStyle w:val="TableParagraph"/>
              <w:spacing w:line="276" w:lineRule="auto"/>
              <w:jc w:val="center"/>
              <w:rPr>
                <w:rFonts w:cs="Segoe UI"/>
                <w:szCs w:val="18"/>
              </w:rPr>
            </w:pPr>
          </w:p>
        </w:tc>
        <w:tc>
          <w:tcPr>
            <w:tcW w:w="3428" w:type="dxa"/>
            <w:shd w:val="clear" w:color="auto" w:fill="auto"/>
          </w:tcPr>
          <w:p w14:paraId="052B7D1D" w14:textId="633260D5" w:rsidR="008C03FA" w:rsidRPr="000B40D2" w:rsidRDefault="008C03FA" w:rsidP="001F4F0C">
            <w:pPr>
              <w:pStyle w:val="TableParagraph"/>
              <w:numPr>
                <w:ilvl w:val="0"/>
                <w:numId w:val="77"/>
              </w:numPr>
              <w:spacing w:line="276" w:lineRule="auto"/>
              <w:ind w:left="309" w:hanging="309"/>
              <w:rPr>
                <w:rFonts w:cs="Segoe UI"/>
                <w:sz w:val="16"/>
                <w:szCs w:val="16"/>
              </w:rPr>
            </w:pPr>
            <w:r w:rsidRPr="000B40D2">
              <w:rPr>
                <w:rFonts w:cs="Segoe UI"/>
                <w:sz w:val="16"/>
                <w:szCs w:val="16"/>
              </w:rPr>
              <w:t xml:space="preserve">of a light motor vehicle or a category </w:t>
            </w:r>
            <w:r w:rsidR="00EC6408">
              <w:rPr>
                <w:rFonts w:cs="Segoe UI"/>
                <w:sz w:val="16"/>
                <w:szCs w:val="16"/>
              </w:rPr>
              <w:t>8</w:t>
            </w:r>
            <w:r w:rsidRPr="000B40D2">
              <w:rPr>
                <w:rFonts w:cs="Segoe UI"/>
                <w:sz w:val="16"/>
                <w:szCs w:val="16"/>
              </w:rPr>
              <w:t xml:space="preserve">, </w:t>
            </w:r>
            <w:r w:rsidR="00EC6408">
              <w:rPr>
                <w:rFonts w:cs="Segoe UI"/>
                <w:sz w:val="16"/>
                <w:szCs w:val="16"/>
              </w:rPr>
              <w:t>9</w:t>
            </w:r>
            <w:r w:rsidRPr="000B40D2">
              <w:rPr>
                <w:rFonts w:cs="Segoe UI"/>
                <w:sz w:val="16"/>
                <w:szCs w:val="16"/>
              </w:rPr>
              <w:t xml:space="preserve"> or </w:t>
            </w:r>
            <w:r w:rsidR="00EC6408">
              <w:rPr>
                <w:rFonts w:cs="Segoe UI"/>
                <w:sz w:val="16"/>
                <w:szCs w:val="16"/>
              </w:rPr>
              <w:t>11</w:t>
            </w:r>
            <w:r w:rsidRPr="000B40D2">
              <w:rPr>
                <w:rFonts w:cs="Segoe UI"/>
                <w:sz w:val="16"/>
                <w:szCs w:val="16"/>
              </w:rPr>
              <w:t xml:space="preserve"> vehicle referred to in the Table to Schedule </w:t>
            </w:r>
            <w:r w:rsidR="0006084A">
              <w:rPr>
                <w:rFonts w:cs="Segoe UI"/>
                <w:sz w:val="16"/>
                <w:szCs w:val="16"/>
              </w:rPr>
              <w:t>2</w:t>
            </w:r>
            <w:r w:rsidR="0006084A" w:rsidRPr="000B40D2">
              <w:rPr>
                <w:rFonts w:cs="Segoe UI"/>
                <w:sz w:val="16"/>
                <w:szCs w:val="16"/>
              </w:rPr>
              <w:t xml:space="preserve"> </w:t>
            </w:r>
            <w:r w:rsidRPr="000B40D2">
              <w:rPr>
                <w:rFonts w:cs="Segoe UI"/>
                <w:sz w:val="16"/>
                <w:szCs w:val="16"/>
              </w:rPr>
              <w:t>from the name of a deceased person, or the person’s authorised representative, to the surviving spouse or domestic partner of the deceased person</w:t>
            </w:r>
          </w:p>
        </w:tc>
        <w:tc>
          <w:tcPr>
            <w:tcW w:w="966" w:type="dxa"/>
            <w:shd w:val="clear" w:color="auto" w:fill="auto"/>
          </w:tcPr>
          <w:p w14:paraId="706B77EE" w14:textId="52F8A788" w:rsidR="008C03FA" w:rsidRPr="00EC6408" w:rsidRDefault="00E73577" w:rsidP="006829B7">
            <w:pPr>
              <w:pStyle w:val="TableParagraph"/>
              <w:spacing w:line="276" w:lineRule="auto"/>
              <w:jc w:val="center"/>
              <w:rPr>
                <w:rFonts w:cs="Segoe UI"/>
                <w:szCs w:val="18"/>
              </w:rPr>
            </w:pPr>
            <w:r>
              <w:rPr>
                <w:rFonts w:cs="Segoe UI"/>
                <w:szCs w:val="18"/>
              </w:rPr>
              <w:t>123</w:t>
            </w:r>
          </w:p>
        </w:tc>
        <w:tc>
          <w:tcPr>
            <w:tcW w:w="851" w:type="dxa"/>
            <w:tcBorders>
              <w:right w:val="single" w:sz="4" w:space="0" w:color="BFBFBF" w:themeColor="background1" w:themeShade="BF"/>
            </w:tcBorders>
            <w:shd w:val="clear" w:color="auto" w:fill="auto"/>
          </w:tcPr>
          <w:p w14:paraId="65E4E0B7" w14:textId="77777777" w:rsidR="008C03FA" w:rsidRPr="000B40D2" w:rsidRDefault="008C03FA"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auto"/>
          </w:tcPr>
          <w:p w14:paraId="188DC50B" w14:textId="21FC95B8" w:rsidR="008C03FA" w:rsidRPr="000B40D2" w:rsidRDefault="008C03FA" w:rsidP="006829B7">
            <w:pPr>
              <w:pStyle w:val="TableParagraph"/>
              <w:spacing w:line="276" w:lineRule="auto"/>
              <w:ind w:right="-17"/>
              <w:jc w:val="center"/>
              <w:rPr>
                <w:rFonts w:cs="Segoe UI"/>
                <w:szCs w:val="18"/>
              </w:rPr>
            </w:pPr>
            <w:r w:rsidRPr="000B40D2">
              <w:rPr>
                <w:rFonts w:cs="Segoe UI"/>
                <w:color w:val="000000"/>
                <w:szCs w:val="18"/>
              </w:rPr>
              <w:t xml:space="preserve">Nil </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11CCF471" w14:textId="72086D76" w:rsidR="008C03FA" w:rsidRPr="000B40D2" w:rsidRDefault="008C03FA" w:rsidP="006829B7">
            <w:pPr>
              <w:pStyle w:val="TableParagraph"/>
              <w:spacing w:line="276" w:lineRule="auto"/>
              <w:ind w:right="-17"/>
              <w:jc w:val="center"/>
              <w:rPr>
                <w:rFonts w:cs="Segoe UI"/>
                <w:szCs w:val="18"/>
              </w:rPr>
            </w:pPr>
            <w:r w:rsidRPr="000B40D2">
              <w:rPr>
                <w:rFonts w:cs="Segoe UI"/>
                <w:szCs w:val="18"/>
              </w:rPr>
              <w:t>NA</w:t>
            </w:r>
          </w:p>
        </w:tc>
      </w:tr>
      <w:tr w:rsidR="008C03FA" w:rsidRPr="000B40D2" w14:paraId="7E22875E" w14:textId="77777777" w:rsidTr="000B40D2">
        <w:trPr>
          <w:cantSplit/>
          <w:jc w:val="center"/>
        </w:trPr>
        <w:tc>
          <w:tcPr>
            <w:tcW w:w="1560" w:type="dxa"/>
            <w:shd w:val="clear" w:color="auto" w:fill="auto"/>
          </w:tcPr>
          <w:p w14:paraId="77AED387" w14:textId="77777777" w:rsidR="008C03FA" w:rsidRPr="000B40D2" w:rsidRDefault="008C03FA" w:rsidP="006829B7">
            <w:pPr>
              <w:pStyle w:val="TableParagraph"/>
              <w:spacing w:line="276" w:lineRule="auto"/>
              <w:jc w:val="center"/>
              <w:rPr>
                <w:rFonts w:cs="Segoe UI"/>
                <w:szCs w:val="18"/>
              </w:rPr>
            </w:pPr>
          </w:p>
        </w:tc>
        <w:tc>
          <w:tcPr>
            <w:tcW w:w="3428" w:type="dxa"/>
            <w:shd w:val="clear" w:color="auto" w:fill="auto"/>
          </w:tcPr>
          <w:p w14:paraId="40E1A805" w14:textId="283FF648" w:rsidR="008C03FA" w:rsidRPr="000B40D2" w:rsidRDefault="008C03FA" w:rsidP="001F4F0C">
            <w:pPr>
              <w:pStyle w:val="TableParagraph"/>
              <w:numPr>
                <w:ilvl w:val="0"/>
                <w:numId w:val="77"/>
              </w:numPr>
              <w:spacing w:line="276" w:lineRule="auto"/>
              <w:ind w:left="309" w:hanging="309"/>
              <w:rPr>
                <w:rFonts w:cs="Segoe UI"/>
                <w:sz w:val="16"/>
                <w:szCs w:val="16"/>
              </w:rPr>
            </w:pPr>
            <w:r w:rsidRPr="000B40D2">
              <w:rPr>
                <w:rFonts w:cs="Segoe UI"/>
                <w:sz w:val="16"/>
                <w:szCs w:val="16"/>
              </w:rPr>
              <w:t xml:space="preserve">of a vehicle that is, or that as a result of the transfer becomes, a category </w:t>
            </w:r>
            <w:r w:rsidR="00EC6408">
              <w:rPr>
                <w:rFonts w:cs="Segoe UI"/>
                <w:sz w:val="16"/>
                <w:szCs w:val="16"/>
              </w:rPr>
              <w:t>4</w:t>
            </w:r>
            <w:r w:rsidRPr="000B40D2">
              <w:rPr>
                <w:rFonts w:cs="Segoe UI"/>
                <w:sz w:val="16"/>
                <w:szCs w:val="16"/>
              </w:rPr>
              <w:t xml:space="preserve">(1)(b)(viii), </w:t>
            </w:r>
            <w:r w:rsidR="00EC6408">
              <w:rPr>
                <w:rFonts w:cs="Segoe UI"/>
                <w:sz w:val="16"/>
                <w:szCs w:val="16"/>
              </w:rPr>
              <w:t>4</w:t>
            </w:r>
            <w:r w:rsidRPr="000B40D2">
              <w:rPr>
                <w:rFonts w:cs="Segoe UI"/>
                <w:sz w:val="16"/>
                <w:szCs w:val="16"/>
              </w:rPr>
              <w:t xml:space="preserve">(2), </w:t>
            </w:r>
            <w:r w:rsidR="00EC6408">
              <w:rPr>
                <w:rFonts w:cs="Segoe UI"/>
                <w:sz w:val="16"/>
                <w:szCs w:val="16"/>
              </w:rPr>
              <w:t>4</w:t>
            </w:r>
            <w:r w:rsidRPr="000B40D2">
              <w:rPr>
                <w:rFonts w:cs="Segoe UI"/>
                <w:sz w:val="16"/>
                <w:szCs w:val="16"/>
              </w:rPr>
              <w:t xml:space="preserve">(3), </w:t>
            </w:r>
            <w:r w:rsidR="00EC6408">
              <w:rPr>
                <w:rFonts w:cs="Segoe UI"/>
                <w:sz w:val="16"/>
                <w:szCs w:val="16"/>
              </w:rPr>
              <w:t>4</w:t>
            </w:r>
            <w:r w:rsidRPr="000B40D2">
              <w:rPr>
                <w:rFonts w:cs="Segoe UI"/>
                <w:sz w:val="16"/>
                <w:szCs w:val="16"/>
              </w:rPr>
              <w:t xml:space="preserve">(4), </w:t>
            </w:r>
            <w:r w:rsidR="00EC6408">
              <w:rPr>
                <w:rFonts w:cs="Segoe UI"/>
                <w:sz w:val="16"/>
                <w:szCs w:val="16"/>
              </w:rPr>
              <w:t>7</w:t>
            </w:r>
            <w:r w:rsidRPr="000B40D2">
              <w:rPr>
                <w:rFonts w:cs="Segoe UI"/>
                <w:sz w:val="16"/>
                <w:szCs w:val="16"/>
              </w:rPr>
              <w:t xml:space="preserve">, </w:t>
            </w:r>
            <w:r w:rsidR="00EC6408">
              <w:rPr>
                <w:rFonts w:cs="Segoe UI"/>
                <w:sz w:val="16"/>
                <w:szCs w:val="16"/>
              </w:rPr>
              <w:t>8</w:t>
            </w:r>
            <w:r w:rsidRPr="000B40D2">
              <w:rPr>
                <w:rFonts w:cs="Segoe UI"/>
                <w:sz w:val="16"/>
                <w:szCs w:val="16"/>
              </w:rPr>
              <w:t xml:space="preserve">, </w:t>
            </w:r>
            <w:r w:rsidR="00EC6408">
              <w:rPr>
                <w:rFonts w:cs="Segoe UI"/>
                <w:sz w:val="16"/>
                <w:szCs w:val="16"/>
              </w:rPr>
              <w:t>9</w:t>
            </w:r>
            <w:r w:rsidRPr="000B40D2">
              <w:rPr>
                <w:rFonts w:cs="Segoe UI"/>
                <w:sz w:val="16"/>
                <w:szCs w:val="16"/>
              </w:rPr>
              <w:t xml:space="preserve">, </w:t>
            </w:r>
            <w:r w:rsidR="00EC6408">
              <w:rPr>
                <w:rFonts w:cs="Segoe UI"/>
                <w:sz w:val="16"/>
                <w:szCs w:val="16"/>
              </w:rPr>
              <w:t>10</w:t>
            </w:r>
            <w:r w:rsidRPr="000B40D2">
              <w:rPr>
                <w:rFonts w:cs="Segoe UI"/>
                <w:sz w:val="16"/>
                <w:szCs w:val="16"/>
              </w:rPr>
              <w:t xml:space="preserve">, </w:t>
            </w:r>
            <w:r w:rsidR="00EC6408">
              <w:rPr>
                <w:rFonts w:cs="Segoe UI"/>
                <w:sz w:val="16"/>
                <w:szCs w:val="16"/>
              </w:rPr>
              <w:t>11</w:t>
            </w:r>
            <w:r w:rsidRPr="000B40D2">
              <w:rPr>
                <w:rFonts w:cs="Segoe UI"/>
                <w:sz w:val="16"/>
                <w:szCs w:val="16"/>
              </w:rPr>
              <w:t xml:space="preserve">, </w:t>
            </w:r>
            <w:r w:rsidR="00EC6408">
              <w:rPr>
                <w:rFonts w:cs="Segoe UI"/>
                <w:sz w:val="16"/>
                <w:szCs w:val="16"/>
              </w:rPr>
              <w:t>14</w:t>
            </w:r>
            <w:r w:rsidRPr="000B40D2">
              <w:rPr>
                <w:rFonts w:cs="Segoe UI"/>
                <w:sz w:val="16"/>
                <w:szCs w:val="16"/>
              </w:rPr>
              <w:t xml:space="preserve"> or 1</w:t>
            </w:r>
            <w:r w:rsidR="00EC6408">
              <w:rPr>
                <w:rFonts w:cs="Segoe UI"/>
                <w:sz w:val="16"/>
                <w:szCs w:val="16"/>
              </w:rPr>
              <w:t>5</w:t>
            </w:r>
            <w:r w:rsidRPr="000B40D2">
              <w:rPr>
                <w:rFonts w:cs="Segoe UI"/>
                <w:sz w:val="16"/>
                <w:szCs w:val="16"/>
              </w:rPr>
              <w:t xml:space="preserve"> vehicle referred to in the Table to Schedule </w:t>
            </w:r>
            <w:r w:rsidR="0006084A">
              <w:rPr>
                <w:rFonts w:cs="Segoe UI"/>
                <w:sz w:val="16"/>
                <w:szCs w:val="16"/>
              </w:rPr>
              <w:t>2</w:t>
            </w:r>
          </w:p>
          <w:p w14:paraId="2BF7B151" w14:textId="77777777" w:rsidR="008C03FA" w:rsidRPr="000B40D2" w:rsidRDefault="008C03FA" w:rsidP="001F4F0C">
            <w:pPr>
              <w:pStyle w:val="TextPara"/>
              <w:numPr>
                <w:ilvl w:val="0"/>
                <w:numId w:val="66"/>
              </w:numPr>
              <w:spacing w:before="0" w:after="0" w:line="276" w:lineRule="auto"/>
              <w:ind w:left="309" w:hanging="309"/>
              <w:rPr>
                <w:rFonts w:ascii="Segoe UI" w:hAnsi="Segoe UI" w:cs="Segoe UI"/>
                <w:i/>
                <w:sz w:val="16"/>
                <w:szCs w:val="16"/>
              </w:rPr>
            </w:pPr>
            <w:r w:rsidRPr="000B40D2">
              <w:rPr>
                <w:rFonts w:ascii="Segoe UI" w:hAnsi="Segoe UI" w:cs="Segoe UI"/>
                <w:i/>
                <w:sz w:val="16"/>
                <w:szCs w:val="16"/>
              </w:rPr>
              <w:t>Primary producer vehicle certified by the CFA as specifically equipped and exclusively used for combating fires</w:t>
            </w:r>
          </w:p>
          <w:p w14:paraId="585A40AC" w14:textId="77777777" w:rsidR="008C03FA" w:rsidRPr="000B40D2" w:rsidRDefault="008C03FA" w:rsidP="001F4F0C">
            <w:pPr>
              <w:pStyle w:val="TextPara"/>
              <w:numPr>
                <w:ilvl w:val="0"/>
                <w:numId w:val="66"/>
              </w:numPr>
              <w:spacing w:before="0" w:after="0" w:line="276" w:lineRule="auto"/>
              <w:ind w:left="309" w:hanging="309"/>
              <w:rPr>
                <w:rFonts w:ascii="Segoe UI" w:hAnsi="Segoe UI" w:cs="Segoe UI"/>
                <w:i/>
                <w:sz w:val="16"/>
                <w:szCs w:val="16"/>
              </w:rPr>
            </w:pPr>
            <w:r w:rsidRPr="000B40D2">
              <w:rPr>
                <w:rFonts w:ascii="Segoe UI" w:hAnsi="Segoe UI" w:cs="Segoe UI"/>
                <w:i/>
                <w:sz w:val="16"/>
                <w:szCs w:val="16"/>
              </w:rPr>
              <w:t>Incapacitated person's vehicle</w:t>
            </w:r>
          </w:p>
          <w:p w14:paraId="196FF4EE" w14:textId="77777777" w:rsidR="008C03FA" w:rsidRPr="000B40D2" w:rsidRDefault="008C03FA" w:rsidP="001F4F0C">
            <w:pPr>
              <w:pStyle w:val="TextPara"/>
              <w:numPr>
                <w:ilvl w:val="0"/>
                <w:numId w:val="66"/>
              </w:numPr>
              <w:spacing w:before="0" w:after="0" w:line="276" w:lineRule="auto"/>
              <w:ind w:left="309" w:hanging="309"/>
              <w:rPr>
                <w:rFonts w:ascii="Segoe UI" w:hAnsi="Segoe UI" w:cs="Segoe UI"/>
                <w:i/>
                <w:sz w:val="16"/>
                <w:szCs w:val="16"/>
              </w:rPr>
            </w:pPr>
            <w:r w:rsidRPr="000B40D2">
              <w:rPr>
                <w:rFonts w:ascii="Segoe UI" w:hAnsi="Segoe UI" w:cs="Segoe UI"/>
                <w:i/>
                <w:sz w:val="16"/>
                <w:szCs w:val="16"/>
              </w:rPr>
              <w:t>Transport for the disabled, handicapped or injured (not for private gain)</w:t>
            </w:r>
          </w:p>
          <w:p w14:paraId="77141E42" w14:textId="77777777" w:rsidR="008C03FA" w:rsidRPr="000B40D2" w:rsidRDefault="008C03FA" w:rsidP="001F4F0C">
            <w:pPr>
              <w:pStyle w:val="TextPara"/>
              <w:numPr>
                <w:ilvl w:val="0"/>
                <w:numId w:val="66"/>
              </w:numPr>
              <w:spacing w:before="0" w:after="0" w:line="276" w:lineRule="auto"/>
              <w:ind w:left="309" w:hanging="309"/>
              <w:rPr>
                <w:rFonts w:ascii="Segoe UI" w:hAnsi="Segoe UI" w:cs="Segoe UI"/>
                <w:i/>
                <w:sz w:val="16"/>
                <w:szCs w:val="16"/>
              </w:rPr>
            </w:pPr>
            <w:r w:rsidRPr="000B40D2">
              <w:rPr>
                <w:rFonts w:ascii="Segoe UI" w:hAnsi="Segoe UI" w:cs="Segoe UI"/>
                <w:i/>
                <w:sz w:val="16"/>
                <w:szCs w:val="16"/>
              </w:rPr>
              <w:t>To approved Department of Veterans' Affairs (DVA) pensioner (one vehicle only)</w:t>
            </w:r>
          </w:p>
          <w:p w14:paraId="59D9B4F9" w14:textId="77777777" w:rsidR="008C03FA" w:rsidRPr="000B40D2" w:rsidRDefault="008C03FA" w:rsidP="001F4F0C">
            <w:pPr>
              <w:pStyle w:val="TextPara"/>
              <w:numPr>
                <w:ilvl w:val="0"/>
                <w:numId w:val="66"/>
              </w:numPr>
              <w:spacing w:before="0" w:after="0" w:line="276" w:lineRule="auto"/>
              <w:ind w:left="309" w:hanging="309"/>
              <w:rPr>
                <w:rFonts w:ascii="Segoe UI" w:hAnsi="Segoe UI" w:cs="Segoe UI"/>
                <w:i/>
                <w:sz w:val="16"/>
                <w:szCs w:val="16"/>
              </w:rPr>
            </w:pPr>
            <w:r w:rsidRPr="000B40D2">
              <w:rPr>
                <w:rFonts w:ascii="Segoe UI" w:hAnsi="Segoe UI" w:cs="Segoe UI"/>
                <w:i/>
                <w:sz w:val="16"/>
                <w:szCs w:val="16"/>
              </w:rPr>
              <w:t>Fire fighting/emergency response vehicles (SES &amp; CFA)</w:t>
            </w:r>
          </w:p>
          <w:p w14:paraId="00AFD1E6" w14:textId="77777777" w:rsidR="008C03FA" w:rsidRPr="000B40D2" w:rsidRDefault="008C03FA" w:rsidP="001F4F0C">
            <w:pPr>
              <w:pStyle w:val="TextPara"/>
              <w:numPr>
                <w:ilvl w:val="0"/>
                <w:numId w:val="66"/>
              </w:numPr>
              <w:spacing w:before="0" w:after="0" w:line="276" w:lineRule="auto"/>
              <w:ind w:left="309" w:hanging="309"/>
              <w:rPr>
                <w:rFonts w:ascii="Segoe UI" w:hAnsi="Segoe UI" w:cs="Segoe UI"/>
                <w:i/>
                <w:sz w:val="16"/>
                <w:szCs w:val="16"/>
              </w:rPr>
            </w:pPr>
            <w:r w:rsidRPr="000B40D2">
              <w:rPr>
                <w:rFonts w:ascii="Segoe UI" w:hAnsi="Segoe UI" w:cs="Segoe UI"/>
                <w:i/>
                <w:sz w:val="16"/>
                <w:szCs w:val="16"/>
              </w:rPr>
              <w:t xml:space="preserve">Consular vehicles </w:t>
            </w:r>
          </w:p>
          <w:p w14:paraId="08F5E638" w14:textId="297821A7" w:rsidR="008C03FA" w:rsidRPr="000B40D2" w:rsidRDefault="008C03FA" w:rsidP="001F4F0C">
            <w:pPr>
              <w:pStyle w:val="TextPara"/>
              <w:numPr>
                <w:ilvl w:val="0"/>
                <w:numId w:val="66"/>
              </w:numPr>
              <w:spacing w:before="0" w:after="0" w:line="276" w:lineRule="auto"/>
              <w:ind w:left="309" w:hanging="309"/>
              <w:rPr>
                <w:rFonts w:ascii="Segoe UI" w:hAnsi="Segoe UI" w:cs="Segoe UI"/>
                <w:i/>
                <w:sz w:val="16"/>
                <w:szCs w:val="16"/>
              </w:rPr>
            </w:pPr>
            <w:r w:rsidRPr="000B40D2">
              <w:rPr>
                <w:rFonts w:ascii="Segoe UI" w:hAnsi="Segoe UI" w:cs="Segoe UI"/>
                <w:i/>
                <w:sz w:val="16"/>
                <w:szCs w:val="16"/>
              </w:rPr>
              <w:t>Restoration of possession</w:t>
            </w:r>
          </w:p>
        </w:tc>
        <w:tc>
          <w:tcPr>
            <w:tcW w:w="966" w:type="dxa"/>
            <w:shd w:val="clear" w:color="auto" w:fill="auto"/>
          </w:tcPr>
          <w:p w14:paraId="5C8DB5B4" w14:textId="4FDA5BF1" w:rsidR="008C03FA" w:rsidRPr="00EC6408" w:rsidRDefault="00E73577" w:rsidP="006829B7">
            <w:pPr>
              <w:pStyle w:val="TableParagraph"/>
              <w:spacing w:line="276" w:lineRule="auto"/>
              <w:jc w:val="center"/>
              <w:rPr>
                <w:rFonts w:cs="Segoe UI"/>
                <w:szCs w:val="18"/>
              </w:rPr>
            </w:pPr>
            <w:r>
              <w:rPr>
                <w:rFonts w:cs="Segoe UI"/>
                <w:szCs w:val="18"/>
              </w:rPr>
              <w:t>123</w:t>
            </w:r>
          </w:p>
        </w:tc>
        <w:tc>
          <w:tcPr>
            <w:tcW w:w="851" w:type="dxa"/>
            <w:tcBorders>
              <w:right w:val="single" w:sz="4" w:space="0" w:color="BFBFBF" w:themeColor="background1" w:themeShade="BF"/>
            </w:tcBorders>
            <w:shd w:val="clear" w:color="auto" w:fill="auto"/>
          </w:tcPr>
          <w:p w14:paraId="43809F8B" w14:textId="77777777" w:rsidR="008C03FA" w:rsidRPr="000B40D2" w:rsidRDefault="008C03FA"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auto"/>
          </w:tcPr>
          <w:p w14:paraId="38757994" w14:textId="485C3BDB" w:rsidR="008C03FA" w:rsidRPr="000B40D2" w:rsidRDefault="008C03FA" w:rsidP="006829B7">
            <w:pPr>
              <w:pStyle w:val="TableParagraph"/>
              <w:spacing w:line="276" w:lineRule="auto"/>
              <w:ind w:right="-17"/>
              <w:jc w:val="center"/>
              <w:rPr>
                <w:rFonts w:cs="Segoe UI"/>
                <w:szCs w:val="18"/>
              </w:rPr>
            </w:pPr>
            <w:r w:rsidRPr="000B40D2">
              <w:rPr>
                <w:rFonts w:cs="Segoe UI"/>
                <w:color w:val="000000"/>
                <w:szCs w:val="18"/>
              </w:rPr>
              <w:t xml:space="preserve">Nil </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0DC5F3B1" w14:textId="1571214B" w:rsidR="008C03FA" w:rsidRPr="000B40D2" w:rsidRDefault="008C03FA" w:rsidP="006829B7">
            <w:pPr>
              <w:pStyle w:val="TableParagraph"/>
              <w:spacing w:line="276" w:lineRule="auto"/>
              <w:ind w:right="-17"/>
              <w:jc w:val="center"/>
              <w:rPr>
                <w:rFonts w:cs="Segoe UI"/>
                <w:szCs w:val="18"/>
              </w:rPr>
            </w:pPr>
            <w:r w:rsidRPr="000B40D2">
              <w:rPr>
                <w:rFonts w:cs="Segoe UI"/>
                <w:szCs w:val="18"/>
              </w:rPr>
              <w:t>NA</w:t>
            </w:r>
          </w:p>
        </w:tc>
      </w:tr>
      <w:tr w:rsidR="008C03FA" w:rsidRPr="000B40D2" w14:paraId="6CAC12A7"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79321DD9" w14:textId="77777777" w:rsidR="008C03FA" w:rsidRPr="000B40D2" w:rsidRDefault="008C03FA" w:rsidP="006829B7">
            <w:pPr>
              <w:pStyle w:val="TableParagraph"/>
              <w:spacing w:line="276" w:lineRule="auto"/>
              <w:jc w:val="center"/>
              <w:rPr>
                <w:rFonts w:cs="Segoe UI"/>
                <w:szCs w:val="18"/>
              </w:rPr>
            </w:pPr>
          </w:p>
        </w:tc>
        <w:tc>
          <w:tcPr>
            <w:tcW w:w="3428" w:type="dxa"/>
            <w:shd w:val="clear" w:color="auto" w:fill="auto"/>
          </w:tcPr>
          <w:p w14:paraId="12B007F8" w14:textId="63EF751D" w:rsidR="008C03FA" w:rsidRPr="000B40D2" w:rsidRDefault="008C03FA" w:rsidP="001F4F0C">
            <w:pPr>
              <w:pStyle w:val="TableParagraph"/>
              <w:numPr>
                <w:ilvl w:val="0"/>
                <w:numId w:val="78"/>
              </w:numPr>
              <w:spacing w:line="276" w:lineRule="auto"/>
              <w:ind w:left="309" w:hanging="309"/>
              <w:rPr>
                <w:rFonts w:cs="Segoe UI"/>
                <w:sz w:val="16"/>
                <w:szCs w:val="16"/>
              </w:rPr>
            </w:pPr>
            <w:r w:rsidRPr="000B40D2">
              <w:rPr>
                <w:rFonts w:cs="Segoe UI"/>
                <w:sz w:val="16"/>
                <w:szCs w:val="16"/>
              </w:rPr>
              <w:t>to a dealer of a motor vehicle other than a motor cycle</w:t>
            </w:r>
          </w:p>
        </w:tc>
        <w:tc>
          <w:tcPr>
            <w:tcW w:w="966" w:type="dxa"/>
            <w:shd w:val="clear" w:color="auto" w:fill="auto"/>
          </w:tcPr>
          <w:p w14:paraId="062E6B92" w14:textId="0BF6AA1A" w:rsidR="008C03FA" w:rsidRPr="00EC6408" w:rsidRDefault="00682D8D" w:rsidP="006829B7">
            <w:pPr>
              <w:pStyle w:val="TableParagraph"/>
              <w:spacing w:line="276" w:lineRule="auto"/>
              <w:jc w:val="center"/>
              <w:rPr>
                <w:rFonts w:cs="Segoe UI"/>
                <w:szCs w:val="18"/>
              </w:rPr>
            </w:pPr>
            <w:r w:rsidRPr="00EC6408">
              <w:rPr>
                <w:rFonts w:cs="Segoe UI"/>
                <w:szCs w:val="18"/>
              </w:rPr>
              <w:t>1</w:t>
            </w:r>
            <w:r>
              <w:rPr>
                <w:rFonts w:cs="Segoe UI"/>
                <w:szCs w:val="18"/>
              </w:rPr>
              <w:t>23</w:t>
            </w:r>
          </w:p>
        </w:tc>
        <w:tc>
          <w:tcPr>
            <w:tcW w:w="851" w:type="dxa"/>
            <w:tcBorders>
              <w:right w:val="single" w:sz="4" w:space="0" w:color="BFBFBF" w:themeColor="background1" w:themeShade="BF"/>
            </w:tcBorders>
            <w:shd w:val="clear" w:color="auto" w:fill="auto"/>
          </w:tcPr>
          <w:p w14:paraId="3DE1758A" w14:textId="377CD2C8" w:rsidR="008C03FA" w:rsidRPr="000B40D2" w:rsidRDefault="008C03FA" w:rsidP="006829B7">
            <w:pPr>
              <w:pStyle w:val="TableParagraph"/>
              <w:spacing w:line="276" w:lineRule="auto"/>
              <w:ind w:right="32"/>
              <w:jc w:val="center"/>
              <w:rPr>
                <w:rFonts w:cs="Segoe UI"/>
                <w:szCs w:val="18"/>
              </w:rPr>
            </w:pPr>
            <w:r w:rsidRPr="000B40D2">
              <w:rPr>
                <w:rFonts w:cs="Segoe UI"/>
                <w:szCs w:val="18"/>
              </w:rPr>
              <w:t xml:space="preserve"> 359.8 </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0D66FD23" w14:textId="301700D4" w:rsidR="008C03FA" w:rsidRPr="000B40D2" w:rsidRDefault="008C03FA" w:rsidP="006829B7">
            <w:pPr>
              <w:pStyle w:val="TableParagraph"/>
              <w:spacing w:line="276" w:lineRule="auto"/>
              <w:ind w:right="-17"/>
              <w:jc w:val="center"/>
              <w:rPr>
                <w:rFonts w:cs="Segoe UI"/>
                <w:szCs w:val="18"/>
              </w:rPr>
            </w:pPr>
            <w:r w:rsidRPr="000B40D2">
              <w:rPr>
                <w:rFonts w:cs="Segoe UI"/>
                <w:color w:val="000000"/>
                <w:szCs w:val="18"/>
              </w:rPr>
              <w:t>1.40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4309DE90" w14:textId="7D87A2E6" w:rsidR="008C03FA" w:rsidRPr="000B40D2" w:rsidRDefault="008C03FA" w:rsidP="006829B7">
            <w:pPr>
              <w:pStyle w:val="TableParagraph"/>
              <w:spacing w:line="276" w:lineRule="auto"/>
              <w:ind w:right="-17"/>
              <w:jc w:val="center"/>
              <w:rPr>
                <w:rFonts w:cs="Segoe UI"/>
                <w:szCs w:val="18"/>
              </w:rPr>
            </w:pPr>
            <w:r w:rsidRPr="000B40D2">
              <w:rPr>
                <w:rFonts w:cs="Segoe UI"/>
                <w:szCs w:val="18"/>
              </w:rPr>
              <w:t>7.09</w:t>
            </w:r>
          </w:p>
        </w:tc>
      </w:tr>
      <w:tr w:rsidR="008C03FA" w:rsidRPr="000B40D2" w14:paraId="6458E0F4" w14:textId="77777777" w:rsidTr="000B40D2">
        <w:trPr>
          <w:cantSplit/>
          <w:jc w:val="center"/>
        </w:trPr>
        <w:tc>
          <w:tcPr>
            <w:tcW w:w="1560" w:type="dxa"/>
            <w:shd w:val="clear" w:color="auto" w:fill="auto"/>
          </w:tcPr>
          <w:p w14:paraId="2054706E" w14:textId="77777777" w:rsidR="008C03FA" w:rsidRPr="000B40D2" w:rsidRDefault="008C03FA" w:rsidP="006829B7">
            <w:pPr>
              <w:pStyle w:val="TableParagraph"/>
              <w:spacing w:line="276" w:lineRule="auto"/>
              <w:jc w:val="center"/>
              <w:rPr>
                <w:rFonts w:cs="Segoe UI"/>
                <w:szCs w:val="18"/>
              </w:rPr>
            </w:pPr>
          </w:p>
        </w:tc>
        <w:tc>
          <w:tcPr>
            <w:tcW w:w="3428" w:type="dxa"/>
            <w:shd w:val="clear" w:color="auto" w:fill="auto"/>
          </w:tcPr>
          <w:p w14:paraId="6269E4D4" w14:textId="746CCAD4" w:rsidR="008C03FA" w:rsidRPr="000B40D2" w:rsidRDefault="008C03FA" w:rsidP="001F4F0C">
            <w:pPr>
              <w:pStyle w:val="TableParagraph"/>
              <w:numPr>
                <w:ilvl w:val="0"/>
                <w:numId w:val="78"/>
              </w:numPr>
              <w:spacing w:line="276" w:lineRule="auto"/>
              <w:ind w:left="309" w:hanging="309"/>
              <w:rPr>
                <w:rFonts w:cs="Segoe UI"/>
                <w:sz w:val="16"/>
                <w:szCs w:val="16"/>
              </w:rPr>
            </w:pPr>
            <w:r w:rsidRPr="000B40D2">
              <w:rPr>
                <w:rFonts w:cs="Segoe UI"/>
                <w:sz w:val="16"/>
                <w:szCs w:val="16"/>
              </w:rPr>
              <w:t>of a motor cycle or trailer</w:t>
            </w:r>
          </w:p>
        </w:tc>
        <w:tc>
          <w:tcPr>
            <w:tcW w:w="966" w:type="dxa"/>
            <w:shd w:val="clear" w:color="auto" w:fill="auto"/>
          </w:tcPr>
          <w:p w14:paraId="137C940D" w14:textId="3B375574" w:rsidR="008C03FA" w:rsidRPr="00EC6408" w:rsidRDefault="00682D8D" w:rsidP="006829B7">
            <w:pPr>
              <w:pStyle w:val="TableParagraph"/>
              <w:spacing w:line="276" w:lineRule="auto"/>
              <w:jc w:val="center"/>
              <w:rPr>
                <w:rFonts w:cs="Segoe UI"/>
                <w:szCs w:val="18"/>
              </w:rPr>
            </w:pPr>
            <w:r w:rsidRPr="00EC6408">
              <w:rPr>
                <w:rFonts w:cs="Segoe UI"/>
                <w:szCs w:val="18"/>
              </w:rPr>
              <w:t>1</w:t>
            </w:r>
            <w:r>
              <w:rPr>
                <w:rFonts w:cs="Segoe UI"/>
                <w:szCs w:val="18"/>
              </w:rPr>
              <w:t>23</w:t>
            </w:r>
          </w:p>
        </w:tc>
        <w:tc>
          <w:tcPr>
            <w:tcW w:w="851" w:type="dxa"/>
            <w:tcBorders>
              <w:right w:val="single" w:sz="4" w:space="0" w:color="BFBFBF" w:themeColor="background1" w:themeShade="BF"/>
            </w:tcBorders>
            <w:shd w:val="clear" w:color="auto" w:fill="auto"/>
          </w:tcPr>
          <w:p w14:paraId="2D4873F1" w14:textId="4AAF0B69" w:rsidR="008C03FA" w:rsidRPr="000B40D2" w:rsidRDefault="008C03FA" w:rsidP="006829B7">
            <w:pPr>
              <w:pStyle w:val="TableParagraph"/>
              <w:spacing w:line="276" w:lineRule="auto"/>
              <w:ind w:right="32"/>
              <w:jc w:val="center"/>
              <w:rPr>
                <w:rFonts w:cs="Segoe UI"/>
                <w:szCs w:val="18"/>
              </w:rPr>
            </w:pPr>
            <w:r w:rsidRPr="000B40D2">
              <w:rPr>
                <w:rFonts w:cs="Segoe UI"/>
                <w:szCs w:val="18"/>
              </w:rPr>
              <w:t xml:space="preserve"> 82.0 </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4F94A763" w14:textId="5781423F" w:rsidR="008C03FA" w:rsidRPr="000B40D2" w:rsidRDefault="008C03FA" w:rsidP="006829B7">
            <w:pPr>
              <w:pStyle w:val="TableParagraph"/>
              <w:spacing w:line="276" w:lineRule="auto"/>
              <w:ind w:right="-17"/>
              <w:jc w:val="center"/>
              <w:rPr>
                <w:rFonts w:cs="Segoe UI"/>
                <w:szCs w:val="18"/>
              </w:rPr>
            </w:pPr>
            <w:r w:rsidRPr="000B40D2">
              <w:rPr>
                <w:rFonts w:cs="Segoe UI"/>
                <w:color w:val="auto"/>
                <w:szCs w:val="18"/>
              </w:rPr>
              <w:t>$6.30</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14E65BB5" w14:textId="14D74BEC" w:rsidR="008C03FA" w:rsidRPr="000B40D2" w:rsidRDefault="008C03FA" w:rsidP="006829B7">
            <w:pPr>
              <w:pStyle w:val="TableParagraph"/>
              <w:spacing w:line="276" w:lineRule="auto"/>
              <w:ind w:right="-17"/>
              <w:jc w:val="center"/>
              <w:rPr>
                <w:rFonts w:cs="Segoe UI"/>
                <w:szCs w:val="18"/>
              </w:rPr>
            </w:pPr>
            <w:r w:rsidRPr="000B40D2">
              <w:rPr>
                <w:rFonts w:cs="Segoe UI"/>
                <w:szCs w:val="18"/>
              </w:rPr>
              <w:t>0.483</w:t>
            </w:r>
          </w:p>
        </w:tc>
      </w:tr>
      <w:tr w:rsidR="008C03FA" w:rsidRPr="000B40D2" w14:paraId="001F7AB8"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1780758E" w14:textId="77777777" w:rsidR="008C03FA" w:rsidRPr="000B40D2" w:rsidRDefault="008C03FA" w:rsidP="006829B7">
            <w:pPr>
              <w:pStyle w:val="TableParagraph"/>
              <w:spacing w:line="276" w:lineRule="auto"/>
              <w:jc w:val="center"/>
              <w:rPr>
                <w:rFonts w:cs="Segoe UI"/>
                <w:szCs w:val="18"/>
              </w:rPr>
            </w:pPr>
          </w:p>
        </w:tc>
        <w:tc>
          <w:tcPr>
            <w:tcW w:w="3428" w:type="dxa"/>
            <w:shd w:val="clear" w:color="auto" w:fill="auto"/>
          </w:tcPr>
          <w:p w14:paraId="362A90F8" w14:textId="0CAE0A13" w:rsidR="008C03FA" w:rsidRPr="000B40D2" w:rsidRDefault="008C03FA" w:rsidP="001F4F0C">
            <w:pPr>
              <w:pStyle w:val="TableParagraph"/>
              <w:numPr>
                <w:ilvl w:val="0"/>
                <w:numId w:val="78"/>
              </w:numPr>
              <w:spacing w:line="276" w:lineRule="auto"/>
              <w:ind w:left="309" w:hanging="309"/>
              <w:rPr>
                <w:rFonts w:cs="Segoe UI"/>
                <w:sz w:val="16"/>
                <w:szCs w:val="16"/>
              </w:rPr>
            </w:pPr>
            <w:r w:rsidRPr="000B40D2">
              <w:rPr>
                <w:rFonts w:cs="Segoe UI"/>
                <w:sz w:val="16"/>
                <w:szCs w:val="16"/>
              </w:rPr>
              <w:t xml:space="preserve">in any other case </w:t>
            </w:r>
          </w:p>
        </w:tc>
        <w:tc>
          <w:tcPr>
            <w:tcW w:w="966" w:type="dxa"/>
            <w:shd w:val="clear" w:color="auto" w:fill="auto"/>
          </w:tcPr>
          <w:p w14:paraId="1A083F68" w14:textId="330ED2C8" w:rsidR="008C03FA" w:rsidRPr="00EC6408" w:rsidRDefault="00682D8D" w:rsidP="006829B7">
            <w:pPr>
              <w:pStyle w:val="TableParagraph"/>
              <w:spacing w:line="276" w:lineRule="auto"/>
              <w:jc w:val="center"/>
              <w:rPr>
                <w:rFonts w:cs="Segoe UI"/>
                <w:szCs w:val="18"/>
              </w:rPr>
            </w:pPr>
            <w:r w:rsidRPr="00EC6408">
              <w:rPr>
                <w:rFonts w:cs="Segoe UI"/>
                <w:szCs w:val="18"/>
              </w:rPr>
              <w:t>1</w:t>
            </w:r>
            <w:r>
              <w:rPr>
                <w:rFonts w:cs="Segoe UI"/>
                <w:szCs w:val="18"/>
              </w:rPr>
              <w:t>23</w:t>
            </w:r>
          </w:p>
        </w:tc>
        <w:tc>
          <w:tcPr>
            <w:tcW w:w="851" w:type="dxa"/>
            <w:tcBorders>
              <w:right w:val="single" w:sz="4" w:space="0" w:color="BFBFBF" w:themeColor="background1" w:themeShade="BF"/>
            </w:tcBorders>
            <w:shd w:val="clear" w:color="auto" w:fill="auto"/>
          </w:tcPr>
          <w:p w14:paraId="49752CEE" w14:textId="3855A34C" w:rsidR="008C03FA" w:rsidRPr="000B40D2" w:rsidRDefault="008C03FA" w:rsidP="006829B7">
            <w:pPr>
              <w:pStyle w:val="TableParagraph"/>
              <w:spacing w:line="276" w:lineRule="auto"/>
              <w:ind w:right="32"/>
              <w:jc w:val="center"/>
              <w:rPr>
                <w:rFonts w:cs="Segoe UI"/>
                <w:szCs w:val="18"/>
              </w:rPr>
            </w:pPr>
            <w:r w:rsidRPr="000B40D2">
              <w:rPr>
                <w:rFonts w:cs="Segoe UI"/>
                <w:szCs w:val="18"/>
              </w:rPr>
              <w:t xml:space="preserve"> 567.0 </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2F49907C" w14:textId="228858D4" w:rsidR="008C03FA" w:rsidRPr="000B40D2" w:rsidRDefault="008C03FA" w:rsidP="006829B7">
            <w:pPr>
              <w:pStyle w:val="TableParagraph"/>
              <w:spacing w:line="276" w:lineRule="auto"/>
              <w:ind w:right="-17"/>
              <w:jc w:val="center"/>
              <w:rPr>
                <w:rFonts w:cs="Segoe UI"/>
                <w:szCs w:val="18"/>
              </w:rPr>
            </w:pPr>
            <w:r w:rsidRPr="000B40D2">
              <w:rPr>
                <w:rFonts w:cs="Segoe UI"/>
                <w:color w:val="000000"/>
                <w:szCs w:val="18"/>
              </w:rPr>
              <w:t>2.75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3438BFB6" w14:textId="63C48A6A" w:rsidR="008C03FA" w:rsidRPr="000B40D2" w:rsidRDefault="008C03FA" w:rsidP="006829B7">
            <w:pPr>
              <w:pStyle w:val="TableParagraph"/>
              <w:spacing w:line="276" w:lineRule="auto"/>
              <w:ind w:right="-17"/>
              <w:jc w:val="center"/>
              <w:rPr>
                <w:rFonts w:cs="Segoe UI"/>
                <w:szCs w:val="18"/>
              </w:rPr>
            </w:pPr>
            <w:r w:rsidRPr="000B40D2">
              <w:rPr>
                <w:rFonts w:cs="Segoe UI"/>
                <w:szCs w:val="18"/>
              </w:rPr>
              <w:t>21.95</w:t>
            </w:r>
          </w:p>
        </w:tc>
      </w:tr>
      <w:tr w:rsidR="004F4D06" w:rsidRPr="000B40D2" w14:paraId="739B29B2" w14:textId="77777777" w:rsidTr="000B40D2">
        <w:trPr>
          <w:cantSplit/>
          <w:jc w:val="center"/>
        </w:trPr>
        <w:tc>
          <w:tcPr>
            <w:tcW w:w="1560" w:type="dxa"/>
            <w:shd w:val="clear" w:color="auto" w:fill="EDEDED" w:themeFill="accent3" w:themeFillTint="33"/>
          </w:tcPr>
          <w:p w14:paraId="52B390E7" w14:textId="35E11D60" w:rsidR="008C03FA" w:rsidRPr="000B40D2" w:rsidRDefault="008C03FA" w:rsidP="006829B7">
            <w:pPr>
              <w:pStyle w:val="TableParagraph"/>
              <w:spacing w:line="276" w:lineRule="auto"/>
              <w:rPr>
                <w:rFonts w:cs="Segoe UI"/>
                <w:szCs w:val="18"/>
              </w:rPr>
            </w:pPr>
            <w:r w:rsidRPr="000B40D2">
              <w:rPr>
                <w:rFonts w:cs="Segoe UI"/>
                <w:b/>
                <w:szCs w:val="18"/>
              </w:rPr>
              <w:t>Sub-Total fee income</w:t>
            </w:r>
          </w:p>
        </w:tc>
        <w:tc>
          <w:tcPr>
            <w:tcW w:w="3428" w:type="dxa"/>
            <w:shd w:val="clear" w:color="auto" w:fill="EDEDED"/>
          </w:tcPr>
          <w:p w14:paraId="4DCAC044" w14:textId="77777777" w:rsidR="008C03FA" w:rsidRPr="000B40D2" w:rsidRDefault="008C03FA" w:rsidP="006829B7">
            <w:pPr>
              <w:pStyle w:val="TableParagraph"/>
              <w:spacing w:line="276" w:lineRule="auto"/>
              <w:rPr>
                <w:rFonts w:cs="Segoe UI"/>
                <w:sz w:val="16"/>
                <w:szCs w:val="16"/>
              </w:rPr>
            </w:pPr>
          </w:p>
        </w:tc>
        <w:tc>
          <w:tcPr>
            <w:tcW w:w="966" w:type="dxa"/>
            <w:shd w:val="clear" w:color="auto" w:fill="EDEDED" w:themeFill="accent3" w:themeFillTint="33"/>
          </w:tcPr>
          <w:p w14:paraId="763ECA77" w14:textId="77777777" w:rsidR="008C03FA" w:rsidRPr="000B40D2" w:rsidRDefault="008C03FA"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EDEDED" w:themeFill="accent3" w:themeFillTint="33"/>
          </w:tcPr>
          <w:p w14:paraId="61EA284C" w14:textId="77777777" w:rsidR="008C03FA" w:rsidRPr="000B40D2" w:rsidRDefault="008C03FA"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EDEDED" w:themeFill="accent3" w:themeFillTint="33"/>
          </w:tcPr>
          <w:p w14:paraId="6F18C931" w14:textId="77777777" w:rsidR="008C03FA" w:rsidRPr="000B40D2" w:rsidRDefault="008C03FA" w:rsidP="006829B7">
            <w:pPr>
              <w:pStyle w:val="TableParagraph"/>
              <w:spacing w:line="276" w:lineRule="auto"/>
              <w:ind w:right="-17"/>
              <w:jc w:val="center"/>
              <w:rPr>
                <w:rFonts w:cs="Segoe UI"/>
                <w:szCs w:val="18"/>
              </w:rPr>
            </w:pPr>
          </w:p>
        </w:tc>
        <w:tc>
          <w:tcPr>
            <w:tcW w:w="993" w:type="dxa"/>
            <w:tcBorders>
              <w:left w:val="single" w:sz="4" w:space="0" w:color="BFBFBF" w:themeColor="background1" w:themeShade="BF"/>
              <w:right w:val="single" w:sz="4" w:space="0" w:color="BFBFBF" w:themeColor="background1" w:themeShade="BF"/>
            </w:tcBorders>
            <w:shd w:val="clear" w:color="auto" w:fill="EDEDED" w:themeFill="accent3" w:themeFillTint="33"/>
          </w:tcPr>
          <w:p w14:paraId="24EB57FC" w14:textId="1042885B" w:rsidR="008C03FA" w:rsidRPr="000B40D2" w:rsidRDefault="008C03FA" w:rsidP="006829B7">
            <w:pPr>
              <w:pStyle w:val="TableParagraph"/>
              <w:spacing w:line="276" w:lineRule="auto"/>
              <w:ind w:right="-17"/>
              <w:jc w:val="center"/>
              <w:rPr>
                <w:rFonts w:cs="Segoe UI"/>
                <w:szCs w:val="18"/>
              </w:rPr>
            </w:pPr>
            <w:r w:rsidRPr="000B40D2">
              <w:rPr>
                <w:rFonts w:cs="Segoe UI"/>
                <w:b/>
                <w:szCs w:val="18"/>
              </w:rPr>
              <w:t>29.53</w:t>
            </w:r>
          </w:p>
        </w:tc>
      </w:tr>
      <w:tr w:rsidR="004F4D06" w:rsidRPr="000B40D2" w14:paraId="544907AC"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DEEAF6"/>
          </w:tcPr>
          <w:p w14:paraId="4D4963FA" w14:textId="407645A6" w:rsidR="00547AAE" w:rsidRPr="000B40D2" w:rsidRDefault="00547AAE" w:rsidP="006829B7">
            <w:pPr>
              <w:pStyle w:val="TableParagraph"/>
              <w:spacing w:line="276" w:lineRule="auto"/>
              <w:rPr>
                <w:rFonts w:cs="Segoe UI"/>
                <w:szCs w:val="18"/>
              </w:rPr>
            </w:pPr>
            <w:r w:rsidRPr="000B40D2">
              <w:rPr>
                <w:rFonts w:cs="Segoe UI"/>
                <w:b/>
                <w:bCs w:val="0"/>
                <w:szCs w:val="18"/>
              </w:rPr>
              <w:t>Vehicle Inspections</w:t>
            </w:r>
          </w:p>
        </w:tc>
        <w:tc>
          <w:tcPr>
            <w:tcW w:w="3428" w:type="dxa"/>
            <w:shd w:val="clear" w:color="auto" w:fill="DEEAF6"/>
          </w:tcPr>
          <w:p w14:paraId="138D5DEB" w14:textId="77777777" w:rsidR="00547AAE" w:rsidRPr="000B40D2" w:rsidRDefault="00547AAE" w:rsidP="006829B7">
            <w:pPr>
              <w:pStyle w:val="TableParagraph"/>
              <w:spacing w:line="276" w:lineRule="auto"/>
              <w:rPr>
                <w:rFonts w:cs="Segoe UI"/>
                <w:sz w:val="16"/>
                <w:szCs w:val="16"/>
              </w:rPr>
            </w:pPr>
          </w:p>
        </w:tc>
        <w:tc>
          <w:tcPr>
            <w:tcW w:w="966" w:type="dxa"/>
            <w:shd w:val="clear" w:color="auto" w:fill="DEEAF6"/>
          </w:tcPr>
          <w:p w14:paraId="3158A9A8" w14:textId="77777777" w:rsidR="00547AAE" w:rsidRPr="000B40D2" w:rsidRDefault="00547AAE"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DEEAF6"/>
          </w:tcPr>
          <w:p w14:paraId="31716F18" w14:textId="77777777" w:rsidR="00547AAE" w:rsidRPr="000B40D2" w:rsidRDefault="00547AAE" w:rsidP="006829B7">
            <w:pPr>
              <w:pStyle w:val="TableParagraph"/>
              <w:spacing w:line="276" w:lineRule="auto"/>
              <w:ind w:right="32"/>
              <w:jc w:val="center"/>
              <w:rPr>
                <w:rFonts w:cs="Segoe UI"/>
                <w:color w:val="000000"/>
                <w:szCs w:val="18"/>
              </w:rPr>
            </w:pPr>
          </w:p>
        </w:tc>
        <w:tc>
          <w:tcPr>
            <w:tcW w:w="1417" w:type="dxa"/>
            <w:tcBorders>
              <w:left w:val="single" w:sz="4" w:space="0" w:color="BFBFBF" w:themeColor="background1" w:themeShade="BF"/>
              <w:right w:val="single" w:sz="4" w:space="0" w:color="BFBFBF" w:themeColor="background1" w:themeShade="BF"/>
            </w:tcBorders>
            <w:shd w:val="clear" w:color="auto" w:fill="DEEAF6"/>
          </w:tcPr>
          <w:p w14:paraId="67BFB61F" w14:textId="77777777" w:rsidR="00547AAE" w:rsidRPr="000B40D2" w:rsidRDefault="00547AAE" w:rsidP="006829B7">
            <w:pPr>
              <w:pStyle w:val="TableParagraph"/>
              <w:spacing w:line="276" w:lineRule="auto"/>
              <w:ind w:right="-17"/>
              <w:jc w:val="center"/>
              <w:rPr>
                <w:rFonts w:cs="Segoe UI"/>
                <w:szCs w:val="18"/>
              </w:rPr>
            </w:pPr>
          </w:p>
        </w:tc>
        <w:tc>
          <w:tcPr>
            <w:tcW w:w="993" w:type="dxa"/>
            <w:tcBorders>
              <w:left w:val="single" w:sz="4" w:space="0" w:color="BFBFBF" w:themeColor="background1" w:themeShade="BF"/>
              <w:right w:val="single" w:sz="4" w:space="0" w:color="BFBFBF" w:themeColor="background1" w:themeShade="BF"/>
            </w:tcBorders>
            <w:shd w:val="clear" w:color="auto" w:fill="DEEAF6"/>
          </w:tcPr>
          <w:p w14:paraId="40BAAB43" w14:textId="77777777" w:rsidR="00547AAE" w:rsidRPr="000B40D2" w:rsidRDefault="00547AAE" w:rsidP="006829B7">
            <w:pPr>
              <w:pStyle w:val="TableParagraph"/>
              <w:spacing w:line="276" w:lineRule="auto"/>
              <w:ind w:right="-17"/>
              <w:jc w:val="center"/>
              <w:rPr>
                <w:rFonts w:cs="Segoe UI"/>
                <w:color w:val="000000"/>
                <w:szCs w:val="18"/>
              </w:rPr>
            </w:pPr>
          </w:p>
        </w:tc>
      </w:tr>
      <w:tr w:rsidR="00547AAE" w:rsidRPr="000B40D2" w14:paraId="4FA4E54D" w14:textId="77777777" w:rsidTr="000B40D2">
        <w:trPr>
          <w:cantSplit/>
          <w:jc w:val="center"/>
        </w:trPr>
        <w:tc>
          <w:tcPr>
            <w:tcW w:w="1560" w:type="dxa"/>
            <w:shd w:val="clear" w:color="auto" w:fill="auto"/>
          </w:tcPr>
          <w:p w14:paraId="229B98FD" w14:textId="5AB9172D" w:rsidR="00547AAE" w:rsidRPr="000B40D2" w:rsidRDefault="005249A0" w:rsidP="006829B7">
            <w:pPr>
              <w:pStyle w:val="TableParagraph"/>
              <w:spacing w:line="276" w:lineRule="auto"/>
              <w:jc w:val="center"/>
              <w:rPr>
                <w:rFonts w:cs="Segoe UI"/>
                <w:szCs w:val="18"/>
              </w:rPr>
            </w:pPr>
            <w:r>
              <w:rPr>
                <w:rFonts w:cs="Segoe UI"/>
                <w:szCs w:val="18"/>
              </w:rPr>
              <w:t>5</w:t>
            </w:r>
          </w:p>
        </w:tc>
        <w:tc>
          <w:tcPr>
            <w:tcW w:w="3428" w:type="dxa"/>
            <w:shd w:val="clear" w:color="auto" w:fill="auto"/>
          </w:tcPr>
          <w:p w14:paraId="4648D72F" w14:textId="506A39B3" w:rsidR="00547AAE" w:rsidRPr="000B40D2" w:rsidRDefault="00547AAE" w:rsidP="006829B7">
            <w:pPr>
              <w:pStyle w:val="TableParagraph"/>
              <w:spacing w:line="276" w:lineRule="auto"/>
              <w:rPr>
                <w:rFonts w:cs="Segoe UI"/>
                <w:sz w:val="16"/>
                <w:szCs w:val="16"/>
              </w:rPr>
            </w:pPr>
            <w:r w:rsidRPr="000B40D2">
              <w:rPr>
                <w:rFonts w:cs="Segoe UI"/>
                <w:sz w:val="16"/>
                <w:szCs w:val="16"/>
              </w:rPr>
              <w:t>Fee to make an appointment for a vehicle inspection</w:t>
            </w:r>
          </w:p>
        </w:tc>
        <w:tc>
          <w:tcPr>
            <w:tcW w:w="966" w:type="dxa"/>
            <w:shd w:val="clear" w:color="auto" w:fill="auto"/>
          </w:tcPr>
          <w:p w14:paraId="73740588" w14:textId="09BAEEFF" w:rsidR="00547AAE" w:rsidRPr="000B40D2" w:rsidRDefault="00607DA3" w:rsidP="006829B7">
            <w:pPr>
              <w:pStyle w:val="TableParagraph"/>
              <w:spacing w:line="276" w:lineRule="auto"/>
              <w:jc w:val="center"/>
              <w:rPr>
                <w:rFonts w:cs="Segoe UI"/>
                <w:szCs w:val="18"/>
              </w:rPr>
            </w:pPr>
            <w:r>
              <w:rPr>
                <w:rFonts w:cs="Segoe UI"/>
                <w:szCs w:val="18"/>
              </w:rPr>
              <w:t>45</w:t>
            </w:r>
            <w:r w:rsidR="00547AAE" w:rsidRPr="00EC6408">
              <w:rPr>
                <w:rFonts w:cs="Segoe UI"/>
                <w:szCs w:val="18"/>
              </w:rPr>
              <w:t>(2)(a)</w:t>
            </w:r>
          </w:p>
        </w:tc>
        <w:tc>
          <w:tcPr>
            <w:tcW w:w="851" w:type="dxa"/>
            <w:tcBorders>
              <w:right w:val="single" w:sz="4" w:space="0" w:color="BFBFBF" w:themeColor="background1" w:themeShade="BF"/>
            </w:tcBorders>
            <w:shd w:val="clear" w:color="auto" w:fill="auto"/>
          </w:tcPr>
          <w:p w14:paraId="45051BFB" w14:textId="73C645DE" w:rsidR="00547AAE" w:rsidRPr="000B40D2" w:rsidRDefault="00547AAE" w:rsidP="006829B7">
            <w:pPr>
              <w:pStyle w:val="TableParagraph"/>
              <w:spacing w:line="276" w:lineRule="auto"/>
              <w:ind w:right="32"/>
              <w:jc w:val="center"/>
              <w:rPr>
                <w:rFonts w:cs="Segoe UI"/>
                <w:szCs w:val="18"/>
              </w:rPr>
            </w:pPr>
            <w:r w:rsidRPr="000B40D2">
              <w:rPr>
                <w:rFonts w:cs="Segoe UI"/>
                <w:color w:val="000000"/>
                <w:szCs w:val="18"/>
              </w:rPr>
              <w:t>130.4</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700F4379" w14:textId="18734ECF" w:rsidR="00547AAE" w:rsidRPr="000B40D2" w:rsidRDefault="00547AAE" w:rsidP="006829B7">
            <w:pPr>
              <w:pStyle w:val="TableParagraph"/>
              <w:spacing w:line="276" w:lineRule="auto"/>
              <w:ind w:right="-17"/>
              <w:jc w:val="center"/>
              <w:rPr>
                <w:rFonts w:cs="Segoe UI"/>
                <w:szCs w:val="18"/>
              </w:rPr>
            </w:pPr>
            <w:r w:rsidRPr="000B40D2">
              <w:rPr>
                <w:rFonts w:cs="Segoe UI"/>
                <w:szCs w:val="18"/>
              </w:rPr>
              <w:t>1.28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149C6A40" w14:textId="1AA32A1A" w:rsidR="00547AAE" w:rsidRPr="000B40D2" w:rsidRDefault="00547AAE" w:rsidP="006829B7">
            <w:pPr>
              <w:pStyle w:val="TableParagraph"/>
              <w:spacing w:line="276" w:lineRule="auto"/>
              <w:ind w:right="-17"/>
              <w:jc w:val="center"/>
              <w:rPr>
                <w:rFonts w:cs="Segoe UI"/>
                <w:szCs w:val="18"/>
              </w:rPr>
            </w:pPr>
            <w:r w:rsidRPr="000B40D2">
              <w:rPr>
                <w:rFonts w:cs="Segoe UI"/>
                <w:color w:val="000000"/>
                <w:szCs w:val="18"/>
              </w:rPr>
              <w:t>2.35</w:t>
            </w:r>
          </w:p>
        </w:tc>
      </w:tr>
      <w:tr w:rsidR="00547AAE" w:rsidRPr="000B40D2" w14:paraId="10B7ED72"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03FDA2D4" w14:textId="636F515A" w:rsidR="00547AAE" w:rsidRPr="000B40D2" w:rsidRDefault="005249A0" w:rsidP="006829B7">
            <w:pPr>
              <w:pStyle w:val="TableParagraph"/>
              <w:spacing w:line="276" w:lineRule="auto"/>
              <w:jc w:val="center"/>
              <w:rPr>
                <w:rFonts w:cs="Segoe UI"/>
                <w:szCs w:val="18"/>
              </w:rPr>
            </w:pPr>
            <w:r>
              <w:rPr>
                <w:rFonts w:cs="Segoe UI"/>
                <w:szCs w:val="18"/>
              </w:rPr>
              <w:t>6</w:t>
            </w:r>
          </w:p>
        </w:tc>
        <w:tc>
          <w:tcPr>
            <w:tcW w:w="3428" w:type="dxa"/>
            <w:shd w:val="clear" w:color="auto" w:fill="auto"/>
          </w:tcPr>
          <w:p w14:paraId="345C490D" w14:textId="1E6F2FB1" w:rsidR="00547AAE" w:rsidRPr="000B40D2" w:rsidRDefault="00547AAE" w:rsidP="006829B7">
            <w:pPr>
              <w:pStyle w:val="TableParagraph"/>
              <w:spacing w:line="276" w:lineRule="auto"/>
              <w:rPr>
                <w:rFonts w:cs="Segoe UI"/>
                <w:sz w:val="16"/>
                <w:szCs w:val="16"/>
              </w:rPr>
            </w:pPr>
            <w:r w:rsidRPr="000B40D2">
              <w:rPr>
                <w:rFonts w:cs="Segoe UI"/>
                <w:sz w:val="16"/>
                <w:szCs w:val="16"/>
              </w:rPr>
              <w:t>Fee to change the time or place of a vehicle inspection</w:t>
            </w:r>
          </w:p>
        </w:tc>
        <w:tc>
          <w:tcPr>
            <w:tcW w:w="966" w:type="dxa"/>
            <w:shd w:val="clear" w:color="auto" w:fill="auto"/>
          </w:tcPr>
          <w:p w14:paraId="536B4DBD" w14:textId="0CAFF030" w:rsidR="00547AAE" w:rsidRPr="00A17AB7" w:rsidRDefault="00607DA3" w:rsidP="006829B7">
            <w:pPr>
              <w:pStyle w:val="TableParagraph"/>
              <w:spacing w:line="276" w:lineRule="auto"/>
              <w:jc w:val="center"/>
              <w:rPr>
                <w:rFonts w:cs="Segoe UI"/>
                <w:szCs w:val="18"/>
                <w:highlight w:val="yellow"/>
              </w:rPr>
            </w:pPr>
            <w:r>
              <w:rPr>
                <w:rFonts w:cs="Segoe UI"/>
                <w:szCs w:val="18"/>
              </w:rPr>
              <w:t>45</w:t>
            </w:r>
            <w:r w:rsidR="00547AAE" w:rsidRPr="00EC6408">
              <w:rPr>
                <w:rFonts w:cs="Segoe UI"/>
                <w:szCs w:val="18"/>
              </w:rPr>
              <w:t xml:space="preserve">(2)(b) and </w:t>
            </w:r>
            <w:r w:rsidR="005710F7">
              <w:rPr>
                <w:rFonts w:cs="Segoe UI"/>
                <w:szCs w:val="18"/>
              </w:rPr>
              <w:t>47</w:t>
            </w:r>
            <w:r w:rsidR="00547AAE" w:rsidRPr="00EC6408">
              <w:rPr>
                <w:rFonts w:cs="Segoe UI"/>
                <w:szCs w:val="18"/>
              </w:rPr>
              <w:t>(5)(a)</w:t>
            </w:r>
          </w:p>
        </w:tc>
        <w:tc>
          <w:tcPr>
            <w:tcW w:w="851" w:type="dxa"/>
            <w:tcBorders>
              <w:right w:val="single" w:sz="4" w:space="0" w:color="BFBFBF" w:themeColor="background1" w:themeShade="BF"/>
            </w:tcBorders>
            <w:shd w:val="clear" w:color="auto" w:fill="auto"/>
          </w:tcPr>
          <w:p w14:paraId="56923994" w14:textId="586ED97D" w:rsidR="00547AAE" w:rsidRPr="000B40D2" w:rsidRDefault="00547AAE" w:rsidP="006829B7">
            <w:pPr>
              <w:pStyle w:val="TableParagraph"/>
              <w:spacing w:line="276" w:lineRule="auto"/>
              <w:ind w:right="32"/>
              <w:jc w:val="center"/>
              <w:rPr>
                <w:rFonts w:cs="Segoe UI"/>
                <w:szCs w:val="18"/>
              </w:rPr>
            </w:pPr>
            <w:r w:rsidRPr="000B40D2">
              <w:rPr>
                <w:rFonts w:cs="Segoe UI"/>
                <w:color w:val="000000"/>
                <w:szCs w:val="18"/>
              </w:rPr>
              <w:t>6.7</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42B7CE83" w14:textId="2F9A7B12" w:rsidR="00547AAE" w:rsidRPr="000B40D2" w:rsidRDefault="00547AAE" w:rsidP="006829B7">
            <w:pPr>
              <w:pStyle w:val="TableParagraph"/>
              <w:spacing w:line="276" w:lineRule="auto"/>
              <w:ind w:right="-17"/>
              <w:jc w:val="center"/>
              <w:rPr>
                <w:rFonts w:cs="Segoe UI"/>
                <w:szCs w:val="18"/>
              </w:rPr>
            </w:pPr>
            <w:r w:rsidRPr="000B40D2">
              <w:rPr>
                <w:rFonts w:cs="Segoe UI"/>
                <w:szCs w:val="18"/>
              </w:rPr>
              <w:t>1.28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207A5913" w14:textId="54703DDA" w:rsidR="00547AAE" w:rsidRPr="000B40D2" w:rsidRDefault="00547AAE" w:rsidP="006829B7">
            <w:pPr>
              <w:pStyle w:val="TableParagraph"/>
              <w:spacing w:line="276" w:lineRule="auto"/>
              <w:ind w:right="-17"/>
              <w:jc w:val="center"/>
              <w:rPr>
                <w:rFonts w:cs="Segoe UI"/>
                <w:szCs w:val="18"/>
              </w:rPr>
            </w:pPr>
            <w:r w:rsidRPr="000B40D2">
              <w:rPr>
                <w:rFonts w:cs="Segoe UI"/>
                <w:color w:val="000000"/>
                <w:szCs w:val="18"/>
              </w:rPr>
              <w:t>0.12</w:t>
            </w:r>
          </w:p>
        </w:tc>
      </w:tr>
      <w:tr w:rsidR="00547AAE" w:rsidRPr="000B40D2" w14:paraId="1F2B857E" w14:textId="77777777" w:rsidTr="000B40D2">
        <w:trPr>
          <w:cantSplit/>
          <w:jc w:val="center"/>
        </w:trPr>
        <w:tc>
          <w:tcPr>
            <w:tcW w:w="1560" w:type="dxa"/>
            <w:shd w:val="clear" w:color="auto" w:fill="auto"/>
          </w:tcPr>
          <w:p w14:paraId="0AA91161" w14:textId="549E0C38" w:rsidR="00547AAE" w:rsidRPr="000B40D2" w:rsidRDefault="005249A0" w:rsidP="006829B7">
            <w:pPr>
              <w:pStyle w:val="TableParagraph"/>
              <w:spacing w:line="276" w:lineRule="auto"/>
              <w:jc w:val="center"/>
              <w:rPr>
                <w:rFonts w:cs="Segoe UI"/>
                <w:szCs w:val="18"/>
              </w:rPr>
            </w:pPr>
            <w:r>
              <w:rPr>
                <w:rFonts w:cs="Segoe UI"/>
                <w:szCs w:val="18"/>
              </w:rPr>
              <w:t>7</w:t>
            </w:r>
          </w:p>
        </w:tc>
        <w:tc>
          <w:tcPr>
            <w:tcW w:w="3428" w:type="dxa"/>
            <w:shd w:val="clear" w:color="auto" w:fill="auto"/>
          </w:tcPr>
          <w:p w14:paraId="130C7747" w14:textId="4E47B5AE" w:rsidR="00547AAE" w:rsidRPr="000B40D2" w:rsidRDefault="00547AAE" w:rsidP="006829B7">
            <w:pPr>
              <w:pStyle w:val="TableParagraph"/>
              <w:spacing w:line="276" w:lineRule="auto"/>
              <w:rPr>
                <w:rFonts w:cs="Segoe UI"/>
                <w:sz w:val="16"/>
                <w:szCs w:val="16"/>
              </w:rPr>
            </w:pPr>
            <w:r w:rsidRPr="000B40D2">
              <w:rPr>
                <w:rFonts w:cs="Segoe UI"/>
                <w:sz w:val="16"/>
                <w:szCs w:val="16"/>
              </w:rPr>
              <w:t xml:space="preserve">Vehicle inspection performed at the </w:t>
            </w:r>
            <w:r w:rsidR="005249A0">
              <w:rPr>
                <w:rFonts w:cs="Segoe UI"/>
                <w:sz w:val="16"/>
                <w:szCs w:val="16"/>
              </w:rPr>
              <w:t>Department</w:t>
            </w:r>
            <w:r w:rsidR="005249A0" w:rsidRPr="000B40D2">
              <w:rPr>
                <w:rFonts w:cs="Segoe UI"/>
                <w:sz w:val="16"/>
                <w:szCs w:val="16"/>
              </w:rPr>
              <w:t xml:space="preserve">'s </w:t>
            </w:r>
            <w:r w:rsidRPr="000B40D2">
              <w:rPr>
                <w:rFonts w:cs="Segoe UI"/>
                <w:sz w:val="16"/>
                <w:szCs w:val="16"/>
              </w:rPr>
              <w:t>premises</w:t>
            </w:r>
            <w:r w:rsidR="000409E2">
              <w:rPr>
                <w:rFonts w:cs="Segoe UI"/>
                <w:sz w:val="16"/>
                <w:szCs w:val="16"/>
              </w:rPr>
              <w:t xml:space="preserve"> or a </w:t>
            </w:r>
            <w:r w:rsidR="00607DA3">
              <w:rPr>
                <w:rFonts w:cs="Segoe UI"/>
                <w:sz w:val="16"/>
                <w:szCs w:val="16"/>
              </w:rPr>
              <w:t>vehicle inspection centre</w:t>
            </w:r>
          </w:p>
        </w:tc>
        <w:tc>
          <w:tcPr>
            <w:tcW w:w="966" w:type="dxa"/>
            <w:shd w:val="clear" w:color="auto" w:fill="auto"/>
          </w:tcPr>
          <w:p w14:paraId="6048ABBE" w14:textId="512BF0EF" w:rsidR="00547AAE" w:rsidRPr="00EC6408" w:rsidRDefault="005710F7" w:rsidP="006829B7">
            <w:pPr>
              <w:pStyle w:val="TableParagraph"/>
              <w:spacing w:line="276" w:lineRule="auto"/>
              <w:jc w:val="center"/>
              <w:rPr>
                <w:rFonts w:cs="Segoe UI"/>
                <w:szCs w:val="18"/>
              </w:rPr>
            </w:pPr>
            <w:r>
              <w:rPr>
                <w:rFonts w:cs="Segoe UI"/>
                <w:szCs w:val="18"/>
              </w:rPr>
              <w:t>45</w:t>
            </w:r>
            <w:r w:rsidR="00547AAE" w:rsidRPr="00EC6408">
              <w:rPr>
                <w:rFonts w:cs="Segoe UI"/>
                <w:szCs w:val="18"/>
              </w:rPr>
              <w:t xml:space="preserve">(2)(c) and </w:t>
            </w:r>
            <w:r>
              <w:rPr>
                <w:rFonts w:cs="Segoe UI"/>
                <w:szCs w:val="18"/>
              </w:rPr>
              <w:t>47</w:t>
            </w:r>
            <w:r w:rsidR="00547AAE" w:rsidRPr="00EC6408">
              <w:rPr>
                <w:rFonts w:cs="Segoe UI"/>
                <w:szCs w:val="18"/>
              </w:rPr>
              <w:t>(5)(b)</w:t>
            </w:r>
          </w:p>
        </w:tc>
        <w:tc>
          <w:tcPr>
            <w:tcW w:w="851" w:type="dxa"/>
            <w:tcBorders>
              <w:right w:val="single" w:sz="4" w:space="0" w:color="BFBFBF" w:themeColor="background1" w:themeShade="BF"/>
            </w:tcBorders>
            <w:shd w:val="clear" w:color="auto" w:fill="auto"/>
          </w:tcPr>
          <w:p w14:paraId="5EF186C4" w14:textId="473A52CF" w:rsidR="00547AAE" w:rsidRPr="000B40D2" w:rsidRDefault="00547AAE" w:rsidP="006829B7">
            <w:pPr>
              <w:pStyle w:val="TableParagraph"/>
              <w:spacing w:line="276" w:lineRule="auto"/>
              <w:ind w:right="32"/>
              <w:jc w:val="center"/>
              <w:rPr>
                <w:rFonts w:cs="Segoe UI"/>
                <w:szCs w:val="18"/>
              </w:rPr>
            </w:pPr>
            <w:r w:rsidRPr="000B40D2">
              <w:rPr>
                <w:rFonts w:cs="Segoe UI"/>
                <w:color w:val="000000"/>
                <w:szCs w:val="18"/>
              </w:rPr>
              <w:t>130.4</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72CBF8DF" w14:textId="23879D80" w:rsidR="00547AAE" w:rsidRPr="000B40D2" w:rsidRDefault="00547AAE" w:rsidP="006829B7">
            <w:pPr>
              <w:pStyle w:val="TableParagraph"/>
              <w:spacing w:line="276" w:lineRule="auto"/>
              <w:ind w:right="-17"/>
              <w:jc w:val="center"/>
              <w:rPr>
                <w:rFonts w:cs="Segoe UI"/>
                <w:szCs w:val="18"/>
              </w:rPr>
            </w:pPr>
            <w:r w:rsidRPr="000B40D2">
              <w:rPr>
                <w:rFonts w:cs="Segoe UI"/>
                <w:szCs w:val="18"/>
              </w:rPr>
              <w:t>2.04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161783E4" w14:textId="24B20A39" w:rsidR="00547AAE" w:rsidRPr="000B40D2" w:rsidRDefault="00547AAE" w:rsidP="006829B7">
            <w:pPr>
              <w:pStyle w:val="TableParagraph"/>
              <w:spacing w:line="276" w:lineRule="auto"/>
              <w:ind w:right="-17"/>
              <w:jc w:val="center"/>
              <w:rPr>
                <w:rFonts w:cs="Segoe UI"/>
                <w:szCs w:val="18"/>
              </w:rPr>
            </w:pPr>
            <w:r w:rsidRPr="000B40D2">
              <w:rPr>
                <w:rFonts w:cs="Segoe UI"/>
                <w:color w:val="000000"/>
                <w:szCs w:val="18"/>
              </w:rPr>
              <w:t>3.74</w:t>
            </w:r>
          </w:p>
        </w:tc>
      </w:tr>
      <w:tr w:rsidR="00547AAE" w:rsidRPr="000B40D2" w14:paraId="4AD80952"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4BEDC632" w14:textId="1DC6D87E" w:rsidR="00547AAE" w:rsidRPr="000B40D2" w:rsidRDefault="005710F7" w:rsidP="006829B7">
            <w:pPr>
              <w:pStyle w:val="TableParagraph"/>
              <w:spacing w:line="276" w:lineRule="auto"/>
              <w:jc w:val="center"/>
              <w:rPr>
                <w:rFonts w:cs="Segoe UI"/>
                <w:szCs w:val="18"/>
              </w:rPr>
            </w:pPr>
            <w:r>
              <w:rPr>
                <w:rFonts w:cs="Segoe UI"/>
                <w:szCs w:val="18"/>
              </w:rPr>
              <w:t>8</w:t>
            </w:r>
          </w:p>
        </w:tc>
        <w:tc>
          <w:tcPr>
            <w:tcW w:w="3428" w:type="dxa"/>
            <w:shd w:val="clear" w:color="auto" w:fill="auto"/>
          </w:tcPr>
          <w:p w14:paraId="7BD93ECF" w14:textId="7F41BF85" w:rsidR="00547AAE" w:rsidRPr="000B40D2" w:rsidRDefault="00547AAE" w:rsidP="006829B7">
            <w:pPr>
              <w:pStyle w:val="TableParagraph"/>
              <w:spacing w:line="276" w:lineRule="auto"/>
              <w:rPr>
                <w:rFonts w:cs="Segoe UI"/>
                <w:sz w:val="16"/>
                <w:szCs w:val="16"/>
              </w:rPr>
            </w:pPr>
            <w:r w:rsidRPr="000B40D2">
              <w:rPr>
                <w:rFonts w:cs="Segoe UI"/>
                <w:sz w:val="16"/>
                <w:szCs w:val="16"/>
              </w:rPr>
              <w:t xml:space="preserve">Vehicle inspection performed outside the </w:t>
            </w:r>
            <w:r w:rsidR="00607DA3">
              <w:rPr>
                <w:rFonts w:cs="Segoe UI"/>
                <w:sz w:val="16"/>
                <w:szCs w:val="16"/>
              </w:rPr>
              <w:t>Department</w:t>
            </w:r>
            <w:r w:rsidR="00607DA3" w:rsidRPr="000B40D2">
              <w:rPr>
                <w:rFonts w:cs="Segoe UI"/>
                <w:sz w:val="16"/>
                <w:szCs w:val="16"/>
              </w:rPr>
              <w:t>'s premises</w:t>
            </w:r>
            <w:r w:rsidR="00607DA3">
              <w:rPr>
                <w:rFonts w:cs="Segoe UI"/>
                <w:sz w:val="16"/>
                <w:szCs w:val="16"/>
              </w:rPr>
              <w:t xml:space="preserve"> or a vehicle inspection centre</w:t>
            </w:r>
          </w:p>
        </w:tc>
        <w:tc>
          <w:tcPr>
            <w:tcW w:w="966" w:type="dxa"/>
            <w:shd w:val="clear" w:color="auto" w:fill="auto"/>
          </w:tcPr>
          <w:p w14:paraId="584B7273" w14:textId="1996BB10" w:rsidR="00547AAE" w:rsidRPr="00EC6408" w:rsidRDefault="00547AAE" w:rsidP="006829B7">
            <w:pPr>
              <w:pStyle w:val="TableParagraph"/>
              <w:spacing w:line="276" w:lineRule="auto"/>
              <w:jc w:val="center"/>
              <w:rPr>
                <w:rFonts w:cs="Segoe UI"/>
                <w:szCs w:val="18"/>
              </w:rPr>
            </w:pPr>
            <w:r w:rsidRPr="00EC6408">
              <w:rPr>
                <w:rFonts w:cs="Segoe UI"/>
                <w:szCs w:val="18"/>
              </w:rPr>
              <w:t>27(2)(c) and 3</w:t>
            </w:r>
            <w:r w:rsidR="00EC6408" w:rsidRPr="00A17AB7">
              <w:rPr>
                <w:rFonts w:cs="Segoe UI"/>
                <w:szCs w:val="18"/>
              </w:rPr>
              <w:t>0</w:t>
            </w:r>
            <w:r w:rsidRPr="00EC6408">
              <w:rPr>
                <w:rFonts w:cs="Segoe UI"/>
                <w:szCs w:val="18"/>
              </w:rPr>
              <w:t>(5)(b)</w:t>
            </w:r>
          </w:p>
        </w:tc>
        <w:tc>
          <w:tcPr>
            <w:tcW w:w="851" w:type="dxa"/>
            <w:tcBorders>
              <w:right w:val="single" w:sz="4" w:space="0" w:color="BFBFBF" w:themeColor="background1" w:themeShade="BF"/>
            </w:tcBorders>
            <w:shd w:val="clear" w:color="auto" w:fill="auto"/>
          </w:tcPr>
          <w:p w14:paraId="61728B4E" w14:textId="435E8BAC" w:rsidR="00547AAE" w:rsidRPr="000B40D2" w:rsidRDefault="00547AAE" w:rsidP="006829B7">
            <w:pPr>
              <w:pStyle w:val="TableParagraph"/>
              <w:spacing w:line="276" w:lineRule="auto"/>
              <w:ind w:right="32"/>
              <w:jc w:val="center"/>
              <w:rPr>
                <w:rFonts w:cs="Segoe UI"/>
                <w:szCs w:val="18"/>
              </w:rPr>
            </w:pPr>
            <w:r w:rsidRPr="000B40D2">
              <w:rPr>
                <w:rFonts w:cs="Segoe UI"/>
                <w:color w:val="000000"/>
                <w:szCs w:val="18"/>
              </w:rPr>
              <w:t>0.1</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02570DE6" w14:textId="1D211270" w:rsidR="00547AAE" w:rsidRPr="000B40D2" w:rsidRDefault="00547AAE" w:rsidP="006829B7">
            <w:pPr>
              <w:pStyle w:val="TableParagraph"/>
              <w:spacing w:line="276" w:lineRule="auto"/>
              <w:ind w:right="-17"/>
              <w:jc w:val="center"/>
              <w:rPr>
                <w:rFonts w:cs="Segoe UI"/>
                <w:szCs w:val="18"/>
              </w:rPr>
            </w:pPr>
            <w:r w:rsidRPr="000B40D2">
              <w:rPr>
                <w:rFonts w:cs="Segoe UI"/>
                <w:szCs w:val="18"/>
              </w:rPr>
              <w:t>3.63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60BCECDF" w14:textId="18CD1B12" w:rsidR="00547AAE" w:rsidRPr="000B40D2" w:rsidRDefault="00547AAE" w:rsidP="006829B7">
            <w:pPr>
              <w:pStyle w:val="TableParagraph"/>
              <w:spacing w:line="276" w:lineRule="auto"/>
              <w:ind w:right="-17"/>
              <w:jc w:val="center"/>
              <w:rPr>
                <w:rFonts w:cs="Segoe UI"/>
                <w:szCs w:val="18"/>
              </w:rPr>
            </w:pPr>
            <w:r w:rsidRPr="000B40D2">
              <w:rPr>
                <w:rFonts w:cs="Segoe UI"/>
                <w:color w:val="000000"/>
                <w:szCs w:val="18"/>
              </w:rPr>
              <w:t>0.01</w:t>
            </w:r>
          </w:p>
        </w:tc>
      </w:tr>
      <w:tr w:rsidR="00547AAE" w:rsidRPr="000B40D2" w14:paraId="38BF08C3" w14:textId="77777777" w:rsidTr="000B40D2">
        <w:trPr>
          <w:cantSplit/>
          <w:jc w:val="center"/>
        </w:trPr>
        <w:tc>
          <w:tcPr>
            <w:tcW w:w="1560" w:type="dxa"/>
            <w:shd w:val="clear" w:color="auto" w:fill="auto"/>
          </w:tcPr>
          <w:p w14:paraId="5CEA6541" w14:textId="185D3B0B" w:rsidR="00547AAE" w:rsidRPr="000B40D2" w:rsidRDefault="002E0C23" w:rsidP="006829B7">
            <w:pPr>
              <w:pStyle w:val="TableParagraph"/>
              <w:spacing w:line="276" w:lineRule="auto"/>
              <w:jc w:val="center"/>
              <w:rPr>
                <w:rFonts w:cs="Segoe UI"/>
                <w:szCs w:val="18"/>
              </w:rPr>
            </w:pPr>
            <w:r>
              <w:rPr>
                <w:rFonts w:cs="Segoe UI"/>
                <w:szCs w:val="18"/>
              </w:rPr>
              <w:t>35</w:t>
            </w:r>
          </w:p>
        </w:tc>
        <w:tc>
          <w:tcPr>
            <w:tcW w:w="3428" w:type="dxa"/>
            <w:shd w:val="clear" w:color="auto" w:fill="auto"/>
          </w:tcPr>
          <w:p w14:paraId="273B5FFB" w14:textId="466ECD58" w:rsidR="00547AAE" w:rsidRPr="000B40D2" w:rsidRDefault="00547AAE" w:rsidP="006829B7">
            <w:pPr>
              <w:pStyle w:val="TableParagraph"/>
              <w:spacing w:line="276" w:lineRule="auto"/>
              <w:rPr>
                <w:rFonts w:cs="Segoe UI"/>
                <w:sz w:val="16"/>
                <w:szCs w:val="16"/>
              </w:rPr>
            </w:pPr>
            <w:r w:rsidRPr="000B40D2">
              <w:rPr>
                <w:rFonts w:cs="Segoe UI"/>
                <w:sz w:val="16"/>
                <w:szCs w:val="16"/>
              </w:rPr>
              <w:t>Fee to clear a vehicle defect notice on weekdays</w:t>
            </w:r>
          </w:p>
        </w:tc>
        <w:tc>
          <w:tcPr>
            <w:tcW w:w="966" w:type="dxa"/>
            <w:shd w:val="clear" w:color="auto" w:fill="auto"/>
          </w:tcPr>
          <w:p w14:paraId="2BDDF335" w14:textId="4BAED3DC" w:rsidR="00547AAE" w:rsidRPr="00EC6408" w:rsidRDefault="002E0C23" w:rsidP="006829B7">
            <w:pPr>
              <w:pStyle w:val="TableParagraph"/>
              <w:spacing w:line="276" w:lineRule="auto"/>
              <w:jc w:val="center"/>
              <w:rPr>
                <w:rFonts w:cs="Segoe UI"/>
                <w:szCs w:val="18"/>
              </w:rPr>
            </w:pPr>
            <w:r w:rsidRPr="00EC6408">
              <w:rPr>
                <w:rFonts w:cs="Segoe UI"/>
                <w:szCs w:val="18"/>
              </w:rPr>
              <w:t>2</w:t>
            </w:r>
            <w:r>
              <w:rPr>
                <w:rFonts w:cs="Segoe UI"/>
                <w:szCs w:val="18"/>
              </w:rPr>
              <w:t>76</w:t>
            </w:r>
            <w:r w:rsidR="00547AAE" w:rsidRPr="00EC6408">
              <w:rPr>
                <w:rFonts w:cs="Segoe UI"/>
                <w:szCs w:val="18"/>
              </w:rPr>
              <w:t>(3)</w:t>
            </w:r>
          </w:p>
        </w:tc>
        <w:tc>
          <w:tcPr>
            <w:tcW w:w="851" w:type="dxa"/>
            <w:tcBorders>
              <w:right w:val="single" w:sz="4" w:space="0" w:color="BFBFBF" w:themeColor="background1" w:themeShade="BF"/>
            </w:tcBorders>
            <w:shd w:val="clear" w:color="auto" w:fill="auto"/>
          </w:tcPr>
          <w:p w14:paraId="7CC7F59E" w14:textId="60BBF4EF" w:rsidR="00547AAE" w:rsidRPr="000B40D2" w:rsidRDefault="00547AAE" w:rsidP="006829B7">
            <w:pPr>
              <w:pStyle w:val="TableParagraph"/>
              <w:spacing w:line="276" w:lineRule="auto"/>
              <w:ind w:right="32"/>
              <w:jc w:val="center"/>
              <w:rPr>
                <w:rFonts w:cs="Segoe UI"/>
                <w:szCs w:val="18"/>
              </w:rPr>
            </w:pPr>
            <w:r w:rsidRPr="000B40D2">
              <w:rPr>
                <w:rFonts w:cs="Segoe UI"/>
                <w:szCs w:val="18"/>
              </w:rPr>
              <w:t>14.5</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1E26A589" w14:textId="25B06CC9" w:rsidR="00547AAE" w:rsidRPr="000B40D2" w:rsidRDefault="00547AAE" w:rsidP="006829B7">
            <w:pPr>
              <w:pStyle w:val="TableParagraph"/>
              <w:spacing w:line="276" w:lineRule="auto"/>
              <w:ind w:right="-17"/>
              <w:jc w:val="center"/>
              <w:rPr>
                <w:rFonts w:cs="Segoe UI"/>
                <w:szCs w:val="18"/>
              </w:rPr>
            </w:pPr>
            <w:r w:rsidRPr="000B40D2">
              <w:rPr>
                <w:rFonts w:cs="Segoe UI"/>
                <w:szCs w:val="18"/>
              </w:rPr>
              <w:t>1.28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4BA94B6A" w14:textId="7C4A2D70" w:rsidR="00547AAE" w:rsidRPr="000B40D2" w:rsidRDefault="00547AAE" w:rsidP="006829B7">
            <w:pPr>
              <w:pStyle w:val="TableParagraph"/>
              <w:spacing w:line="276" w:lineRule="auto"/>
              <w:ind w:right="-17"/>
              <w:jc w:val="center"/>
              <w:rPr>
                <w:rFonts w:cs="Segoe UI"/>
                <w:szCs w:val="18"/>
              </w:rPr>
            </w:pPr>
            <w:r w:rsidRPr="000B40D2">
              <w:rPr>
                <w:rFonts w:cs="Segoe UI"/>
                <w:color w:val="000000"/>
                <w:szCs w:val="18"/>
              </w:rPr>
              <w:t>0.68</w:t>
            </w:r>
          </w:p>
        </w:tc>
      </w:tr>
      <w:tr w:rsidR="00547AAE" w:rsidRPr="000B40D2" w14:paraId="14845E29"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042D48C4" w14:textId="0D0287FA" w:rsidR="00547AAE" w:rsidRPr="000B40D2" w:rsidRDefault="002E0C23" w:rsidP="006829B7">
            <w:pPr>
              <w:pStyle w:val="TableParagraph"/>
              <w:spacing w:line="276" w:lineRule="auto"/>
              <w:jc w:val="center"/>
              <w:rPr>
                <w:rFonts w:cs="Segoe UI"/>
                <w:szCs w:val="18"/>
              </w:rPr>
            </w:pPr>
            <w:r>
              <w:rPr>
                <w:rFonts w:cs="Segoe UI"/>
                <w:szCs w:val="18"/>
              </w:rPr>
              <w:t>36</w:t>
            </w:r>
          </w:p>
        </w:tc>
        <w:tc>
          <w:tcPr>
            <w:tcW w:w="3428" w:type="dxa"/>
            <w:shd w:val="clear" w:color="auto" w:fill="auto"/>
          </w:tcPr>
          <w:p w14:paraId="584D483D" w14:textId="1621955F" w:rsidR="00547AAE" w:rsidRPr="000B40D2" w:rsidRDefault="00547AAE" w:rsidP="006829B7">
            <w:pPr>
              <w:pStyle w:val="TableParagraph"/>
              <w:spacing w:line="276" w:lineRule="auto"/>
              <w:rPr>
                <w:rFonts w:cs="Segoe UI"/>
                <w:sz w:val="16"/>
                <w:szCs w:val="16"/>
              </w:rPr>
            </w:pPr>
            <w:r w:rsidRPr="000B40D2">
              <w:rPr>
                <w:rFonts w:cs="Segoe UI"/>
                <w:sz w:val="16"/>
                <w:szCs w:val="16"/>
              </w:rPr>
              <w:t>Fee to clear a vehicle defect notice on weekends</w:t>
            </w:r>
            <w:r w:rsidRPr="000B40D2">
              <w:rPr>
                <w:rStyle w:val="FootnoteReference"/>
                <w:rFonts w:cs="Segoe UI"/>
                <w:sz w:val="16"/>
                <w:szCs w:val="16"/>
              </w:rPr>
              <w:footnoteReference w:id="312"/>
            </w:r>
          </w:p>
        </w:tc>
        <w:tc>
          <w:tcPr>
            <w:tcW w:w="966" w:type="dxa"/>
            <w:shd w:val="clear" w:color="auto" w:fill="auto"/>
          </w:tcPr>
          <w:p w14:paraId="27D93F7A" w14:textId="35272842" w:rsidR="00547AAE" w:rsidRPr="00EC6408" w:rsidRDefault="002E0C23" w:rsidP="006829B7">
            <w:pPr>
              <w:pStyle w:val="TableParagraph"/>
              <w:spacing w:line="276" w:lineRule="auto"/>
              <w:jc w:val="center"/>
              <w:rPr>
                <w:rFonts w:cs="Segoe UI"/>
                <w:szCs w:val="18"/>
              </w:rPr>
            </w:pPr>
            <w:r w:rsidRPr="00EC6408">
              <w:rPr>
                <w:rFonts w:cs="Segoe UI"/>
                <w:szCs w:val="18"/>
              </w:rPr>
              <w:t>2</w:t>
            </w:r>
            <w:r>
              <w:rPr>
                <w:rFonts w:cs="Segoe UI"/>
                <w:szCs w:val="18"/>
              </w:rPr>
              <w:t>76</w:t>
            </w:r>
            <w:r w:rsidR="00547AAE" w:rsidRPr="00EC6408">
              <w:rPr>
                <w:rFonts w:cs="Segoe UI"/>
                <w:szCs w:val="18"/>
              </w:rPr>
              <w:t>(3)</w:t>
            </w:r>
          </w:p>
        </w:tc>
        <w:tc>
          <w:tcPr>
            <w:tcW w:w="851" w:type="dxa"/>
            <w:tcBorders>
              <w:right w:val="single" w:sz="4" w:space="0" w:color="BFBFBF" w:themeColor="background1" w:themeShade="BF"/>
            </w:tcBorders>
            <w:shd w:val="clear" w:color="auto" w:fill="auto"/>
          </w:tcPr>
          <w:p w14:paraId="5464F3B3" w14:textId="28C72ECF" w:rsidR="00547AAE" w:rsidRPr="000B40D2" w:rsidRDefault="00547AAE" w:rsidP="006829B7">
            <w:pPr>
              <w:pStyle w:val="TableParagraph"/>
              <w:spacing w:line="276" w:lineRule="auto"/>
              <w:ind w:right="32"/>
              <w:jc w:val="center"/>
              <w:rPr>
                <w:rFonts w:cs="Segoe UI"/>
                <w:szCs w:val="18"/>
              </w:rPr>
            </w:pPr>
            <w:r w:rsidRPr="000B40D2">
              <w:rPr>
                <w:rFonts w:cs="Segoe UI"/>
                <w:szCs w:val="18"/>
              </w:rPr>
              <w:t>0.0</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3FE605B3" w14:textId="7C5B9689" w:rsidR="00547AAE" w:rsidRPr="000B40D2" w:rsidRDefault="00547AAE" w:rsidP="006829B7">
            <w:pPr>
              <w:pStyle w:val="TableParagraph"/>
              <w:spacing w:line="276" w:lineRule="auto"/>
              <w:ind w:right="-17"/>
              <w:jc w:val="center"/>
              <w:rPr>
                <w:rFonts w:cs="Segoe UI"/>
                <w:szCs w:val="18"/>
              </w:rPr>
            </w:pPr>
            <w:r w:rsidRPr="000B40D2">
              <w:rPr>
                <w:rFonts w:cs="Segoe UI"/>
                <w:szCs w:val="18"/>
              </w:rPr>
              <w:t>1.89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76757E8A" w14:textId="60AAEFB7" w:rsidR="00547AAE" w:rsidRPr="000B40D2" w:rsidRDefault="00547AAE" w:rsidP="006829B7">
            <w:pPr>
              <w:pStyle w:val="TableParagraph"/>
              <w:spacing w:line="276" w:lineRule="auto"/>
              <w:ind w:right="-17"/>
              <w:jc w:val="center"/>
              <w:rPr>
                <w:rFonts w:cs="Segoe UI"/>
                <w:szCs w:val="18"/>
              </w:rPr>
            </w:pPr>
            <w:r w:rsidRPr="000B40D2">
              <w:rPr>
                <w:rFonts w:cs="Segoe UI"/>
                <w:color w:val="000000"/>
                <w:szCs w:val="18"/>
              </w:rPr>
              <w:t>0.00</w:t>
            </w:r>
          </w:p>
        </w:tc>
      </w:tr>
      <w:tr w:rsidR="004F4D06" w:rsidRPr="000B40D2" w14:paraId="70C1D31F" w14:textId="77777777" w:rsidTr="000B40D2">
        <w:trPr>
          <w:cantSplit/>
          <w:jc w:val="center"/>
        </w:trPr>
        <w:tc>
          <w:tcPr>
            <w:tcW w:w="1560" w:type="dxa"/>
            <w:shd w:val="clear" w:color="auto" w:fill="FFFFFF" w:themeFill="background1"/>
          </w:tcPr>
          <w:p w14:paraId="4AE29103" w14:textId="2EF7E1B6" w:rsidR="00D828FA" w:rsidRPr="000B40D2" w:rsidRDefault="00D828FA" w:rsidP="006829B7">
            <w:pPr>
              <w:pStyle w:val="TableParagraph"/>
              <w:spacing w:line="276" w:lineRule="auto"/>
              <w:rPr>
                <w:rFonts w:cs="Segoe UI"/>
                <w:szCs w:val="18"/>
              </w:rPr>
            </w:pPr>
            <w:r w:rsidRPr="000B40D2">
              <w:rPr>
                <w:rFonts w:cs="Segoe UI"/>
                <w:b/>
                <w:szCs w:val="18"/>
              </w:rPr>
              <w:t>Sub-Total fee income</w:t>
            </w:r>
          </w:p>
        </w:tc>
        <w:tc>
          <w:tcPr>
            <w:tcW w:w="3428" w:type="dxa"/>
            <w:shd w:val="clear" w:color="auto" w:fill="FFFFFF" w:themeFill="background1"/>
          </w:tcPr>
          <w:p w14:paraId="70E1EE16" w14:textId="77777777" w:rsidR="00D828FA" w:rsidRPr="000B40D2" w:rsidRDefault="00D828FA" w:rsidP="006829B7">
            <w:pPr>
              <w:pStyle w:val="TableParagraph"/>
              <w:spacing w:line="276" w:lineRule="auto"/>
              <w:rPr>
                <w:rFonts w:cs="Segoe UI"/>
                <w:sz w:val="16"/>
                <w:szCs w:val="16"/>
              </w:rPr>
            </w:pPr>
          </w:p>
        </w:tc>
        <w:tc>
          <w:tcPr>
            <w:tcW w:w="966" w:type="dxa"/>
            <w:shd w:val="clear" w:color="auto" w:fill="FFFFFF" w:themeFill="background1"/>
          </w:tcPr>
          <w:p w14:paraId="2677C591" w14:textId="77777777" w:rsidR="00D828FA" w:rsidRPr="000B40D2" w:rsidRDefault="00D828FA"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FFFFFF" w:themeFill="background1"/>
          </w:tcPr>
          <w:p w14:paraId="5BE32404" w14:textId="77777777" w:rsidR="00D828FA" w:rsidRPr="000B40D2" w:rsidRDefault="00D828FA"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FFFFFF" w:themeFill="background1"/>
          </w:tcPr>
          <w:p w14:paraId="33E98D36" w14:textId="77777777" w:rsidR="00D828FA" w:rsidRPr="000B40D2" w:rsidRDefault="00D828FA" w:rsidP="006829B7">
            <w:pPr>
              <w:pStyle w:val="TableParagraph"/>
              <w:spacing w:line="276" w:lineRule="auto"/>
              <w:ind w:right="-17"/>
              <w:jc w:val="center"/>
              <w:rPr>
                <w:rFonts w:cs="Segoe UI"/>
                <w:szCs w:val="18"/>
              </w:rPr>
            </w:pPr>
          </w:p>
        </w:tc>
        <w:tc>
          <w:tcPr>
            <w:tcW w:w="993" w:type="dxa"/>
            <w:tcBorders>
              <w:left w:val="single" w:sz="4" w:space="0" w:color="BFBFBF" w:themeColor="background1" w:themeShade="BF"/>
              <w:right w:val="single" w:sz="4" w:space="0" w:color="BFBFBF" w:themeColor="background1" w:themeShade="BF"/>
            </w:tcBorders>
            <w:shd w:val="clear" w:color="auto" w:fill="FFFFFF" w:themeFill="background1"/>
          </w:tcPr>
          <w:p w14:paraId="21DB2FB4" w14:textId="4553F5B1" w:rsidR="00D828FA" w:rsidRPr="000B40D2" w:rsidRDefault="00D828FA" w:rsidP="006829B7">
            <w:pPr>
              <w:pStyle w:val="TableParagraph"/>
              <w:spacing w:line="276" w:lineRule="auto"/>
              <w:ind w:right="-17"/>
              <w:jc w:val="center"/>
              <w:rPr>
                <w:rFonts w:cs="Segoe UI"/>
                <w:szCs w:val="18"/>
              </w:rPr>
            </w:pPr>
            <w:r w:rsidRPr="000B40D2">
              <w:rPr>
                <w:rFonts w:cs="Segoe UI"/>
                <w:b/>
                <w:szCs w:val="18"/>
              </w:rPr>
              <w:t>6.90</w:t>
            </w:r>
          </w:p>
        </w:tc>
      </w:tr>
      <w:tr w:rsidR="004F4D06" w:rsidRPr="000B40D2" w14:paraId="0021BA1E"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DEEAF6"/>
          </w:tcPr>
          <w:p w14:paraId="190FC9E6" w14:textId="3A404CC9" w:rsidR="00854DDC" w:rsidRPr="000B40D2" w:rsidRDefault="00854DDC" w:rsidP="006829B7">
            <w:pPr>
              <w:pStyle w:val="TableParagraph"/>
              <w:spacing w:line="276" w:lineRule="auto"/>
              <w:rPr>
                <w:rFonts w:cs="Segoe UI"/>
                <w:b/>
                <w:bCs w:val="0"/>
                <w:szCs w:val="18"/>
              </w:rPr>
            </w:pPr>
            <w:r w:rsidRPr="000B40D2">
              <w:rPr>
                <w:rFonts w:cs="Segoe UI"/>
                <w:b/>
                <w:bCs w:val="0"/>
                <w:szCs w:val="18"/>
              </w:rPr>
              <w:t>Information Extracts and Reports</w:t>
            </w:r>
            <w:r w:rsidR="00A54817">
              <w:rPr>
                <w:rFonts w:cs="Segoe UI"/>
                <w:b/>
                <w:bCs w:val="0"/>
                <w:szCs w:val="18"/>
              </w:rPr>
              <w:t xml:space="preserve"> (Schedule </w:t>
            </w:r>
            <w:r w:rsidR="002E0C23">
              <w:rPr>
                <w:rFonts w:cs="Segoe UI"/>
                <w:b/>
                <w:bCs w:val="0"/>
                <w:szCs w:val="18"/>
              </w:rPr>
              <w:t>5</w:t>
            </w:r>
            <w:r w:rsidR="00A54817">
              <w:rPr>
                <w:rFonts w:cs="Segoe UI"/>
                <w:b/>
                <w:bCs w:val="0"/>
                <w:szCs w:val="18"/>
              </w:rPr>
              <w:t>)</w:t>
            </w:r>
          </w:p>
        </w:tc>
        <w:tc>
          <w:tcPr>
            <w:tcW w:w="3428" w:type="dxa"/>
            <w:shd w:val="clear" w:color="auto" w:fill="DEEAF6"/>
          </w:tcPr>
          <w:p w14:paraId="0DC149F6" w14:textId="77777777" w:rsidR="00854DDC" w:rsidRPr="000B40D2" w:rsidRDefault="00854DDC" w:rsidP="006829B7">
            <w:pPr>
              <w:pStyle w:val="TableParagraph"/>
              <w:spacing w:line="276" w:lineRule="auto"/>
              <w:rPr>
                <w:rFonts w:cs="Segoe UI"/>
                <w:sz w:val="16"/>
                <w:szCs w:val="16"/>
              </w:rPr>
            </w:pPr>
          </w:p>
        </w:tc>
        <w:tc>
          <w:tcPr>
            <w:tcW w:w="966" w:type="dxa"/>
            <w:shd w:val="clear" w:color="auto" w:fill="DEEAF6"/>
          </w:tcPr>
          <w:p w14:paraId="4B3F07D5" w14:textId="77777777" w:rsidR="00854DDC" w:rsidRPr="000B40D2" w:rsidRDefault="00854DDC"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DEEAF6"/>
          </w:tcPr>
          <w:p w14:paraId="4C1C4953" w14:textId="77777777" w:rsidR="00854DDC" w:rsidRPr="000B40D2" w:rsidRDefault="00854DDC"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DEEAF6"/>
          </w:tcPr>
          <w:p w14:paraId="7435D1E9" w14:textId="77777777" w:rsidR="00854DDC" w:rsidRPr="000B40D2" w:rsidRDefault="00854DDC" w:rsidP="006829B7">
            <w:pPr>
              <w:pStyle w:val="TableParagraph"/>
              <w:spacing w:line="276" w:lineRule="auto"/>
              <w:ind w:right="-17"/>
              <w:jc w:val="center"/>
              <w:rPr>
                <w:rFonts w:cs="Segoe UI"/>
                <w:szCs w:val="18"/>
              </w:rPr>
            </w:pPr>
          </w:p>
        </w:tc>
        <w:tc>
          <w:tcPr>
            <w:tcW w:w="993" w:type="dxa"/>
            <w:tcBorders>
              <w:left w:val="single" w:sz="4" w:space="0" w:color="BFBFBF" w:themeColor="background1" w:themeShade="BF"/>
              <w:right w:val="single" w:sz="4" w:space="0" w:color="BFBFBF" w:themeColor="background1" w:themeShade="BF"/>
            </w:tcBorders>
            <w:shd w:val="clear" w:color="auto" w:fill="DEEAF6"/>
          </w:tcPr>
          <w:p w14:paraId="4FC2D2E7" w14:textId="77777777" w:rsidR="00854DDC" w:rsidRPr="000B40D2" w:rsidRDefault="00854DDC" w:rsidP="006829B7">
            <w:pPr>
              <w:pStyle w:val="TableParagraph"/>
              <w:spacing w:line="276" w:lineRule="auto"/>
              <w:ind w:right="-17"/>
              <w:jc w:val="center"/>
              <w:rPr>
                <w:rFonts w:cs="Segoe UI"/>
                <w:szCs w:val="18"/>
              </w:rPr>
            </w:pPr>
          </w:p>
        </w:tc>
      </w:tr>
      <w:tr w:rsidR="00854DDC" w:rsidRPr="000B40D2" w14:paraId="5EB90BA1" w14:textId="77777777" w:rsidTr="000B40D2">
        <w:trPr>
          <w:cantSplit/>
          <w:jc w:val="center"/>
        </w:trPr>
        <w:tc>
          <w:tcPr>
            <w:tcW w:w="1560" w:type="dxa"/>
            <w:shd w:val="clear" w:color="auto" w:fill="auto"/>
          </w:tcPr>
          <w:p w14:paraId="07B26527" w14:textId="6B34114A" w:rsidR="00854DDC" w:rsidRPr="000B40D2" w:rsidRDefault="00854DDC" w:rsidP="006829B7">
            <w:pPr>
              <w:pStyle w:val="TableParagraph"/>
              <w:spacing w:line="276" w:lineRule="auto"/>
              <w:jc w:val="center"/>
              <w:rPr>
                <w:rFonts w:cs="Segoe UI"/>
                <w:szCs w:val="18"/>
              </w:rPr>
            </w:pPr>
            <w:r w:rsidRPr="000B40D2">
              <w:rPr>
                <w:rFonts w:cs="Segoe UI"/>
                <w:szCs w:val="18"/>
              </w:rPr>
              <w:t>1</w:t>
            </w:r>
          </w:p>
        </w:tc>
        <w:tc>
          <w:tcPr>
            <w:tcW w:w="3428" w:type="dxa"/>
            <w:shd w:val="clear" w:color="auto" w:fill="auto"/>
          </w:tcPr>
          <w:p w14:paraId="61DF3B25" w14:textId="4788371F" w:rsidR="00854DDC" w:rsidRPr="000B40D2" w:rsidRDefault="00854DDC" w:rsidP="006829B7">
            <w:pPr>
              <w:pStyle w:val="TableParagraph"/>
              <w:spacing w:line="276" w:lineRule="auto"/>
              <w:rPr>
                <w:rFonts w:cs="Segoe UI"/>
                <w:sz w:val="16"/>
                <w:szCs w:val="16"/>
              </w:rPr>
            </w:pPr>
            <w:r w:rsidRPr="000B40D2">
              <w:rPr>
                <w:rFonts w:cs="Segoe UI"/>
                <w:sz w:val="16"/>
                <w:szCs w:val="16"/>
              </w:rPr>
              <w:t>Certificate under section 84(1) or (4A) of the Act</w:t>
            </w:r>
          </w:p>
        </w:tc>
        <w:tc>
          <w:tcPr>
            <w:tcW w:w="966" w:type="dxa"/>
            <w:shd w:val="clear" w:color="auto" w:fill="auto"/>
          </w:tcPr>
          <w:p w14:paraId="4BECDA33" w14:textId="4FCE8892" w:rsidR="00854DDC" w:rsidRPr="000B40D2" w:rsidRDefault="007B5362" w:rsidP="006829B7">
            <w:pPr>
              <w:pStyle w:val="TableParagraph"/>
              <w:spacing w:line="276" w:lineRule="auto"/>
              <w:jc w:val="center"/>
              <w:rPr>
                <w:rFonts w:cs="Segoe UI"/>
                <w:szCs w:val="18"/>
              </w:rPr>
            </w:pPr>
            <w:r>
              <w:rPr>
                <w:rFonts w:cs="Segoe UI"/>
                <w:szCs w:val="18"/>
              </w:rPr>
              <w:t>124</w:t>
            </w:r>
          </w:p>
        </w:tc>
        <w:tc>
          <w:tcPr>
            <w:tcW w:w="851" w:type="dxa"/>
            <w:tcBorders>
              <w:right w:val="single" w:sz="4" w:space="0" w:color="BFBFBF" w:themeColor="background1" w:themeShade="BF"/>
            </w:tcBorders>
            <w:shd w:val="clear" w:color="auto" w:fill="auto"/>
          </w:tcPr>
          <w:p w14:paraId="587BB59C" w14:textId="4EF070CE" w:rsidR="00854DDC" w:rsidRPr="000B40D2" w:rsidRDefault="00854DDC" w:rsidP="006829B7">
            <w:pPr>
              <w:pStyle w:val="TableParagraph"/>
              <w:spacing w:line="276" w:lineRule="auto"/>
              <w:ind w:right="32"/>
              <w:jc w:val="center"/>
              <w:rPr>
                <w:rFonts w:cs="Segoe UI"/>
                <w:szCs w:val="18"/>
              </w:rPr>
            </w:pPr>
            <w:r w:rsidRPr="000B40D2">
              <w:rPr>
                <w:rFonts w:cs="Segoe UI"/>
                <w:szCs w:val="18"/>
              </w:rPr>
              <w:t>10.7</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1CF30EC5" w14:textId="64AA09BC" w:rsidR="00854DDC" w:rsidRPr="000B40D2" w:rsidRDefault="00854DDC" w:rsidP="006829B7">
            <w:pPr>
              <w:pStyle w:val="TableParagraph"/>
              <w:spacing w:line="276" w:lineRule="auto"/>
              <w:ind w:right="-17"/>
              <w:jc w:val="center"/>
              <w:rPr>
                <w:rFonts w:cs="Segoe UI"/>
                <w:szCs w:val="18"/>
              </w:rPr>
            </w:pPr>
            <w:r w:rsidRPr="000B40D2">
              <w:rPr>
                <w:rFonts w:cs="Segoe UI"/>
                <w:color w:val="auto"/>
                <w:szCs w:val="18"/>
              </w:rPr>
              <w:t>$9.</w:t>
            </w:r>
            <w:r w:rsidR="00425CF5">
              <w:rPr>
                <w:rFonts w:cs="Segoe UI"/>
                <w:color w:val="auto"/>
                <w:szCs w:val="18"/>
              </w:rPr>
              <w:t>8</w:t>
            </w:r>
            <w:r w:rsidRPr="000B40D2">
              <w:rPr>
                <w:rFonts w:cs="Segoe UI"/>
                <w:color w:val="auto"/>
                <w:szCs w:val="18"/>
              </w:rPr>
              <w:t>0</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338A6107" w14:textId="5C73F317" w:rsidR="00854DDC" w:rsidRPr="000B40D2" w:rsidRDefault="00F132EC" w:rsidP="006829B7">
            <w:pPr>
              <w:pStyle w:val="TableParagraph"/>
              <w:spacing w:line="276" w:lineRule="auto"/>
              <w:ind w:right="-17"/>
              <w:jc w:val="center"/>
              <w:rPr>
                <w:rFonts w:cs="Segoe UI"/>
                <w:szCs w:val="18"/>
              </w:rPr>
            </w:pPr>
            <w:r w:rsidRPr="000B40D2">
              <w:rPr>
                <w:rFonts w:cs="Segoe UI"/>
                <w:szCs w:val="18"/>
              </w:rPr>
              <w:t>0.</w:t>
            </w:r>
            <w:r w:rsidR="00854DDC" w:rsidRPr="000B40D2">
              <w:rPr>
                <w:rFonts w:cs="Segoe UI"/>
                <w:szCs w:val="18"/>
              </w:rPr>
              <w:t>94</w:t>
            </w:r>
          </w:p>
        </w:tc>
      </w:tr>
      <w:tr w:rsidR="00854DDC" w:rsidRPr="000B40D2" w14:paraId="0E2F059B"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auto"/>
          </w:tcPr>
          <w:p w14:paraId="7C000144" w14:textId="259D9D4C" w:rsidR="00854DDC" w:rsidRPr="000B40D2" w:rsidRDefault="00854DDC" w:rsidP="006829B7">
            <w:pPr>
              <w:pStyle w:val="TableParagraph"/>
              <w:spacing w:line="276" w:lineRule="auto"/>
              <w:jc w:val="center"/>
              <w:rPr>
                <w:rFonts w:cs="Segoe UI"/>
                <w:szCs w:val="18"/>
              </w:rPr>
            </w:pPr>
            <w:r w:rsidRPr="000B40D2">
              <w:rPr>
                <w:rFonts w:cs="Segoe UI"/>
                <w:szCs w:val="18"/>
              </w:rPr>
              <w:t>2</w:t>
            </w:r>
          </w:p>
        </w:tc>
        <w:tc>
          <w:tcPr>
            <w:tcW w:w="3428" w:type="dxa"/>
            <w:shd w:val="clear" w:color="auto" w:fill="auto"/>
          </w:tcPr>
          <w:p w14:paraId="273D8F7B" w14:textId="2AA8397D" w:rsidR="00854DDC" w:rsidRPr="000B40D2" w:rsidRDefault="00854DDC" w:rsidP="006829B7">
            <w:pPr>
              <w:pStyle w:val="TableParagraph"/>
              <w:spacing w:line="276" w:lineRule="auto"/>
              <w:rPr>
                <w:rFonts w:cs="Segoe UI"/>
                <w:sz w:val="16"/>
                <w:szCs w:val="16"/>
              </w:rPr>
            </w:pPr>
            <w:r w:rsidRPr="000B40D2">
              <w:rPr>
                <w:rFonts w:cs="Segoe UI"/>
                <w:sz w:val="16"/>
                <w:szCs w:val="16"/>
              </w:rPr>
              <w:t>Extract of current information</w:t>
            </w:r>
          </w:p>
        </w:tc>
        <w:tc>
          <w:tcPr>
            <w:tcW w:w="966" w:type="dxa"/>
            <w:shd w:val="clear" w:color="auto" w:fill="auto"/>
          </w:tcPr>
          <w:p w14:paraId="7FB62C3C" w14:textId="415A22CE" w:rsidR="00854DDC" w:rsidRPr="000B40D2" w:rsidRDefault="007B5362" w:rsidP="006829B7">
            <w:pPr>
              <w:pStyle w:val="TableParagraph"/>
              <w:spacing w:line="276" w:lineRule="auto"/>
              <w:jc w:val="center"/>
              <w:rPr>
                <w:rFonts w:cs="Segoe UI"/>
                <w:szCs w:val="18"/>
              </w:rPr>
            </w:pPr>
            <w:r>
              <w:rPr>
                <w:rFonts w:cs="Segoe UI"/>
                <w:szCs w:val="18"/>
              </w:rPr>
              <w:t>124</w:t>
            </w:r>
          </w:p>
        </w:tc>
        <w:tc>
          <w:tcPr>
            <w:tcW w:w="851" w:type="dxa"/>
            <w:tcBorders>
              <w:right w:val="single" w:sz="4" w:space="0" w:color="BFBFBF" w:themeColor="background1" w:themeShade="BF"/>
            </w:tcBorders>
            <w:shd w:val="clear" w:color="auto" w:fill="auto"/>
          </w:tcPr>
          <w:p w14:paraId="0ACBEFBD" w14:textId="592E3515" w:rsidR="00854DDC" w:rsidRPr="000B40D2" w:rsidRDefault="00854DDC" w:rsidP="006829B7">
            <w:pPr>
              <w:pStyle w:val="TableParagraph"/>
              <w:spacing w:line="276" w:lineRule="auto"/>
              <w:ind w:right="32"/>
              <w:jc w:val="center"/>
              <w:rPr>
                <w:rFonts w:cs="Segoe UI"/>
                <w:szCs w:val="18"/>
              </w:rPr>
            </w:pPr>
            <w:r w:rsidRPr="000B40D2">
              <w:rPr>
                <w:rFonts w:cs="Segoe UI"/>
                <w:szCs w:val="18"/>
              </w:rPr>
              <w:t>20.8</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4CB8D58A" w14:textId="5BE8EE05" w:rsidR="00854DDC" w:rsidRPr="000B40D2" w:rsidRDefault="00854DDC" w:rsidP="006829B7">
            <w:pPr>
              <w:pStyle w:val="TableParagraph"/>
              <w:spacing w:line="276" w:lineRule="auto"/>
              <w:ind w:right="-17"/>
              <w:jc w:val="center"/>
              <w:rPr>
                <w:rFonts w:cs="Segoe UI"/>
                <w:szCs w:val="18"/>
              </w:rPr>
            </w:pPr>
            <w:r w:rsidRPr="000B40D2">
              <w:rPr>
                <w:rFonts w:cs="Segoe UI"/>
                <w:color w:val="auto"/>
                <w:szCs w:val="18"/>
              </w:rPr>
              <w:t>$9.</w:t>
            </w:r>
            <w:r w:rsidR="00425CF5">
              <w:rPr>
                <w:rFonts w:cs="Segoe UI"/>
                <w:color w:val="auto"/>
                <w:szCs w:val="18"/>
              </w:rPr>
              <w:t>8</w:t>
            </w:r>
            <w:r w:rsidRPr="000B40D2">
              <w:rPr>
                <w:rFonts w:cs="Segoe UI"/>
                <w:color w:val="auto"/>
                <w:szCs w:val="18"/>
              </w:rPr>
              <w:t>0</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69E4EB98" w14:textId="5C78F726" w:rsidR="00854DDC" w:rsidRPr="000B40D2" w:rsidRDefault="00F132EC" w:rsidP="006829B7">
            <w:pPr>
              <w:pStyle w:val="TableParagraph"/>
              <w:spacing w:line="276" w:lineRule="auto"/>
              <w:ind w:right="-17"/>
              <w:jc w:val="center"/>
              <w:rPr>
                <w:rFonts w:cs="Segoe UI"/>
                <w:szCs w:val="18"/>
              </w:rPr>
            </w:pPr>
            <w:r w:rsidRPr="000B40D2">
              <w:rPr>
                <w:rFonts w:cs="Segoe UI"/>
                <w:szCs w:val="18"/>
              </w:rPr>
              <w:t>0.</w:t>
            </w:r>
            <w:r w:rsidR="00854DDC" w:rsidRPr="000B40D2">
              <w:rPr>
                <w:rFonts w:cs="Segoe UI"/>
                <w:szCs w:val="18"/>
              </w:rPr>
              <w:t>184</w:t>
            </w:r>
          </w:p>
        </w:tc>
      </w:tr>
      <w:tr w:rsidR="00854DDC" w:rsidRPr="000B40D2" w14:paraId="04A07E16" w14:textId="77777777" w:rsidTr="000B40D2">
        <w:trPr>
          <w:cantSplit/>
          <w:jc w:val="center"/>
        </w:trPr>
        <w:tc>
          <w:tcPr>
            <w:tcW w:w="1560" w:type="dxa"/>
            <w:shd w:val="clear" w:color="auto" w:fill="auto"/>
          </w:tcPr>
          <w:p w14:paraId="25D7CBF3" w14:textId="16F06AA8" w:rsidR="00854DDC" w:rsidRPr="000B40D2" w:rsidRDefault="00854DDC" w:rsidP="006829B7">
            <w:pPr>
              <w:pStyle w:val="TableParagraph"/>
              <w:spacing w:line="276" w:lineRule="auto"/>
              <w:jc w:val="center"/>
              <w:rPr>
                <w:rFonts w:cs="Segoe UI"/>
                <w:szCs w:val="18"/>
              </w:rPr>
            </w:pPr>
            <w:r w:rsidRPr="000B40D2">
              <w:rPr>
                <w:rFonts w:cs="Segoe UI"/>
                <w:szCs w:val="18"/>
              </w:rPr>
              <w:t>3</w:t>
            </w:r>
          </w:p>
        </w:tc>
        <w:tc>
          <w:tcPr>
            <w:tcW w:w="3428" w:type="dxa"/>
            <w:shd w:val="clear" w:color="auto" w:fill="auto"/>
          </w:tcPr>
          <w:p w14:paraId="62B7E2E5" w14:textId="20387ED5" w:rsidR="00854DDC" w:rsidRPr="000B40D2" w:rsidRDefault="00854DDC" w:rsidP="006829B7">
            <w:pPr>
              <w:pStyle w:val="TableParagraph"/>
              <w:spacing w:line="276" w:lineRule="auto"/>
              <w:rPr>
                <w:rFonts w:cs="Segoe UI"/>
                <w:sz w:val="16"/>
                <w:szCs w:val="16"/>
              </w:rPr>
            </w:pPr>
            <w:r w:rsidRPr="000B40D2">
              <w:rPr>
                <w:rFonts w:cs="Segoe UI"/>
                <w:sz w:val="16"/>
                <w:szCs w:val="16"/>
              </w:rPr>
              <w:t>Extract of historical information</w:t>
            </w:r>
          </w:p>
        </w:tc>
        <w:tc>
          <w:tcPr>
            <w:tcW w:w="966" w:type="dxa"/>
            <w:shd w:val="clear" w:color="auto" w:fill="auto"/>
          </w:tcPr>
          <w:p w14:paraId="43885F2E" w14:textId="39F6038A" w:rsidR="00854DDC" w:rsidRPr="000B40D2" w:rsidRDefault="007B5362" w:rsidP="006829B7">
            <w:pPr>
              <w:pStyle w:val="TableParagraph"/>
              <w:spacing w:line="276" w:lineRule="auto"/>
              <w:jc w:val="center"/>
              <w:rPr>
                <w:rFonts w:cs="Segoe UI"/>
                <w:szCs w:val="18"/>
              </w:rPr>
            </w:pPr>
            <w:r>
              <w:rPr>
                <w:rFonts w:cs="Segoe UI"/>
                <w:szCs w:val="18"/>
              </w:rPr>
              <w:t>124</w:t>
            </w:r>
          </w:p>
        </w:tc>
        <w:tc>
          <w:tcPr>
            <w:tcW w:w="851" w:type="dxa"/>
            <w:tcBorders>
              <w:right w:val="single" w:sz="4" w:space="0" w:color="BFBFBF" w:themeColor="background1" w:themeShade="BF"/>
            </w:tcBorders>
            <w:shd w:val="clear" w:color="auto" w:fill="auto"/>
          </w:tcPr>
          <w:p w14:paraId="61B84871" w14:textId="1FCA399E" w:rsidR="00854DDC" w:rsidRPr="000B40D2" w:rsidRDefault="00854DDC" w:rsidP="006829B7">
            <w:pPr>
              <w:pStyle w:val="TableParagraph"/>
              <w:spacing w:line="276" w:lineRule="auto"/>
              <w:ind w:right="32"/>
              <w:jc w:val="center"/>
              <w:rPr>
                <w:rFonts w:cs="Segoe UI"/>
                <w:szCs w:val="18"/>
              </w:rPr>
            </w:pPr>
            <w:r w:rsidRPr="000B40D2">
              <w:rPr>
                <w:rFonts w:cs="Segoe UI"/>
                <w:szCs w:val="18"/>
              </w:rPr>
              <w:t>4.0</w:t>
            </w:r>
          </w:p>
        </w:tc>
        <w:tc>
          <w:tcPr>
            <w:tcW w:w="1417" w:type="dxa"/>
            <w:tcBorders>
              <w:left w:val="single" w:sz="4" w:space="0" w:color="BFBFBF" w:themeColor="background1" w:themeShade="BF"/>
              <w:right w:val="single" w:sz="4" w:space="0" w:color="BFBFBF" w:themeColor="background1" w:themeShade="BF"/>
            </w:tcBorders>
            <w:shd w:val="clear" w:color="auto" w:fill="auto"/>
          </w:tcPr>
          <w:p w14:paraId="75C003FE" w14:textId="2C1124C9" w:rsidR="00854DDC" w:rsidRPr="000B40D2" w:rsidRDefault="00854DDC" w:rsidP="006829B7">
            <w:pPr>
              <w:pStyle w:val="TableParagraph"/>
              <w:spacing w:line="276" w:lineRule="auto"/>
              <w:ind w:right="-17"/>
              <w:jc w:val="center"/>
              <w:rPr>
                <w:rFonts w:cs="Segoe UI"/>
                <w:szCs w:val="18"/>
              </w:rPr>
            </w:pPr>
            <w:r w:rsidRPr="000B40D2">
              <w:rPr>
                <w:rFonts w:cs="Segoe UI"/>
                <w:color w:val="000000"/>
                <w:szCs w:val="18"/>
              </w:rPr>
              <w:t>1.30 fee units</w:t>
            </w:r>
          </w:p>
        </w:tc>
        <w:tc>
          <w:tcPr>
            <w:tcW w:w="993" w:type="dxa"/>
            <w:tcBorders>
              <w:left w:val="single" w:sz="4" w:space="0" w:color="BFBFBF" w:themeColor="background1" w:themeShade="BF"/>
              <w:right w:val="single" w:sz="4" w:space="0" w:color="BFBFBF" w:themeColor="background1" w:themeShade="BF"/>
            </w:tcBorders>
            <w:shd w:val="clear" w:color="auto" w:fill="auto"/>
          </w:tcPr>
          <w:p w14:paraId="62662B85" w14:textId="67B2ED41" w:rsidR="00854DDC" w:rsidRPr="000B40D2" w:rsidRDefault="00F132EC" w:rsidP="006829B7">
            <w:pPr>
              <w:pStyle w:val="TableParagraph"/>
              <w:spacing w:line="276" w:lineRule="auto"/>
              <w:ind w:right="-17"/>
              <w:jc w:val="center"/>
              <w:rPr>
                <w:rFonts w:cs="Segoe UI"/>
                <w:szCs w:val="18"/>
              </w:rPr>
            </w:pPr>
            <w:r w:rsidRPr="000B40D2">
              <w:rPr>
                <w:rFonts w:cs="Segoe UI"/>
                <w:szCs w:val="18"/>
              </w:rPr>
              <w:t>0.</w:t>
            </w:r>
            <w:r w:rsidR="00854DDC" w:rsidRPr="000B40D2">
              <w:rPr>
                <w:rFonts w:cs="Segoe UI"/>
                <w:szCs w:val="18"/>
              </w:rPr>
              <w:t>74</w:t>
            </w:r>
          </w:p>
        </w:tc>
      </w:tr>
      <w:tr w:rsidR="004F4D06" w:rsidRPr="000B40D2" w14:paraId="76434E8F" w14:textId="77777777" w:rsidTr="000B40D2">
        <w:trPr>
          <w:cnfStyle w:val="000000010000" w:firstRow="0" w:lastRow="0" w:firstColumn="0" w:lastColumn="0" w:oddVBand="0" w:evenVBand="0" w:oddHBand="0" w:evenHBand="1" w:firstRowFirstColumn="0" w:firstRowLastColumn="0" w:lastRowFirstColumn="0" w:lastRowLastColumn="0"/>
          <w:cantSplit/>
          <w:jc w:val="center"/>
        </w:trPr>
        <w:tc>
          <w:tcPr>
            <w:tcW w:w="1560" w:type="dxa"/>
            <w:shd w:val="clear" w:color="auto" w:fill="FFFFFF" w:themeFill="background1"/>
          </w:tcPr>
          <w:p w14:paraId="1C11D3A2" w14:textId="3F035740" w:rsidR="00854DDC" w:rsidRPr="000B40D2" w:rsidRDefault="00854DDC" w:rsidP="006829B7">
            <w:pPr>
              <w:pStyle w:val="TableParagraph"/>
              <w:spacing w:line="276" w:lineRule="auto"/>
              <w:rPr>
                <w:rFonts w:cs="Segoe UI"/>
                <w:szCs w:val="18"/>
              </w:rPr>
            </w:pPr>
            <w:r w:rsidRPr="000B40D2">
              <w:rPr>
                <w:rFonts w:cs="Segoe UI"/>
                <w:b/>
                <w:szCs w:val="18"/>
              </w:rPr>
              <w:t>Sub-Total fee income</w:t>
            </w:r>
          </w:p>
        </w:tc>
        <w:tc>
          <w:tcPr>
            <w:tcW w:w="3428" w:type="dxa"/>
            <w:shd w:val="clear" w:color="auto" w:fill="FFFFFF" w:themeFill="background1"/>
          </w:tcPr>
          <w:p w14:paraId="72F0A5D2" w14:textId="77777777" w:rsidR="00854DDC" w:rsidRPr="000B40D2" w:rsidRDefault="00854DDC" w:rsidP="006829B7">
            <w:pPr>
              <w:pStyle w:val="TableParagraph"/>
              <w:spacing w:line="276" w:lineRule="auto"/>
              <w:rPr>
                <w:rFonts w:cs="Segoe UI"/>
                <w:sz w:val="16"/>
                <w:szCs w:val="16"/>
              </w:rPr>
            </w:pPr>
          </w:p>
        </w:tc>
        <w:tc>
          <w:tcPr>
            <w:tcW w:w="966" w:type="dxa"/>
            <w:shd w:val="clear" w:color="auto" w:fill="FFFFFF" w:themeFill="background1"/>
          </w:tcPr>
          <w:p w14:paraId="15165D6E" w14:textId="77777777" w:rsidR="00854DDC" w:rsidRPr="000B40D2" w:rsidRDefault="00854DDC" w:rsidP="006829B7">
            <w:pPr>
              <w:pStyle w:val="TableParagraph"/>
              <w:spacing w:line="276" w:lineRule="auto"/>
              <w:jc w:val="center"/>
              <w:rPr>
                <w:rFonts w:cs="Segoe UI"/>
                <w:szCs w:val="18"/>
              </w:rPr>
            </w:pPr>
          </w:p>
        </w:tc>
        <w:tc>
          <w:tcPr>
            <w:tcW w:w="851" w:type="dxa"/>
            <w:tcBorders>
              <w:right w:val="single" w:sz="4" w:space="0" w:color="BFBFBF" w:themeColor="background1" w:themeShade="BF"/>
            </w:tcBorders>
            <w:shd w:val="clear" w:color="auto" w:fill="FFFFFF" w:themeFill="background1"/>
          </w:tcPr>
          <w:p w14:paraId="160B0D6B" w14:textId="77777777" w:rsidR="00854DDC" w:rsidRPr="000B40D2" w:rsidRDefault="00854DDC" w:rsidP="006829B7">
            <w:pPr>
              <w:pStyle w:val="TableParagraph"/>
              <w:spacing w:line="276" w:lineRule="auto"/>
              <w:ind w:right="32"/>
              <w:jc w:val="center"/>
              <w:rPr>
                <w:rFonts w:cs="Segoe UI"/>
                <w:szCs w:val="18"/>
              </w:rPr>
            </w:pPr>
          </w:p>
        </w:tc>
        <w:tc>
          <w:tcPr>
            <w:tcW w:w="1417" w:type="dxa"/>
            <w:tcBorders>
              <w:left w:val="single" w:sz="4" w:space="0" w:color="BFBFBF" w:themeColor="background1" w:themeShade="BF"/>
              <w:right w:val="single" w:sz="4" w:space="0" w:color="BFBFBF" w:themeColor="background1" w:themeShade="BF"/>
            </w:tcBorders>
            <w:shd w:val="clear" w:color="auto" w:fill="FFFFFF" w:themeFill="background1"/>
          </w:tcPr>
          <w:p w14:paraId="410E8E26" w14:textId="77777777" w:rsidR="00854DDC" w:rsidRPr="000B40D2" w:rsidRDefault="00854DDC" w:rsidP="006829B7">
            <w:pPr>
              <w:pStyle w:val="TableParagraph"/>
              <w:spacing w:line="276" w:lineRule="auto"/>
              <w:ind w:right="-17"/>
              <w:jc w:val="center"/>
              <w:rPr>
                <w:rFonts w:cs="Segoe UI"/>
                <w:szCs w:val="18"/>
              </w:rPr>
            </w:pPr>
          </w:p>
        </w:tc>
        <w:tc>
          <w:tcPr>
            <w:tcW w:w="993" w:type="dxa"/>
            <w:tcBorders>
              <w:left w:val="single" w:sz="4" w:space="0" w:color="BFBFBF" w:themeColor="background1" w:themeShade="BF"/>
              <w:right w:val="single" w:sz="4" w:space="0" w:color="BFBFBF" w:themeColor="background1" w:themeShade="BF"/>
            </w:tcBorders>
            <w:shd w:val="clear" w:color="auto" w:fill="FFFFFF" w:themeFill="background1"/>
          </w:tcPr>
          <w:p w14:paraId="66701E32" w14:textId="51B50CBD" w:rsidR="00854DDC" w:rsidRPr="000B40D2" w:rsidRDefault="00F132EC" w:rsidP="006829B7">
            <w:pPr>
              <w:pStyle w:val="TableParagraph"/>
              <w:spacing w:line="276" w:lineRule="auto"/>
              <w:ind w:right="-17"/>
              <w:jc w:val="center"/>
              <w:rPr>
                <w:rFonts w:cs="Segoe UI"/>
                <w:szCs w:val="18"/>
              </w:rPr>
            </w:pPr>
            <w:r w:rsidRPr="000B40D2">
              <w:rPr>
                <w:rFonts w:cs="Segoe UI"/>
                <w:b/>
                <w:szCs w:val="18"/>
              </w:rPr>
              <w:t>0.353</w:t>
            </w:r>
          </w:p>
        </w:tc>
      </w:tr>
      <w:tr w:rsidR="00854DDC" w:rsidRPr="000B40D2" w14:paraId="35AEAF31" w14:textId="77777777" w:rsidTr="000B40D2">
        <w:trPr>
          <w:cantSplit/>
          <w:jc w:val="center"/>
        </w:trPr>
        <w:tc>
          <w:tcPr>
            <w:tcW w:w="8222" w:type="dxa"/>
            <w:gridSpan w:val="5"/>
            <w:tcBorders>
              <w:top w:val="single" w:sz="4" w:space="0" w:color="000000" w:themeColor="text1"/>
              <w:bottom w:val="double" w:sz="4" w:space="0" w:color="auto"/>
              <w:right w:val="single" w:sz="4" w:space="0" w:color="BFBFBF" w:themeColor="background1" w:themeShade="BF"/>
            </w:tcBorders>
            <w:shd w:val="clear" w:color="auto" w:fill="EDEDED" w:themeFill="accent3" w:themeFillTint="33"/>
          </w:tcPr>
          <w:p w14:paraId="2904CEDC" w14:textId="0D963D8A" w:rsidR="00854DDC" w:rsidRPr="000B40D2" w:rsidRDefault="00152550" w:rsidP="006829B7">
            <w:pPr>
              <w:pStyle w:val="TableParagraph"/>
              <w:spacing w:line="276" w:lineRule="auto"/>
              <w:ind w:right="-17"/>
              <w:rPr>
                <w:rFonts w:cs="Segoe UI"/>
                <w:b/>
                <w:bCs w:val="0"/>
                <w:szCs w:val="18"/>
              </w:rPr>
            </w:pPr>
            <w:r w:rsidRPr="000B40D2">
              <w:rPr>
                <w:rFonts w:cs="Segoe UI"/>
                <w:b/>
                <w:bCs w:val="0"/>
                <w:szCs w:val="18"/>
              </w:rPr>
              <w:t>Total fee income from fees related to Services Groups</w:t>
            </w:r>
          </w:p>
        </w:tc>
        <w:tc>
          <w:tcPr>
            <w:tcW w:w="993" w:type="dxa"/>
            <w:tcBorders>
              <w:top w:val="single" w:sz="4" w:space="0" w:color="000000" w:themeColor="text1"/>
              <w:left w:val="single" w:sz="4" w:space="0" w:color="BFBFBF" w:themeColor="background1" w:themeShade="BF"/>
              <w:bottom w:val="double" w:sz="4" w:space="0" w:color="auto"/>
              <w:right w:val="single" w:sz="4" w:space="0" w:color="BFBFBF" w:themeColor="background1" w:themeShade="BF"/>
            </w:tcBorders>
            <w:shd w:val="clear" w:color="auto" w:fill="EDEDED" w:themeFill="accent3" w:themeFillTint="33"/>
          </w:tcPr>
          <w:p w14:paraId="38808658" w14:textId="50B89B8B" w:rsidR="00854DDC" w:rsidRPr="000B40D2" w:rsidRDefault="00152550" w:rsidP="006829B7">
            <w:pPr>
              <w:pStyle w:val="TableParagraph"/>
              <w:spacing w:line="276" w:lineRule="auto"/>
              <w:ind w:right="-17"/>
              <w:jc w:val="center"/>
              <w:rPr>
                <w:rFonts w:cs="Segoe UI"/>
                <w:b/>
                <w:bCs w:val="0"/>
                <w:szCs w:val="18"/>
              </w:rPr>
            </w:pPr>
            <w:r w:rsidRPr="000B40D2">
              <w:rPr>
                <w:rFonts w:cs="Segoe UI"/>
                <w:b/>
                <w:bCs w:val="0"/>
                <w:szCs w:val="18"/>
              </w:rPr>
              <w:t>41.45</w:t>
            </w:r>
          </w:p>
        </w:tc>
      </w:tr>
    </w:tbl>
    <w:p w14:paraId="069EA671" w14:textId="73733BCC" w:rsidR="00014DC8" w:rsidRDefault="009211E2" w:rsidP="006829B7">
      <w:pPr>
        <w:pStyle w:val="Heading3"/>
      </w:pPr>
      <w:bookmarkStart w:id="1117" w:name="_Toc65346347"/>
      <w:bookmarkStart w:id="1118" w:name="_Toc66722036"/>
      <w:bookmarkStart w:id="1119" w:name="_Toc66723735"/>
      <w:bookmarkStart w:id="1120" w:name="_Toc74219956"/>
      <w:bookmarkEnd w:id="1117"/>
      <w:r w:rsidRPr="00687C28">
        <w:rPr>
          <w:color w:val="2E74B5"/>
        </w:rPr>
        <w:t>Projected cost recover</w:t>
      </w:r>
      <w:r>
        <w:t>y</w:t>
      </w:r>
      <w:bookmarkEnd w:id="1118"/>
      <w:bookmarkEnd w:id="1119"/>
      <w:bookmarkEnd w:id="1120"/>
    </w:p>
    <w:p w14:paraId="266AD4EF" w14:textId="2F859DD7" w:rsidR="009211E2" w:rsidRPr="009211E2" w:rsidRDefault="009211E2" w:rsidP="006829B7">
      <w:pPr>
        <w:jc w:val="both"/>
        <w:rPr>
          <w:rFonts w:cs="Segoe UI"/>
          <w:sz w:val="20"/>
          <w:szCs w:val="20"/>
        </w:rPr>
      </w:pPr>
      <w:r w:rsidRPr="009211E2">
        <w:rPr>
          <w:rFonts w:cs="Segoe UI"/>
          <w:sz w:val="20"/>
          <w:szCs w:val="20"/>
        </w:rPr>
        <w:t>The Registration and Licensing (</w:t>
      </w:r>
      <w:r w:rsidR="008D55DA">
        <w:rPr>
          <w:rFonts w:cs="Segoe UI"/>
          <w:sz w:val="20"/>
          <w:szCs w:val="20"/>
        </w:rPr>
        <w:t>VicRoads</w:t>
      </w:r>
      <w:r w:rsidRPr="009211E2">
        <w:rPr>
          <w:rFonts w:cs="Segoe UI"/>
          <w:sz w:val="20"/>
          <w:szCs w:val="20"/>
        </w:rPr>
        <w:t xml:space="preserve">) division of VicRoads endeavours to achieve an equitable distribution of the costs of services to the community in accordance with the purpose statements in the </w:t>
      </w:r>
      <w:r w:rsidRPr="009211E2">
        <w:rPr>
          <w:rFonts w:cs="Segoe UI"/>
          <w:i/>
          <w:iCs/>
          <w:sz w:val="20"/>
          <w:szCs w:val="20"/>
        </w:rPr>
        <w:t>RSA</w:t>
      </w:r>
      <w:r w:rsidRPr="009211E2">
        <w:rPr>
          <w:rFonts w:cs="Segoe UI"/>
          <w:sz w:val="20"/>
          <w:szCs w:val="20"/>
        </w:rPr>
        <w:t xml:space="preserve"> s1(d)</w:t>
      </w:r>
      <w:r>
        <w:rPr>
          <w:rFonts w:cs="Segoe UI"/>
          <w:sz w:val="20"/>
          <w:szCs w:val="20"/>
        </w:rPr>
        <w:t xml:space="preserve">.  </w:t>
      </w:r>
      <w:r w:rsidRPr="009211E2">
        <w:rPr>
          <w:rFonts w:cs="Segoe UI"/>
          <w:sz w:val="20"/>
          <w:szCs w:val="20"/>
        </w:rPr>
        <w:t>The total proposed fees are projected to recover 97.55% of the costs to deliver the Services Group</w:t>
      </w:r>
      <w:r w:rsidR="00F33E35">
        <w:rPr>
          <w:rFonts w:cs="Segoe UI"/>
          <w:sz w:val="20"/>
          <w:szCs w:val="20"/>
        </w:rPr>
        <w:t>s</w:t>
      </w:r>
      <w:r w:rsidRPr="009211E2">
        <w:rPr>
          <w:rFonts w:cs="Segoe UI"/>
          <w:sz w:val="20"/>
          <w:szCs w:val="20"/>
        </w:rPr>
        <w:t xml:space="preserve"> activities. </w:t>
      </w:r>
      <w:r>
        <w:rPr>
          <w:rFonts w:cs="Segoe UI"/>
          <w:sz w:val="20"/>
          <w:szCs w:val="20"/>
        </w:rPr>
        <w:t xml:space="preserve"> </w:t>
      </w:r>
      <w:r w:rsidRPr="009211E2">
        <w:rPr>
          <w:rFonts w:cs="Segoe UI"/>
          <w:sz w:val="20"/>
          <w:szCs w:val="20"/>
        </w:rPr>
        <w:t>The shortfall of $1.05 million is the result of the provision of administrative services supporting vehicle registration renewal and reissue, for which no fee is charged to recover the cost. The shortfall is mostly offset by the recovery on registration transfer services, which exceed the costs to delivery those services.</w:t>
      </w:r>
    </w:p>
    <w:p w14:paraId="095F8D96" w14:textId="34051181" w:rsidR="00014DC8" w:rsidRDefault="009211E2" w:rsidP="006829B7">
      <w:pPr>
        <w:jc w:val="both"/>
        <w:rPr>
          <w:rFonts w:cs="Segoe UI"/>
          <w:sz w:val="20"/>
          <w:szCs w:val="20"/>
        </w:rPr>
      </w:pPr>
      <w:r w:rsidRPr="007A770F">
        <w:rPr>
          <w:rFonts w:cs="Segoe UI"/>
          <w:sz w:val="20"/>
          <w:szCs w:val="20"/>
        </w:rPr>
        <w:t>Table 4</w:t>
      </w:r>
      <w:r w:rsidR="0088287D">
        <w:rPr>
          <w:rFonts w:cs="Segoe UI"/>
          <w:sz w:val="20"/>
          <w:szCs w:val="20"/>
        </w:rPr>
        <w:t>4</w:t>
      </w:r>
      <w:r w:rsidRPr="007A770F">
        <w:rPr>
          <w:rFonts w:cs="Segoe UI"/>
          <w:sz w:val="20"/>
          <w:szCs w:val="20"/>
        </w:rPr>
        <w:t xml:space="preserve"> shows a s</w:t>
      </w:r>
      <w:r w:rsidRPr="009211E2">
        <w:rPr>
          <w:rFonts w:cs="Segoe UI"/>
          <w:sz w:val="20"/>
          <w:szCs w:val="20"/>
        </w:rPr>
        <w:t>ummarised cost recovery estimate based on the proposed fees.</w:t>
      </w:r>
    </w:p>
    <w:p w14:paraId="0181109A" w14:textId="417D57E2" w:rsidR="009211E2" w:rsidRDefault="009211E2" w:rsidP="006829B7">
      <w:pPr>
        <w:pStyle w:val="Caption"/>
        <w:spacing w:line="276" w:lineRule="auto"/>
        <w:rPr>
          <w:rFonts w:cs="Segoe UI"/>
          <w:color w:val="44546A" w:themeColor="text2"/>
        </w:rPr>
      </w:pPr>
      <w:bookmarkStart w:id="1121" w:name="_Toc66722109"/>
      <w:bookmarkStart w:id="1122" w:name="_Toc66723870"/>
      <w:bookmarkStart w:id="1123" w:name="_Toc66899386"/>
      <w:bookmarkStart w:id="1124" w:name="_Toc68198358"/>
      <w:bookmarkStart w:id="1125" w:name="_Toc68198654"/>
      <w:bookmarkStart w:id="1126" w:name="_Toc69414992"/>
      <w:bookmarkStart w:id="1127" w:name="_Toc69722815"/>
      <w:bookmarkStart w:id="1128" w:name="_Toc74219844"/>
      <w:r w:rsidRPr="003C1250">
        <w:rPr>
          <w:rFonts w:cs="Segoe UI"/>
        </w:rPr>
        <w:t xml:space="preserve">Table </w:t>
      </w:r>
      <w:r w:rsidRPr="003C1250">
        <w:rPr>
          <w:rFonts w:cs="Segoe UI"/>
        </w:rPr>
        <w:fldChar w:fldCharType="begin"/>
      </w:r>
      <w:r w:rsidRPr="003C1250">
        <w:rPr>
          <w:rFonts w:cs="Segoe UI"/>
        </w:rPr>
        <w:instrText xml:space="preserve"> SEQ Table \* ARABIC </w:instrText>
      </w:r>
      <w:r w:rsidRPr="003C1250">
        <w:rPr>
          <w:rFonts w:cs="Segoe UI"/>
        </w:rPr>
        <w:fldChar w:fldCharType="separate"/>
      </w:r>
      <w:r w:rsidR="0088287D">
        <w:rPr>
          <w:rFonts w:cs="Segoe UI"/>
          <w:noProof/>
        </w:rPr>
        <w:t>44</w:t>
      </w:r>
      <w:r w:rsidRPr="003C1250">
        <w:rPr>
          <w:rFonts w:cs="Segoe UI"/>
          <w:noProof/>
        </w:rPr>
        <w:fldChar w:fldCharType="end"/>
      </w:r>
      <w:r w:rsidRPr="003C1250">
        <w:rPr>
          <w:rFonts w:cs="Segoe UI"/>
        </w:rPr>
        <w:t xml:space="preserve"> –</w:t>
      </w:r>
      <w:r>
        <w:rPr>
          <w:rFonts w:cs="Segoe UI"/>
          <w:color w:val="44546A" w:themeColor="text2"/>
        </w:rPr>
        <w:t xml:space="preserve"> S</w:t>
      </w:r>
      <w:r w:rsidRPr="009211E2">
        <w:rPr>
          <w:rFonts w:cs="Segoe UI"/>
          <w:color w:val="44546A" w:themeColor="text2"/>
        </w:rPr>
        <w:t>ervices Group</w:t>
      </w:r>
      <w:r w:rsidR="00547DD6">
        <w:rPr>
          <w:rFonts w:cs="Segoe UI"/>
          <w:color w:val="44546A" w:themeColor="text2"/>
        </w:rPr>
        <w:t>s</w:t>
      </w:r>
      <w:r w:rsidR="00152550">
        <w:rPr>
          <w:rFonts w:cs="Segoe UI"/>
          <w:color w:val="44546A" w:themeColor="text2"/>
        </w:rPr>
        <w:t>:</w:t>
      </w:r>
      <w:r w:rsidRPr="009211E2">
        <w:rPr>
          <w:rFonts w:cs="Segoe UI"/>
          <w:color w:val="44546A" w:themeColor="text2"/>
        </w:rPr>
        <w:t xml:space="preserve"> Projected Annual Cost Recovery: FY20/21 to FY23/24 Average</w:t>
      </w:r>
      <w:bookmarkEnd w:id="1121"/>
      <w:bookmarkEnd w:id="1122"/>
      <w:bookmarkEnd w:id="1123"/>
      <w:bookmarkEnd w:id="1124"/>
      <w:bookmarkEnd w:id="1125"/>
      <w:bookmarkEnd w:id="1126"/>
      <w:bookmarkEnd w:id="1127"/>
      <w:bookmarkEnd w:id="1128"/>
    </w:p>
    <w:tbl>
      <w:tblPr>
        <w:tblStyle w:val="RIS-Table2"/>
        <w:tblW w:w="8504" w:type="dxa"/>
        <w:jc w:val="center"/>
        <w:tblLook w:val="04A0" w:firstRow="1" w:lastRow="0" w:firstColumn="1" w:lastColumn="0" w:noHBand="0" w:noVBand="1"/>
      </w:tblPr>
      <w:tblGrid>
        <w:gridCol w:w="4565"/>
        <w:gridCol w:w="1276"/>
        <w:gridCol w:w="1246"/>
        <w:gridCol w:w="1417"/>
      </w:tblGrid>
      <w:tr w:rsidR="009211E2" w:rsidRPr="00B238CA" w14:paraId="7CD1D1A9" w14:textId="77777777" w:rsidTr="009211E2">
        <w:trPr>
          <w:cnfStyle w:val="100000000000" w:firstRow="1" w:lastRow="0" w:firstColumn="0" w:lastColumn="0" w:oddVBand="0" w:evenVBand="0" w:oddHBand="0" w:evenHBand="0" w:firstRowFirstColumn="0" w:firstRowLastColumn="0" w:lastRowFirstColumn="0" w:lastRowLastColumn="0"/>
          <w:trHeight w:val="435"/>
          <w:tblHeader/>
          <w:jc w:val="center"/>
        </w:trPr>
        <w:tc>
          <w:tcPr>
            <w:tcW w:w="4565" w:type="dxa"/>
            <w:shd w:val="clear" w:color="auto" w:fill="2F5496" w:themeFill="accent1" w:themeFillShade="BF"/>
            <w:hideMark/>
          </w:tcPr>
          <w:p w14:paraId="6BAF9438" w14:textId="407C9C10" w:rsidR="009211E2" w:rsidRPr="00B238CA" w:rsidRDefault="0019698A" w:rsidP="006829B7">
            <w:pPr>
              <w:pStyle w:val="TableHeaders"/>
              <w:spacing w:line="276" w:lineRule="auto"/>
              <w:jc w:val="left"/>
              <w:rPr>
                <w:rFonts w:cs="Segoe UI"/>
              </w:rPr>
            </w:pPr>
            <w:bookmarkStart w:id="1129" w:name="_Hlk63601540"/>
            <w:r w:rsidRPr="0019698A">
              <w:rPr>
                <w:rFonts w:cs="Segoe UI"/>
                <w:bCs/>
                <w:iCs/>
              </w:rPr>
              <w:t>Services Group (Business Unit)</w:t>
            </w:r>
          </w:p>
        </w:tc>
        <w:tc>
          <w:tcPr>
            <w:tcW w:w="1276" w:type="dxa"/>
            <w:shd w:val="clear" w:color="auto" w:fill="2F5496" w:themeFill="accent1" w:themeFillShade="BF"/>
            <w:noWrap/>
            <w:hideMark/>
          </w:tcPr>
          <w:p w14:paraId="49D61AFC" w14:textId="77777777" w:rsidR="009211E2" w:rsidRPr="00B238CA" w:rsidRDefault="009211E2" w:rsidP="006829B7">
            <w:pPr>
              <w:pStyle w:val="TableHeaders"/>
              <w:spacing w:line="276" w:lineRule="auto"/>
              <w:rPr>
                <w:rFonts w:cs="Segoe UI"/>
              </w:rPr>
            </w:pPr>
            <w:r w:rsidRPr="00B238CA">
              <w:rPr>
                <w:rFonts w:cs="Segoe UI"/>
              </w:rPr>
              <w:t>Costs</w:t>
            </w:r>
          </w:p>
          <w:p w14:paraId="35D60C17" w14:textId="77777777" w:rsidR="009211E2" w:rsidRPr="00B238CA" w:rsidRDefault="009211E2" w:rsidP="006829B7">
            <w:pPr>
              <w:pStyle w:val="TableHeaders"/>
              <w:spacing w:line="276" w:lineRule="auto"/>
              <w:rPr>
                <w:rFonts w:cs="Segoe UI"/>
              </w:rPr>
            </w:pPr>
            <w:r w:rsidRPr="00B238CA">
              <w:rPr>
                <w:rFonts w:cs="Segoe UI"/>
              </w:rPr>
              <w:t>$m (PV)</w:t>
            </w:r>
          </w:p>
        </w:tc>
        <w:tc>
          <w:tcPr>
            <w:tcW w:w="1246" w:type="dxa"/>
            <w:shd w:val="clear" w:color="auto" w:fill="2F5496" w:themeFill="accent1" w:themeFillShade="BF"/>
            <w:noWrap/>
            <w:hideMark/>
          </w:tcPr>
          <w:p w14:paraId="6F9AA053" w14:textId="77777777" w:rsidR="009211E2" w:rsidRPr="00B238CA" w:rsidRDefault="009211E2" w:rsidP="006829B7">
            <w:pPr>
              <w:pStyle w:val="TableHeaders"/>
              <w:spacing w:line="276" w:lineRule="auto"/>
              <w:rPr>
                <w:rFonts w:cs="Segoe UI"/>
              </w:rPr>
            </w:pPr>
            <w:r w:rsidRPr="00B238CA">
              <w:rPr>
                <w:rFonts w:cs="Segoe UI"/>
              </w:rPr>
              <w:t>Revenue</w:t>
            </w:r>
          </w:p>
          <w:p w14:paraId="1A05856B" w14:textId="77777777" w:rsidR="009211E2" w:rsidRPr="00B238CA" w:rsidRDefault="009211E2" w:rsidP="006829B7">
            <w:pPr>
              <w:pStyle w:val="TableHeaders"/>
              <w:spacing w:line="276" w:lineRule="auto"/>
              <w:rPr>
                <w:rFonts w:cs="Segoe UI"/>
              </w:rPr>
            </w:pPr>
            <w:r w:rsidRPr="00B238CA">
              <w:rPr>
                <w:rFonts w:cs="Segoe UI"/>
              </w:rPr>
              <w:t>$m (PV)</w:t>
            </w:r>
          </w:p>
        </w:tc>
        <w:tc>
          <w:tcPr>
            <w:tcW w:w="1417" w:type="dxa"/>
            <w:shd w:val="clear" w:color="auto" w:fill="2F5496" w:themeFill="accent1" w:themeFillShade="BF"/>
            <w:noWrap/>
            <w:hideMark/>
          </w:tcPr>
          <w:p w14:paraId="60DC17AF" w14:textId="77777777" w:rsidR="009211E2" w:rsidRPr="00B238CA" w:rsidRDefault="009211E2" w:rsidP="006829B7">
            <w:pPr>
              <w:pStyle w:val="TableHeaders"/>
              <w:spacing w:line="276" w:lineRule="auto"/>
              <w:rPr>
                <w:rFonts w:cs="Segoe UI"/>
              </w:rPr>
            </w:pPr>
            <w:r w:rsidRPr="00B238CA">
              <w:rPr>
                <w:rFonts w:cs="Segoe UI"/>
              </w:rPr>
              <w:t>Variance</w:t>
            </w:r>
          </w:p>
          <w:p w14:paraId="76858F27" w14:textId="77777777" w:rsidR="009211E2" w:rsidRPr="00B238CA" w:rsidRDefault="009211E2" w:rsidP="006829B7">
            <w:pPr>
              <w:pStyle w:val="TableHeaders"/>
              <w:spacing w:line="276" w:lineRule="auto"/>
              <w:rPr>
                <w:rFonts w:cs="Segoe UI"/>
              </w:rPr>
            </w:pPr>
            <w:r w:rsidRPr="00B238CA">
              <w:rPr>
                <w:rFonts w:cs="Segoe UI"/>
              </w:rPr>
              <w:t>$m (PV)</w:t>
            </w:r>
          </w:p>
        </w:tc>
      </w:tr>
      <w:tr w:rsidR="009211E2" w:rsidRPr="00B238CA" w14:paraId="26A08E35" w14:textId="77777777" w:rsidTr="009211E2">
        <w:trPr>
          <w:trHeight w:val="315"/>
          <w:jc w:val="center"/>
        </w:trPr>
        <w:tc>
          <w:tcPr>
            <w:tcW w:w="4565" w:type="dxa"/>
            <w:shd w:val="clear" w:color="auto" w:fill="auto"/>
            <w:noWrap/>
            <w:hideMark/>
          </w:tcPr>
          <w:p w14:paraId="43C90740" w14:textId="77777777" w:rsidR="009211E2" w:rsidRPr="00B238CA" w:rsidRDefault="009211E2" w:rsidP="006829B7">
            <w:pPr>
              <w:pStyle w:val="TableParagraph"/>
              <w:spacing w:line="276" w:lineRule="auto"/>
              <w:ind w:left="171"/>
              <w:rPr>
                <w:rFonts w:cs="Segoe UI"/>
              </w:rPr>
            </w:pPr>
            <w:r w:rsidRPr="00B238CA">
              <w:rPr>
                <w:rFonts w:cs="Segoe UI"/>
              </w:rPr>
              <w:t xml:space="preserve">Registration Administration - Renewal </w:t>
            </w:r>
            <w:r>
              <w:rPr>
                <w:rFonts w:cs="Segoe UI"/>
              </w:rPr>
              <w:t>and Re-Issue</w:t>
            </w:r>
          </w:p>
        </w:tc>
        <w:tc>
          <w:tcPr>
            <w:tcW w:w="1276" w:type="dxa"/>
            <w:shd w:val="clear" w:color="auto" w:fill="auto"/>
            <w:noWrap/>
            <w:vAlign w:val="top"/>
            <w:hideMark/>
          </w:tcPr>
          <w:p w14:paraId="1227F580"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w:t>
            </w:r>
            <w:r>
              <w:rPr>
                <w:rFonts w:cs="Segoe UI"/>
              </w:rPr>
              <w:t>20.73</w:t>
            </w:r>
            <w:r w:rsidRPr="00B238CA">
              <w:rPr>
                <w:rFonts w:cs="Segoe UI"/>
              </w:rPr>
              <w:t xml:space="preserve"> </w:t>
            </w:r>
          </w:p>
        </w:tc>
        <w:tc>
          <w:tcPr>
            <w:tcW w:w="1246" w:type="dxa"/>
            <w:shd w:val="clear" w:color="auto" w:fill="auto"/>
            <w:noWrap/>
            <w:vAlign w:val="top"/>
            <w:hideMark/>
          </w:tcPr>
          <w:p w14:paraId="2201DB69" w14:textId="77777777" w:rsidR="009211E2" w:rsidRPr="00B238CA" w:rsidRDefault="009211E2" w:rsidP="006829B7">
            <w:pPr>
              <w:pStyle w:val="TableParagraph"/>
              <w:spacing w:line="276" w:lineRule="auto"/>
              <w:ind w:right="179"/>
              <w:jc w:val="right"/>
              <w:rPr>
                <w:rFonts w:cs="Segoe UI"/>
              </w:rPr>
            </w:pPr>
            <w:r>
              <w:rPr>
                <w:rFonts w:cs="Segoe UI"/>
              </w:rPr>
              <w:t xml:space="preserve"> 0.00</w:t>
            </w:r>
            <w:r w:rsidRPr="00B238CA">
              <w:rPr>
                <w:rFonts w:cs="Segoe UI"/>
              </w:rPr>
              <w:t xml:space="preserve">   </w:t>
            </w:r>
          </w:p>
        </w:tc>
        <w:tc>
          <w:tcPr>
            <w:tcW w:w="1417" w:type="dxa"/>
            <w:shd w:val="clear" w:color="auto" w:fill="auto"/>
            <w:noWrap/>
            <w:vAlign w:val="top"/>
            <w:hideMark/>
          </w:tcPr>
          <w:p w14:paraId="3C4B0F8E" w14:textId="77777777" w:rsidR="009211E2" w:rsidRPr="00B238CA" w:rsidRDefault="009211E2" w:rsidP="006829B7">
            <w:pPr>
              <w:pStyle w:val="TableParagraph"/>
              <w:spacing w:line="276" w:lineRule="auto"/>
              <w:ind w:right="171"/>
              <w:jc w:val="right"/>
              <w:rPr>
                <w:rFonts w:cs="Segoe UI"/>
                <w:color w:val="FF0000"/>
              </w:rPr>
            </w:pPr>
            <w:r w:rsidRPr="00B238CA">
              <w:rPr>
                <w:rFonts w:cs="Segoe UI"/>
                <w:color w:val="FF0000"/>
              </w:rPr>
              <w:t xml:space="preserve">-  </w:t>
            </w:r>
            <w:r>
              <w:rPr>
                <w:rFonts w:cs="Segoe UI"/>
                <w:color w:val="FF0000"/>
              </w:rPr>
              <w:t>20.73</w:t>
            </w:r>
            <w:r w:rsidRPr="00B238CA">
              <w:rPr>
                <w:rFonts w:cs="Segoe UI"/>
                <w:color w:val="FF0000"/>
              </w:rPr>
              <w:t xml:space="preserve"> </w:t>
            </w:r>
          </w:p>
        </w:tc>
      </w:tr>
      <w:tr w:rsidR="009211E2" w:rsidRPr="00B238CA" w14:paraId="7F808C9C" w14:textId="77777777" w:rsidTr="009211E2">
        <w:trPr>
          <w:cnfStyle w:val="000000010000" w:firstRow="0" w:lastRow="0" w:firstColumn="0" w:lastColumn="0" w:oddVBand="0" w:evenVBand="0" w:oddHBand="0" w:evenHBand="1" w:firstRowFirstColumn="0" w:firstRowLastColumn="0" w:lastRowFirstColumn="0" w:lastRowLastColumn="0"/>
          <w:trHeight w:val="315"/>
          <w:jc w:val="center"/>
        </w:trPr>
        <w:tc>
          <w:tcPr>
            <w:tcW w:w="4565" w:type="dxa"/>
            <w:shd w:val="clear" w:color="auto" w:fill="auto"/>
            <w:noWrap/>
          </w:tcPr>
          <w:p w14:paraId="787C5600" w14:textId="77777777" w:rsidR="009211E2" w:rsidRPr="00B238CA" w:rsidRDefault="009211E2" w:rsidP="006829B7">
            <w:pPr>
              <w:pStyle w:val="TableParagraph"/>
              <w:spacing w:line="276" w:lineRule="auto"/>
              <w:ind w:left="171"/>
              <w:rPr>
                <w:rFonts w:cs="Segoe UI"/>
              </w:rPr>
            </w:pPr>
            <w:r w:rsidRPr="00B238CA">
              <w:rPr>
                <w:rFonts w:cs="Segoe UI"/>
              </w:rPr>
              <w:t>Registration Administration - General</w:t>
            </w:r>
          </w:p>
        </w:tc>
        <w:tc>
          <w:tcPr>
            <w:tcW w:w="1276" w:type="dxa"/>
            <w:shd w:val="clear" w:color="auto" w:fill="auto"/>
            <w:noWrap/>
            <w:vAlign w:val="top"/>
          </w:tcPr>
          <w:p w14:paraId="54FC3A88"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4.34 </w:t>
            </w:r>
          </w:p>
        </w:tc>
        <w:tc>
          <w:tcPr>
            <w:tcW w:w="1246" w:type="dxa"/>
            <w:shd w:val="clear" w:color="auto" w:fill="auto"/>
            <w:noWrap/>
            <w:vAlign w:val="top"/>
          </w:tcPr>
          <w:p w14:paraId="6B5E490C"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4.</w:t>
            </w:r>
            <w:r>
              <w:rPr>
                <w:rFonts w:cs="Segoe UI"/>
              </w:rPr>
              <w:t>67</w:t>
            </w:r>
            <w:r w:rsidRPr="00B238CA">
              <w:rPr>
                <w:rFonts w:cs="Segoe UI"/>
              </w:rPr>
              <w:t xml:space="preserve"> </w:t>
            </w:r>
          </w:p>
        </w:tc>
        <w:tc>
          <w:tcPr>
            <w:tcW w:w="1417" w:type="dxa"/>
            <w:shd w:val="clear" w:color="auto" w:fill="auto"/>
            <w:noWrap/>
            <w:vAlign w:val="top"/>
          </w:tcPr>
          <w:p w14:paraId="1B2542CE" w14:textId="77777777" w:rsidR="009211E2" w:rsidRPr="00B238CA" w:rsidRDefault="009211E2" w:rsidP="006829B7">
            <w:pPr>
              <w:pStyle w:val="TableParagraph"/>
              <w:spacing w:line="276" w:lineRule="auto"/>
              <w:ind w:right="171"/>
              <w:jc w:val="right"/>
              <w:rPr>
                <w:rFonts w:cs="Segoe UI"/>
              </w:rPr>
            </w:pPr>
            <w:r w:rsidRPr="00B238CA">
              <w:rPr>
                <w:rFonts w:cs="Segoe UI"/>
              </w:rPr>
              <w:t>0.</w:t>
            </w:r>
            <w:r>
              <w:rPr>
                <w:rFonts w:cs="Segoe UI"/>
              </w:rPr>
              <w:t>33</w:t>
            </w:r>
            <w:r w:rsidRPr="00B238CA">
              <w:rPr>
                <w:rFonts w:cs="Segoe UI"/>
              </w:rPr>
              <w:t xml:space="preserve"> </w:t>
            </w:r>
          </w:p>
        </w:tc>
      </w:tr>
      <w:tr w:rsidR="009211E2" w:rsidRPr="00B238CA" w14:paraId="26B21350" w14:textId="77777777" w:rsidTr="009211E2">
        <w:trPr>
          <w:trHeight w:val="315"/>
          <w:jc w:val="center"/>
        </w:trPr>
        <w:tc>
          <w:tcPr>
            <w:tcW w:w="4565" w:type="dxa"/>
            <w:shd w:val="clear" w:color="auto" w:fill="auto"/>
            <w:noWrap/>
            <w:hideMark/>
          </w:tcPr>
          <w:p w14:paraId="019F2A39" w14:textId="77777777" w:rsidR="009211E2" w:rsidRPr="00B238CA" w:rsidRDefault="009211E2" w:rsidP="006829B7">
            <w:pPr>
              <w:pStyle w:val="TableParagraph"/>
              <w:spacing w:line="276" w:lineRule="auto"/>
              <w:ind w:left="171"/>
              <w:rPr>
                <w:rFonts w:cs="Segoe UI"/>
              </w:rPr>
            </w:pPr>
            <w:r w:rsidRPr="00B238CA">
              <w:rPr>
                <w:rFonts w:cs="Segoe UI"/>
              </w:rPr>
              <w:t>Registration Transfer</w:t>
            </w:r>
          </w:p>
        </w:tc>
        <w:tc>
          <w:tcPr>
            <w:tcW w:w="1276" w:type="dxa"/>
            <w:shd w:val="clear" w:color="auto" w:fill="auto"/>
            <w:noWrap/>
            <w:vAlign w:val="top"/>
            <w:hideMark/>
          </w:tcPr>
          <w:p w14:paraId="52236F66"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10.30 </w:t>
            </w:r>
          </w:p>
        </w:tc>
        <w:tc>
          <w:tcPr>
            <w:tcW w:w="1246" w:type="dxa"/>
            <w:shd w:val="clear" w:color="auto" w:fill="auto"/>
            <w:noWrap/>
            <w:vAlign w:val="top"/>
            <w:hideMark/>
          </w:tcPr>
          <w:p w14:paraId="347579B8"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w:t>
            </w:r>
            <w:r>
              <w:rPr>
                <w:rFonts w:cs="Segoe UI"/>
              </w:rPr>
              <w:t>29.53</w:t>
            </w:r>
            <w:r w:rsidRPr="00B238CA">
              <w:rPr>
                <w:rFonts w:cs="Segoe UI"/>
              </w:rPr>
              <w:t xml:space="preserve"> </w:t>
            </w:r>
          </w:p>
        </w:tc>
        <w:tc>
          <w:tcPr>
            <w:tcW w:w="1417" w:type="dxa"/>
            <w:shd w:val="clear" w:color="auto" w:fill="auto"/>
            <w:noWrap/>
            <w:vAlign w:val="top"/>
            <w:hideMark/>
          </w:tcPr>
          <w:p w14:paraId="19CB48BC" w14:textId="77777777" w:rsidR="009211E2" w:rsidRPr="00B238CA" w:rsidRDefault="009211E2" w:rsidP="006829B7">
            <w:pPr>
              <w:pStyle w:val="TableParagraph"/>
              <w:spacing w:line="276" w:lineRule="auto"/>
              <w:ind w:right="171"/>
              <w:jc w:val="right"/>
              <w:rPr>
                <w:rFonts w:cs="Segoe UI"/>
              </w:rPr>
            </w:pPr>
            <w:r>
              <w:rPr>
                <w:rFonts w:cs="Segoe UI"/>
              </w:rPr>
              <w:t>19.23</w:t>
            </w:r>
            <w:r w:rsidRPr="00B238CA">
              <w:rPr>
                <w:rFonts w:cs="Segoe UI"/>
              </w:rPr>
              <w:t xml:space="preserve"> </w:t>
            </w:r>
          </w:p>
        </w:tc>
      </w:tr>
      <w:tr w:rsidR="009211E2" w:rsidRPr="00B238CA" w14:paraId="09FACEE8" w14:textId="77777777" w:rsidTr="009211E2">
        <w:trPr>
          <w:cnfStyle w:val="000000010000" w:firstRow="0" w:lastRow="0" w:firstColumn="0" w:lastColumn="0" w:oddVBand="0" w:evenVBand="0" w:oddHBand="0" w:evenHBand="1" w:firstRowFirstColumn="0" w:firstRowLastColumn="0" w:lastRowFirstColumn="0" w:lastRowLastColumn="0"/>
          <w:trHeight w:val="315"/>
          <w:jc w:val="center"/>
        </w:trPr>
        <w:tc>
          <w:tcPr>
            <w:tcW w:w="4565" w:type="dxa"/>
            <w:shd w:val="clear" w:color="auto" w:fill="auto"/>
            <w:noWrap/>
            <w:hideMark/>
          </w:tcPr>
          <w:p w14:paraId="189BB4B0" w14:textId="1613192D" w:rsidR="009211E2" w:rsidRPr="00B238CA" w:rsidRDefault="009211E2" w:rsidP="006829B7">
            <w:pPr>
              <w:pStyle w:val="TableParagraph"/>
              <w:spacing w:line="276" w:lineRule="auto"/>
              <w:ind w:left="171"/>
              <w:rPr>
                <w:rFonts w:cs="Segoe UI"/>
              </w:rPr>
            </w:pPr>
            <w:r w:rsidRPr="00B238CA">
              <w:rPr>
                <w:rFonts w:cs="Segoe UI"/>
              </w:rPr>
              <w:t>Vehicle Inspection</w:t>
            </w:r>
            <w:r w:rsidR="00E56E10">
              <w:rPr>
                <w:rFonts w:cs="Segoe UI"/>
              </w:rPr>
              <w:t>s</w:t>
            </w:r>
          </w:p>
        </w:tc>
        <w:tc>
          <w:tcPr>
            <w:tcW w:w="1276" w:type="dxa"/>
            <w:shd w:val="clear" w:color="auto" w:fill="auto"/>
            <w:noWrap/>
            <w:vAlign w:val="top"/>
            <w:hideMark/>
          </w:tcPr>
          <w:p w14:paraId="286F8880"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6.80 </w:t>
            </w:r>
          </w:p>
        </w:tc>
        <w:tc>
          <w:tcPr>
            <w:tcW w:w="1246" w:type="dxa"/>
            <w:shd w:val="clear" w:color="auto" w:fill="auto"/>
            <w:noWrap/>
            <w:vAlign w:val="top"/>
            <w:hideMark/>
          </w:tcPr>
          <w:p w14:paraId="59D451B1"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6.</w:t>
            </w:r>
            <w:r>
              <w:rPr>
                <w:rFonts w:cs="Segoe UI"/>
              </w:rPr>
              <w:t>90</w:t>
            </w:r>
          </w:p>
        </w:tc>
        <w:tc>
          <w:tcPr>
            <w:tcW w:w="1417" w:type="dxa"/>
            <w:shd w:val="clear" w:color="auto" w:fill="auto"/>
            <w:noWrap/>
            <w:vAlign w:val="top"/>
            <w:hideMark/>
          </w:tcPr>
          <w:p w14:paraId="414EE02C" w14:textId="77777777" w:rsidR="009211E2" w:rsidRPr="00B238CA" w:rsidRDefault="009211E2" w:rsidP="006829B7">
            <w:pPr>
              <w:pStyle w:val="TableParagraph"/>
              <w:spacing w:line="276" w:lineRule="auto"/>
              <w:ind w:right="171"/>
              <w:jc w:val="right"/>
              <w:rPr>
                <w:rFonts w:cs="Segoe UI"/>
                <w:color w:val="FF0000"/>
              </w:rPr>
            </w:pPr>
            <w:r w:rsidRPr="00382908">
              <w:rPr>
                <w:rFonts w:cs="Segoe UI"/>
                <w:color w:val="auto"/>
              </w:rPr>
              <w:t>0.1</w:t>
            </w:r>
          </w:p>
        </w:tc>
      </w:tr>
      <w:tr w:rsidR="009211E2" w:rsidRPr="00B238CA" w14:paraId="5209CBC6" w14:textId="77777777" w:rsidTr="009211E2">
        <w:trPr>
          <w:trHeight w:val="315"/>
          <w:jc w:val="center"/>
        </w:trPr>
        <w:tc>
          <w:tcPr>
            <w:tcW w:w="4565" w:type="dxa"/>
            <w:shd w:val="clear" w:color="auto" w:fill="auto"/>
            <w:noWrap/>
            <w:hideMark/>
          </w:tcPr>
          <w:p w14:paraId="75E0425D" w14:textId="77777777" w:rsidR="009211E2" w:rsidRPr="00B238CA" w:rsidRDefault="009211E2" w:rsidP="006829B7">
            <w:pPr>
              <w:pStyle w:val="TableParagraph"/>
              <w:spacing w:line="276" w:lineRule="auto"/>
              <w:ind w:left="171"/>
              <w:rPr>
                <w:rFonts w:cs="Segoe UI"/>
              </w:rPr>
            </w:pPr>
            <w:r w:rsidRPr="00B238CA">
              <w:rPr>
                <w:rFonts w:cs="Segoe UI"/>
              </w:rPr>
              <w:t>Information</w:t>
            </w:r>
            <w:r>
              <w:rPr>
                <w:rFonts w:cs="Segoe UI"/>
              </w:rPr>
              <w:t xml:space="preserve"> Extracts and R</w:t>
            </w:r>
            <w:r w:rsidRPr="00B238CA">
              <w:rPr>
                <w:rFonts w:cs="Segoe UI"/>
              </w:rPr>
              <w:t>eports</w:t>
            </w:r>
          </w:p>
        </w:tc>
        <w:tc>
          <w:tcPr>
            <w:tcW w:w="1276" w:type="dxa"/>
            <w:shd w:val="clear" w:color="auto" w:fill="auto"/>
            <w:noWrap/>
            <w:vAlign w:val="top"/>
            <w:hideMark/>
          </w:tcPr>
          <w:p w14:paraId="375EF0CF"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0.33 </w:t>
            </w:r>
          </w:p>
        </w:tc>
        <w:tc>
          <w:tcPr>
            <w:tcW w:w="1246" w:type="dxa"/>
            <w:shd w:val="clear" w:color="auto" w:fill="auto"/>
            <w:noWrap/>
            <w:vAlign w:val="top"/>
            <w:hideMark/>
          </w:tcPr>
          <w:p w14:paraId="5048F4F6" w14:textId="77777777" w:rsidR="009211E2" w:rsidRPr="00B238CA" w:rsidRDefault="009211E2" w:rsidP="006829B7">
            <w:pPr>
              <w:pStyle w:val="TableParagraph"/>
              <w:spacing w:line="276" w:lineRule="auto"/>
              <w:ind w:right="179"/>
              <w:jc w:val="right"/>
              <w:rPr>
                <w:rFonts w:cs="Segoe UI"/>
              </w:rPr>
            </w:pPr>
            <w:r w:rsidRPr="00B238CA">
              <w:rPr>
                <w:rFonts w:cs="Segoe UI"/>
              </w:rPr>
              <w:t xml:space="preserve"> 0.35 </w:t>
            </w:r>
          </w:p>
        </w:tc>
        <w:tc>
          <w:tcPr>
            <w:tcW w:w="1417" w:type="dxa"/>
            <w:shd w:val="clear" w:color="auto" w:fill="auto"/>
            <w:noWrap/>
            <w:vAlign w:val="top"/>
            <w:hideMark/>
          </w:tcPr>
          <w:p w14:paraId="19EA7150" w14:textId="77777777" w:rsidR="009211E2" w:rsidRPr="00B238CA" w:rsidRDefault="009211E2" w:rsidP="006829B7">
            <w:pPr>
              <w:pStyle w:val="TableParagraph"/>
              <w:spacing w:line="276" w:lineRule="auto"/>
              <w:ind w:right="171"/>
              <w:jc w:val="right"/>
              <w:rPr>
                <w:rFonts w:cs="Segoe UI"/>
              </w:rPr>
            </w:pPr>
            <w:r w:rsidRPr="00B238CA">
              <w:rPr>
                <w:rFonts w:cs="Segoe UI"/>
              </w:rPr>
              <w:t xml:space="preserve">0.02 </w:t>
            </w:r>
          </w:p>
        </w:tc>
      </w:tr>
      <w:tr w:rsidR="009211E2" w:rsidRPr="00B238CA" w14:paraId="11436DFD" w14:textId="77777777" w:rsidTr="009211E2">
        <w:trPr>
          <w:cnfStyle w:val="000000010000" w:firstRow="0" w:lastRow="0" w:firstColumn="0" w:lastColumn="0" w:oddVBand="0" w:evenVBand="0" w:oddHBand="0" w:evenHBand="1" w:firstRowFirstColumn="0" w:firstRowLastColumn="0" w:lastRowFirstColumn="0" w:lastRowLastColumn="0"/>
          <w:trHeight w:val="330"/>
          <w:jc w:val="center"/>
        </w:trPr>
        <w:tc>
          <w:tcPr>
            <w:tcW w:w="4565" w:type="dxa"/>
            <w:shd w:val="clear" w:color="auto" w:fill="EDEDED" w:themeFill="accent3" w:themeFillTint="33"/>
            <w:noWrap/>
            <w:hideMark/>
          </w:tcPr>
          <w:p w14:paraId="5CDB503B" w14:textId="5C4E4441" w:rsidR="009211E2" w:rsidRPr="00B238CA" w:rsidRDefault="009211E2" w:rsidP="006829B7">
            <w:pPr>
              <w:pStyle w:val="TableParagraph"/>
              <w:spacing w:line="276" w:lineRule="auto"/>
              <w:rPr>
                <w:rFonts w:cs="Segoe UI"/>
                <w:b/>
              </w:rPr>
            </w:pPr>
            <w:r w:rsidRPr="00B238CA">
              <w:rPr>
                <w:rFonts w:cs="Segoe UI"/>
                <w:b/>
              </w:rPr>
              <w:t>Total Services</w:t>
            </w:r>
            <w:r w:rsidR="0019698A">
              <w:rPr>
                <w:rFonts w:cs="Segoe UI"/>
                <w:b/>
              </w:rPr>
              <w:t xml:space="preserve"> Groups</w:t>
            </w:r>
          </w:p>
        </w:tc>
        <w:tc>
          <w:tcPr>
            <w:tcW w:w="1276" w:type="dxa"/>
            <w:shd w:val="clear" w:color="auto" w:fill="EDEDED" w:themeFill="accent3" w:themeFillTint="33"/>
            <w:noWrap/>
            <w:vAlign w:val="top"/>
            <w:hideMark/>
          </w:tcPr>
          <w:p w14:paraId="64A1D773" w14:textId="77777777" w:rsidR="009211E2" w:rsidRPr="00B238CA" w:rsidRDefault="009211E2" w:rsidP="006829B7">
            <w:pPr>
              <w:pStyle w:val="TableParagraph"/>
              <w:spacing w:line="276" w:lineRule="auto"/>
              <w:ind w:right="179"/>
              <w:jc w:val="right"/>
              <w:rPr>
                <w:rFonts w:cs="Segoe UI"/>
                <w:b/>
              </w:rPr>
            </w:pPr>
            <w:r w:rsidRPr="00B238CA">
              <w:rPr>
                <w:rFonts w:cs="Segoe UI"/>
                <w:b/>
              </w:rPr>
              <w:t xml:space="preserve"> 4</w:t>
            </w:r>
            <w:r>
              <w:rPr>
                <w:rFonts w:cs="Segoe UI"/>
                <w:b/>
              </w:rPr>
              <w:t>2.49</w:t>
            </w:r>
          </w:p>
        </w:tc>
        <w:tc>
          <w:tcPr>
            <w:tcW w:w="1246" w:type="dxa"/>
            <w:shd w:val="clear" w:color="auto" w:fill="EDEDED" w:themeFill="accent3" w:themeFillTint="33"/>
            <w:noWrap/>
            <w:vAlign w:val="top"/>
            <w:hideMark/>
          </w:tcPr>
          <w:p w14:paraId="2FD345D3" w14:textId="77777777" w:rsidR="009211E2" w:rsidRPr="00B238CA" w:rsidRDefault="009211E2" w:rsidP="006829B7">
            <w:pPr>
              <w:pStyle w:val="TableParagraph"/>
              <w:spacing w:line="276" w:lineRule="auto"/>
              <w:ind w:right="179"/>
              <w:jc w:val="right"/>
              <w:rPr>
                <w:rFonts w:cs="Segoe UI"/>
                <w:b/>
              </w:rPr>
            </w:pPr>
            <w:r w:rsidRPr="00B238CA">
              <w:rPr>
                <w:rFonts w:cs="Segoe UI"/>
                <w:b/>
              </w:rPr>
              <w:t xml:space="preserve"> </w:t>
            </w:r>
            <w:r>
              <w:rPr>
                <w:rFonts w:cs="Segoe UI"/>
                <w:b/>
              </w:rPr>
              <w:t>41.45</w:t>
            </w:r>
            <w:r w:rsidRPr="00B238CA">
              <w:rPr>
                <w:rFonts w:cs="Segoe UI"/>
                <w:b/>
              </w:rPr>
              <w:t xml:space="preserve"> </w:t>
            </w:r>
          </w:p>
        </w:tc>
        <w:tc>
          <w:tcPr>
            <w:tcW w:w="1417" w:type="dxa"/>
            <w:shd w:val="clear" w:color="auto" w:fill="EDEDED" w:themeFill="accent3" w:themeFillTint="33"/>
            <w:noWrap/>
            <w:vAlign w:val="top"/>
            <w:hideMark/>
          </w:tcPr>
          <w:p w14:paraId="572A6A78" w14:textId="77777777" w:rsidR="009211E2" w:rsidRPr="00B238CA" w:rsidRDefault="009211E2" w:rsidP="006829B7">
            <w:pPr>
              <w:pStyle w:val="TableParagraph"/>
              <w:spacing w:line="276" w:lineRule="auto"/>
              <w:ind w:right="171"/>
              <w:jc w:val="right"/>
              <w:rPr>
                <w:rFonts w:cs="Segoe UI"/>
                <w:b/>
                <w:color w:val="FF0000"/>
              </w:rPr>
            </w:pPr>
            <w:r w:rsidRPr="00B238CA">
              <w:rPr>
                <w:rFonts w:cs="Segoe UI"/>
                <w:b/>
                <w:color w:val="FF0000"/>
              </w:rPr>
              <w:t xml:space="preserve">-    </w:t>
            </w:r>
            <w:r>
              <w:rPr>
                <w:rFonts w:cs="Segoe UI"/>
                <w:b/>
                <w:color w:val="FF0000"/>
              </w:rPr>
              <w:t>1.05</w:t>
            </w:r>
          </w:p>
        </w:tc>
      </w:tr>
      <w:tr w:rsidR="003868B0" w:rsidRPr="00B238CA" w14:paraId="0998159C" w14:textId="77777777" w:rsidTr="00687C28">
        <w:trPr>
          <w:trHeight w:val="330"/>
          <w:jc w:val="center"/>
        </w:trPr>
        <w:tc>
          <w:tcPr>
            <w:tcW w:w="0" w:type="dxa"/>
            <w:shd w:val="clear" w:color="auto" w:fill="D9E2F3" w:themeFill="accent1" w:themeFillTint="33"/>
            <w:noWrap/>
            <w:vAlign w:val="top"/>
          </w:tcPr>
          <w:p w14:paraId="62DF4811" w14:textId="1EE680EB" w:rsidR="003868B0" w:rsidRPr="0060422A" w:rsidRDefault="003868B0" w:rsidP="006829B7">
            <w:pPr>
              <w:pStyle w:val="TableParagraph"/>
              <w:spacing w:line="276" w:lineRule="auto"/>
              <w:rPr>
                <w:rFonts w:cs="Segoe UI"/>
                <w:i/>
              </w:rPr>
            </w:pPr>
            <w:bookmarkStart w:id="1130" w:name="_Hlk520102401"/>
            <w:r w:rsidRPr="0060422A">
              <w:rPr>
                <w:rFonts w:cs="Segoe UI"/>
                <w:i/>
              </w:rPr>
              <w:t>Cost Recovery</w:t>
            </w:r>
          </w:p>
        </w:tc>
        <w:tc>
          <w:tcPr>
            <w:tcW w:w="0" w:type="dxa"/>
            <w:shd w:val="clear" w:color="auto" w:fill="D9E2F3" w:themeFill="accent1" w:themeFillTint="33"/>
            <w:noWrap/>
            <w:tcMar>
              <w:left w:w="0" w:type="dxa"/>
              <w:right w:w="0" w:type="dxa"/>
            </w:tcMar>
            <w:vAlign w:val="top"/>
          </w:tcPr>
          <w:p w14:paraId="2ADCA71E" w14:textId="3A701FC8" w:rsidR="003868B0" w:rsidRPr="00675683" w:rsidRDefault="003868B0" w:rsidP="006829B7">
            <w:pPr>
              <w:pStyle w:val="TableParagraph"/>
              <w:spacing w:line="276" w:lineRule="auto"/>
              <w:ind w:right="179"/>
              <w:jc w:val="right"/>
              <w:rPr>
                <w:rFonts w:cs="Segoe UI"/>
                <w:b/>
              </w:rPr>
            </w:pPr>
          </w:p>
        </w:tc>
        <w:tc>
          <w:tcPr>
            <w:tcW w:w="0" w:type="dxa"/>
            <w:shd w:val="clear" w:color="auto" w:fill="D9E2F3" w:themeFill="accent1" w:themeFillTint="33"/>
            <w:noWrap/>
            <w:vAlign w:val="top"/>
          </w:tcPr>
          <w:p w14:paraId="6E03F5CC" w14:textId="77777777" w:rsidR="003868B0" w:rsidRPr="003D06F7" w:rsidRDefault="003868B0" w:rsidP="006829B7">
            <w:pPr>
              <w:pStyle w:val="TableParagraph"/>
              <w:spacing w:line="276" w:lineRule="auto"/>
              <w:ind w:right="179"/>
              <w:jc w:val="right"/>
              <w:rPr>
                <w:rFonts w:cs="Segoe UI"/>
                <w:b/>
              </w:rPr>
            </w:pPr>
            <w:r w:rsidRPr="00687C28">
              <w:rPr>
                <w:rFonts w:cs="Segoe UI"/>
                <w:i/>
              </w:rPr>
              <w:t>97.55%</w:t>
            </w:r>
          </w:p>
        </w:tc>
        <w:tc>
          <w:tcPr>
            <w:tcW w:w="0" w:type="dxa"/>
            <w:shd w:val="clear" w:color="auto" w:fill="D9E2F3" w:themeFill="accent1" w:themeFillTint="33"/>
            <w:noWrap/>
            <w:vAlign w:val="top"/>
          </w:tcPr>
          <w:p w14:paraId="28F99363" w14:textId="77777777" w:rsidR="003868B0" w:rsidRPr="003D06F7" w:rsidRDefault="003868B0" w:rsidP="006829B7">
            <w:pPr>
              <w:pStyle w:val="TableParagraph"/>
              <w:spacing w:line="276" w:lineRule="auto"/>
              <w:ind w:right="171"/>
              <w:jc w:val="right"/>
              <w:rPr>
                <w:rFonts w:cs="Segoe UI"/>
                <w:b/>
                <w:color w:val="FF0000"/>
              </w:rPr>
            </w:pPr>
            <w:r w:rsidRPr="00687C28">
              <w:rPr>
                <w:rFonts w:cs="Segoe UI"/>
                <w:i/>
                <w:color w:val="FF0000"/>
              </w:rPr>
              <w:t>2.45%</w:t>
            </w:r>
          </w:p>
        </w:tc>
      </w:tr>
      <w:bookmarkEnd w:id="1129"/>
      <w:bookmarkEnd w:id="1130"/>
    </w:tbl>
    <w:p w14:paraId="30E106EC" w14:textId="77777777" w:rsidR="00B32B4E" w:rsidRDefault="00B32B4E" w:rsidP="006829B7">
      <w:pPr>
        <w:tabs>
          <w:tab w:val="left" w:pos="1365"/>
        </w:tabs>
        <w:jc w:val="both"/>
        <w:rPr>
          <w:rFonts w:cs="Segoe UI"/>
          <w:sz w:val="20"/>
          <w:szCs w:val="20"/>
        </w:rPr>
      </w:pPr>
    </w:p>
    <w:p w14:paraId="29726A8A" w14:textId="5E01FCCE" w:rsidR="009211E2" w:rsidRPr="009211E2" w:rsidRDefault="009211E2" w:rsidP="006829B7">
      <w:pPr>
        <w:tabs>
          <w:tab w:val="left" w:pos="1365"/>
        </w:tabs>
        <w:jc w:val="both"/>
        <w:rPr>
          <w:rFonts w:cs="Segoe UI"/>
          <w:sz w:val="20"/>
          <w:szCs w:val="20"/>
        </w:rPr>
      </w:pPr>
      <w:r w:rsidRPr="009211E2">
        <w:rPr>
          <w:rFonts w:cs="Segoe UI"/>
          <w:sz w:val="20"/>
          <w:szCs w:val="20"/>
        </w:rPr>
        <w:t>This outcome does not fully meet the objective of full cost recovery for the services delivered as revenue is $1.05 million less than the cost incurred.</w:t>
      </w:r>
    </w:p>
    <w:p w14:paraId="02544F54" w14:textId="4EF275B0" w:rsidR="000F2E9F" w:rsidRPr="009211E2" w:rsidRDefault="000F2E9F" w:rsidP="000F2E9F">
      <w:pPr>
        <w:tabs>
          <w:tab w:val="left" w:pos="1365"/>
        </w:tabs>
        <w:jc w:val="both"/>
        <w:rPr>
          <w:rFonts w:cs="Segoe UI"/>
          <w:sz w:val="20"/>
          <w:szCs w:val="20"/>
        </w:rPr>
      </w:pPr>
      <w:r>
        <w:rPr>
          <w:rFonts w:cs="Segoe UI"/>
          <w:sz w:val="20"/>
          <w:szCs w:val="20"/>
        </w:rPr>
        <w:t>Registration services groups recover most of their costs by charging fees for transfers</w:t>
      </w:r>
      <w:r w:rsidR="00D43BD1">
        <w:rPr>
          <w:rFonts w:cs="Segoe UI"/>
          <w:sz w:val="20"/>
          <w:szCs w:val="20"/>
        </w:rPr>
        <w:t>, as shown in Table 4</w:t>
      </w:r>
      <w:r w:rsidR="0088287D">
        <w:rPr>
          <w:rFonts w:cs="Segoe UI"/>
          <w:sz w:val="20"/>
          <w:szCs w:val="20"/>
        </w:rPr>
        <w:t>4</w:t>
      </w:r>
      <w:r>
        <w:rPr>
          <w:rFonts w:cs="Segoe UI"/>
          <w:sz w:val="20"/>
          <w:szCs w:val="20"/>
        </w:rPr>
        <w:t>.  Moreover, w</w:t>
      </w:r>
      <w:r w:rsidRPr="009211E2">
        <w:rPr>
          <w:rFonts w:cs="Segoe UI"/>
          <w:sz w:val="20"/>
          <w:szCs w:val="20"/>
        </w:rPr>
        <w:t>hile vehicle operators pay a transfer fee on acquisition of the vehicle, they pay no administrative fees for registration renewal for the length of time they have that vehicle.</w:t>
      </w:r>
    </w:p>
    <w:p w14:paraId="09710400" w14:textId="182893E8" w:rsidR="009211E2" w:rsidRDefault="000F2E9F" w:rsidP="006829B7">
      <w:pPr>
        <w:tabs>
          <w:tab w:val="left" w:pos="1365"/>
        </w:tabs>
        <w:jc w:val="both"/>
        <w:rPr>
          <w:rFonts w:cs="Segoe UI"/>
          <w:sz w:val="20"/>
          <w:szCs w:val="20"/>
        </w:rPr>
      </w:pPr>
      <w:r>
        <w:rPr>
          <w:rFonts w:cs="Segoe UI"/>
          <w:sz w:val="20"/>
          <w:szCs w:val="20"/>
        </w:rPr>
        <w:t xml:space="preserve">Where fees charged are less than the full cost of regulation, </w:t>
      </w:r>
      <w:r w:rsidR="009211E2" w:rsidRPr="009211E2">
        <w:rPr>
          <w:rFonts w:cs="Segoe UI"/>
          <w:sz w:val="20"/>
          <w:szCs w:val="20"/>
        </w:rPr>
        <w:t xml:space="preserve">the </w:t>
      </w:r>
      <w:r>
        <w:rPr>
          <w:rFonts w:cs="Segoe UI"/>
          <w:sz w:val="20"/>
          <w:szCs w:val="20"/>
        </w:rPr>
        <w:t xml:space="preserve">balance of these </w:t>
      </w:r>
      <w:r w:rsidR="009211E2" w:rsidRPr="009211E2">
        <w:rPr>
          <w:rFonts w:cs="Segoe UI"/>
          <w:sz w:val="20"/>
          <w:szCs w:val="20"/>
        </w:rPr>
        <w:t>costs are, in effect, spread across the entire Victorian tax paying population, as government appropriations are required to fund the shortfall in order to continue the provision of services.</w:t>
      </w:r>
    </w:p>
    <w:p w14:paraId="7D039BC1" w14:textId="35CC64FC" w:rsidR="009211E2" w:rsidRDefault="009211E2" w:rsidP="006829B7">
      <w:pPr>
        <w:jc w:val="both"/>
        <w:rPr>
          <w:rFonts w:cs="Segoe UI"/>
          <w:sz w:val="20"/>
          <w:szCs w:val="20"/>
        </w:rPr>
      </w:pPr>
      <w:r w:rsidRPr="009211E2">
        <w:rPr>
          <w:rFonts w:cs="Segoe UI"/>
          <w:sz w:val="20"/>
          <w:szCs w:val="20"/>
        </w:rPr>
        <w:t>The rationale for each pricing decision is provided in the following sections, where an assessment of each Services Group is undertaken against the cost recovery principles previously discussed.</w:t>
      </w:r>
    </w:p>
    <w:p w14:paraId="0FBE10DB" w14:textId="4C11ED3A" w:rsidR="00254EF4" w:rsidRDefault="00254EF4" w:rsidP="006829B7">
      <w:pPr>
        <w:pStyle w:val="Heading4"/>
      </w:pPr>
      <w:r>
        <w:t>Cost Recovery Options Analysis</w:t>
      </w:r>
      <w:r w:rsidR="00E56E10">
        <w:t xml:space="preserve"> – Services Groups</w:t>
      </w:r>
    </w:p>
    <w:p w14:paraId="776E601F" w14:textId="67BEDEFB" w:rsidR="00E56E10" w:rsidRDefault="00F8174B" w:rsidP="006829B7">
      <w:pPr>
        <w:jc w:val="both"/>
        <w:rPr>
          <w:rFonts w:cs="Segoe UI"/>
          <w:sz w:val="20"/>
          <w:szCs w:val="20"/>
        </w:rPr>
      </w:pPr>
      <w:r w:rsidRPr="009211E2">
        <w:rPr>
          <w:rFonts w:cs="Segoe UI"/>
          <w:sz w:val="20"/>
          <w:szCs w:val="20"/>
        </w:rPr>
        <w:t>Applying the DTF principles of cost recovery, the total cost</w:t>
      </w:r>
      <w:r w:rsidR="005B5EE8">
        <w:rPr>
          <w:rFonts w:cs="Segoe UI"/>
          <w:sz w:val="20"/>
          <w:szCs w:val="20"/>
        </w:rPr>
        <w:t>s</w:t>
      </w:r>
      <w:r w:rsidRPr="009211E2">
        <w:rPr>
          <w:rFonts w:cs="Segoe UI"/>
          <w:sz w:val="20"/>
          <w:szCs w:val="20"/>
        </w:rPr>
        <w:t xml:space="preserve"> to delive</w:t>
      </w:r>
      <w:r w:rsidR="00E56E10">
        <w:rPr>
          <w:rFonts w:cs="Segoe UI"/>
          <w:sz w:val="20"/>
          <w:szCs w:val="20"/>
        </w:rPr>
        <w:t xml:space="preserve">r </w:t>
      </w:r>
      <w:r w:rsidR="00E56E10" w:rsidRPr="007A770F">
        <w:rPr>
          <w:rFonts w:cs="Segoe UI"/>
          <w:sz w:val="20"/>
          <w:szCs w:val="20"/>
        </w:rPr>
        <w:t xml:space="preserve">services </w:t>
      </w:r>
      <w:r w:rsidR="005B5EE8" w:rsidRPr="007A770F">
        <w:rPr>
          <w:rFonts w:cs="Segoe UI"/>
          <w:sz w:val="20"/>
          <w:szCs w:val="20"/>
        </w:rPr>
        <w:t>(see Table 4</w:t>
      </w:r>
      <w:r w:rsidR="0088287D">
        <w:rPr>
          <w:rFonts w:cs="Segoe UI"/>
          <w:sz w:val="20"/>
          <w:szCs w:val="20"/>
        </w:rPr>
        <w:t>4</w:t>
      </w:r>
      <w:r w:rsidR="005B5EE8" w:rsidRPr="007A770F">
        <w:rPr>
          <w:rFonts w:cs="Segoe UI"/>
          <w:sz w:val="20"/>
          <w:szCs w:val="20"/>
        </w:rPr>
        <w:t xml:space="preserve"> abo</w:t>
      </w:r>
      <w:r w:rsidR="005B5EE8">
        <w:rPr>
          <w:rFonts w:cs="Segoe UI"/>
          <w:sz w:val="20"/>
          <w:szCs w:val="20"/>
        </w:rPr>
        <w:t xml:space="preserve">ve) </w:t>
      </w:r>
      <w:r w:rsidR="00E56E10">
        <w:rPr>
          <w:rFonts w:cs="Segoe UI"/>
          <w:sz w:val="20"/>
          <w:szCs w:val="20"/>
        </w:rPr>
        <w:t>associated with:</w:t>
      </w:r>
    </w:p>
    <w:p w14:paraId="2B716AB2" w14:textId="2D30D7EA" w:rsidR="00E56E10" w:rsidRPr="000B40D2" w:rsidRDefault="00E56E10" w:rsidP="001F4F0C">
      <w:pPr>
        <w:pStyle w:val="ListParagraph"/>
        <w:numPr>
          <w:ilvl w:val="0"/>
          <w:numId w:val="79"/>
        </w:numPr>
        <w:jc w:val="both"/>
        <w:rPr>
          <w:rFonts w:cs="Segoe UI"/>
          <w:sz w:val="20"/>
          <w:szCs w:val="20"/>
        </w:rPr>
      </w:pPr>
      <w:r w:rsidRPr="000B40D2">
        <w:rPr>
          <w:rFonts w:cs="Segoe UI"/>
          <w:sz w:val="20"/>
          <w:szCs w:val="20"/>
        </w:rPr>
        <w:t>Registration Administration - Renewal and Re-Issue</w:t>
      </w:r>
      <w:r>
        <w:rPr>
          <w:rFonts w:cs="Segoe UI"/>
          <w:sz w:val="20"/>
          <w:szCs w:val="20"/>
        </w:rPr>
        <w:t xml:space="preserve"> </w:t>
      </w:r>
      <w:r w:rsidRPr="009211E2">
        <w:rPr>
          <w:rFonts w:cs="Segoe UI"/>
          <w:sz w:val="20"/>
          <w:szCs w:val="20"/>
        </w:rPr>
        <w:t>($20.73 million)</w:t>
      </w:r>
    </w:p>
    <w:p w14:paraId="3916FED7" w14:textId="3B2C2949" w:rsidR="00E56E10" w:rsidRPr="000B40D2" w:rsidRDefault="00E56E10" w:rsidP="001F4F0C">
      <w:pPr>
        <w:pStyle w:val="ListParagraph"/>
        <w:numPr>
          <w:ilvl w:val="0"/>
          <w:numId w:val="79"/>
        </w:numPr>
        <w:jc w:val="both"/>
        <w:rPr>
          <w:rFonts w:cs="Segoe UI"/>
          <w:sz w:val="20"/>
          <w:szCs w:val="20"/>
        </w:rPr>
      </w:pPr>
      <w:r w:rsidRPr="000B40D2">
        <w:rPr>
          <w:rFonts w:cs="Segoe UI"/>
          <w:sz w:val="20"/>
          <w:szCs w:val="20"/>
        </w:rPr>
        <w:t xml:space="preserve">Registration Administration </w:t>
      </w:r>
      <w:r>
        <w:rPr>
          <w:rFonts w:cs="Segoe UI"/>
          <w:sz w:val="20"/>
          <w:szCs w:val="20"/>
        </w:rPr>
        <w:t>–</w:t>
      </w:r>
      <w:r w:rsidRPr="000B40D2">
        <w:rPr>
          <w:rFonts w:cs="Segoe UI"/>
          <w:sz w:val="20"/>
          <w:szCs w:val="20"/>
        </w:rPr>
        <w:t xml:space="preserve"> General</w:t>
      </w:r>
      <w:r>
        <w:rPr>
          <w:rFonts w:cs="Segoe UI"/>
          <w:sz w:val="20"/>
          <w:szCs w:val="20"/>
        </w:rPr>
        <w:t xml:space="preserve"> </w:t>
      </w:r>
      <w:r w:rsidRPr="00A07AE9">
        <w:rPr>
          <w:rFonts w:cs="Segoe UI"/>
          <w:sz w:val="20"/>
          <w:szCs w:val="20"/>
        </w:rPr>
        <w:t>($4.34 million)</w:t>
      </w:r>
    </w:p>
    <w:p w14:paraId="423B3F38" w14:textId="750ACACF" w:rsidR="00E56E10" w:rsidRPr="000B40D2" w:rsidRDefault="00E56E10" w:rsidP="001F4F0C">
      <w:pPr>
        <w:pStyle w:val="ListParagraph"/>
        <w:numPr>
          <w:ilvl w:val="0"/>
          <w:numId w:val="79"/>
        </w:numPr>
        <w:jc w:val="both"/>
        <w:rPr>
          <w:rFonts w:cs="Segoe UI"/>
          <w:sz w:val="20"/>
          <w:szCs w:val="20"/>
        </w:rPr>
      </w:pPr>
      <w:r w:rsidRPr="000B40D2">
        <w:rPr>
          <w:rFonts w:cs="Segoe UI"/>
          <w:sz w:val="20"/>
          <w:szCs w:val="20"/>
        </w:rPr>
        <w:t>Registration Transfer</w:t>
      </w:r>
      <w:r>
        <w:rPr>
          <w:rFonts w:cs="Segoe UI"/>
          <w:sz w:val="20"/>
          <w:szCs w:val="20"/>
        </w:rPr>
        <w:t xml:space="preserve"> </w:t>
      </w:r>
      <w:r w:rsidRPr="00437727">
        <w:rPr>
          <w:rFonts w:cs="Segoe UI"/>
          <w:sz w:val="20"/>
          <w:szCs w:val="20"/>
        </w:rPr>
        <w:t>($10.30 million)</w:t>
      </w:r>
    </w:p>
    <w:p w14:paraId="75F51B43" w14:textId="20527304" w:rsidR="00E56E10" w:rsidRPr="000B40D2" w:rsidRDefault="00E56E10" w:rsidP="001F4F0C">
      <w:pPr>
        <w:pStyle w:val="ListParagraph"/>
        <w:numPr>
          <w:ilvl w:val="0"/>
          <w:numId w:val="79"/>
        </w:numPr>
        <w:jc w:val="both"/>
        <w:rPr>
          <w:rFonts w:cs="Segoe UI"/>
          <w:sz w:val="20"/>
          <w:szCs w:val="20"/>
        </w:rPr>
      </w:pPr>
      <w:r w:rsidRPr="000B40D2">
        <w:rPr>
          <w:rFonts w:cs="Segoe UI"/>
          <w:sz w:val="20"/>
          <w:szCs w:val="20"/>
        </w:rPr>
        <w:t>Vehicle Inspection</w:t>
      </w:r>
      <w:r>
        <w:rPr>
          <w:rFonts w:cs="Segoe UI"/>
          <w:sz w:val="20"/>
          <w:szCs w:val="20"/>
        </w:rPr>
        <w:t xml:space="preserve">s </w:t>
      </w:r>
      <w:r w:rsidRPr="00547DD6">
        <w:rPr>
          <w:rFonts w:cs="Segoe UI"/>
          <w:sz w:val="20"/>
          <w:szCs w:val="20"/>
        </w:rPr>
        <w:t>($6.80 million)</w:t>
      </w:r>
    </w:p>
    <w:p w14:paraId="6FE58B1D" w14:textId="6DF459F2" w:rsidR="00E56E10" w:rsidRPr="000B40D2" w:rsidRDefault="00E56E10" w:rsidP="001F4F0C">
      <w:pPr>
        <w:pStyle w:val="ListParagraph"/>
        <w:numPr>
          <w:ilvl w:val="0"/>
          <w:numId w:val="79"/>
        </w:numPr>
        <w:jc w:val="both"/>
        <w:rPr>
          <w:rFonts w:cs="Segoe UI"/>
          <w:sz w:val="20"/>
          <w:szCs w:val="20"/>
        </w:rPr>
      </w:pPr>
      <w:r w:rsidRPr="000B40D2">
        <w:rPr>
          <w:rFonts w:cs="Segoe UI"/>
          <w:sz w:val="20"/>
          <w:szCs w:val="20"/>
        </w:rPr>
        <w:t>Information Extracts and Reports</w:t>
      </w:r>
      <w:r w:rsidR="00034A92">
        <w:rPr>
          <w:rFonts w:cs="Segoe UI"/>
          <w:sz w:val="20"/>
          <w:szCs w:val="20"/>
        </w:rPr>
        <w:t xml:space="preserve"> </w:t>
      </w:r>
      <w:r w:rsidR="00034A92" w:rsidRPr="007E1B81">
        <w:rPr>
          <w:rFonts w:cs="Segoe UI"/>
          <w:sz w:val="20"/>
          <w:szCs w:val="20"/>
        </w:rPr>
        <w:t>($0.33 million)</w:t>
      </w:r>
    </w:p>
    <w:p w14:paraId="0BCB220A" w14:textId="623208E0" w:rsidR="000C6497" w:rsidRDefault="00F8174B" w:rsidP="006829B7">
      <w:pPr>
        <w:jc w:val="both"/>
        <w:rPr>
          <w:rFonts w:cs="Segoe UI"/>
          <w:sz w:val="20"/>
          <w:szCs w:val="20"/>
        </w:rPr>
      </w:pPr>
      <w:r w:rsidRPr="009211E2">
        <w:rPr>
          <w:rFonts w:cs="Segoe UI"/>
          <w:sz w:val="20"/>
          <w:szCs w:val="20"/>
        </w:rPr>
        <w:t xml:space="preserve">would be borne by those who consume the service on a user pays basis. </w:t>
      </w:r>
    </w:p>
    <w:p w14:paraId="7987BC93" w14:textId="507B0667" w:rsidR="00056F9D" w:rsidRDefault="00056F9D" w:rsidP="006829B7">
      <w:pPr>
        <w:jc w:val="both"/>
        <w:rPr>
          <w:rFonts w:cs="Segoe UI"/>
          <w:sz w:val="20"/>
          <w:szCs w:val="20"/>
        </w:rPr>
      </w:pPr>
      <w:r>
        <w:rPr>
          <w:rFonts w:cs="Segoe UI"/>
          <w:sz w:val="20"/>
          <w:szCs w:val="20"/>
        </w:rPr>
        <w:t xml:space="preserve">However, until </w:t>
      </w:r>
      <w:r w:rsidRPr="00E8375C">
        <w:rPr>
          <w:rFonts w:cs="Segoe UI"/>
          <w:sz w:val="20"/>
          <w:szCs w:val="20"/>
        </w:rPr>
        <w:t>an activity-based costing model</w:t>
      </w:r>
      <w:r w:rsidR="005B5EE8">
        <w:rPr>
          <w:rFonts w:cs="Segoe UI"/>
          <w:sz w:val="20"/>
          <w:szCs w:val="20"/>
        </w:rPr>
        <w:t xml:space="preserve"> is developed and subsequent fee review</w:t>
      </w:r>
      <w:r w:rsidRPr="00E8375C">
        <w:rPr>
          <w:rFonts w:cs="Segoe UI"/>
          <w:sz w:val="20"/>
          <w:szCs w:val="20"/>
        </w:rPr>
        <w:t xml:space="preserve"> is provided </w:t>
      </w:r>
      <w:r w:rsidR="005B5EE8">
        <w:rPr>
          <w:rFonts w:cs="Segoe UI"/>
          <w:sz w:val="20"/>
          <w:szCs w:val="20"/>
        </w:rPr>
        <w:t xml:space="preserve">in order to </w:t>
      </w:r>
      <w:r w:rsidRPr="00E8375C">
        <w:rPr>
          <w:rFonts w:cs="Segoe UI"/>
          <w:sz w:val="20"/>
          <w:szCs w:val="20"/>
        </w:rPr>
        <w:t xml:space="preserve">capture costs for </w:t>
      </w:r>
      <w:r w:rsidR="005B5EE8">
        <w:rPr>
          <w:rFonts w:cs="Segoe UI"/>
          <w:sz w:val="20"/>
          <w:szCs w:val="20"/>
        </w:rPr>
        <w:t xml:space="preserve">unique outputs associated with each of the </w:t>
      </w:r>
      <w:r w:rsidRPr="00E8375C">
        <w:rPr>
          <w:rFonts w:cs="Segoe UI"/>
          <w:sz w:val="20"/>
          <w:szCs w:val="20"/>
        </w:rPr>
        <w:t>regulated fees</w:t>
      </w:r>
      <w:r>
        <w:rPr>
          <w:rFonts w:cs="Segoe UI"/>
          <w:sz w:val="20"/>
          <w:szCs w:val="20"/>
        </w:rPr>
        <w:t xml:space="preserve"> - it is not possible to </w:t>
      </w:r>
      <w:r w:rsidR="005B5EE8">
        <w:rPr>
          <w:rFonts w:cs="Segoe UI"/>
          <w:sz w:val="20"/>
          <w:szCs w:val="20"/>
        </w:rPr>
        <w:t xml:space="preserve">determine </w:t>
      </w:r>
      <w:r>
        <w:rPr>
          <w:rFonts w:cs="Segoe UI"/>
          <w:sz w:val="20"/>
          <w:szCs w:val="20"/>
        </w:rPr>
        <w:t xml:space="preserve">fees which are efficient, equitable, simple and encourages customer behaviour which aligns with road safety objectives. </w:t>
      </w:r>
      <w:r w:rsidR="002E69DF">
        <w:rPr>
          <w:rFonts w:cs="Segoe UI"/>
          <w:sz w:val="20"/>
          <w:szCs w:val="20"/>
        </w:rPr>
        <w:t xml:space="preserve"> </w:t>
      </w:r>
      <w:r w:rsidR="005B5EE8">
        <w:rPr>
          <w:rFonts w:cs="Segoe UI"/>
          <w:sz w:val="20"/>
          <w:szCs w:val="20"/>
        </w:rPr>
        <w:t>That is to say,</w:t>
      </w:r>
      <w:r w:rsidR="002E69DF">
        <w:rPr>
          <w:rFonts w:cs="Segoe UI"/>
          <w:sz w:val="20"/>
          <w:szCs w:val="20"/>
        </w:rPr>
        <w:t xml:space="preserve"> </w:t>
      </w:r>
      <w:r w:rsidR="005B5EE8">
        <w:rPr>
          <w:rFonts w:cs="Segoe UI"/>
          <w:sz w:val="20"/>
          <w:szCs w:val="20"/>
        </w:rPr>
        <w:t>i</w:t>
      </w:r>
      <w:r w:rsidR="002E69DF">
        <w:rPr>
          <w:rFonts w:cs="Segoe UI"/>
          <w:sz w:val="20"/>
          <w:szCs w:val="20"/>
        </w:rPr>
        <w:t xml:space="preserve">t is not possible to determine fees on a user-pays basis as </w:t>
      </w:r>
      <w:r>
        <w:rPr>
          <w:rFonts w:cs="Segoe UI"/>
          <w:sz w:val="20"/>
          <w:szCs w:val="20"/>
        </w:rPr>
        <w:t xml:space="preserve">current costs are allocated </w:t>
      </w:r>
      <w:r w:rsidR="002E69DF">
        <w:rPr>
          <w:rFonts w:cs="Segoe UI"/>
          <w:sz w:val="20"/>
          <w:szCs w:val="20"/>
        </w:rPr>
        <w:t xml:space="preserve">at the </w:t>
      </w:r>
      <w:r>
        <w:rPr>
          <w:rFonts w:cs="Segoe UI"/>
          <w:sz w:val="20"/>
          <w:szCs w:val="20"/>
        </w:rPr>
        <w:t>high</w:t>
      </w:r>
      <w:r w:rsidR="002E69DF">
        <w:rPr>
          <w:rFonts w:cs="Segoe UI"/>
          <w:sz w:val="20"/>
          <w:szCs w:val="20"/>
        </w:rPr>
        <w:t>-level</w:t>
      </w:r>
      <w:r>
        <w:rPr>
          <w:rFonts w:cs="Segoe UI"/>
          <w:sz w:val="20"/>
          <w:szCs w:val="20"/>
        </w:rPr>
        <w:t xml:space="preserve"> business unit rather than for unique outputs associated with regulated fees. Therefore, in relation to Services Groups:</w:t>
      </w:r>
    </w:p>
    <w:p w14:paraId="6B826870" w14:textId="3830D455" w:rsidR="00056F9D" w:rsidRPr="00E8375C" w:rsidRDefault="00056F9D" w:rsidP="006829B7">
      <w:pPr>
        <w:jc w:val="both"/>
        <w:rPr>
          <w:rFonts w:cs="Segoe UI"/>
          <w:b/>
          <w:bCs/>
          <w:sz w:val="20"/>
          <w:szCs w:val="20"/>
        </w:rPr>
      </w:pPr>
      <w:r>
        <w:rPr>
          <w:rFonts w:cs="Segoe UI"/>
          <w:b/>
          <w:bCs/>
          <w:sz w:val="20"/>
          <w:szCs w:val="20"/>
        </w:rPr>
        <w:t>t</w:t>
      </w:r>
      <w:r w:rsidRPr="00E8375C">
        <w:rPr>
          <w:rFonts w:cs="Segoe UI"/>
          <w:b/>
          <w:bCs/>
          <w:sz w:val="20"/>
          <w:szCs w:val="20"/>
        </w:rPr>
        <w:t xml:space="preserve">he proposal is </w:t>
      </w:r>
      <w:r>
        <w:rPr>
          <w:rFonts w:cs="Segoe UI"/>
          <w:b/>
          <w:bCs/>
          <w:sz w:val="20"/>
          <w:szCs w:val="20"/>
        </w:rPr>
        <w:t xml:space="preserve">to maintain the </w:t>
      </w:r>
      <w:r w:rsidR="00023289">
        <w:rPr>
          <w:rFonts w:cs="Segoe UI"/>
          <w:b/>
          <w:bCs/>
          <w:sz w:val="20"/>
          <w:szCs w:val="20"/>
        </w:rPr>
        <w:t>status quo</w:t>
      </w:r>
      <w:r>
        <w:rPr>
          <w:rFonts w:cs="Segoe UI"/>
          <w:b/>
          <w:bCs/>
          <w:sz w:val="20"/>
          <w:szCs w:val="20"/>
        </w:rPr>
        <w:t xml:space="preserve"> in relation to </w:t>
      </w:r>
      <w:r w:rsidRPr="00E8375C">
        <w:rPr>
          <w:rFonts w:cs="Segoe UI"/>
          <w:b/>
          <w:bCs/>
          <w:sz w:val="20"/>
          <w:szCs w:val="20"/>
        </w:rPr>
        <w:t>FEES charged for these services in the proposed Regulations.</w:t>
      </w:r>
    </w:p>
    <w:p w14:paraId="533A9DC7" w14:textId="1642233A" w:rsidR="000C6497" w:rsidRDefault="00E8621B" w:rsidP="006829B7">
      <w:pPr>
        <w:jc w:val="both"/>
        <w:rPr>
          <w:rFonts w:cs="Segoe UI"/>
          <w:sz w:val="20"/>
          <w:szCs w:val="20"/>
        </w:rPr>
      </w:pPr>
      <w:r w:rsidRPr="007E1B81">
        <w:rPr>
          <w:rFonts w:cs="Segoe UI"/>
          <w:sz w:val="20"/>
          <w:szCs w:val="20"/>
        </w:rPr>
        <w:t>All systems and policies are in place to support the collection of these fees. The fees are published and understood by the community.</w:t>
      </w:r>
      <w:r>
        <w:rPr>
          <w:rFonts w:cs="Segoe UI"/>
          <w:sz w:val="20"/>
          <w:szCs w:val="20"/>
        </w:rPr>
        <w:t xml:space="preserve"> </w:t>
      </w:r>
      <w:r w:rsidR="000C6497">
        <w:rPr>
          <w:rFonts w:cs="Segoe UI"/>
          <w:sz w:val="20"/>
          <w:szCs w:val="20"/>
        </w:rPr>
        <w:t xml:space="preserve">The implication of maintaining the status quo </w:t>
      </w:r>
      <w:r w:rsidR="00056F9D">
        <w:rPr>
          <w:rFonts w:cs="Segoe UI"/>
          <w:sz w:val="20"/>
          <w:szCs w:val="20"/>
        </w:rPr>
        <w:t xml:space="preserve">of fees </w:t>
      </w:r>
      <w:r w:rsidR="000C6497">
        <w:rPr>
          <w:rFonts w:cs="Segoe UI"/>
          <w:sz w:val="20"/>
          <w:szCs w:val="20"/>
        </w:rPr>
        <w:t>for each of these Services Groups is discussed below</w:t>
      </w:r>
      <w:r w:rsidR="00056F9D">
        <w:rPr>
          <w:rFonts w:cs="Segoe UI"/>
          <w:sz w:val="20"/>
          <w:szCs w:val="20"/>
        </w:rPr>
        <w:t>.</w:t>
      </w:r>
    </w:p>
    <w:p w14:paraId="14452479" w14:textId="77777777" w:rsidR="00056F9D" w:rsidRPr="00E8375C" w:rsidRDefault="00056F9D" w:rsidP="006829B7">
      <w:pPr>
        <w:jc w:val="both"/>
        <w:rPr>
          <w:rFonts w:cs="Segoe UI"/>
          <w:b/>
          <w:bCs/>
          <w:color w:val="2E74B5"/>
        </w:rPr>
      </w:pPr>
      <w:r w:rsidRPr="00E8375C">
        <w:rPr>
          <w:rFonts w:cs="Segoe UI"/>
          <w:b/>
          <w:bCs/>
          <w:color w:val="2E74B5"/>
        </w:rPr>
        <w:t>Registration Administration - Renewal and Re-Issue</w:t>
      </w:r>
    </w:p>
    <w:p w14:paraId="4AEB0ADE" w14:textId="77777777" w:rsidR="002E69DF" w:rsidRDefault="00F8174B" w:rsidP="006829B7">
      <w:pPr>
        <w:jc w:val="both"/>
        <w:rPr>
          <w:rFonts w:cs="Segoe UI"/>
          <w:sz w:val="20"/>
          <w:szCs w:val="20"/>
        </w:rPr>
      </w:pPr>
      <w:r w:rsidRPr="009211E2">
        <w:rPr>
          <w:rFonts w:cs="Segoe UI"/>
          <w:sz w:val="20"/>
          <w:szCs w:val="20"/>
        </w:rPr>
        <w:t>Having a vehicle registered is what determines whether a customer (operator) is a consumer of this service. Neither the absence of a fee, nor the charging of a fee, would impact the frequency or mode of their interaction with VicRoads. The charging of a fee will neither encourage nor discourage the use of vehicle registration service. Accordingly, customer behaviours will not adversely impact road safety and efficiency objectives.</w:t>
      </w:r>
      <w:r w:rsidR="002E69DF" w:rsidRPr="002E69DF">
        <w:rPr>
          <w:rFonts w:cs="Segoe UI"/>
          <w:sz w:val="20"/>
          <w:szCs w:val="20"/>
        </w:rPr>
        <w:t xml:space="preserve"> </w:t>
      </w:r>
    </w:p>
    <w:p w14:paraId="0618A6C0" w14:textId="1BEABF44" w:rsidR="002E69DF" w:rsidRPr="00E8375C" w:rsidRDefault="002E69DF" w:rsidP="006829B7">
      <w:pPr>
        <w:jc w:val="both"/>
        <w:rPr>
          <w:rFonts w:cs="Segoe UI"/>
          <w:sz w:val="20"/>
          <w:szCs w:val="20"/>
        </w:rPr>
      </w:pPr>
      <w:r w:rsidRPr="00E8375C">
        <w:rPr>
          <w:rFonts w:cs="Segoe UI"/>
          <w:sz w:val="20"/>
          <w:szCs w:val="20"/>
        </w:rPr>
        <w:t xml:space="preserve">The status quo would see a shortfall of revenue based on the current costing of </w:t>
      </w:r>
      <w:r>
        <w:rPr>
          <w:rFonts w:cs="Segoe UI"/>
          <w:sz w:val="20"/>
          <w:szCs w:val="20"/>
        </w:rPr>
        <w:t>this Services Group</w:t>
      </w:r>
      <w:r w:rsidRPr="00E8375C">
        <w:rPr>
          <w:rFonts w:cs="Segoe UI"/>
          <w:sz w:val="20"/>
          <w:szCs w:val="20"/>
        </w:rPr>
        <w:t>. However,</w:t>
      </w:r>
      <w:r w:rsidR="00932FF8">
        <w:rPr>
          <w:rFonts w:cs="Segoe UI"/>
          <w:sz w:val="20"/>
          <w:szCs w:val="20"/>
        </w:rPr>
        <w:t xml:space="preserve"> as</w:t>
      </w:r>
      <w:r w:rsidRPr="00E8375C">
        <w:rPr>
          <w:rFonts w:cs="Segoe UI"/>
          <w:sz w:val="20"/>
          <w:szCs w:val="20"/>
        </w:rPr>
        <w:t xml:space="preserve"> </w:t>
      </w:r>
      <w:r w:rsidR="000F2E9F">
        <w:rPr>
          <w:rFonts w:cs="Segoe UI"/>
          <w:sz w:val="20"/>
          <w:szCs w:val="20"/>
        </w:rPr>
        <w:t xml:space="preserve">this fee impacts </w:t>
      </w:r>
      <w:r w:rsidRPr="00E8375C">
        <w:rPr>
          <w:rFonts w:cs="Segoe UI"/>
          <w:sz w:val="20"/>
          <w:szCs w:val="20"/>
        </w:rPr>
        <w:t>a similar customer base</w:t>
      </w:r>
      <w:r w:rsidR="000F2E9F">
        <w:rPr>
          <w:rFonts w:cs="Segoe UI"/>
          <w:sz w:val="20"/>
          <w:szCs w:val="20"/>
        </w:rPr>
        <w:t xml:space="preserve"> to registration transfer fees</w:t>
      </w:r>
      <w:r w:rsidR="00932FF8">
        <w:rPr>
          <w:rFonts w:cs="Segoe UI"/>
          <w:sz w:val="20"/>
          <w:szCs w:val="20"/>
        </w:rPr>
        <w:t xml:space="preserve">, </w:t>
      </w:r>
      <w:r w:rsidR="000F2E9F">
        <w:rPr>
          <w:rFonts w:cs="Segoe UI"/>
          <w:sz w:val="20"/>
          <w:szCs w:val="20"/>
        </w:rPr>
        <w:t xml:space="preserve">costs are therefore </w:t>
      </w:r>
      <w:r w:rsidR="00932FF8">
        <w:rPr>
          <w:rFonts w:cs="Segoe UI"/>
          <w:sz w:val="20"/>
          <w:szCs w:val="20"/>
        </w:rPr>
        <w:t xml:space="preserve">mostly </w:t>
      </w:r>
      <w:r w:rsidR="000F2E9F">
        <w:rPr>
          <w:rFonts w:cs="Segoe UI"/>
          <w:sz w:val="20"/>
          <w:szCs w:val="20"/>
        </w:rPr>
        <w:t>offset</w:t>
      </w:r>
      <w:r w:rsidRPr="00E8375C">
        <w:rPr>
          <w:rFonts w:cs="Segoe UI"/>
          <w:sz w:val="20"/>
          <w:szCs w:val="20"/>
        </w:rPr>
        <w:t xml:space="preserve">. </w:t>
      </w:r>
    </w:p>
    <w:p w14:paraId="1AA8D688" w14:textId="77777777" w:rsidR="00F8174B" w:rsidRPr="00F8174B" w:rsidRDefault="00F8174B" w:rsidP="006829B7">
      <w:pPr>
        <w:jc w:val="both"/>
        <w:rPr>
          <w:rFonts w:cs="Segoe UI"/>
          <w:b/>
          <w:bCs/>
          <w:color w:val="2E74B5"/>
          <w:sz w:val="20"/>
          <w:szCs w:val="20"/>
        </w:rPr>
      </w:pPr>
      <w:r w:rsidRPr="00F8174B">
        <w:rPr>
          <w:rFonts w:cs="Segoe UI"/>
          <w:b/>
          <w:bCs/>
          <w:color w:val="2E74B5"/>
        </w:rPr>
        <w:t>Registration Administration - General</w:t>
      </w:r>
    </w:p>
    <w:p w14:paraId="616D8128" w14:textId="7994A2C6" w:rsidR="00F8174B" w:rsidRPr="00A07AE9" w:rsidRDefault="00F8174B" w:rsidP="006829B7">
      <w:pPr>
        <w:jc w:val="both"/>
        <w:rPr>
          <w:rFonts w:cs="Segoe UI"/>
          <w:sz w:val="20"/>
          <w:szCs w:val="20"/>
        </w:rPr>
      </w:pPr>
      <w:r w:rsidRPr="00A07AE9">
        <w:rPr>
          <w:rFonts w:cs="Segoe UI"/>
          <w:sz w:val="20"/>
          <w:szCs w:val="20"/>
        </w:rPr>
        <w:t xml:space="preserve">Transactions involving verification of documentation require the customer to come prepared with the relevant information. These transactions require a block of time to review the documentation for completeness and authenticity of the relevant supporting evidence and to ensure that the information presented meets the criteria for the service. For efficient delivery of service and use of the customer’s time, the making of appointments is used as a mechanism to alert the customer to the documentation requirements and ensure efficient planning of VicRoads resources to process the transaction. </w:t>
      </w:r>
      <w:r w:rsidR="00745352">
        <w:rPr>
          <w:rFonts w:cs="Segoe UI"/>
          <w:sz w:val="20"/>
          <w:szCs w:val="20"/>
        </w:rPr>
        <w:t xml:space="preserve">Charging for these </w:t>
      </w:r>
      <w:r w:rsidR="00745352" w:rsidRPr="00A07AE9">
        <w:rPr>
          <w:rFonts w:cs="Segoe UI"/>
          <w:sz w:val="20"/>
          <w:szCs w:val="20"/>
        </w:rPr>
        <w:t xml:space="preserve">services would signal to customers that the consumption of the services creates incremental demand on VicRoads resources. </w:t>
      </w:r>
      <w:r w:rsidR="00745352">
        <w:rPr>
          <w:rFonts w:cs="Segoe UI"/>
          <w:sz w:val="20"/>
          <w:szCs w:val="20"/>
        </w:rPr>
        <w:t xml:space="preserve"> </w:t>
      </w:r>
    </w:p>
    <w:p w14:paraId="4100C555" w14:textId="77777777" w:rsidR="00F8174B" w:rsidRPr="00A07AE9" w:rsidRDefault="00F8174B" w:rsidP="006829B7">
      <w:pPr>
        <w:jc w:val="both"/>
        <w:rPr>
          <w:rFonts w:cs="Segoe UI"/>
          <w:sz w:val="20"/>
          <w:szCs w:val="20"/>
        </w:rPr>
      </w:pPr>
      <w:r w:rsidRPr="00A07AE9">
        <w:rPr>
          <w:rFonts w:cs="Segoe UI"/>
          <w:sz w:val="20"/>
          <w:szCs w:val="20"/>
        </w:rPr>
        <w:t>VicRoads information systems do not however differentiate between appointment types and how that appointment is transacted. As a result, VicRoads imposes one fee rate, and in order to generate a cost estimate, the appointment costs are averaged across all appointments. The averaged appointment costs are added to the service being delivered to produce a total cost.</w:t>
      </w:r>
    </w:p>
    <w:p w14:paraId="58AEB9A5" w14:textId="4B3F6C01" w:rsidR="00F8174B" w:rsidRPr="00A07AE9" w:rsidRDefault="001E4A6B" w:rsidP="006829B7">
      <w:pPr>
        <w:jc w:val="both"/>
        <w:rPr>
          <w:rFonts w:cs="Segoe UI"/>
          <w:sz w:val="20"/>
          <w:szCs w:val="20"/>
        </w:rPr>
      </w:pPr>
      <w:r>
        <w:rPr>
          <w:rFonts w:cs="Segoe UI"/>
          <w:sz w:val="20"/>
          <w:szCs w:val="20"/>
        </w:rPr>
        <w:t>Under the status quo</w:t>
      </w:r>
      <w:r w:rsidR="00745352">
        <w:rPr>
          <w:rFonts w:cs="Segoe UI"/>
          <w:sz w:val="20"/>
          <w:szCs w:val="20"/>
        </w:rPr>
        <w:t>, t</w:t>
      </w:r>
      <w:r w:rsidR="00F8174B" w:rsidRPr="00A07AE9">
        <w:rPr>
          <w:rFonts w:cs="Segoe UI"/>
          <w:sz w:val="20"/>
          <w:szCs w:val="20"/>
        </w:rPr>
        <w:t>o align fee income with costs, and achieve full cost recovery for this Services Group, a 7.1% reduction across all fee unit quantities, amounting to $0.33 million would be required.</w:t>
      </w:r>
    </w:p>
    <w:p w14:paraId="4214CBDA" w14:textId="2DF2A2A5" w:rsidR="00F8174B" w:rsidRPr="00A07AE9" w:rsidRDefault="00F8174B" w:rsidP="006829B7">
      <w:pPr>
        <w:jc w:val="both"/>
        <w:rPr>
          <w:rFonts w:cs="Segoe UI"/>
          <w:sz w:val="20"/>
          <w:szCs w:val="20"/>
        </w:rPr>
      </w:pPr>
      <w:r w:rsidRPr="00A07AE9">
        <w:rPr>
          <w:rFonts w:cs="Segoe UI"/>
          <w:sz w:val="20"/>
          <w:szCs w:val="20"/>
        </w:rPr>
        <w:t xml:space="preserve">Information about comparable fees in other jurisdictions is limited. Published information on the Replacement Registration Certificate fee (Regulations Schedule 4 Item </w:t>
      </w:r>
      <w:r w:rsidR="00923707">
        <w:rPr>
          <w:rFonts w:cs="Segoe UI"/>
          <w:sz w:val="20"/>
          <w:szCs w:val="20"/>
        </w:rPr>
        <w:t>10</w:t>
      </w:r>
      <w:r w:rsidR="002727E6">
        <w:rPr>
          <w:rFonts w:cs="Segoe UI"/>
          <w:sz w:val="20"/>
          <w:szCs w:val="20"/>
        </w:rPr>
        <w:t xml:space="preserve">                                                                                                                                                                                                       </w:t>
      </w:r>
      <w:r w:rsidRPr="00A07AE9">
        <w:rPr>
          <w:rFonts w:cs="Segoe UI"/>
          <w:sz w:val="20"/>
          <w:szCs w:val="20"/>
        </w:rPr>
        <w:t>) suggests the $17.60 fee in Victoria (FY19/20) aligns favourably with South Australia ($17.00) and New South Wales ($22.00). No other fee comparison data is published.</w:t>
      </w:r>
    </w:p>
    <w:p w14:paraId="6F89EA0B" w14:textId="77777777" w:rsidR="00F8174B" w:rsidRPr="00F8174B" w:rsidRDefault="00F8174B" w:rsidP="006829B7">
      <w:pPr>
        <w:jc w:val="both"/>
        <w:rPr>
          <w:rFonts w:cs="Segoe UI"/>
          <w:b/>
          <w:bCs/>
          <w:color w:val="2E74B5"/>
          <w:sz w:val="20"/>
          <w:szCs w:val="20"/>
        </w:rPr>
      </w:pPr>
      <w:r w:rsidRPr="00F8174B">
        <w:rPr>
          <w:rFonts w:cs="Segoe UI"/>
          <w:b/>
          <w:bCs/>
          <w:color w:val="2E74B5"/>
        </w:rPr>
        <w:t>Registration Transfer</w:t>
      </w:r>
    </w:p>
    <w:p w14:paraId="770018D0" w14:textId="5B1F50E2" w:rsidR="005058F8" w:rsidRDefault="005058F8" w:rsidP="006829B7">
      <w:pPr>
        <w:jc w:val="both"/>
        <w:rPr>
          <w:rFonts w:cs="Segoe UI"/>
          <w:sz w:val="20"/>
          <w:szCs w:val="20"/>
        </w:rPr>
      </w:pPr>
      <w:r w:rsidRPr="00437727">
        <w:rPr>
          <w:rFonts w:cs="Segoe UI"/>
          <w:sz w:val="20"/>
          <w:szCs w:val="20"/>
        </w:rPr>
        <w:t xml:space="preserve">The Registration transfer model in Victoria is more complex than other states, with the transfer process requiring a supporting RWC requiring validation by a VicRoads CSC officer. This process provides some assurance to the acquirer that the vehicle is safe to drive. New South wales does not require a RWC on transfer. Their system relies on an annual safety check for all light vehicles (less than 4.5 tonne GVM) more than 5 years old. There is no RWC requirement in South Australia or Western Australia. Queensland requires a safety certificate (similar </w:t>
      </w:r>
      <w:r w:rsidRPr="007A770F">
        <w:rPr>
          <w:rFonts w:cs="Segoe UI"/>
          <w:sz w:val="20"/>
          <w:szCs w:val="20"/>
        </w:rPr>
        <w:t>to a RWC).</w:t>
      </w:r>
      <w:r w:rsidR="005B5EE8" w:rsidRPr="007A770F">
        <w:rPr>
          <w:rFonts w:cs="Segoe UI"/>
          <w:sz w:val="20"/>
          <w:szCs w:val="20"/>
        </w:rPr>
        <w:t xml:space="preserve"> </w:t>
      </w:r>
      <w:r w:rsidRPr="007A770F">
        <w:rPr>
          <w:rFonts w:cs="Segoe UI"/>
          <w:sz w:val="20"/>
          <w:szCs w:val="20"/>
        </w:rPr>
        <w:t>Table 4</w:t>
      </w:r>
      <w:r w:rsidR="0088287D">
        <w:rPr>
          <w:rFonts w:cs="Segoe UI"/>
          <w:sz w:val="20"/>
          <w:szCs w:val="20"/>
        </w:rPr>
        <w:t>5</w:t>
      </w:r>
      <w:r w:rsidRPr="007A770F">
        <w:rPr>
          <w:rFonts w:cs="Segoe UI"/>
          <w:sz w:val="20"/>
          <w:szCs w:val="20"/>
        </w:rPr>
        <w:t xml:space="preserve"> below s</w:t>
      </w:r>
      <w:r w:rsidRPr="005A68F7">
        <w:rPr>
          <w:rFonts w:cs="Segoe UI"/>
          <w:sz w:val="20"/>
          <w:szCs w:val="20"/>
        </w:rPr>
        <w:t>hows the comparative transfer fees across the jurisdictions.</w:t>
      </w:r>
    </w:p>
    <w:p w14:paraId="59C4D860" w14:textId="5B6EC4DE" w:rsidR="005058F8" w:rsidRDefault="005058F8" w:rsidP="006829B7">
      <w:pPr>
        <w:jc w:val="both"/>
        <w:rPr>
          <w:rFonts w:cs="Segoe UI"/>
          <w:sz w:val="20"/>
          <w:szCs w:val="20"/>
        </w:rPr>
      </w:pPr>
      <w:bookmarkStart w:id="1131" w:name="_Toc66722110"/>
      <w:bookmarkStart w:id="1132" w:name="_Toc66723871"/>
      <w:bookmarkStart w:id="1133" w:name="_Toc66899387"/>
      <w:bookmarkStart w:id="1134" w:name="_Toc68198359"/>
      <w:bookmarkStart w:id="1135" w:name="_Toc68198655"/>
      <w:bookmarkStart w:id="1136" w:name="_Toc69414993"/>
      <w:bookmarkStart w:id="1137" w:name="_Toc69722816"/>
      <w:bookmarkStart w:id="1138" w:name="_Toc74219845"/>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45</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2B1F45">
        <w:rPr>
          <w:rFonts w:cs="Segoe UI"/>
          <w:b/>
          <w:bCs/>
          <w:i/>
          <w:iCs/>
          <w:color w:val="44546A" w:themeColor="text2"/>
          <w:sz w:val="20"/>
          <w:szCs w:val="20"/>
        </w:rPr>
        <w:t>Jurisdictional Comparison: Registration Transfer</w:t>
      </w:r>
      <w:bookmarkEnd w:id="1131"/>
      <w:bookmarkEnd w:id="1132"/>
      <w:bookmarkEnd w:id="1133"/>
      <w:bookmarkEnd w:id="1134"/>
      <w:bookmarkEnd w:id="1135"/>
      <w:bookmarkEnd w:id="1136"/>
      <w:bookmarkEnd w:id="1137"/>
      <w:bookmarkEnd w:id="1138"/>
    </w:p>
    <w:tbl>
      <w:tblPr>
        <w:tblStyle w:val="RIS-Table"/>
        <w:tblW w:w="9072" w:type="dxa"/>
        <w:jc w:val="center"/>
        <w:tblLayout w:type="fixed"/>
        <w:tblLook w:val="04A0" w:firstRow="1" w:lastRow="0" w:firstColumn="1" w:lastColumn="0" w:noHBand="0" w:noVBand="1"/>
      </w:tblPr>
      <w:tblGrid>
        <w:gridCol w:w="3402"/>
        <w:gridCol w:w="1493"/>
        <w:gridCol w:w="1488"/>
        <w:gridCol w:w="1488"/>
        <w:gridCol w:w="1201"/>
      </w:tblGrid>
      <w:tr w:rsidR="005058F8" w:rsidRPr="00B238CA" w14:paraId="16E3BC44" w14:textId="77777777" w:rsidTr="00A54817">
        <w:trPr>
          <w:cnfStyle w:val="100000000000" w:firstRow="1" w:lastRow="0" w:firstColumn="0" w:lastColumn="0" w:oddVBand="0" w:evenVBand="0" w:oddHBand="0" w:evenHBand="0" w:firstRowFirstColumn="0" w:firstRowLastColumn="0" w:lastRowFirstColumn="0" w:lastRowLastColumn="0"/>
          <w:jc w:val="center"/>
        </w:trPr>
        <w:tc>
          <w:tcPr>
            <w:tcW w:w="3402" w:type="dxa"/>
            <w:shd w:val="clear" w:color="auto" w:fill="2F5496" w:themeFill="accent1" w:themeFillShade="BF"/>
          </w:tcPr>
          <w:p w14:paraId="6FADBB9B" w14:textId="77777777" w:rsidR="005058F8" w:rsidRPr="00B238CA" w:rsidRDefault="005058F8" w:rsidP="006829B7">
            <w:pPr>
              <w:spacing w:after="40"/>
              <w:rPr>
                <w:rFonts w:cs="Segoe UI"/>
                <w:sz w:val="18"/>
                <w:szCs w:val="18"/>
              </w:rPr>
            </w:pPr>
            <w:r w:rsidRPr="00B238CA">
              <w:rPr>
                <w:rFonts w:cs="Segoe UI"/>
                <w:sz w:val="18"/>
                <w:szCs w:val="18"/>
              </w:rPr>
              <w:t>Service</w:t>
            </w:r>
          </w:p>
        </w:tc>
        <w:tc>
          <w:tcPr>
            <w:tcW w:w="1493" w:type="dxa"/>
            <w:shd w:val="clear" w:color="auto" w:fill="2F5496" w:themeFill="accent1" w:themeFillShade="BF"/>
          </w:tcPr>
          <w:p w14:paraId="77031640" w14:textId="77777777" w:rsidR="005058F8" w:rsidRPr="00B238CA" w:rsidRDefault="005058F8" w:rsidP="006829B7">
            <w:pPr>
              <w:spacing w:after="40"/>
              <w:rPr>
                <w:rFonts w:cs="Segoe UI"/>
                <w:b w:val="0"/>
                <w:sz w:val="18"/>
                <w:szCs w:val="18"/>
              </w:rPr>
            </w:pPr>
            <w:r w:rsidRPr="003A2C7B">
              <w:rPr>
                <w:rFonts w:cs="Segoe UI"/>
                <w:sz w:val="18"/>
                <w:szCs w:val="18"/>
              </w:rPr>
              <w:t>NSW fees</w:t>
            </w:r>
            <w:r w:rsidRPr="003A2C7B">
              <w:rPr>
                <w:rStyle w:val="FootnoteReference"/>
                <w:rFonts w:cs="Segoe UI"/>
                <w:sz w:val="18"/>
                <w:szCs w:val="18"/>
              </w:rPr>
              <w:footnoteReference w:id="313"/>
            </w:r>
          </w:p>
        </w:tc>
        <w:tc>
          <w:tcPr>
            <w:tcW w:w="1488" w:type="dxa"/>
            <w:shd w:val="clear" w:color="auto" w:fill="2F5496" w:themeFill="accent1" w:themeFillShade="BF"/>
          </w:tcPr>
          <w:p w14:paraId="4C7999A6" w14:textId="77777777" w:rsidR="005058F8" w:rsidRPr="00B238CA" w:rsidRDefault="005058F8" w:rsidP="006829B7">
            <w:pPr>
              <w:spacing w:after="40"/>
              <w:rPr>
                <w:rFonts w:cs="Segoe UI"/>
                <w:b w:val="0"/>
                <w:sz w:val="18"/>
                <w:szCs w:val="18"/>
              </w:rPr>
            </w:pPr>
            <w:r w:rsidRPr="003A2C7B">
              <w:rPr>
                <w:rFonts w:cs="Segoe UI"/>
                <w:sz w:val="18"/>
                <w:szCs w:val="18"/>
              </w:rPr>
              <w:t>QLD fees</w:t>
            </w:r>
            <w:r w:rsidRPr="003A2C7B">
              <w:rPr>
                <w:rStyle w:val="FootnoteReference"/>
                <w:rFonts w:cs="Segoe UI"/>
                <w:sz w:val="18"/>
                <w:szCs w:val="18"/>
              </w:rPr>
              <w:footnoteReference w:id="314"/>
            </w:r>
          </w:p>
        </w:tc>
        <w:tc>
          <w:tcPr>
            <w:tcW w:w="1488" w:type="dxa"/>
            <w:shd w:val="clear" w:color="auto" w:fill="2F5496" w:themeFill="accent1" w:themeFillShade="BF"/>
          </w:tcPr>
          <w:p w14:paraId="70084DA4" w14:textId="77777777" w:rsidR="005058F8" w:rsidRPr="00B238CA" w:rsidRDefault="005058F8" w:rsidP="006829B7">
            <w:pPr>
              <w:spacing w:after="40"/>
              <w:rPr>
                <w:rFonts w:cs="Segoe UI"/>
                <w:b w:val="0"/>
                <w:sz w:val="18"/>
                <w:szCs w:val="18"/>
              </w:rPr>
            </w:pPr>
            <w:r w:rsidRPr="003A2C7B">
              <w:rPr>
                <w:rFonts w:cs="Segoe UI"/>
                <w:sz w:val="18"/>
                <w:szCs w:val="18"/>
              </w:rPr>
              <w:t>SA fees</w:t>
            </w:r>
            <w:r w:rsidRPr="003A2C7B">
              <w:rPr>
                <w:rStyle w:val="FootnoteReference"/>
                <w:rFonts w:cs="Segoe UI"/>
                <w:sz w:val="18"/>
                <w:szCs w:val="18"/>
              </w:rPr>
              <w:footnoteReference w:id="315"/>
            </w:r>
          </w:p>
        </w:tc>
        <w:tc>
          <w:tcPr>
            <w:tcW w:w="1201" w:type="dxa"/>
            <w:shd w:val="clear" w:color="auto" w:fill="2F5496" w:themeFill="accent1" w:themeFillShade="BF"/>
          </w:tcPr>
          <w:p w14:paraId="099792B4" w14:textId="77777777" w:rsidR="005058F8" w:rsidRPr="00B238CA" w:rsidRDefault="005058F8" w:rsidP="006829B7">
            <w:pPr>
              <w:spacing w:after="40"/>
              <w:rPr>
                <w:rFonts w:cs="Segoe UI"/>
                <w:b w:val="0"/>
                <w:sz w:val="18"/>
                <w:szCs w:val="18"/>
              </w:rPr>
            </w:pPr>
            <w:r w:rsidRPr="003A2C7B">
              <w:rPr>
                <w:rFonts w:cs="Segoe UI"/>
                <w:sz w:val="18"/>
                <w:szCs w:val="18"/>
              </w:rPr>
              <w:t>VIC fees</w:t>
            </w:r>
            <w:r w:rsidRPr="003A2C7B">
              <w:rPr>
                <w:rStyle w:val="FootnoteReference"/>
                <w:rFonts w:cs="Segoe UI"/>
                <w:sz w:val="18"/>
                <w:szCs w:val="18"/>
              </w:rPr>
              <w:footnoteReference w:id="316"/>
            </w:r>
          </w:p>
        </w:tc>
      </w:tr>
      <w:tr w:rsidR="005058F8" w:rsidRPr="00B238CA" w14:paraId="1511DE5E" w14:textId="77777777" w:rsidTr="00A54817">
        <w:trPr>
          <w:jc w:val="center"/>
        </w:trPr>
        <w:tc>
          <w:tcPr>
            <w:tcW w:w="3402" w:type="dxa"/>
            <w:shd w:val="clear" w:color="auto" w:fill="auto"/>
          </w:tcPr>
          <w:p w14:paraId="39BA2B02" w14:textId="77777777" w:rsidR="005058F8" w:rsidRPr="00B238CA" w:rsidRDefault="005058F8" w:rsidP="006829B7">
            <w:pPr>
              <w:spacing w:after="40"/>
              <w:rPr>
                <w:rFonts w:cs="Segoe UI"/>
                <w:b/>
                <w:sz w:val="18"/>
                <w:szCs w:val="18"/>
              </w:rPr>
            </w:pPr>
            <w:r w:rsidRPr="00B238CA">
              <w:rPr>
                <w:rFonts w:cs="Segoe UI"/>
                <w:sz w:val="18"/>
                <w:szCs w:val="18"/>
              </w:rPr>
              <w:t>Registration Transfer</w:t>
            </w:r>
          </w:p>
          <w:p w14:paraId="3610CF4F" w14:textId="77777777" w:rsidR="005058F8" w:rsidRPr="00B238CA" w:rsidRDefault="005058F8" w:rsidP="006829B7">
            <w:pPr>
              <w:spacing w:after="40"/>
              <w:ind w:left="318"/>
              <w:rPr>
                <w:rFonts w:cs="Segoe UI"/>
                <w:sz w:val="18"/>
                <w:szCs w:val="18"/>
              </w:rPr>
            </w:pPr>
            <w:r w:rsidRPr="00B238CA">
              <w:rPr>
                <w:rFonts w:cs="Segoe UI"/>
                <w:sz w:val="18"/>
                <w:szCs w:val="18"/>
              </w:rPr>
              <w:t>Transfer with 14 days</w:t>
            </w:r>
          </w:p>
          <w:p w14:paraId="3DEDCC89" w14:textId="77777777" w:rsidR="005058F8" w:rsidRPr="00B238CA" w:rsidRDefault="005058F8" w:rsidP="006829B7">
            <w:pPr>
              <w:spacing w:after="40"/>
              <w:ind w:left="318"/>
              <w:rPr>
                <w:rFonts w:cs="Segoe UI"/>
                <w:sz w:val="18"/>
                <w:szCs w:val="18"/>
              </w:rPr>
            </w:pPr>
            <w:r w:rsidRPr="00B238CA">
              <w:rPr>
                <w:rFonts w:cs="Segoe UI"/>
                <w:sz w:val="18"/>
                <w:szCs w:val="18"/>
              </w:rPr>
              <w:t>Transfer after 14 days of acquisition</w:t>
            </w:r>
          </w:p>
          <w:p w14:paraId="66CC7E81" w14:textId="77777777" w:rsidR="005058F8" w:rsidRPr="00B238CA" w:rsidRDefault="005058F8" w:rsidP="006829B7">
            <w:pPr>
              <w:spacing w:after="40"/>
              <w:ind w:left="318"/>
              <w:rPr>
                <w:rFonts w:cs="Segoe UI"/>
                <w:sz w:val="18"/>
                <w:szCs w:val="18"/>
              </w:rPr>
            </w:pPr>
            <w:r w:rsidRPr="00B238CA">
              <w:rPr>
                <w:rFonts w:cs="Segoe UI"/>
                <w:sz w:val="18"/>
                <w:szCs w:val="18"/>
              </w:rPr>
              <w:t>Late payment</w:t>
            </w:r>
          </w:p>
          <w:p w14:paraId="4E1E19CB" w14:textId="77777777" w:rsidR="005058F8" w:rsidRPr="00B238CA" w:rsidRDefault="005058F8" w:rsidP="006829B7">
            <w:pPr>
              <w:spacing w:after="40"/>
              <w:ind w:left="318"/>
              <w:rPr>
                <w:rFonts w:cs="Segoe UI"/>
                <w:b/>
                <w:sz w:val="18"/>
                <w:szCs w:val="18"/>
              </w:rPr>
            </w:pPr>
            <w:r w:rsidRPr="00B238CA">
              <w:rPr>
                <w:rFonts w:cs="Segoe UI"/>
                <w:sz w:val="18"/>
                <w:szCs w:val="18"/>
              </w:rPr>
              <w:t>Transfer to dealer</w:t>
            </w:r>
          </w:p>
        </w:tc>
        <w:tc>
          <w:tcPr>
            <w:tcW w:w="1493" w:type="dxa"/>
            <w:shd w:val="clear" w:color="auto" w:fill="auto"/>
          </w:tcPr>
          <w:p w14:paraId="73D04F0B" w14:textId="77777777" w:rsidR="005058F8" w:rsidRPr="0017557F" w:rsidRDefault="005058F8" w:rsidP="006829B7">
            <w:pPr>
              <w:spacing w:after="40"/>
              <w:ind w:right="198"/>
              <w:jc w:val="right"/>
              <w:rPr>
                <w:rFonts w:cs="Segoe UI"/>
                <w:sz w:val="18"/>
                <w:szCs w:val="18"/>
              </w:rPr>
            </w:pPr>
          </w:p>
          <w:p w14:paraId="19755215" w14:textId="05426051" w:rsidR="005058F8" w:rsidRPr="0017557F" w:rsidRDefault="005058F8" w:rsidP="006829B7">
            <w:pPr>
              <w:spacing w:after="40"/>
              <w:ind w:right="198"/>
              <w:jc w:val="right"/>
              <w:rPr>
                <w:rFonts w:cs="Segoe UI"/>
                <w:sz w:val="18"/>
                <w:szCs w:val="18"/>
              </w:rPr>
            </w:pPr>
            <w:r w:rsidRPr="0017557F">
              <w:rPr>
                <w:rFonts w:cs="Segoe UI"/>
                <w:sz w:val="18"/>
                <w:szCs w:val="18"/>
              </w:rPr>
              <w:t>$3</w:t>
            </w:r>
            <w:r w:rsidR="002600EE">
              <w:rPr>
                <w:rFonts w:cs="Segoe UI"/>
                <w:sz w:val="18"/>
                <w:szCs w:val="18"/>
              </w:rPr>
              <w:t>4</w:t>
            </w:r>
            <w:r w:rsidRPr="0017557F">
              <w:rPr>
                <w:rFonts w:cs="Segoe UI"/>
                <w:sz w:val="18"/>
                <w:szCs w:val="18"/>
              </w:rPr>
              <w:t>.00</w:t>
            </w:r>
          </w:p>
          <w:p w14:paraId="44DAB77C" w14:textId="5E75B70D" w:rsidR="005058F8" w:rsidRPr="0017557F" w:rsidRDefault="005058F8" w:rsidP="006829B7">
            <w:pPr>
              <w:spacing w:after="40"/>
              <w:ind w:right="198"/>
              <w:jc w:val="right"/>
              <w:rPr>
                <w:rFonts w:cs="Segoe UI"/>
                <w:sz w:val="18"/>
                <w:szCs w:val="18"/>
              </w:rPr>
            </w:pPr>
            <w:r w:rsidRPr="0017557F">
              <w:rPr>
                <w:rFonts w:cs="Segoe UI"/>
                <w:sz w:val="18"/>
                <w:szCs w:val="18"/>
              </w:rPr>
              <w:t>$1</w:t>
            </w:r>
            <w:r w:rsidR="002600EE">
              <w:rPr>
                <w:rFonts w:cs="Segoe UI"/>
                <w:sz w:val="18"/>
                <w:szCs w:val="18"/>
              </w:rPr>
              <w:t>55</w:t>
            </w:r>
            <w:r w:rsidRPr="0017557F">
              <w:rPr>
                <w:rFonts w:cs="Segoe UI"/>
                <w:sz w:val="18"/>
                <w:szCs w:val="18"/>
              </w:rPr>
              <w:t>.00</w:t>
            </w:r>
          </w:p>
          <w:p w14:paraId="15BDF14F" w14:textId="77777777" w:rsidR="005058F8" w:rsidRPr="0017557F" w:rsidRDefault="005058F8" w:rsidP="006829B7">
            <w:pPr>
              <w:spacing w:after="40"/>
              <w:ind w:right="198"/>
              <w:jc w:val="right"/>
              <w:rPr>
                <w:rFonts w:cs="Segoe UI"/>
                <w:sz w:val="18"/>
                <w:szCs w:val="18"/>
              </w:rPr>
            </w:pPr>
          </w:p>
          <w:p w14:paraId="32DF0E56" w14:textId="77777777" w:rsidR="005058F8" w:rsidRPr="0017557F" w:rsidRDefault="005058F8" w:rsidP="006829B7">
            <w:pPr>
              <w:spacing w:after="40"/>
              <w:ind w:right="198"/>
              <w:jc w:val="right"/>
              <w:rPr>
                <w:rFonts w:cs="Segoe UI"/>
                <w:sz w:val="18"/>
                <w:szCs w:val="18"/>
              </w:rPr>
            </w:pPr>
          </w:p>
        </w:tc>
        <w:tc>
          <w:tcPr>
            <w:tcW w:w="1488" w:type="dxa"/>
            <w:shd w:val="clear" w:color="auto" w:fill="auto"/>
          </w:tcPr>
          <w:p w14:paraId="3235BA48" w14:textId="3E2F8707" w:rsidR="005058F8" w:rsidRPr="0017557F" w:rsidRDefault="005058F8" w:rsidP="006829B7">
            <w:pPr>
              <w:spacing w:after="40"/>
              <w:ind w:right="198"/>
              <w:jc w:val="right"/>
              <w:rPr>
                <w:rFonts w:cs="Segoe UI"/>
                <w:sz w:val="18"/>
                <w:szCs w:val="18"/>
              </w:rPr>
            </w:pPr>
            <w:r w:rsidRPr="0017557F">
              <w:rPr>
                <w:rFonts w:cs="Segoe UI"/>
                <w:sz w:val="18"/>
                <w:szCs w:val="18"/>
              </w:rPr>
              <w:t>$ 2</w:t>
            </w:r>
            <w:r w:rsidR="002600EE">
              <w:rPr>
                <w:rFonts w:cs="Segoe UI"/>
                <w:sz w:val="18"/>
                <w:szCs w:val="18"/>
              </w:rPr>
              <w:t>9</w:t>
            </w:r>
            <w:r w:rsidRPr="0017557F">
              <w:rPr>
                <w:rFonts w:cs="Segoe UI"/>
                <w:sz w:val="18"/>
                <w:szCs w:val="18"/>
              </w:rPr>
              <w:t>.</w:t>
            </w:r>
            <w:r w:rsidR="002600EE">
              <w:rPr>
                <w:rFonts w:cs="Segoe UI"/>
                <w:sz w:val="18"/>
                <w:szCs w:val="18"/>
              </w:rPr>
              <w:t>2</w:t>
            </w:r>
            <w:r w:rsidRPr="0017557F">
              <w:rPr>
                <w:rFonts w:cs="Segoe UI"/>
                <w:sz w:val="18"/>
                <w:szCs w:val="18"/>
              </w:rPr>
              <w:t>0</w:t>
            </w:r>
          </w:p>
          <w:p w14:paraId="5238291B" w14:textId="77777777" w:rsidR="005058F8" w:rsidRPr="0017557F" w:rsidRDefault="005058F8" w:rsidP="006829B7">
            <w:pPr>
              <w:spacing w:after="40"/>
              <w:ind w:right="198"/>
              <w:jc w:val="right"/>
              <w:rPr>
                <w:rFonts w:cs="Segoe UI"/>
                <w:sz w:val="18"/>
                <w:szCs w:val="18"/>
              </w:rPr>
            </w:pPr>
          </w:p>
          <w:p w14:paraId="4F8DDF8D" w14:textId="77777777" w:rsidR="005058F8" w:rsidRPr="0017557F" w:rsidRDefault="005058F8" w:rsidP="006829B7">
            <w:pPr>
              <w:spacing w:after="40"/>
              <w:ind w:right="198"/>
              <w:jc w:val="right"/>
              <w:rPr>
                <w:rFonts w:cs="Segoe UI"/>
                <w:sz w:val="18"/>
                <w:szCs w:val="18"/>
              </w:rPr>
            </w:pPr>
          </w:p>
          <w:p w14:paraId="10C60FE6" w14:textId="77777777" w:rsidR="005058F8" w:rsidRPr="0017557F" w:rsidRDefault="005058F8" w:rsidP="006829B7">
            <w:pPr>
              <w:spacing w:after="40"/>
              <w:ind w:right="198"/>
              <w:jc w:val="right"/>
              <w:rPr>
                <w:rFonts w:cs="Segoe UI"/>
                <w:sz w:val="18"/>
                <w:szCs w:val="18"/>
              </w:rPr>
            </w:pPr>
          </w:p>
          <w:p w14:paraId="195C9EB5" w14:textId="77777777" w:rsidR="005058F8" w:rsidRPr="0017557F" w:rsidRDefault="005058F8" w:rsidP="006829B7">
            <w:pPr>
              <w:spacing w:after="40"/>
              <w:ind w:right="198"/>
              <w:jc w:val="right"/>
              <w:rPr>
                <w:rFonts w:cs="Segoe UI"/>
                <w:sz w:val="18"/>
                <w:szCs w:val="18"/>
              </w:rPr>
            </w:pPr>
          </w:p>
        </w:tc>
        <w:tc>
          <w:tcPr>
            <w:tcW w:w="1488" w:type="dxa"/>
            <w:shd w:val="clear" w:color="auto" w:fill="auto"/>
          </w:tcPr>
          <w:p w14:paraId="1141496B" w14:textId="20A74107" w:rsidR="005058F8" w:rsidRPr="0017557F" w:rsidRDefault="005058F8" w:rsidP="006829B7">
            <w:pPr>
              <w:spacing w:after="40"/>
              <w:ind w:right="198"/>
              <w:jc w:val="right"/>
              <w:rPr>
                <w:rFonts w:cs="Segoe UI"/>
                <w:sz w:val="18"/>
                <w:szCs w:val="18"/>
              </w:rPr>
            </w:pPr>
            <w:r w:rsidRPr="0017557F">
              <w:rPr>
                <w:rFonts w:cs="Segoe UI"/>
                <w:sz w:val="18"/>
                <w:szCs w:val="18"/>
              </w:rPr>
              <w:t>$</w:t>
            </w:r>
            <w:r w:rsidR="00C02119">
              <w:rPr>
                <w:rFonts w:cs="Segoe UI"/>
                <w:sz w:val="18"/>
                <w:szCs w:val="18"/>
              </w:rPr>
              <w:t>31</w:t>
            </w:r>
            <w:r w:rsidRPr="0017557F">
              <w:rPr>
                <w:rFonts w:cs="Segoe UI"/>
                <w:sz w:val="18"/>
                <w:szCs w:val="18"/>
              </w:rPr>
              <w:t>.00</w:t>
            </w:r>
          </w:p>
          <w:p w14:paraId="10AA422D" w14:textId="77777777" w:rsidR="005058F8" w:rsidRPr="0017557F" w:rsidRDefault="005058F8" w:rsidP="006829B7">
            <w:pPr>
              <w:spacing w:after="40"/>
              <w:ind w:right="198"/>
              <w:jc w:val="right"/>
              <w:rPr>
                <w:rFonts w:cs="Segoe UI"/>
                <w:sz w:val="18"/>
                <w:szCs w:val="18"/>
              </w:rPr>
            </w:pPr>
          </w:p>
          <w:p w14:paraId="6EB96394" w14:textId="77777777" w:rsidR="005058F8" w:rsidRPr="0017557F" w:rsidRDefault="005058F8" w:rsidP="006829B7">
            <w:pPr>
              <w:spacing w:after="40"/>
              <w:ind w:right="198"/>
              <w:jc w:val="right"/>
              <w:rPr>
                <w:rFonts w:cs="Segoe UI"/>
                <w:sz w:val="18"/>
                <w:szCs w:val="18"/>
              </w:rPr>
            </w:pPr>
          </w:p>
          <w:p w14:paraId="592E1D8C" w14:textId="4B7672AC" w:rsidR="005058F8" w:rsidRPr="0017557F" w:rsidRDefault="005058F8" w:rsidP="006829B7">
            <w:pPr>
              <w:spacing w:after="40"/>
              <w:ind w:right="198"/>
              <w:jc w:val="right"/>
              <w:rPr>
                <w:rFonts w:cs="Segoe UI"/>
                <w:sz w:val="18"/>
                <w:szCs w:val="18"/>
              </w:rPr>
            </w:pPr>
            <w:r w:rsidRPr="0017557F">
              <w:rPr>
                <w:rFonts w:cs="Segoe UI"/>
                <w:sz w:val="18"/>
                <w:szCs w:val="18"/>
              </w:rPr>
              <w:t>$</w:t>
            </w:r>
            <w:r w:rsidR="00C02119">
              <w:rPr>
                <w:rFonts w:cs="Segoe UI"/>
                <w:sz w:val="18"/>
                <w:szCs w:val="18"/>
              </w:rPr>
              <w:t>92</w:t>
            </w:r>
            <w:r w:rsidRPr="0017557F">
              <w:rPr>
                <w:rFonts w:cs="Segoe UI"/>
                <w:sz w:val="18"/>
                <w:szCs w:val="18"/>
              </w:rPr>
              <w:t>.00</w:t>
            </w:r>
          </w:p>
          <w:p w14:paraId="59307C91" w14:textId="77777777" w:rsidR="005058F8" w:rsidRPr="0017557F" w:rsidRDefault="005058F8" w:rsidP="006829B7">
            <w:pPr>
              <w:spacing w:after="40"/>
              <w:ind w:right="198"/>
              <w:jc w:val="right"/>
              <w:rPr>
                <w:rFonts w:cs="Segoe UI"/>
                <w:sz w:val="18"/>
                <w:szCs w:val="18"/>
              </w:rPr>
            </w:pPr>
          </w:p>
        </w:tc>
        <w:tc>
          <w:tcPr>
            <w:tcW w:w="1201" w:type="dxa"/>
            <w:shd w:val="clear" w:color="auto" w:fill="auto"/>
          </w:tcPr>
          <w:p w14:paraId="3427B86B" w14:textId="75A8D133" w:rsidR="005058F8" w:rsidRPr="0017557F" w:rsidRDefault="005058F8" w:rsidP="006829B7">
            <w:pPr>
              <w:spacing w:after="40"/>
              <w:ind w:right="198"/>
              <w:jc w:val="right"/>
              <w:rPr>
                <w:rFonts w:cs="Segoe UI"/>
                <w:sz w:val="18"/>
                <w:szCs w:val="18"/>
              </w:rPr>
            </w:pPr>
            <w:r w:rsidRPr="0017557F">
              <w:rPr>
                <w:rFonts w:cs="Segoe UI"/>
                <w:sz w:val="18"/>
                <w:szCs w:val="18"/>
              </w:rPr>
              <w:t xml:space="preserve">$ </w:t>
            </w:r>
            <w:r w:rsidR="008C535C">
              <w:rPr>
                <w:rFonts w:cs="Segoe UI"/>
                <w:sz w:val="18"/>
                <w:szCs w:val="18"/>
              </w:rPr>
              <w:t>40</w:t>
            </w:r>
            <w:r w:rsidRPr="0017557F">
              <w:rPr>
                <w:rFonts w:cs="Segoe UI"/>
                <w:sz w:val="18"/>
                <w:szCs w:val="18"/>
              </w:rPr>
              <w:t>.</w:t>
            </w:r>
            <w:r w:rsidR="008C535C">
              <w:rPr>
                <w:rFonts w:cs="Segoe UI"/>
                <w:sz w:val="18"/>
                <w:szCs w:val="18"/>
              </w:rPr>
              <w:t>70</w:t>
            </w:r>
          </w:p>
          <w:p w14:paraId="72DAB05E" w14:textId="77777777" w:rsidR="005058F8" w:rsidRPr="0017557F" w:rsidRDefault="005058F8" w:rsidP="006829B7">
            <w:pPr>
              <w:spacing w:after="40"/>
              <w:ind w:right="198"/>
              <w:jc w:val="right"/>
              <w:rPr>
                <w:rFonts w:cs="Segoe UI"/>
                <w:sz w:val="18"/>
                <w:szCs w:val="18"/>
              </w:rPr>
            </w:pPr>
          </w:p>
          <w:p w14:paraId="4AACFBA3" w14:textId="77777777" w:rsidR="005058F8" w:rsidRPr="0017557F" w:rsidRDefault="005058F8" w:rsidP="006829B7">
            <w:pPr>
              <w:spacing w:after="40"/>
              <w:ind w:right="198"/>
              <w:jc w:val="right"/>
              <w:rPr>
                <w:rFonts w:cs="Segoe UI"/>
                <w:sz w:val="18"/>
                <w:szCs w:val="18"/>
              </w:rPr>
            </w:pPr>
          </w:p>
          <w:p w14:paraId="693E6EDC" w14:textId="77777777" w:rsidR="005058F8" w:rsidRPr="0017557F" w:rsidRDefault="005058F8" w:rsidP="006829B7">
            <w:pPr>
              <w:spacing w:after="40"/>
              <w:ind w:right="198"/>
              <w:jc w:val="right"/>
              <w:rPr>
                <w:rFonts w:cs="Segoe UI"/>
                <w:sz w:val="18"/>
                <w:szCs w:val="18"/>
              </w:rPr>
            </w:pPr>
          </w:p>
          <w:p w14:paraId="1B2FD52D" w14:textId="7216647E" w:rsidR="005058F8" w:rsidRPr="0017557F" w:rsidRDefault="005058F8" w:rsidP="006829B7">
            <w:pPr>
              <w:spacing w:after="40"/>
              <w:ind w:right="198"/>
              <w:jc w:val="right"/>
              <w:rPr>
                <w:rFonts w:cs="Segoe UI"/>
                <w:sz w:val="18"/>
                <w:szCs w:val="18"/>
              </w:rPr>
            </w:pPr>
            <w:r w:rsidRPr="0017557F">
              <w:rPr>
                <w:rFonts w:cs="Segoe UI"/>
                <w:sz w:val="18"/>
                <w:szCs w:val="18"/>
              </w:rPr>
              <w:t xml:space="preserve">$ </w:t>
            </w:r>
            <w:r w:rsidR="008C535C">
              <w:rPr>
                <w:rFonts w:cs="Segoe UI"/>
                <w:sz w:val="18"/>
                <w:szCs w:val="18"/>
              </w:rPr>
              <w:t>20</w:t>
            </w:r>
            <w:r w:rsidRPr="0017557F">
              <w:rPr>
                <w:rFonts w:cs="Segoe UI"/>
                <w:sz w:val="18"/>
                <w:szCs w:val="18"/>
              </w:rPr>
              <w:t>.</w:t>
            </w:r>
            <w:r w:rsidR="008C535C">
              <w:rPr>
                <w:rFonts w:cs="Segoe UI"/>
                <w:sz w:val="18"/>
                <w:szCs w:val="18"/>
              </w:rPr>
              <w:t>70</w:t>
            </w:r>
          </w:p>
        </w:tc>
      </w:tr>
    </w:tbl>
    <w:p w14:paraId="698C6668" w14:textId="77777777" w:rsidR="005058F8" w:rsidRDefault="005058F8" w:rsidP="006829B7">
      <w:pPr>
        <w:spacing w:after="0"/>
        <w:jc w:val="both"/>
        <w:rPr>
          <w:rFonts w:cs="Segoe UI"/>
          <w:sz w:val="20"/>
          <w:szCs w:val="20"/>
        </w:rPr>
      </w:pPr>
    </w:p>
    <w:p w14:paraId="046947D4" w14:textId="7F3D5B90" w:rsidR="00F8174B" w:rsidRPr="00437727" w:rsidRDefault="00F8174B" w:rsidP="006829B7">
      <w:pPr>
        <w:jc w:val="both"/>
        <w:rPr>
          <w:rFonts w:cs="Segoe UI"/>
          <w:sz w:val="20"/>
          <w:szCs w:val="20"/>
        </w:rPr>
      </w:pPr>
      <w:r w:rsidRPr="00437727">
        <w:rPr>
          <w:rFonts w:cs="Segoe UI"/>
          <w:sz w:val="20"/>
          <w:szCs w:val="20"/>
        </w:rPr>
        <w:t xml:space="preserve">Approximately 0.9 million light vehicles are transferred annually from a fleet of approximately </w:t>
      </w:r>
      <w:r w:rsidR="00921789">
        <w:rPr>
          <w:rFonts w:cs="Segoe UI"/>
          <w:sz w:val="20"/>
          <w:szCs w:val="20"/>
        </w:rPr>
        <w:t>6</w:t>
      </w:r>
      <w:r w:rsidRPr="00437727">
        <w:rPr>
          <w:rFonts w:cs="Segoe UI"/>
          <w:sz w:val="20"/>
          <w:szCs w:val="20"/>
        </w:rPr>
        <w:t>.</w:t>
      </w:r>
      <w:r w:rsidR="00921789">
        <w:rPr>
          <w:rFonts w:cs="Segoe UI"/>
          <w:sz w:val="20"/>
          <w:szCs w:val="20"/>
        </w:rPr>
        <w:t>1</w:t>
      </w:r>
      <w:r w:rsidRPr="00437727">
        <w:rPr>
          <w:rFonts w:cs="Segoe UI"/>
          <w:sz w:val="20"/>
          <w:szCs w:val="20"/>
        </w:rPr>
        <w:t xml:space="preserve"> million light vehicles. Vehicle operators acquiring a second-hand vehicle through purchase or as a gift, transfer the vehicle into their name. With the high turnover of vehicles each year (approximately 11% of the fleet to private operators or 17% of the fleet if transfers to a Dealer are included), it is not unreasonable to expect that a vehicle operator would acquire several demonstrator or second-hand vehicle in their lifetime as a vehicle operator.</w:t>
      </w:r>
      <w:r w:rsidR="005B5EE8">
        <w:rPr>
          <w:rFonts w:cs="Segoe UI"/>
          <w:sz w:val="20"/>
          <w:szCs w:val="20"/>
        </w:rPr>
        <w:t xml:space="preserve"> </w:t>
      </w:r>
      <w:r w:rsidR="005B5EE8" w:rsidRPr="00E8375C">
        <w:rPr>
          <w:rFonts w:cs="Segoe UI"/>
          <w:sz w:val="20"/>
          <w:szCs w:val="20"/>
        </w:rPr>
        <w:t>Given the recovery of costs under the status quo for registration transfers, the fee burden falls disproportionately on those that transfer vehicles more often compared to those that do not.  That is to say</w:t>
      </w:r>
      <w:r w:rsidR="005B5EE8">
        <w:rPr>
          <w:rFonts w:cs="Segoe UI"/>
          <w:sz w:val="20"/>
          <w:szCs w:val="20"/>
        </w:rPr>
        <w:t xml:space="preserve">, </w:t>
      </w:r>
      <w:r w:rsidR="005B5EE8" w:rsidRPr="00E8375C">
        <w:rPr>
          <w:rFonts w:cs="Segoe UI"/>
          <w:sz w:val="20"/>
          <w:szCs w:val="20"/>
        </w:rPr>
        <w:t xml:space="preserve">those who transfer vehicles less often are advantaged by the cross-subsidy and people who transfer vehicles more are disadvantaged. </w:t>
      </w:r>
    </w:p>
    <w:p w14:paraId="4AC5C302" w14:textId="2243E979" w:rsidR="00F8174B" w:rsidRPr="005A68F7" w:rsidRDefault="00B97C9A" w:rsidP="006829B7">
      <w:pPr>
        <w:jc w:val="both"/>
        <w:rPr>
          <w:rFonts w:cs="Segoe UI"/>
          <w:sz w:val="20"/>
          <w:szCs w:val="20"/>
        </w:rPr>
      </w:pPr>
      <w:r>
        <w:rPr>
          <w:rFonts w:cs="Segoe UI"/>
          <w:sz w:val="20"/>
          <w:szCs w:val="20"/>
        </w:rPr>
        <w:t>Th</w:t>
      </w:r>
      <w:r w:rsidR="007015AB">
        <w:rPr>
          <w:rFonts w:cs="Segoe UI"/>
          <w:sz w:val="20"/>
          <w:szCs w:val="20"/>
        </w:rPr>
        <w:t>e Registration Transfer</w:t>
      </w:r>
      <w:r>
        <w:rPr>
          <w:rFonts w:cs="Segoe UI"/>
          <w:sz w:val="20"/>
          <w:szCs w:val="20"/>
        </w:rPr>
        <w:t xml:space="preserve"> fee </w:t>
      </w:r>
      <w:r w:rsidR="007015AB">
        <w:rPr>
          <w:rFonts w:cs="Segoe UI"/>
          <w:sz w:val="20"/>
          <w:szCs w:val="20"/>
        </w:rPr>
        <w:t>revenue represents 95.17% of the costs of registration renewal, issue and transfer. Hence, r</w:t>
      </w:r>
      <w:r w:rsidR="00F8174B" w:rsidRPr="005A68F7">
        <w:rPr>
          <w:rFonts w:cs="Segoe UI"/>
          <w:sz w:val="20"/>
          <w:szCs w:val="20"/>
        </w:rPr>
        <w:t>etaining the current transfer fee of 2.75 fee units ($40.73) (and 1.4 fee units, or $20.73 for transfers to Dealers) would partially off-set the cost of providing the Registration Administration Renewal and Re-issue services that are accessed by a similar customer base. This would reduce the subsidy required from taxpayers to fund the Registration Administration Renewal and Re-issue service from $20.73m to $1.50m.</w:t>
      </w:r>
      <w:r w:rsidR="005B5EE8">
        <w:rPr>
          <w:rFonts w:cs="Segoe UI"/>
          <w:sz w:val="20"/>
          <w:szCs w:val="20"/>
        </w:rPr>
        <w:t xml:space="preserve">  </w:t>
      </w:r>
      <w:r w:rsidR="00314FE6">
        <w:rPr>
          <w:rFonts w:cs="Segoe UI"/>
          <w:sz w:val="20"/>
          <w:szCs w:val="20"/>
        </w:rPr>
        <w:t>However,</w:t>
      </w:r>
      <w:r w:rsidR="005B5EE8">
        <w:rPr>
          <w:rFonts w:cs="Segoe UI"/>
          <w:sz w:val="20"/>
          <w:szCs w:val="20"/>
        </w:rPr>
        <w:t xml:space="preserve"> </w:t>
      </w:r>
      <w:r w:rsidR="00314FE6">
        <w:rPr>
          <w:rFonts w:cs="Segoe UI"/>
          <w:sz w:val="20"/>
          <w:szCs w:val="20"/>
        </w:rPr>
        <w:t>maintaining the status quo</w:t>
      </w:r>
      <w:r w:rsidR="005B5EE8">
        <w:rPr>
          <w:rFonts w:cs="Segoe UI"/>
          <w:sz w:val="20"/>
          <w:szCs w:val="20"/>
        </w:rPr>
        <w:t xml:space="preserve"> </w:t>
      </w:r>
      <w:r w:rsidR="00314FE6">
        <w:rPr>
          <w:rFonts w:cs="Segoe UI"/>
          <w:sz w:val="20"/>
          <w:szCs w:val="20"/>
        </w:rPr>
        <w:t>would</w:t>
      </w:r>
      <w:r w:rsidR="00206A14">
        <w:rPr>
          <w:rFonts w:cs="Segoe UI"/>
          <w:sz w:val="20"/>
          <w:szCs w:val="20"/>
        </w:rPr>
        <w:t xml:space="preserve"> </w:t>
      </w:r>
      <w:r w:rsidR="00314FE6">
        <w:rPr>
          <w:rFonts w:cs="Segoe UI"/>
          <w:sz w:val="20"/>
          <w:szCs w:val="20"/>
        </w:rPr>
        <w:t xml:space="preserve">also </w:t>
      </w:r>
      <w:r w:rsidR="00206A14">
        <w:rPr>
          <w:rFonts w:cs="Segoe UI"/>
          <w:sz w:val="20"/>
          <w:szCs w:val="20"/>
        </w:rPr>
        <w:t>result in a cross-subsidisation of</w:t>
      </w:r>
      <w:r w:rsidR="00314FE6">
        <w:rPr>
          <w:rFonts w:cs="Segoe UI"/>
          <w:sz w:val="20"/>
          <w:szCs w:val="20"/>
        </w:rPr>
        <w:t xml:space="preserve"> individuals requiring</w:t>
      </w:r>
      <w:r w:rsidR="00206A14">
        <w:rPr>
          <w:rFonts w:cs="Segoe UI"/>
          <w:sz w:val="20"/>
          <w:szCs w:val="20"/>
        </w:rPr>
        <w:t xml:space="preserve"> renewal and re-issue services by those undertaking vehicle transfers</w:t>
      </w:r>
      <w:r w:rsidR="00314FE6">
        <w:rPr>
          <w:rFonts w:cs="Segoe UI"/>
          <w:sz w:val="20"/>
          <w:szCs w:val="20"/>
        </w:rPr>
        <w:t xml:space="preserve"> - </w:t>
      </w:r>
      <w:r w:rsidR="00206A14">
        <w:rPr>
          <w:rFonts w:cs="Segoe UI"/>
          <w:sz w:val="20"/>
          <w:szCs w:val="20"/>
        </w:rPr>
        <w:t xml:space="preserve">with those </w:t>
      </w:r>
      <w:r w:rsidR="00314FE6">
        <w:rPr>
          <w:rFonts w:cs="Segoe UI"/>
          <w:sz w:val="20"/>
          <w:szCs w:val="20"/>
        </w:rPr>
        <w:t xml:space="preserve">undertaking greater </w:t>
      </w:r>
      <w:r w:rsidR="00206A14">
        <w:rPr>
          <w:rFonts w:cs="Segoe UI"/>
          <w:sz w:val="20"/>
          <w:szCs w:val="20"/>
        </w:rPr>
        <w:t>transfers being disadvantaged the most.</w:t>
      </w:r>
    </w:p>
    <w:p w14:paraId="31957782" w14:textId="2F87AC4E" w:rsidR="00E8621B" w:rsidRPr="005A68F7" w:rsidRDefault="00314FE6" w:rsidP="006829B7">
      <w:pPr>
        <w:jc w:val="both"/>
        <w:rPr>
          <w:rFonts w:cs="Segoe UI"/>
          <w:sz w:val="20"/>
          <w:szCs w:val="20"/>
        </w:rPr>
      </w:pPr>
      <w:r>
        <w:rPr>
          <w:rFonts w:cs="Segoe UI"/>
          <w:sz w:val="20"/>
          <w:szCs w:val="20"/>
        </w:rPr>
        <w:t>T</w:t>
      </w:r>
      <w:r w:rsidR="00F8174B" w:rsidRPr="005A68F7">
        <w:rPr>
          <w:rFonts w:cs="Segoe UI"/>
          <w:sz w:val="20"/>
          <w:szCs w:val="20"/>
        </w:rPr>
        <w:t xml:space="preserve">he </w:t>
      </w:r>
      <w:r w:rsidRPr="005A68F7">
        <w:rPr>
          <w:rFonts w:cs="Segoe UI"/>
          <w:sz w:val="20"/>
          <w:szCs w:val="20"/>
        </w:rPr>
        <w:t>mis</w:t>
      </w:r>
      <w:r>
        <w:rPr>
          <w:rFonts w:cs="Segoe UI"/>
          <w:sz w:val="20"/>
          <w:szCs w:val="20"/>
        </w:rPr>
        <w:t>m</w:t>
      </w:r>
      <w:r w:rsidRPr="005A68F7">
        <w:rPr>
          <w:rFonts w:cs="Segoe UI"/>
          <w:sz w:val="20"/>
          <w:szCs w:val="20"/>
        </w:rPr>
        <w:t>atch</w:t>
      </w:r>
      <w:r w:rsidR="00F8174B" w:rsidRPr="005A68F7">
        <w:rPr>
          <w:rFonts w:cs="Segoe UI"/>
          <w:sz w:val="20"/>
          <w:szCs w:val="20"/>
        </w:rPr>
        <w:t xml:space="preserve"> of fee</w:t>
      </w:r>
      <w:r>
        <w:rPr>
          <w:rFonts w:cs="Segoe UI"/>
          <w:sz w:val="20"/>
          <w:szCs w:val="20"/>
        </w:rPr>
        <w:t>s</w:t>
      </w:r>
      <w:r w:rsidR="00F8174B" w:rsidRPr="005A68F7">
        <w:rPr>
          <w:rFonts w:cs="Segoe UI"/>
          <w:sz w:val="20"/>
          <w:szCs w:val="20"/>
        </w:rPr>
        <w:t xml:space="preserve"> to cost is subject to the review of model, </w:t>
      </w:r>
      <w:r w:rsidRPr="00E8375C">
        <w:rPr>
          <w:rFonts w:cs="Segoe UI"/>
          <w:sz w:val="20"/>
          <w:szCs w:val="20"/>
        </w:rPr>
        <w:t xml:space="preserve">which will be developed to capture </w:t>
      </w:r>
      <w:r>
        <w:rPr>
          <w:rFonts w:cs="Segoe UI"/>
          <w:sz w:val="20"/>
          <w:szCs w:val="20"/>
        </w:rPr>
        <w:t xml:space="preserve">and align </w:t>
      </w:r>
      <w:r w:rsidRPr="00E8375C">
        <w:rPr>
          <w:rFonts w:cs="Segoe UI"/>
          <w:sz w:val="20"/>
          <w:szCs w:val="20"/>
        </w:rPr>
        <w:t>costs for activities to regulated fees.</w:t>
      </w:r>
      <w:r>
        <w:rPr>
          <w:rFonts w:cs="Segoe UI"/>
          <w:sz w:val="20"/>
          <w:szCs w:val="20"/>
        </w:rPr>
        <w:t xml:space="preserve">  </w:t>
      </w:r>
    </w:p>
    <w:p w14:paraId="3F7856E5" w14:textId="77777777" w:rsidR="00F8174B" w:rsidRPr="00E8375C" w:rsidRDefault="00F8174B" w:rsidP="006829B7">
      <w:pPr>
        <w:jc w:val="both"/>
        <w:rPr>
          <w:rFonts w:cs="Segoe UI"/>
          <w:b/>
          <w:bCs/>
          <w:color w:val="2E74B5"/>
          <w:sz w:val="20"/>
          <w:szCs w:val="20"/>
        </w:rPr>
      </w:pPr>
      <w:r w:rsidRPr="00E8375C">
        <w:rPr>
          <w:rFonts w:cs="Segoe UI"/>
          <w:b/>
          <w:bCs/>
          <w:color w:val="2E74B5"/>
        </w:rPr>
        <w:t>Vehicle Inspections</w:t>
      </w:r>
    </w:p>
    <w:p w14:paraId="19BCC966" w14:textId="77777777" w:rsidR="00F8174B" w:rsidRPr="00547DD6" w:rsidRDefault="00F8174B" w:rsidP="006829B7">
      <w:pPr>
        <w:jc w:val="both"/>
        <w:rPr>
          <w:rFonts w:cs="Segoe UI"/>
          <w:sz w:val="20"/>
          <w:szCs w:val="20"/>
        </w:rPr>
      </w:pPr>
      <w:r w:rsidRPr="00547DD6">
        <w:rPr>
          <w:rFonts w:cs="Segoe UI"/>
          <w:sz w:val="20"/>
          <w:szCs w:val="20"/>
        </w:rPr>
        <w:t>Transactions involving verification of documentation and in some circumstances the conduct of a physical inspection of a vehicle, require the customer to come prepared with the relevant information. These transactions require a block of staff time to review the documentation for completeness and authenticity of the relevant supporting evidence and to ensure that the information presented meets the requirements for the service. Further, specialist knowledge, time and facilities are required if a physical inspection of the vehicle is required.</w:t>
      </w:r>
    </w:p>
    <w:p w14:paraId="14FB621E" w14:textId="39476716" w:rsidR="00F8174B" w:rsidRPr="00F13C4F" w:rsidRDefault="00F8174B" w:rsidP="006829B7">
      <w:pPr>
        <w:jc w:val="both"/>
        <w:rPr>
          <w:rFonts w:cs="Segoe UI"/>
          <w:sz w:val="20"/>
          <w:szCs w:val="20"/>
        </w:rPr>
      </w:pPr>
      <w:r w:rsidRPr="00547DD6">
        <w:rPr>
          <w:rFonts w:cs="Segoe UI"/>
          <w:sz w:val="20"/>
          <w:szCs w:val="20"/>
        </w:rPr>
        <w:t xml:space="preserve">For efficient delivery of service and use of the customer’s time, the making of appointments is used as a mechanism to alert the customer to the documentation requirements and ensure efficient planning of VicRoads resources to process the transaction. This is used where guidance on the inspection process and its associated documentation requirements is essential to ensure that customers come prepared for the inspection. </w:t>
      </w:r>
    </w:p>
    <w:p w14:paraId="0AEFE1F5" w14:textId="77777777" w:rsidR="00F8174B" w:rsidRPr="00547DD6" w:rsidRDefault="00F8174B" w:rsidP="006829B7">
      <w:pPr>
        <w:jc w:val="both"/>
        <w:rPr>
          <w:rFonts w:cs="Segoe UI"/>
          <w:sz w:val="20"/>
          <w:szCs w:val="20"/>
        </w:rPr>
      </w:pPr>
      <w:r w:rsidRPr="00547DD6">
        <w:rPr>
          <w:rFonts w:cs="Segoe UI"/>
          <w:sz w:val="20"/>
          <w:szCs w:val="20"/>
        </w:rPr>
        <w:t>Customers who require a Defect Notice to be cleared can attend a CSC without an appointment as they are informed, through the Defect Notice, of the actions that they need to undertake to meet the clearance requirements and what they need to bring to the CSC to have the Defect Notice cleared.</w:t>
      </w:r>
    </w:p>
    <w:p w14:paraId="30971784" w14:textId="3886D426" w:rsidR="00314FE6" w:rsidRPr="00547DD6" w:rsidRDefault="00314FE6" w:rsidP="006829B7">
      <w:pPr>
        <w:jc w:val="both"/>
        <w:rPr>
          <w:rFonts w:cs="Segoe UI"/>
          <w:sz w:val="20"/>
          <w:szCs w:val="20"/>
        </w:rPr>
      </w:pPr>
      <w:r>
        <w:rPr>
          <w:rFonts w:cs="Segoe UI"/>
          <w:sz w:val="20"/>
          <w:szCs w:val="20"/>
        </w:rPr>
        <w:t xml:space="preserve">Under the status quo, </w:t>
      </w:r>
      <w:r w:rsidR="00D43BD1">
        <w:rPr>
          <w:rFonts w:cs="Segoe UI"/>
          <w:sz w:val="20"/>
          <w:szCs w:val="20"/>
        </w:rPr>
        <w:t xml:space="preserve">to </w:t>
      </w:r>
      <w:r w:rsidRPr="00547DD6">
        <w:rPr>
          <w:rFonts w:cs="Segoe UI"/>
          <w:sz w:val="20"/>
          <w:szCs w:val="20"/>
        </w:rPr>
        <w:t>align fee income with costs, and achieve full cost recovery for this Services Group, a 1.4% decrease across all fee unit quantities amounting to $0.1 million would be required.</w:t>
      </w:r>
    </w:p>
    <w:p w14:paraId="0D8173E0" w14:textId="77777777" w:rsidR="00F8174B" w:rsidRPr="00547DD6" w:rsidRDefault="00F8174B" w:rsidP="006829B7">
      <w:pPr>
        <w:jc w:val="both"/>
        <w:rPr>
          <w:rFonts w:cs="Segoe UI"/>
          <w:sz w:val="20"/>
          <w:szCs w:val="20"/>
        </w:rPr>
      </w:pPr>
      <w:r w:rsidRPr="00547DD6">
        <w:rPr>
          <w:rFonts w:cs="Segoe UI"/>
          <w:sz w:val="20"/>
          <w:szCs w:val="20"/>
        </w:rPr>
        <w:t>The Vehicle Inspection model in Victoria varies from other jurisdictions. As such, there is no ability to compare fees.</w:t>
      </w:r>
    </w:p>
    <w:p w14:paraId="16F5D747" w14:textId="77777777" w:rsidR="00F8174B" w:rsidRPr="00E8375C" w:rsidRDefault="00F8174B" w:rsidP="006829B7">
      <w:pPr>
        <w:jc w:val="both"/>
        <w:rPr>
          <w:rFonts w:cs="Segoe UI"/>
          <w:b/>
          <w:bCs/>
          <w:color w:val="2E74B5"/>
          <w:sz w:val="20"/>
          <w:szCs w:val="20"/>
        </w:rPr>
      </w:pPr>
      <w:r w:rsidRPr="00E8375C">
        <w:rPr>
          <w:rFonts w:cs="Segoe UI"/>
          <w:b/>
          <w:bCs/>
          <w:color w:val="2E74B5"/>
        </w:rPr>
        <w:t>Information Extracts and Reports</w:t>
      </w:r>
    </w:p>
    <w:p w14:paraId="34C8CBA2" w14:textId="6CCCF77B" w:rsidR="00C23D87" w:rsidRPr="007E1B81" w:rsidRDefault="00C23D87" w:rsidP="006829B7">
      <w:pPr>
        <w:jc w:val="both"/>
        <w:rPr>
          <w:rFonts w:cs="Segoe UI"/>
          <w:sz w:val="20"/>
          <w:szCs w:val="20"/>
        </w:rPr>
      </w:pPr>
      <w:r w:rsidRPr="007E1B81">
        <w:rPr>
          <w:rFonts w:cs="Segoe UI"/>
          <w:sz w:val="20"/>
          <w:szCs w:val="20"/>
        </w:rPr>
        <w:t>Charging for these services would signal to customers that the consumption of the services creates incremental demand on VicRoads resources, particularly for those reports that are not automated.</w:t>
      </w:r>
      <w:r>
        <w:rPr>
          <w:rFonts w:cs="Segoe UI"/>
          <w:sz w:val="20"/>
          <w:szCs w:val="20"/>
        </w:rPr>
        <w:t xml:space="preserve"> Under the status quo, </w:t>
      </w:r>
      <w:r w:rsidR="00745352">
        <w:rPr>
          <w:rFonts w:cs="Segoe UI"/>
          <w:sz w:val="20"/>
          <w:szCs w:val="20"/>
        </w:rPr>
        <w:t>t</w:t>
      </w:r>
      <w:r w:rsidRPr="007E1B81">
        <w:rPr>
          <w:rFonts w:cs="Segoe UI"/>
          <w:sz w:val="20"/>
          <w:szCs w:val="20"/>
        </w:rPr>
        <w:t>o align fee income with costs, and achieve full cost recovery for this Services Group, a 5.3% decrease across all fee unit quantities, amounting to $0.02 million would be required.</w:t>
      </w:r>
    </w:p>
    <w:p w14:paraId="2A57DD9F" w14:textId="0E3F0F97" w:rsidR="00F8174B" w:rsidRDefault="00F8174B" w:rsidP="006829B7">
      <w:pPr>
        <w:jc w:val="both"/>
        <w:rPr>
          <w:rFonts w:cs="Segoe UI"/>
          <w:sz w:val="20"/>
          <w:szCs w:val="20"/>
        </w:rPr>
      </w:pPr>
      <w:r w:rsidRPr="007A770F">
        <w:rPr>
          <w:rFonts w:cs="Segoe UI"/>
          <w:sz w:val="20"/>
          <w:szCs w:val="20"/>
        </w:rPr>
        <w:t xml:space="preserve">Table </w:t>
      </w:r>
      <w:r w:rsidR="00E11531" w:rsidRPr="007A770F">
        <w:rPr>
          <w:rFonts w:cs="Segoe UI"/>
          <w:sz w:val="20"/>
          <w:szCs w:val="20"/>
        </w:rPr>
        <w:t>4</w:t>
      </w:r>
      <w:r w:rsidR="0088287D">
        <w:rPr>
          <w:rFonts w:cs="Segoe UI"/>
          <w:sz w:val="20"/>
          <w:szCs w:val="20"/>
        </w:rPr>
        <w:t>6</w:t>
      </w:r>
      <w:r w:rsidRPr="007A770F">
        <w:rPr>
          <w:rFonts w:cs="Segoe UI"/>
          <w:sz w:val="20"/>
          <w:szCs w:val="20"/>
        </w:rPr>
        <w:t xml:space="preserve"> shows comparable fees in other jurisdictions and it suggests that the fees in Victoria (FY19/20) align favourably.</w:t>
      </w:r>
    </w:p>
    <w:p w14:paraId="07DDEB71" w14:textId="2445C888" w:rsidR="00F8174B" w:rsidRDefault="00F8174B" w:rsidP="006829B7">
      <w:pPr>
        <w:jc w:val="both"/>
        <w:rPr>
          <w:rFonts w:cs="Segoe UI"/>
          <w:sz w:val="20"/>
          <w:szCs w:val="20"/>
        </w:rPr>
      </w:pPr>
      <w:bookmarkStart w:id="1139" w:name="_Toc66722111"/>
      <w:bookmarkStart w:id="1140" w:name="_Toc66723872"/>
      <w:bookmarkStart w:id="1141" w:name="_Toc66899388"/>
      <w:bookmarkStart w:id="1142" w:name="_Toc68198360"/>
      <w:bookmarkStart w:id="1143" w:name="_Toc68198656"/>
      <w:bookmarkStart w:id="1144" w:name="_Toc69414994"/>
      <w:bookmarkStart w:id="1145" w:name="_Toc69722817"/>
      <w:bookmarkStart w:id="1146" w:name="_Toc74219846"/>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46</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7E1B81">
        <w:rPr>
          <w:rFonts w:cs="Segoe UI"/>
          <w:b/>
          <w:bCs/>
          <w:i/>
          <w:iCs/>
          <w:color w:val="44546A" w:themeColor="text2"/>
          <w:sz w:val="20"/>
          <w:szCs w:val="20"/>
        </w:rPr>
        <w:t>Jurisdictional Comparison: Information Extracts and Reports</w:t>
      </w:r>
      <w:bookmarkEnd w:id="1139"/>
      <w:bookmarkEnd w:id="1140"/>
      <w:bookmarkEnd w:id="1141"/>
      <w:bookmarkEnd w:id="1142"/>
      <w:bookmarkEnd w:id="1143"/>
      <w:bookmarkEnd w:id="1144"/>
      <w:bookmarkEnd w:id="1145"/>
      <w:bookmarkEnd w:id="1146"/>
    </w:p>
    <w:tbl>
      <w:tblPr>
        <w:tblStyle w:val="RIS-Table2"/>
        <w:tblW w:w="9067" w:type="dxa"/>
        <w:jc w:val="center"/>
        <w:tblLayout w:type="fixed"/>
        <w:tblLook w:val="04A0" w:firstRow="1" w:lastRow="0" w:firstColumn="1" w:lastColumn="0" w:noHBand="0" w:noVBand="1"/>
      </w:tblPr>
      <w:tblGrid>
        <w:gridCol w:w="2830"/>
        <w:gridCol w:w="1560"/>
        <w:gridCol w:w="1701"/>
        <w:gridCol w:w="1417"/>
        <w:gridCol w:w="1559"/>
      </w:tblGrid>
      <w:tr w:rsidR="00F8174B" w:rsidRPr="00B238CA" w14:paraId="7BD12602" w14:textId="77777777" w:rsidTr="00806D01">
        <w:trPr>
          <w:cnfStyle w:val="100000000000" w:firstRow="1" w:lastRow="0" w:firstColumn="0" w:lastColumn="0" w:oddVBand="0" w:evenVBand="0" w:oddHBand="0" w:evenHBand="0" w:firstRowFirstColumn="0" w:firstRowLastColumn="0" w:lastRowFirstColumn="0" w:lastRowLastColumn="0"/>
          <w:tblHeader/>
          <w:jc w:val="center"/>
        </w:trPr>
        <w:tc>
          <w:tcPr>
            <w:tcW w:w="2830" w:type="dxa"/>
            <w:shd w:val="clear" w:color="auto" w:fill="2F5496" w:themeFill="accent1" w:themeFillShade="BF"/>
          </w:tcPr>
          <w:p w14:paraId="679DF6E2" w14:textId="77777777" w:rsidR="00F8174B" w:rsidRPr="00B238CA" w:rsidRDefault="00F8174B" w:rsidP="006829B7">
            <w:pPr>
              <w:spacing w:after="40"/>
              <w:rPr>
                <w:rFonts w:cs="Segoe UI"/>
                <w:sz w:val="18"/>
                <w:szCs w:val="18"/>
              </w:rPr>
            </w:pPr>
            <w:r w:rsidRPr="00B238CA">
              <w:rPr>
                <w:rFonts w:cs="Segoe UI"/>
                <w:sz w:val="18"/>
                <w:szCs w:val="18"/>
              </w:rPr>
              <w:t>Item</w:t>
            </w:r>
          </w:p>
        </w:tc>
        <w:tc>
          <w:tcPr>
            <w:tcW w:w="1560" w:type="dxa"/>
            <w:shd w:val="clear" w:color="auto" w:fill="2F5496" w:themeFill="accent1" w:themeFillShade="BF"/>
          </w:tcPr>
          <w:p w14:paraId="32153C15" w14:textId="77777777" w:rsidR="00F8174B" w:rsidRPr="00B238CA" w:rsidRDefault="00F8174B" w:rsidP="006829B7">
            <w:pPr>
              <w:spacing w:after="40"/>
              <w:rPr>
                <w:rFonts w:cs="Segoe UI"/>
                <w:sz w:val="18"/>
                <w:szCs w:val="18"/>
              </w:rPr>
            </w:pPr>
            <w:r w:rsidRPr="003A2C7B">
              <w:rPr>
                <w:rFonts w:cs="Segoe UI"/>
                <w:sz w:val="18"/>
                <w:szCs w:val="18"/>
              </w:rPr>
              <w:t>NSW fees</w:t>
            </w:r>
            <w:r w:rsidRPr="003A2C7B">
              <w:rPr>
                <w:rStyle w:val="FootnoteReference"/>
                <w:rFonts w:cs="Segoe UI"/>
                <w:sz w:val="18"/>
                <w:szCs w:val="18"/>
              </w:rPr>
              <w:footnoteReference w:id="317"/>
            </w:r>
          </w:p>
        </w:tc>
        <w:tc>
          <w:tcPr>
            <w:tcW w:w="1701" w:type="dxa"/>
            <w:shd w:val="clear" w:color="auto" w:fill="2F5496" w:themeFill="accent1" w:themeFillShade="BF"/>
          </w:tcPr>
          <w:p w14:paraId="73AEAE65" w14:textId="77777777" w:rsidR="00F8174B" w:rsidRPr="00B238CA" w:rsidRDefault="00F8174B" w:rsidP="006829B7">
            <w:pPr>
              <w:spacing w:after="40"/>
              <w:rPr>
                <w:rFonts w:cs="Segoe UI"/>
                <w:sz w:val="18"/>
                <w:szCs w:val="18"/>
              </w:rPr>
            </w:pPr>
            <w:r w:rsidRPr="003A2C7B">
              <w:rPr>
                <w:rFonts w:cs="Segoe UI"/>
                <w:sz w:val="18"/>
                <w:szCs w:val="18"/>
              </w:rPr>
              <w:t>QLD fees</w:t>
            </w:r>
            <w:r w:rsidRPr="003A2C7B">
              <w:rPr>
                <w:rStyle w:val="FootnoteReference"/>
                <w:rFonts w:cs="Segoe UI"/>
                <w:sz w:val="18"/>
                <w:szCs w:val="18"/>
              </w:rPr>
              <w:footnoteReference w:id="318"/>
            </w:r>
          </w:p>
        </w:tc>
        <w:tc>
          <w:tcPr>
            <w:tcW w:w="1417" w:type="dxa"/>
            <w:shd w:val="clear" w:color="auto" w:fill="2F5496" w:themeFill="accent1" w:themeFillShade="BF"/>
          </w:tcPr>
          <w:p w14:paraId="0F653E73" w14:textId="77777777" w:rsidR="00F8174B" w:rsidRPr="00B238CA" w:rsidRDefault="00F8174B" w:rsidP="006829B7">
            <w:pPr>
              <w:spacing w:after="40"/>
              <w:rPr>
                <w:rFonts w:cs="Segoe UI"/>
                <w:sz w:val="18"/>
                <w:szCs w:val="18"/>
              </w:rPr>
            </w:pPr>
            <w:r w:rsidRPr="003A2C7B">
              <w:rPr>
                <w:rFonts w:cs="Segoe UI"/>
                <w:sz w:val="18"/>
                <w:szCs w:val="18"/>
              </w:rPr>
              <w:t>SA fees</w:t>
            </w:r>
            <w:r w:rsidRPr="003A2C7B">
              <w:rPr>
                <w:rStyle w:val="FootnoteReference"/>
                <w:rFonts w:cs="Segoe UI"/>
                <w:sz w:val="18"/>
                <w:szCs w:val="18"/>
              </w:rPr>
              <w:footnoteReference w:id="319"/>
            </w:r>
          </w:p>
        </w:tc>
        <w:tc>
          <w:tcPr>
            <w:tcW w:w="1559" w:type="dxa"/>
            <w:shd w:val="clear" w:color="auto" w:fill="2F5496" w:themeFill="accent1" w:themeFillShade="BF"/>
          </w:tcPr>
          <w:p w14:paraId="3A1968AA" w14:textId="77777777" w:rsidR="00F8174B" w:rsidRPr="00B238CA" w:rsidRDefault="00F8174B" w:rsidP="006829B7">
            <w:pPr>
              <w:spacing w:after="40"/>
              <w:rPr>
                <w:rFonts w:cs="Segoe UI"/>
                <w:sz w:val="18"/>
                <w:szCs w:val="18"/>
              </w:rPr>
            </w:pPr>
            <w:r w:rsidRPr="003A2C7B">
              <w:rPr>
                <w:rFonts w:cs="Segoe UI"/>
                <w:sz w:val="18"/>
                <w:szCs w:val="18"/>
              </w:rPr>
              <w:t>VIC fees</w:t>
            </w:r>
            <w:r w:rsidRPr="003A2C7B">
              <w:rPr>
                <w:rStyle w:val="FootnoteReference"/>
                <w:rFonts w:cs="Segoe UI"/>
                <w:sz w:val="18"/>
                <w:szCs w:val="18"/>
              </w:rPr>
              <w:footnoteReference w:id="320"/>
            </w:r>
          </w:p>
        </w:tc>
      </w:tr>
      <w:tr w:rsidR="00F8174B" w:rsidRPr="00B238CA" w14:paraId="470D372D" w14:textId="77777777" w:rsidTr="00F8174B">
        <w:trPr>
          <w:jc w:val="center"/>
        </w:trPr>
        <w:tc>
          <w:tcPr>
            <w:tcW w:w="2830" w:type="dxa"/>
            <w:shd w:val="clear" w:color="auto" w:fill="auto"/>
          </w:tcPr>
          <w:p w14:paraId="21AC1C48" w14:textId="77777777" w:rsidR="00F8174B" w:rsidRPr="00B238CA" w:rsidRDefault="00F8174B" w:rsidP="006829B7">
            <w:pPr>
              <w:spacing w:after="40"/>
              <w:rPr>
                <w:rFonts w:cs="Segoe UI"/>
                <w:sz w:val="18"/>
                <w:szCs w:val="18"/>
              </w:rPr>
            </w:pPr>
            <w:r>
              <w:rPr>
                <w:rFonts w:cs="Segoe UI"/>
                <w:sz w:val="18"/>
                <w:szCs w:val="18"/>
              </w:rPr>
              <w:t>Information Extracts and Reports</w:t>
            </w:r>
          </w:p>
        </w:tc>
        <w:tc>
          <w:tcPr>
            <w:tcW w:w="1560" w:type="dxa"/>
            <w:shd w:val="clear" w:color="auto" w:fill="auto"/>
          </w:tcPr>
          <w:p w14:paraId="62C5ABE1" w14:textId="77777777" w:rsidR="00F8174B" w:rsidRPr="00B238CA" w:rsidRDefault="00F8174B" w:rsidP="006829B7">
            <w:pPr>
              <w:spacing w:after="40"/>
              <w:ind w:left="454"/>
              <w:rPr>
                <w:rFonts w:cs="Segoe UI"/>
                <w:sz w:val="18"/>
              </w:rPr>
            </w:pPr>
            <w:r w:rsidRPr="00B238CA">
              <w:rPr>
                <w:rFonts w:cs="Segoe UI"/>
                <w:sz w:val="18"/>
              </w:rPr>
              <w:t>$22.00</w:t>
            </w:r>
          </w:p>
        </w:tc>
        <w:tc>
          <w:tcPr>
            <w:tcW w:w="1701" w:type="dxa"/>
            <w:shd w:val="clear" w:color="auto" w:fill="auto"/>
          </w:tcPr>
          <w:p w14:paraId="545FB9A5" w14:textId="151159ED" w:rsidR="00F8174B" w:rsidRPr="00B238CA" w:rsidRDefault="00F8174B" w:rsidP="006829B7">
            <w:pPr>
              <w:spacing w:after="40"/>
              <w:ind w:left="454"/>
              <w:rPr>
                <w:rFonts w:cs="Segoe UI"/>
                <w:sz w:val="18"/>
              </w:rPr>
            </w:pPr>
            <w:r w:rsidRPr="00B238CA">
              <w:rPr>
                <w:rFonts w:cs="Segoe UI"/>
                <w:sz w:val="18"/>
              </w:rPr>
              <w:t xml:space="preserve">$ </w:t>
            </w:r>
            <w:r>
              <w:rPr>
                <w:rFonts w:cs="Segoe UI"/>
                <w:sz w:val="18"/>
              </w:rPr>
              <w:t>2</w:t>
            </w:r>
            <w:r w:rsidR="00D14520">
              <w:rPr>
                <w:rFonts w:cs="Segoe UI"/>
                <w:sz w:val="18"/>
              </w:rPr>
              <w:t>5</w:t>
            </w:r>
            <w:r w:rsidRPr="00B238CA">
              <w:rPr>
                <w:rFonts w:cs="Segoe UI"/>
                <w:sz w:val="18"/>
              </w:rPr>
              <w:t>.</w:t>
            </w:r>
            <w:r w:rsidR="00D14520">
              <w:rPr>
                <w:rFonts w:cs="Segoe UI"/>
                <w:sz w:val="18"/>
              </w:rPr>
              <w:t>05</w:t>
            </w:r>
          </w:p>
        </w:tc>
        <w:tc>
          <w:tcPr>
            <w:tcW w:w="1417" w:type="dxa"/>
            <w:shd w:val="clear" w:color="auto" w:fill="auto"/>
          </w:tcPr>
          <w:p w14:paraId="7761BFC9" w14:textId="55B3A35A" w:rsidR="00F8174B" w:rsidRPr="00471CDA" w:rsidRDefault="00F8174B" w:rsidP="006829B7">
            <w:pPr>
              <w:spacing w:after="40"/>
              <w:ind w:left="454"/>
              <w:rPr>
                <w:rFonts w:cs="Segoe UI"/>
                <w:sz w:val="18"/>
                <w:highlight w:val="yellow"/>
              </w:rPr>
            </w:pPr>
            <w:r w:rsidRPr="002226FB">
              <w:rPr>
                <w:rFonts w:cs="Segoe UI"/>
                <w:sz w:val="18"/>
              </w:rPr>
              <w:t>$ 2</w:t>
            </w:r>
            <w:r w:rsidR="002226FB" w:rsidRPr="00471CDA">
              <w:rPr>
                <w:rFonts w:cs="Segoe UI"/>
                <w:sz w:val="18"/>
              </w:rPr>
              <w:t>0</w:t>
            </w:r>
            <w:r w:rsidRPr="002226FB">
              <w:rPr>
                <w:rFonts w:cs="Segoe UI"/>
                <w:sz w:val="18"/>
              </w:rPr>
              <w:t>.00</w:t>
            </w:r>
          </w:p>
        </w:tc>
        <w:tc>
          <w:tcPr>
            <w:tcW w:w="1559" w:type="dxa"/>
            <w:shd w:val="clear" w:color="auto" w:fill="auto"/>
          </w:tcPr>
          <w:p w14:paraId="7C0781D8" w14:textId="77777777" w:rsidR="00F8174B" w:rsidRPr="00471CDA" w:rsidRDefault="00F8174B" w:rsidP="006829B7">
            <w:pPr>
              <w:spacing w:after="40"/>
              <w:ind w:left="454"/>
              <w:rPr>
                <w:rFonts w:cs="Segoe UI"/>
                <w:sz w:val="18"/>
                <w:highlight w:val="yellow"/>
              </w:rPr>
            </w:pPr>
          </w:p>
        </w:tc>
      </w:tr>
      <w:tr w:rsidR="00F8174B" w:rsidRPr="00B238CA" w14:paraId="79B96438" w14:textId="77777777" w:rsidTr="00F8174B">
        <w:trPr>
          <w:cnfStyle w:val="000000010000" w:firstRow="0" w:lastRow="0" w:firstColumn="0" w:lastColumn="0" w:oddVBand="0" w:evenVBand="0" w:oddHBand="0" w:evenHBand="1" w:firstRowFirstColumn="0" w:firstRowLastColumn="0" w:lastRowFirstColumn="0" w:lastRowLastColumn="0"/>
          <w:jc w:val="center"/>
        </w:trPr>
        <w:tc>
          <w:tcPr>
            <w:tcW w:w="2830" w:type="dxa"/>
            <w:shd w:val="clear" w:color="auto" w:fill="auto"/>
          </w:tcPr>
          <w:p w14:paraId="610A8EFD" w14:textId="77777777" w:rsidR="00F8174B" w:rsidRPr="00B238CA" w:rsidRDefault="00F8174B" w:rsidP="006829B7">
            <w:pPr>
              <w:spacing w:after="40"/>
              <w:ind w:left="454"/>
              <w:rPr>
                <w:rFonts w:cs="Segoe UI"/>
                <w:sz w:val="18"/>
              </w:rPr>
            </w:pPr>
            <w:r w:rsidRPr="00B238CA">
              <w:rPr>
                <w:rFonts w:cs="Segoe UI"/>
                <w:sz w:val="18"/>
              </w:rPr>
              <w:t>Extract – Current</w:t>
            </w:r>
          </w:p>
          <w:p w14:paraId="6D1C7159" w14:textId="77777777" w:rsidR="00F8174B" w:rsidRPr="00B238CA" w:rsidRDefault="00F8174B" w:rsidP="006829B7">
            <w:pPr>
              <w:spacing w:after="40"/>
              <w:ind w:left="454"/>
              <w:rPr>
                <w:rFonts w:cs="Segoe UI"/>
                <w:sz w:val="18"/>
              </w:rPr>
            </w:pPr>
            <w:r w:rsidRPr="00B238CA">
              <w:rPr>
                <w:rFonts w:cs="Segoe UI"/>
                <w:sz w:val="18"/>
              </w:rPr>
              <w:t>Extract – History</w:t>
            </w:r>
          </w:p>
        </w:tc>
        <w:tc>
          <w:tcPr>
            <w:tcW w:w="1560" w:type="dxa"/>
            <w:shd w:val="clear" w:color="auto" w:fill="auto"/>
          </w:tcPr>
          <w:p w14:paraId="773563AE" w14:textId="77777777" w:rsidR="00F8174B" w:rsidRPr="00B238CA" w:rsidRDefault="00F8174B" w:rsidP="006829B7">
            <w:pPr>
              <w:spacing w:after="40"/>
              <w:ind w:left="454"/>
              <w:rPr>
                <w:rFonts w:cs="Segoe UI"/>
                <w:sz w:val="18"/>
              </w:rPr>
            </w:pPr>
          </w:p>
        </w:tc>
        <w:tc>
          <w:tcPr>
            <w:tcW w:w="1701" w:type="dxa"/>
            <w:shd w:val="clear" w:color="auto" w:fill="auto"/>
          </w:tcPr>
          <w:p w14:paraId="563E1042" w14:textId="77777777" w:rsidR="00F8174B" w:rsidRPr="00B238CA" w:rsidRDefault="00F8174B" w:rsidP="006829B7">
            <w:pPr>
              <w:spacing w:after="40"/>
              <w:ind w:left="454"/>
              <w:rPr>
                <w:rFonts w:cs="Segoe UI"/>
                <w:sz w:val="18"/>
              </w:rPr>
            </w:pPr>
          </w:p>
        </w:tc>
        <w:tc>
          <w:tcPr>
            <w:tcW w:w="1417" w:type="dxa"/>
            <w:shd w:val="clear" w:color="auto" w:fill="auto"/>
          </w:tcPr>
          <w:p w14:paraId="26028C2B" w14:textId="77777777" w:rsidR="00F8174B" w:rsidRPr="00471CDA" w:rsidRDefault="00F8174B" w:rsidP="006829B7">
            <w:pPr>
              <w:spacing w:after="40"/>
              <w:ind w:left="454"/>
              <w:rPr>
                <w:rFonts w:cs="Segoe UI"/>
                <w:sz w:val="18"/>
                <w:highlight w:val="yellow"/>
              </w:rPr>
            </w:pPr>
          </w:p>
        </w:tc>
        <w:tc>
          <w:tcPr>
            <w:tcW w:w="1559" w:type="dxa"/>
            <w:shd w:val="clear" w:color="auto" w:fill="auto"/>
          </w:tcPr>
          <w:p w14:paraId="4AC81F71" w14:textId="678E8DC2" w:rsidR="00F8174B" w:rsidRPr="00120765" w:rsidRDefault="00F8174B" w:rsidP="006829B7">
            <w:pPr>
              <w:spacing w:after="40"/>
              <w:ind w:left="454"/>
              <w:rPr>
                <w:rFonts w:cs="Segoe UI"/>
                <w:sz w:val="18"/>
              </w:rPr>
            </w:pPr>
            <w:r w:rsidRPr="00120765">
              <w:rPr>
                <w:rFonts w:cs="Segoe UI"/>
                <w:sz w:val="18"/>
              </w:rPr>
              <w:t>$   9.</w:t>
            </w:r>
            <w:r w:rsidR="00120765" w:rsidRPr="00471CDA">
              <w:rPr>
                <w:rFonts w:cs="Segoe UI"/>
                <w:sz w:val="18"/>
              </w:rPr>
              <w:t>7</w:t>
            </w:r>
            <w:r w:rsidRPr="00120765">
              <w:rPr>
                <w:rFonts w:cs="Segoe UI"/>
                <w:sz w:val="18"/>
              </w:rPr>
              <w:t>0</w:t>
            </w:r>
          </w:p>
          <w:p w14:paraId="7A6B1960" w14:textId="62E1320D" w:rsidR="00F8174B" w:rsidRPr="00471CDA" w:rsidRDefault="00F8174B" w:rsidP="006829B7">
            <w:pPr>
              <w:spacing w:after="40"/>
              <w:ind w:left="454"/>
              <w:rPr>
                <w:rFonts w:cs="Segoe UI"/>
                <w:sz w:val="18"/>
                <w:highlight w:val="yellow"/>
              </w:rPr>
            </w:pPr>
            <w:r w:rsidRPr="00120765">
              <w:rPr>
                <w:rFonts w:cs="Segoe UI"/>
                <w:sz w:val="18"/>
              </w:rPr>
              <w:t>$ 19.</w:t>
            </w:r>
            <w:r w:rsidR="00120765" w:rsidRPr="00471CDA">
              <w:rPr>
                <w:rFonts w:cs="Segoe UI"/>
                <w:sz w:val="18"/>
              </w:rPr>
              <w:t>30</w:t>
            </w:r>
          </w:p>
        </w:tc>
      </w:tr>
    </w:tbl>
    <w:p w14:paraId="5846AB5C" w14:textId="77777777" w:rsidR="00F8174B" w:rsidRDefault="00F8174B" w:rsidP="006829B7">
      <w:pPr>
        <w:spacing w:after="0"/>
        <w:jc w:val="both"/>
        <w:rPr>
          <w:rFonts w:cs="Segoe UI"/>
          <w:sz w:val="20"/>
          <w:szCs w:val="20"/>
        </w:rPr>
      </w:pPr>
    </w:p>
    <w:p w14:paraId="0C3A1731" w14:textId="744A101C" w:rsidR="00E11531" w:rsidRDefault="00E309E8" w:rsidP="006829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3C1250">
        <w:rPr>
          <w:rFonts w:cs="Segoe UI"/>
          <w:b/>
          <w:bCs/>
          <w:sz w:val="20"/>
          <w:szCs w:val="20"/>
        </w:rPr>
        <w:t xml:space="preserve">Consultation question </w:t>
      </w:r>
      <w:r>
        <w:rPr>
          <w:rFonts w:cs="Segoe UI"/>
          <w:b/>
          <w:bCs/>
          <w:sz w:val="20"/>
          <w:szCs w:val="20"/>
        </w:rPr>
        <w:t>2</w:t>
      </w:r>
      <w:r w:rsidR="00754E33">
        <w:rPr>
          <w:rFonts w:cs="Segoe UI"/>
          <w:b/>
          <w:bCs/>
          <w:sz w:val="20"/>
          <w:szCs w:val="20"/>
        </w:rPr>
        <w:t>0</w:t>
      </w:r>
      <w:r w:rsidRPr="003C1250">
        <w:rPr>
          <w:rFonts w:cs="Segoe UI"/>
          <w:b/>
          <w:bCs/>
          <w:sz w:val="20"/>
          <w:szCs w:val="20"/>
        </w:rPr>
        <w:t>:</w:t>
      </w:r>
      <w:r w:rsidRPr="003C1250">
        <w:rPr>
          <w:rFonts w:cs="Segoe UI"/>
          <w:sz w:val="20"/>
          <w:szCs w:val="20"/>
        </w:rPr>
        <w:t xml:space="preserve">  </w:t>
      </w:r>
      <w:r w:rsidRPr="00C44560">
        <w:rPr>
          <w:rFonts w:cs="Segoe UI"/>
          <w:sz w:val="20"/>
          <w:szCs w:val="20"/>
        </w:rPr>
        <w:t>Should an alternative approach to fees be considered with regards to services provided under the Services Groups business units and if so why?</w:t>
      </w:r>
    </w:p>
    <w:p w14:paraId="3ED189B3" w14:textId="4E6B7A27" w:rsidR="00D10D13" w:rsidRPr="00B34D8E" w:rsidRDefault="00D10D13" w:rsidP="006829B7">
      <w:pPr>
        <w:pStyle w:val="Heading2"/>
      </w:pPr>
      <w:bookmarkStart w:id="1147" w:name="_Toc66722037"/>
      <w:bookmarkStart w:id="1148" w:name="_Toc66723736"/>
      <w:bookmarkStart w:id="1149" w:name="_Toc74219957"/>
      <w:r>
        <w:t>P</w:t>
      </w:r>
      <w:r w:rsidRPr="00D10D13">
        <w:t xml:space="preserve">ermissions and Servicing Agreement Groups </w:t>
      </w:r>
      <w:r w:rsidRPr="0075748E">
        <w:t>a</w:t>
      </w:r>
      <w:r>
        <w:t>nalysis</w:t>
      </w:r>
      <w:bookmarkEnd w:id="1147"/>
      <w:bookmarkEnd w:id="1148"/>
      <w:bookmarkEnd w:id="1149"/>
    </w:p>
    <w:p w14:paraId="6A6DC014" w14:textId="78A04058" w:rsidR="009211E2" w:rsidRDefault="009824F3" w:rsidP="006829B7">
      <w:pPr>
        <w:jc w:val="both"/>
        <w:rPr>
          <w:rFonts w:cs="Segoe UI"/>
          <w:sz w:val="20"/>
          <w:szCs w:val="20"/>
        </w:rPr>
      </w:pPr>
      <w:r w:rsidRPr="009824F3">
        <w:rPr>
          <w:rFonts w:cs="Segoe UI"/>
          <w:sz w:val="20"/>
          <w:szCs w:val="20"/>
        </w:rPr>
        <w:t xml:space="preserve">Rather than the provision of a service to customers, </w:t>
      </w:r>
      <w:r w:rsidR="00D0703B">
        <w:rPr>
          <w:rFonts w:cs="Segoe UI"/>
          <w:sz w:val="20"/>
          <w:szCs w:val="20"/>
        </w:rPr>
        <w:t>Permissions groups</w:t>
      </w:r>
      <w:r w:rsidRPr="009824F3">
        <w:rPr>
          <w:rFonts w:cs="Segoe UI"/>
          <w:sz w:val="20"/>
          <w:szCs w:val="20"/>
        </w:rPr>
        <w:t xml:space="preserve"> secure the customer a permission to undertake an activity and Servicing Agreements Groups secure a service provider an authority to perform services on behalf of Secretary.</w:t>
      </w:r>
      <w:r w:rsidRPr="00CD2919">
        <w:rPr>
          <w:rFonts w:cs="Segoe UI"/>
          <w:i/>
          <w:iCs/>
          <w:sz w:val="20"/>
          <w:szCs w:val="20"/>
        </w:rPr>
        <w:t xml:space="preserve"> RSA</w:t>
      </w:r>
      <w:r w:rsidRPr="009824F3">
        <w:rPr>
          <w:rFonts w:cs="Segoe UI"/>
          <w:sz w:val="20"/>
          <w:szCs w:val="20"/>
        </w:rPr>
        <w:t xml:space="preserve"> Section 95(6) excludes fees relating to these groups from being charged on a cost recovery basis.</w:t>
      </w:r>
    </w:p>
    <w:p w14:paraId="223943DE" w14:textId="19B1118E" w:rsidR="009211E2" w:rsidRDefault="009824F3" w:rsidP="006829B7">
      <w:pPr>
        <w:pStyle w:val="Heading3"/>
      </w:pPr>
      <w:bookmarkStart w:id="1150" w:name="_Toc66722038"/>
      <w:bookmarkStart w:id="1151" w:name="_Toc66723737"/>
      <w:bookmarkStart w:id="1152" w:name="_Toc74219958"/>
      <w:r>
        <w:t>P</w:t>
      </w:r>
      <w:r w:rsidRPr="009824F3">
        <w:t>ermissions Group: Registration Permits - Limited Use</w:t>
      </w:r>
      <w:bookmarkEnd w:id="1150"/>
      <w:bookmarkEnd w:id="1151"/>
      <w:bookmarkEnd w:id="1152"/>
    </w:p>
    <w:p w14:paraId="524C5F2E" w14:textId="5858F7E2" w:rsidR="009824F3" w:rsidRPr="009824F3" w:rsidRDefault="009824F3" w:rsidP="006829B7">
      <w:pPr>
        <w:jc w:val="both"/>
        <w:rPr>
          <w:rFonts w:cs="Segoe UI"/>
          <w:sz w:val="20"/>
          <w:szCs w:val="20"/>
        </w:rPr>
      </w:pPr>
      <w:r w:rsidRPr="009824F3">
        <w:rPr>
          <w:rFonts w:cs="Segoe UI"/>
          <w:sz w:val="20"/>
          <w:szCs w:val="20"/>
        </w:rPr>
        <w:t>The annual cost of providing the administrative services supporting Registration Permits - Limited Use is $3.67 million. This Permissions Group supports the annual issuing of approximately 200,000 UVPs, management of 1200 historic vehicle clubs that have 75,000 vehicles operating under their club membership, the management of 5,800 General Identification Marks (GIMs), and the issuing of 9,000 trade plate, and 35,000 recreational</w:t>
      </w:r>
      <w:r w:rsidR="00BE158A">
        <w:rPr>
          <w:rFonts w:cs="Segoe UI"/>
          <w:sz w:val="20"/>
          <w:szCs w:val="20"/>
        </w:rPr>
        <w:t xml:space="preserve"> </w:t>
      </w:r>
      <w:r w:rsidR="00BE158A" w:rsidRPr="009824F3">
        <w:rPr>
          <w:rFonts w:cs="Segoe UI"/>
          <w:sz w:val="20"/>
          <w:szCs w:val="20"/>
        </w:rPr>
        <w:t>(off-road motorcycle)</w:t>
      </w:r>
      <w:r w:rsidRPr="009824F3">
        <w:rPr>
          <w:rFonts w:cs="Segoe UI"/>
          <w:sz w:val="20"/>
          <w:szCs w:val="20"/>
        </w:rPr>
        <w:t xml:space="preserve"> </w:t>
      </w:r>
      <w:r w:rsidR="00D74F30" w:rsidRPr="009824F3">
        <w:rPr>
          <w:rFonts w:cs="Segoe UI"/>
          <w:sz w:val="20"/>
          <w:szCs w:val="20"/>
        </w:rPr>
        <w:t>vehicle</w:t>
      </w:r>
      <w:r w:rsidR="00BE158A">
        <w:rPr>
          <w:rFonts w:cs="Segoe UI"/>
          <w:sz w:val="20"/>
          <w:szCs w:val="20"/>
        </w:rPr>
        <w:t xml:space="preserve"> </w:t>
      </w:r>
      <w:r w:rsidRPr="009824F3">
        <w:rPr>
          <w:rFonts w:cs="Segoe UI"/>
          <w:sz w:val="20"/>
          <w:szCs w:val="20"/>
        </w:rPr>
        <w:t>registrations.</w:t>
      </w:r>
    </w:p>
    <w:p w14:paraId="2A0F01B0" w14:textId="56EC3975" w:rsidR="009211E2" w:rsidRDefault="009824F3" w:rsidP="006829B7">
      <w:pPr>
        <w:jc w:val="both"/>
        <w:rPr>
          <w:rFonts w:cs="Segoe UI"/>
          <w:sz w:val="20"/>
          <w:szCs w:val="20"/>
        </w:rPr>
      </w:pPr>
      <w:r w:rsidRPr="009824F3">
        <w:rPr>
          <w:rFonts w:cs="Segoe UI"/>
          <w:sz w:val="20"/>
          <w:szCs w:val="20"/>
        </w:rPr>
        <w:t>An overview of this Permissions Group’s scope, costs and fee income and the proposed fee outcome is outlined in the remainder of this section.</w:t>
      </w:r>
    </w:p>
    <w:p w14:paraId="25377164" w14:textId="13E44510" w:rsidR="009824F3" w:rsidRDefault="009824F3" w:rsidP="006829B7">
      <w:pPr>
        <w:pStyle w:val="Heading4"/>
      </w:pPr>
      <w:r>
        <w:t>Permissions</w:t>
      </w:r>
      <w:r w:rsidRPr="009211E2">
        <w:t xml:space="preserve"> Group Overview</w:t>
      </w:r>
    </w:p>
    <w:p w14:paraId="2173D857" w14:textId="682A80BA" w:rsidR="009211E2" w:rsidRDefault="009824F3" w:rsidP="006829B7">
      <w:pPr>
        <w:jc w:val="both"/>
        <w:rPr>
          <w:rFonts w:cs="Segoe UI"/>
          <w:sz w:val="20"/>
          <w:szCs w:val="20"/>
        </w:rPr>
      </w:pPr>
      <w:r w:rsidRPr="007A770F">
        <w:rPr>
          <w:rFonts w:cs="Segoe UI"/>
          <w:sz w:val="20"/>
          <w:szCs w:val="20"/>
        </w:rPr>
        <w:t xml:space="preserve">Table </w:t>
      </w:r>
      <w:r w:rsidR="00664565" w:rsidRPr="007A770F">
        <w:rPr>
          <w:rFonts w:cs="Segoe UI"/>
          <w:sz w:val="20"/>
          <w:szCs w:val="20"/>
        </w:rPr>
        <w:t>4</w:t>
      </w:r>
      <w:r w:rsidR="0088287D">
        <w:rPr>
          <w:rFonts w:cs="Segoe UI"/>
          <w:sz w:val="20"/>
          <w:szCs w:val="20"/>
        </w:rPr>
        <w:t>7</w:t>
      </w:r>
      <w:r w:rsidRPr="007A770F">
        <w:rPr>
          <w:rFonts w:cs="Segoe UI"/>
          <w:sz w:val="20"/>
          <w:szCs w:val="20"/>
        </w:rPr>
        <w:t xml:space="preserve"> provides a description of the permissions granted to the customer and the activities involved in providing and managing the permissio</w:t>
      </w:r>
      <w:r w:rsidRPr="009824F3">
        <w:rPr>
          <w:rFonts w:cs="Segoe UI"/>
          <w:sz w:val="20"/>
          <w:szCs w:val="20"/>
        </w:rPr>
        <w:t>n.</w:t>
      </w:r>
    </w:p>
    <w:p w14:paraId="04B9CD09" w14:textId="57DBFDE6" w:rsidR="006C2F34" w:rsidRDefault="006C2F34" w:rsidP="006829B7">
      <w:pPr>
        <w:jc w:val="both"/>
        <w:rPr>
          <w:rFonts w:cs="Segoe UI"/>
          <w:sz w:val="20"/>
          <w:szCs w:val="20"/>
        </w:rPr>
      </w:pPr>
    </w:p>
    <w:p w14:paraId="2DA84AA8" w14:textId="77777777" w:rsidR="006C2F34" w:rsidRDefault="006C2F34" w:rsidP="006829B7">
      <w:pPr>
        <w:jc w:val="both"/>
        <w:rPr>
          <w:rFonts w:cs="Segoe UI"/>
          <w:sz w:val="20"/>
          <w:szCs w:val="20"/>
        </w:rPr>
      </w:pPr>
    </w:p>
    <w:p w14:paraId="42EF93EA" w14:textId="4199416D" w:rsidR="009824F3" w:rsidRDefault="009824F3" w:rsidP="006829B7">
      <w:pPr>
        <w:jc w:val="both"/>
        <w:rPr>
          <w:rFonts w:cs="Segoe UI"/>
          <w:sz w:val="20"/>
          <w:szCs w:val="20"/>
        </w:rPr>
      </w:pPr>
      <w:bookmarkStart w:id="1153" w:name="_Toc66722112"/>
      <w:bookmarkStart w:id="1154" w:name="_Toc66723873"/>
      <w:bookmarkStart w:id="1155" w:name="_Toc66899389"/>
      <w:bookmarkStart w:id="1156" w:name="_Toc68198361"/>
      <w:bookmarkStart w:id="1157" w:name="_Toc68198657"/>
      <w:bookmarkStart w:id="1158" w:name="_Toc69414995"/>
      <w:bookmarkStart w:id="1159" w:name="_Toc69722818"/>
      <w:bookmarkStart w:id="1160" w:name="_Toc74219847"/>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47</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9824F3">
        <w:rPr>
          <w:rFonts w:cs="Segoe UI"/>
          <w:b/>
          <w:bCs/>
          <w:i/>
          <w:iCs/>
          <w:color w:val="44546A" w:themeColor="text2"/>
          <w:sz w:val="20"/>
          <w:szCs w:val="20"/>
        </w:rPr>
        <w:t>Permissions Group Scope: Registration Permits - Limited Use</w:t>
      </w:r>
      <w:bookmarkEnd w:id="1153"/>
      <w:bookmarkEnd w:id="1154"/>
      <w:bookmarkEnd w:id="1155"/>
      <w:bookmarkEnd w:id="1156"/>
      <w:bookmarkEnd w:id="1157"/>
      <w:bookmarkEnd w:id="1158"/>
      <w:bookmarkEnd w:id="1159"/>
      <w:bookmarkEnd w:id="1160"/>
    </w:p>
    <w:tbl>
      <w:tblPr>
        <w:tblStyle w:val="RIS-Table"/>
        <w:tblW w:w="9067" w:type="dxa"/>
        <w:jc w:val="center"/>
        <w:tblLayout w:type="fixed"/>
        <w:tblLook w:val="04A0" w:firstRow="1" w:lastRow="0" w:firstColumn="1" w:lastColumn="0" w:noHBand="0" w:noVBand="1"/>
      </w:tblPr>
      <w:tblGrid>
        <w:gridCol w:w="2297"/>
        <w:gridCol w:w="6770"/>
      </w:tblGrid>
      <w:tr w:rsidR="009824F3" w:rsidRPr="00B238CA" w14:paraId="2B6B44B4" w14:textId="77777777" w:rsidTr="00806D01">
        <w:trPr>
          <w:cnfStyle w:val="100000000000" w:firstRow="1" w:lastRow="0" w:firstColumn="0" w:lastColumn="0" w:oddVBand="0" w:evenVBand="0" w:oddHBand="0" w:evenHBand="0" w:firstRowFirstColumn="0" w:firstRowLastColumn="0" w:lastRowFirstColumn="0" w:lastRowLastColumn="0"/>
          <w:tblHeader/>
          <w:jc w:val="center"/>
        </w:trPr>
        <w:tc>
          <w:tcPr>
            <w:tcW w:w="2297" w:type="dxa"/>
            <w:shd w:val="clear" w:color="auto" w:fill="2F5496" w:themeFill="accent1" w:themeFillShade="BF"/>
          </w:tcPr>
          <w:p w14:paraId="71BCBF60" w14:textId="77777777" w:rsidR="009824F3" w:rsidRPr="00B238CA" w:rsidRDefault="009824F3" w:rsidP="006829B7">
            <w:pPr>
              <w:pStyle w:val="TableHeaders"/>
              <w:spacing w:line="276" w:lineRule="auto"/>
              <w:rPr>
                <w:rFonts w:cs="Segoe UI"/>
                <w:szCs w:val="18"/>
              </w:rPr>
            </w:pPr>
            <w:r w:rsidRPr="00B238CA">
              <w:rPr>
                <w:rFonts w:cs="Segoe UI"/>
                <w:szCs w:val="18"/>
              </w:rPr>
              <w:t xml:space="preserve">Permissions </w:t>
            </w:r>
          </w:p>
        </w:tc>
        <w:tc>
          <w:tcPr>
            <w:tcW w:w="6770" w:type="dxa"/>
            <w:shd w:val="clear" w:color="auto" w:fill="2F5496" w:themeFill="accent1" w:themeFillShade="BF"/>
          </w:tcPr>
          <w:p w14:paraId="7106C2C7" w14:textId="77777777" w:rsidR="009824F3" w:rsidRPr="00B238CA" w:rsidRDefault="009824F3" w:rsidP="006829B7">
            <w:pPr>
              <w:pStyle w:val="TableHeaders"/>
              <w:spacing w:line="276" w:lineRule="auto"/>
              <w:rPr>
                <w:rFonts w:cs="Segoe UI"/>
                <w:szCs w:val="18"/>
              </w:rPr>
            </w:pPr>
            <w:r>
              <w:rPr>
                <w:rFonts w:cs="Segoe UI"/>
                <w:szCs w:val="18"/>
              </w:rPr>
              <w:t>Permission granted</w:t>
            </w:r>
          </w:p>
        </w:tc>
      </w:tr>
      <w:tr w:rsidR="009824F3" w:rsidRPr="00B238CA" w14:paraId="238A5A3F" w14:textId="77777777" w:rsidTr="00806D01">
        <w:trPr>
          <w:jc w:val="center"/>
        </w:trPr>
        <w:tc>
          <w:tcPr>
            <w:tcW w:w="2297" w:type="dxa"/>
            <w:shd w:val="clear" w:color="auto" w:fill="auto"/>
            <w:vAlign w:val="top"/>
          </w:tcPr>
          <w:p w14:paraId="4D378355" w14:textId="77777777" w:rsidR="009824F3" w:rsidRDefault="009824F3" w:rsidP="006829B7">
            <w:pPr>
              <w:pStyle w:val="Tabletext"/>
              <w:spacing w:before="40" w:after="40" w:line="276" w:lineRule="auto"/>
              <w:rPr>
                <w:rFonts w:ascii="Segoe UI" w:hAnsi="Segoe UI" w:cs="Segoe UI"/>
                <w:color w:val="auto"/>
                <w:szCs w:val="18"/>
              </w:rPr>
            </w:pPr>
            <w:r>
              <w:rPr>
                <w:rFonts w:ascii="Segoe UI" w:hAnsi="Segoe UI" w:cs="Segoe UI"/>
                <w:color w:val="auto"/>
                <w:szCs w:val="18"/>
              </w:rPr>
              <w:t>Permission for recreational vehicle (off road motorcycles) to operate on restricted roads</w:t>
            </w:r>
          </w:p>
        </w:tc>
        <w:tc>
          <w:tcPr>
            <w:tcW w:w="6770" w:type="dxa"/>
            <w:shd w:val="clear" w:color="auto" w:fill="auto"/>
            <w:vAlign w:val="top"/>
          </w:tcPr>
          <w:p w14:paraId="65B63AD4" w14:textId="77777777" w:rsidR="009824F3" w:rsidRDefault="009824F3" w:rsidP="001F4F0C">
            <w:pPr>
              <w:pStyle w:val="TableListParagraph"/>
              <w:numPr>
                <w:ilvl w:val="0"/>
                <w:numId w:val="36"/>
              </w:numPr>
              <w:spacing w:before="40" w:after="40" w:line="276" w:lineRule="auto"/>
              <w:ind w:left="310" w:hanging="283"/>
              <w:rPr>
                <w:rFonts w:cs="Segoe UI"/>
              </w:rPr>
            </w:pPr>
            <w:r>
              <w:rPr>
                <w:rFonts w:cs="Segoe UI"/>
              </w:rPr>
              <w:t xml:space="preserve">Permission is granted to </w:t>
            </w:r>
            <w:r>
              <w:rPr>
                <w:rFonts w:cs="Segoe UI"/>
                <w:szCs w:val="18"/>
              </w:rPr>
              <w:t>operate a recreational vehicle on restricted roads</w:t>
            </w:r>
            <w:r w:rsidRPr="00B14779">
              <w:rPr>
                <w:rFonts w:cs="Segoe UI"/>
              </w:rPr>
              <w:t xml:space="preserve"> </w:t>
            </w:r>
            <w:r>
              <w:rPr>
                <w:rFonts w:cs="Segoe UI"/>
              </w:rPr>
              <w:t>for a period of 12 months.</w:t>
            </w:r>
          </w:p>
          <w:p w14:paraId="1AFBC6E3" w14:textId="77777777" w:rsidR="009824F3" w:rsidRPr="00B14779" w:rsidRDefault="009824F3" w:rsidP="001F4F0C">
            <w:pPr>
              <w:pStyle w:val="TableListParagraph"/>
              <w:numPr>
                <w:ilvl w:val="1"/>
                <w:numId w:val="36"/>
              </w:numPr>
              <w:spacing w:before="40" w:after="40" w:line="276" w:lineRule="auto"/>
              <w:rPr>
                <w:rFonts w:cs="Segoe UI"/>
              </w:rPr>
            </w:pPr>
            <w:r>
              <w:rPr>
                <w:rFonts w:cs="Segoe UI"/>
              </w:rPr>
              <w:t>R</w:t>
            </w:r>
            <w:r w:rsidRPr="00B14779">
              <w:rPr>
                <w:rFonts w:cs="Segoe UI"/>
              </w:rPr>
              <w:t xml:space="preserve">ecreation motorcycles are only permitted to </w:t>
            </w:r>
            <w:r>
              <w:rPr>
                <w:rFonts w:cs="Segoe UI"/>
              </w:rPr>
              <w:t>operate</w:t>
            </w:r>
            <w:r w:rsidRPr="00B14779">
              <w:rPr>
                <w:rFonts w:cs="Segoe UI"/>
              </w:rPr>
              <w:t xml:space="preserve"> on roads (except declared freeways and arterial roads, including roads formerly designated as forest roads, under the </w:t>
            </w:r>
            <w:r w:rsidRPr="00A847DF">
              <w:rPr>
                <w:rFonts w:cs="Segoe UI"/>
                <w:i/>
              </w:rPr>
              <w:t>Road Management Act 2004</w:t>
            </w:r>
            <w:r w:rsidRPr="00B14779">
              <w:rPr>
                <w:rFonts w:cs="Segoe UI"/>
              </w:rPr>
              <w:t xml:space="preserve">) that are: </w:t>
            </w:r>
          </w:p>
          <w:p w14:paraId="4809AD35" w14:textId="77777777" w:rsidR="009824F3" w:rsidRPr="00B14779" w:rsidRDefault="009824F3" w:rsidP="001F4F0C">
            <w:pPr>
              <w:pStyle w:val="TableListParagraph"/>
              <w:numPr>
                <w:ilvl w:val="2"/>
                <w:numId w:val="36"/>
              </w:numPr>
              <w:spacing w:before="40" w:after="40" w:line="276" w:lineRule="auto"/>
              <w:rPr>
                <w:rFonts w:cs="Segoe UI"/>
              </w:rPr>
            </w:pPr>
            <w:r w:rsidRPr="00B14779">
              <w:rPr>
                <w:rFonts w:cs="Segoe UI"/>
              </w:rPr>
              <w:t xml:space="preserve">located outside "built up areas" as defined by speed zones of less than 100 km/h, or </w:t>
            </w:r>
          </w:p>
          <w:p w14:paraId="3646B3AE" w14:textId="77777777" w:rsidR="009824F3" w:rsidRPr="00B14779" w:rsidRDefault="009824F3" w:rsidP="001F4F0C">
            <w:pPr>
              <w:pStyle w:val="TableListParagraph"/>
              <w:numPr>
                <w:ilvl w:val="2"/>
                <w:numId w:val="36"/>
              </w:numPr>
              <w:spacing w:before="40" w:after="40" w:line="276" w:lineRule="auto"/>
              <w:rPr>
                <w:rFonts w:cs="Segoe UI"/>
              </w:rPr>
            </w:pPr>
            <w:r w:rsidRPr="00B14779">
              <w:rPr>
                <w:rFonts w:cs="Segoe UI"/>
              </w:rPr>
              <w:t>those areas that are not a road and are solely for the training and assessment of a holder of a motorcycle learner permit by an organisation approved by VicRoads for that purpose</w:t>
            </w:r>
            <w:r>
              <w:rPr>
                <w:rFonts w:cs="Segoe UI"/>
              </w:rPr>
              <w:t>.</w:t>
            </w:r>
          </w:p>
          <w:p w14:paraId="5167E37D" w14:textId="77777777" w:rsidR="009824F3" w:rsidRDefault="009824F3" w:rsidP="001F4F0C">
            <w:pPr>
              <w:pStyle w:val="TableListParagraph"/>
              <w:numPr>
                <w:ilvl w:val="1"/>
                <w:numId w:val="36"/>
              </w:numPr>
              <w:spacing w:before="40" w:after="40" w:line="276" w:lineRule="auto"/>
              <w:rPr>
                <w:rFonts w:cs="Segoe UI"/>
              </w:rPr>
            </w:pPr>
            <w:r w:rsidRPr="00B14779">
              <w:rPr>
                <w:rFonts w:cs="Segoe UI"/>
              </w:rPr>
              <w:t>Recreation motorcycles must not carry any load or a person other than the rider and the rider must wear a protective helmet of the type approved under the Road Rules Victoria</w:t>
            </w:r>
            <w:r>
              <w:rPr>
                <w:rFonts w:cs="Segoe UI"/>
              </w:rPr>
              <w:t>.</w:t>
            </w:r>
          </w:p>
          <w:p w14:paraId="198F24FA" w14:textId="77777777" w:rsidR="009824F3" w:rsidRPr="00391C5A" w:rsidRDefault="009824F3" w:rsidP="001F4F0C">
            <w:pPr>
              <w:pStyle w:val="TableListParagraph"/>
              <w:numPr>
                <w:ilvl w:val="1"/>
                <w:numId w:val="36"/>
              </w:numPr>
              <w:spacing w:before="40" w:after="40" w:line="276" w:lineRule="auto"/>
              <w:rPr>
                <w:rFonts w:cs="Segoe UI"/>
              </w:rPr>
            </w:pPr>
            <w:r>
              <w:rPr>
                <w:rFonts w:cs="Segoe UI"/>
              </w:rPr>
              <w:t>Customers are granted access to restricted roads on successful application and payment of the requisite fee.</w:t>
            </w:r>
          </w:p>
        </w:tc>
      </w:tr>
      <w:tr w:rsidR="009824F3" w:rsidRPr="00B238CA" w14:paraId="7B1B8B74" w14:textId="77777777" w:rsidTr="00806D01">
        <w:trPr>
          <w:cnfStyle w:val="000000010000" w:firstRow="0" w:lastRow="0" w:firstColumn="0" w:lastColumn="0" w:oddVBand="0" w:evenVBand="0" w:oddHBand="0" w:evenHBand="1" w:firstRowFirstColumn="0" w:firstRowLastColumn="0" w:lastRowFirstColumn="0" w:lastRowLastColumn="0"/>
          <w:jc w:val="center"/>
        </w:trPr>
        <w:tc>
          <w:tcPr>
            <w:tcW w:w="2297" w:type="dxa"/>
            <w:shd w:val="clear" w:color="auto" w:fill="auto"/>
            <w:vAlign w:val="top"/>
          </w:tcPr>
          <w:p w14:paraId="0DB4EB0C" w14:textId="77777777" w:rsidR="009824F3" w:rsidRPr="00B238CA" w:rsidRDefault="009824F3" w:rsidP="006829B7">
            <w:pPr>
              <w:pStyle w:val="Tabletext"/>
              <w:spacing w:before="40" w:after="40" w:line="276" w:lineRule="auto"/>
              <w:rPr>
                <w:rFonts w:ascii="Segoe UI" w:hAnsi="Segoe UI" w:cs="Segoe UI"/>
              </w:rPr>
            </w:pPr>
            <w:r>
              <w:rPr>
                <w:rFonts w:ascii="Segoe UI" w:hAnsi="Segoe UI" w:cs="Segoe UI"/>
                <w:color w:val="auto"/>
                <w:szCs w:val="18"/>
              </w:rPr>
              <w:t xml:space="preserve">Permission </w:t>
            </w:r>
            <w:r w:rsidRPr="00B238CA">
              <w:rPr>
                <w:rFonts w:ascii="Segoe UI" w:hAnsi="Segoe UI" w:cs="Segoe UI"/>
                <w:color w:val="auto"/>
                <w:szCs w:val="18"/>
              </w:rPr>
              <w:t>for an unregistered vehicle to be used o</w:t>
            </w:r>
            <w:r>
              <w:rPr>
                <w:rFonts w:ascii="Segoe UI" w:hAnsi="Segoe UI" w:cs="Segoe UI"/>
                <w:color w:val="auto"/>
                <w:szCs w:val="18"/>
              </w:rPr>
              <w:t>n the road without registration</w:t>
            </w:r>
          </w:p>
        </w:tc>
        <w:tc>
          <w:tcPr>
            <w:tcW w:w="6770" w:type="dxa"/>
            <w:shd w:val="clear" w:color="auto" w:fill="auto"/>
            <w:vAlign w:val="top"/>
          </w:tcPr>
          <w:p w14:paraId="70A9DBC3" w14:textId="77777777" w:rsidR="009824F3" w:rsidRPr="00391C5A" w:rsidRDefault="009824F3" w:rsidP="001F4F0C">
            <w:pPr>
              <w:pStyle w:val="TableListParagraph"/>
              <w:numPr>
                <w:ilvl w:val="0"/>
                <w:numId w:val="36"/>
              </w:numPr>
              <w:spacing w:before="40" w:after="40" w:line="276" w:lineRule="auto"/>
              <w:ind w:left="310" w:hanging="283"/>
              <w:rPr>
                <w:rFonts w:cs="Segoe UI"/>
              </w:rPr>
            </w:pPr>
            <w:r>
              <w:rPr>
                <w:rFonts w:cs="Segoe UI"/>
              </w:rPr>
              <w:t xml:space="preserve">Permission is granted to </w:t>
            </w:r>
            <w:r>
              <w:rPr>
                <w:rFonts w:cs="Segoe UI"/>
                <w:szCs w:val="18"/>
              </w:rPr>
              <w:t xml:space="preserve">operate an unregistered vehicle for a limited time </w:t>
            </w:r>
          </w:p>
          <w:p w14:paraId="3F60AEB7" w14:textId="77777777" w:rsidR="009824F3" w:rsidRPr="00017E13" w:rsidRDefault="009824F3" w:rsidP="001F4F0C">
            <w:pPr>
              <w:pStyle w:val="TableListParagraph"/>
              <w:numPr>
                <w:ilvl w:val="1"/>
                <w:numId w:val="36"/>
              </w:numPr>
              <w:spacing w:before="40" w:after="40" w:line="276" w:lineRule="auto"/>
              <w:rPr>
                <w:rFonts w:cs="Segoe UI"/>
              </w:rPr>
            </w:pPr>
            <w:r>
              <w:rPr>
                <w:rFonts w:cs="Segoe UI"/>
              </w:rPr>
              <w:t>Customers are granted 1-28 days access to Victorian roads after successful application and payment of the requisite fee.</w:t>
            </w:r>
          </w:p>
        </w:tc>
      </w:tr>
      <w:tr w:rsidR="009824F3" w:rsidRPr="00B238CA" w14:paraId="77871004" w14:textId="77777777" w:rsidTr="00806D01">
        <w:trPr>
          <w:jc w:val="center"/>
        </w:trPr>
        <w:tc>
          <w:tcPr>
            <w:tcW w:w="2297" w:type="dxa"/>
            <w:shd w:val="clear" w:color="auto" w:fill="auto"/>
            <w:vAlign w:val="top"/>
          </w:tcPr>
          <w:p w14:paraId="6AC1CD56" w14:textId="77777777" w:rsidR="009824F3" w:rsidRPr="00017E13" w:rsidRDefault="009824F3" w:rsidP="006829B7">
            <w:pPr>
              <w:pStyle w:val="Tabletext"/>
              <w:spacing w:before="40" w:after="40" w:line="276" w:lineRule="auto"/>
              <w:rPr>
                <w:rFonts w:cs="Segoe UI"/>
                <w:szCs w:val="18"/>
              </w:rPr>
            </w:pPr>
            <w:r>
              <w:rPr>
                <w:rFonts w:ascii="Segoe UI" w:hAnsi="Segoe UI" w:cs="Segoe UI"/>
                <w:color w:val="auto"/>
                <w:szCs w:val="18"/>
              </w:rPr>
              <w:t xml:space="preserve">Permission </w:t>
            </w:r>
            <w:r w:rsidRPr="00B238CA">
              <w:rPr>
                <w:rFonts w:ascii="Segoe UI" w:hAnsi="Segoe UI" w:cs="Segoe UI"/>
                <w:color w:val="auto"/>
                <w:szCs w:val="18"/>
              </w:rPr>
              <w:t xml:space="preserve">for </w:t>
            </w:r>
            <w:r>
              <w:rPr>
                <w:rFonts w:ascii="Segoe UI" w:hAnsi="Segoe UI" w:cs="Segoe UI"/>
                <w:color w:val="auto"/>
                <w:szCs w:val="18"/>
              </w:rPr>
              <w:t xml:space="preserve">an historic vehicle </w:t>
            </w:r>
            <w:r w:rsidRPr="00B238CA">
              <w:rPr>
                <w:rFonts w:ascii="Segoe UI" w:hAnsi="Segoe UI" w:cs="Segoe UI"/>
                <w:color w:val="auto"/>
                <w:szCs w:val="18"/>
              </w:rPr>
              <w:t xml:space="preserve">to be used on the road </w:t>
            </w:r>
          </w:p>
        </w:tc>
        <w:tc>
          <w:tcPr>
            <w:tcW w:w="6770" w:type="dxa"/>
            <w:shd w:val="clear" w:color="auto" w:fill="auto"/>
            <w:vAlign w:val="top"/>
          </w:tcPr>
          <w:p w14:paraId="27EF412C" w14:textId="77777777" w:rsidR="009824F3" w:rsidRPr="00391C5A" w:rsidRDefault="009824F3" w:rsidP="001F4F0C">
            <w:pPr>
              <w:pStyle w:val="TableListParagraph"/>
              <w:numPr>
                <w:ilvl w:val="0"/>
                <w:numId w:val="36"/>
              </w:numPr>
              <w:spacing w:before="40" w:after="40" w:line="276" w:lineRule="auto"/>
              <w:ind w:left="310" w:hanging="283"/>
              <w:rPr>
                <w:rFonts w:cs="Segoe UI"/>
              </w:rPr>
            </w:pPr>
            <w:r>
              <w:rPr>
                <w:rFonts w:cs="Segoe UI"/>
              </w:rPr>
              <w:t xml:space="preserve">Permission is granted to </w:t>
            </w:r>
            <w:r>
              <w:rPr>
                <w:rFonts w:cs="Segoe UI"/>
                <w:szCs w:val="18"/>
              </w:rPr>
              <w:t xml:space="preserve">operate an historic vehicle for a limited time. </w:t>
            </w:r>
          </w:p>
          <w:p w14:paraId="20A4022A" w14:textId="77777777" w:rsidR="009824F3" w:rsidRPr="00333077" w:rsidRDefault="009824F3" w:rsidP="001F4F0C">
            <w:pPr>
              <w:pStyle w:val="TableListParagraph"/>
              <w:numPr>
                <w:ilvl w:val="1"/>
                <w:numId w:val="36"/>
              </w:numPr>
              <w:spacing w:before="40" w:after="40" w:line="276" w:lineRule="auto"/>
              <w:rPr>
                <w:rFonts w:cs="Segoe UI"/>
                <w:szCs w:val="18"/>
              </w:rPr>
            </w:pPr>
            <w:r>
              <w:rPr>
                <w:rFonts w:cs="Segoe UI"/>
              </w:rPr>
              <w:t>Customers are granted with 45-day or 90-day access to Victorian roads after successful application and payment of the requisite fee.</w:t>
            </w:r>
          </w:p>
          <w:p w14:paraId="4EF3BC2E" w14:textId="77777777" w:rsidR="009824F3" w:rsidRPr="008A646B" w:rsidRDefault="009824F3" w:rsidP="001F4F0C">
            <w:pPr>
              <w:pStyle w:val="TableListParagraph"/>
              <w:numPr>
                <w:ilvl w:val="0"/>
                <w:numId w:val="36"/>
              </w:numPr>
              <w:spacing w:before="40" w:after="40" w:line="276" w:lineRule="auto"/>
              <w:ind w:left="310" w:hanging="283"/>
              <w:rPr>
                <w:rFonts w:cs="Segoe UI"/>
                <w:szCs w:val="18"/>
              </w:rPr>
            </w:pPr>
            <w:r>
              <w:rPr>
                <w:rFonts w:cs="Segoe UI"/>
                <w:szCs w:val="18"/>
              </w:rPr>
              <w:t>VicRoads manages the Club Permit program including registering clubs and monitoring the conduct of the clubs and their members.</w:t>
            </w:r>
          </w:p>
        </w:tc>
      </w:tr>
      <w:tr w:rsidR="009824F3" w:rsidRPr="00B238CA" w14:paraId="0A8F81C6" w14:textId="77777777" w:rsidTr="00806D01">
        <w:trPr>
          <w:cnfStyle w:val="000000010000" w:firstRow="0" w:lastRow="0" w:firstColumn="0" w:lastColumn="0" w:oddVBand="0" w:evenVBand="0" w:oddHBand="0" w:evenHBand="1" w:firstRowFirstColumn="0" w:firstRowLastColumn="0" w:lastRowFirstColumn="0" w:lastRowLastColumn="0"/>
          <w:jc w:val="center"/>
        </w:trPr>
        <w:tc>
          <w:tcPr>
            <w:tcW w:w="2297" w:type="dxa"/>
            <w:shd w:val="clear" w:color="auto" w:fill="auto"/>
            <w:vAlign w:val="top"/>
          </w:tcPr>
          <w:p w14:paraId="137E6B75" w14:textId="77777777" w:rsidR="009824F3" w:rsidRPr="00B238CA" w:rsidRDefault="009824F3" w:rsidP="006829B7">
            <w:pPr>
              <w:pStyle w:val="TableParagraph"/>
              <w:spacing w:line="276" w:lineRule="auto"/>
              <w:rPr>
                <w:rFonts w:cs="Segoe UI"/>
                <w:szCs w:val="18"/>
              </w:rPr>
            </w:pPr>
            <w:r>
              <w:rPr>
                <w:rFonts w:cs="Segoe UI"/>
                <w:color w:val="auto"/>
                <w:szCs w:val="18"/>
              </w:rPr>
              <w:t>Permission</w:t>
            </w:r>
            <w:r w:rsidRPr="00B238CA">
              <w:rPr>
                <w:rFonts w:cs="Segoe UI"/>
                <w:color w:val="auto"/>
                <w:szCs w:val="18"/>
              </w:rPr>
              <w:t xml:space="preserve"> for motor vehicle trades (e.g. Dealers) to operate unregistered vehicles on</w:t>
            </w:r>
            <w:r>
              <w:rPr>
                <w:rFonts w:cs="Segoe UI"/>
                <w:color w:val="auto"/>
                <w:szCs w:val="18"/>
              </w:rPr>
              <w:t xml:space="preserve"> public roads</w:t>
            </w:r>
          </w:p>
        </w:tc>
        <w:tc>
          <w:tcPr>
            <w:tcW w:w="6770" w:type="dxa"/>
            <w:shd w:val="clear" w:color="auto" w:fill="auto"/>
            <w:vAlign w:val="top"/>
          </w:tcPr>
          <w:p w14:paraId="73ED20AC" w14:textId="77777777" w:rsidR="009824F3" w:rsidRDefault="009824F3" w:rsidP="001F4F0C">
            <w:pPr>
              <w:pStyle w:val="TableListParagraph"/>
              <w:numPr>
                <w:ilvl w:val="0"/>
                <w:numId w:val="36"/>
              </w:numPr>
              <w:spacing w:before="40" w:after="40" w:line="276" w:lineRule="auto"/>
              <w:ind w:left="310" w:hanging="283"/>
              <w:rPr>
                <w:rFonts w:cs="Segoe UI"/>
              </w:rPr>
            </w:pPr>
            <w:r>
              <w:rPr>
                <w:rFonts w:cs="Segoe UI"/>
              </w:rPr>
              <w:t xml:space="preserve">Permission is granted in the form of GIMs to entities in the motor vehicle industry to </w:t>
            </w:r>
            <w:r>
              <w:rPr>
                <w:rFonts w:cs="Segoe UI"/>
                <w:szCs w:val="18"/>
              </w:rPr>
              <w:t xml:space="preserve">operate unregistered vehicles on Victorian roads </w:t>
            </w:r>
            <w:r>
              <w:rPr>
                <w:rFonts w:cs="Segoe UI"/>
              </w:rPr>
              <w:t>after successful application and payment of the requisite fee.</w:t>
            </w:r>
          </w:p>
          <w:p w14:paraId="6B0B5706" w14:textId="77777777" w:rsidR="009824F3" w:rsidRDefault="009824F3" w:rsidP="001F4F0C">
            <w:pPr>
              <w:pStyle w:val="TableListParagraph"/>
              <w:numPr>
                <w:ilvl w:val="1"/>
                <w:numId w:val="36"/>
              </w:numPr>
              <w:spacing w:before="40" w:after="40" w:line="276" w:lineRule="auto"/>
              <w:rPr>
                <w:rFonts w:cs="Segoe UI"/>
              </w:rPr>
            </w:pPr>
            <w:r>
              <w:rPr>
                <w:rFonts w:cs="Segoe UI"/>
              </w:rPr>
              <w:t>Entities are granted with a 12-month permission.</w:t>
            </w:r>
          </w:p>
          <w:p w14:paraId="2D167ACA" w14:textId="77777777" w:rsidR="009824F3" w:rsidRPr="00DD1C25" w:rsidRDefault="009824F3" w:rsidP="001F4F0C">
            <w:pPr>
              <w:pStyle w:val="TableListParagraph"/>
              <w:numPr>
                <w:ilvl w:val="0"/>
                <w:numId w:val="36"/>
              </w:numPr>
              <w:spacing w:before="40" w:after="40" w:line="276" w:lineRule="auto"/>
              <w:ind w:left="310" w:hanging="283"/>
              <w:rPr>
                <w:rFonts w:cs="Segoe UI"/>
              </w:rPr>
            </w:pPr>
            <w:r w:rsidRPr="00DD1C25">
              <w:rPr>
                <w:rFonts w:cs="Segoe UI"/>
              </w:rPr>
              <w:t xml:space="preserve">GIM holders are granted </w:t>
            </w:r>
            <w:r>
              <w:rPr>
                <w:rFonts w:cs="Segoe UI"/>
              </w:rPr>
              <w:t xml:space="preserve">trade plates, on purchase, </w:t>
            </w:r>
            <w:r w:rsidRPr="00DD1C25">
              <w:rPr>
                <w:rFonts w:cs="Segoe UI"/>
              </w:rPr>
              <w:t xml:space="preserve">to </w:t>
            </w:r>
            <w:r>
              <w:rPr>
                <w:rFonts w:cs="Segoe UI"/>
              </w:rPr>
              <w:t>use</w:t>
            </w:r>
            <w:r w:rsidRPr="00DD1C25">
              <w:rPr>
                <w:rFonts w:cs="Segoe UI"/>
              </w:rPr>
              <w:t xml:space="preserve"> on unregistered vehicles </w:t>
            </w:r>
            <w:r>
              <w:rPr>
                <w:rFonts w:cs="Segoe UI"/>
              </w:rPr>
              <w:t xml:space="preserve">for the purpose of their motor vehicle trade. </w:t>
            </w:r>
          </w:p>
          <w:p w14:paraId="527169BA" w14:textId="77777777" w:rsidR="009824F3" w:rsidRPr="00AA204D" w:rsidRDefault="009824F3" w:rsidP="001F4F0C">
            <w:pPr>
              <w:pStyle w:val="TableListParagraph"/>
              <w:numPr>
                <w:ilvl w:val="1"/>
                <w:numId w:val="36"/>
              </w:numPr>
              <w:spacing w:before="40" w:after="40" w:line="276" w:lineRule="auto"/>
              <w:rPr>
                <w:rFonts w:cs="Segoe UI"/>
              </w:rPr>
            </w:pPr>
            <w:r>
              <w:rPr>
                <w:rFonts w:cs="Segoe UI"/>
                <w:szCs w:val="18"/>
              </w:rPr>
              <w:t xml:space="preserve">GIM applicants must be: </w:t>
            </w:r>
          </w:p>
          <w:p w14:paraId="63F1F64F" w14:textId="77777777" w:rsidR="009824F3" w:rsidRDefault="009824F3" w:rsidP="001F4F0C">
            <w:pPr>
              <w:pStyle w:val="TableListParagraph"/>
              <w:numPr>
                <w:ilvl w:val="2"/>
                <w:numId w:val="36"/>
              </w:numPr>
              <w:spacing w:before="40" w:after="40" w:line="276" w:lineRule="auto"/>
              <w:rPr>
                <w:rFonts w:cs="Segoe UI"/>
              </w:rPr>
            </w:pPr>
            <w:r>
              <w:rPr>
                <w:rFonts w:cs="Segoe UI"/>
              </w:rPr>
              <w:t>a manufacturer of vehicles; or</w:t>
            </w:r>
          </w:p>
          <w:p w14:paraId="54832A8F" w14:textId="77777777" w:rsidR="009824F3" w:rsidRDefault="009824F3" w:rsidP="001F4F0C">
            <w:pPr>
              <w:pStyle w:val="TableListParagraph"/>
              <w:numPr>
                <w:ilvl w:val="2"/>
                <w:numId w:val="36"/>
              </w:numPr>
              <w:spacing w:before="40" w:after="40" w:line="276" w:lineRule="auto"/>
              <w:rPr>
                <w:rFonts w:cs="Segoe UI"/>
              </w:rPr>
            </w:pPr>
            <w:r>
              <w:rPr>
                <w:rFonts w:cs="Segoe UI"/>
              </w:rPr>
              <w:t>a dealer in vehicles; or</w:t>
            </w:r>
          </w:p>
          <w:p w14:paraId="4704A570" w14:textId="77777777" w:rsidR="009824F3" w:rsidRDefault="009824F3" w:rsidP="001F4F0C">
            <w:pPr>
              <w:pStyle w:val="TableListParagraph"/>
              <w:numPr>
                <w:ilvl w:val="2"/>
                <w:numId w:val="36"/>
              </w:numPr>
              <w:spacing w:before="40" w:after="40" w:line="276" w:lineRule="auto"/>
              <w:rPr>
                <w:rFonts w:cs="Segoe UI"/>
              </w:rPr>
            </w:pPr>
            <w:r>
              <w:rPr>
                <w:rFonts w:cs="Segoe UI"/>
              </w:rPr>
              <w:t>a fleet owner of more than 50 vehicles; or</w:t>
            </w:r>
          </w:p>
          <w:p w14:paraId="184B8C56" w14:textId="77777777" w:rsidR="009824F3" w:rsidRDefault="009824F3" w:rsidP="001F4F0C">
            <w:pPr>
              <w:pStyle w:val="TableListParagraph"/>
              <w:numPr>
                <w:ilvl w:val="2"/>
                <w:numId w:val="36"/>
              </w:numPr>
              <w:spacing w:before="40" w:after="40" w:line="276" w:lineRule="auto"/>
              <w:rPr>
                <w:rFonts w:cs="Segoe UI"/>
              </w:rPr>
            </w:pPr>
            <w:r>
              <w:rPr>
                <w:rFonts w:cs="Segoe UI"/>
              </w:rPr>
              <w:t>a Licensed Tester providing vehicle inspection services; or</w:t>
            </w:r>
          </w:p>
          <w:p w14:paraId="25538022" w14:textId="77777777" w:rsidR="009824F3" w:rsidRPr="00AA204D" w:rsidRDefault="009824F3" w:rsidP="001F4F0C">
            <w:pPr>
              <w:pStyle w:val="TableListParagraph"/>
              <w:numPr>
                <w:ilvl w:val="2"/>
                <w:numId w:val="36"/>
              </w:numPr>
              <w:spacing w:before="40" w:after="40" w:line="276" w:lineRule="auto"/>
              <w:rPr>
                <w:rFonts w:cs="Segoe UI"/>
              </w:rPr>
            </w:pPr>
            <w:r>
              <w:rPr>
                <w:rFonts w:cs="Segoe UI"/>
              </w:rPr>
              <w:t xml:space="preserve">an entity engaged in the altering, modifying, repairing or transporting vehicles before first registration. </w:t>
            </w:r>
          </w:p>
          <w:p w14:paraId="0F67575F" w14:textId="77777777" w:rsidR="009824F3" w:rsidRPr="00B238CA" w:rsidRDefault="009824F3" w:rsidP="001F4F0C">
            <w:pPr>
              <w:pStyle w:val="TableListParagraph"/>
              <w:numPr>
                <w:ilvl w:val="0"/>
                <w:numId w:val="36"/>
              </w:numPr>
              <w:spacing w:before="40" w:after="40" w:line="276" w:lineRule="auto"/>
              <w:ind w:left="310" w:hanging="283"/>
              <w:rPr>
                <w:rFonts w:cs="Segoe UI"/>
                <w:szCs w:val="18"/>
              </w:rPr>
            </w:pPr>
            <w:r>
              <w:rPr>
                <w:rFonts w:cs="Segoe UI"/>
                <w:szCs w:val="18"/>
              </w:rPr>
              <w:t>VicRoads manages the GIM and trade plate program, including registering GIMs, issuing trade plates, and monitoring the compliance of GIM holders to the conditions imposed on the use of trade plates.</w:t>
            </w:r>
          </w:p>
        </w:tc>
      </w:tr>
    </w:tbl>
    <w:p w14:paraId="3B0EF81A" w14:textId="77777777" w:rsidR="009824F3" w:rsidRDefault="009824F3" w:rsidP="006829B7">
      <w:pPr>
        <w:spacing w:after="0"/>
        <w:jc w:val="both"/>
        <w:rPr>
          <w:rFonts w:cs="Segoe UI"/>
          <w:sz w:val="20"/>
          <w:szCs w:val="20"/>
        </w:rPr>
      </w:pPr>
    </w:p>
    <w:p w14:paraId="7F8B584A" w14:textId="2714A8EE" w:rsidR="009211E2" w:rsidRDefault="009824F3" w:rsidP="006829B7">
      <w:pPr>
        <w:jc w:val="both"/>
        <w:rPr>
          <w:rFonts w:cs="Segoe UI"/>
          <w:sz w:val="20"/>
          <w:szCs w:val="20"/>
        </w:rPr>
      </w:pPr>
      <w:r w:rsidRPr="007A770F">
        <w:rPr>
          <w:rFonts w:cs="Segoe UI"/>
          <w:sz w:val="20"/>
          <w:szCs w:val="20"/>
        </w:rPr>
        <w:t xml:space="preserve">Table </w:t>
      </w:r>
      <w:r w:rsidR="0088287D">
        <w:rPr>
          <w:rFonts w:cs="Segoe UI"/>
          <w:sz w:val="20"/>
          <w:szCs w:val="20"/>
        </w:rPr>
        <w:t>48</w:t>
      </w:r>
      <w:r w:rsidRPr="007A770F">
        <w:rPr>
          <w:rFonts w:cs="Segoe UI"/>
          <w:sz w:val="20"/>
          <w:szCs w:val="20"/>
        </w:rPr>
        <w:t xml:space="preserve"> provides a summa</w:t>
      </w:r>
      <w:r w:rsidRPr="009824F3">
        <w:rPr>
          <w:rFonts w:cs="Segoe UI"/>
          <w:sz w:val="20"/>
          <w:szCs w:val="20"/>
        </w:rPr>
        <w:t>ry of the projected costs for the forecast period.</w:t>
      </w:r>
    </w:p>
    <w:p w14:paraId="037F8779" w14:textId="5EA17F90" w:rsidR="008739DF" w:rsidRDefault="008739DF" w:rsidP="006829B7">
      <w:pPr>
        <w:jc w:val="both"/>
        <w:rPr>
          <w:rFonts w:cs="Segoe UI"/>
          <w:sz w:val="20"/>
          <w:szCs w:val="20"/>
        </w:rPr>
      </w:pPr>
      <w:bookmarkStart w:id="1161" w:name="_Toc66722113"/>
      <w:bookmarkStart w:id="1162" w:name="_Toc66723874"/>
      <w:bookmarkStart w:id="1163" w:name="_Toc66899390"/>
      <w:bookmarkStart w:id="1164" w:name="_Toc68198362"/>
      <w:bookmarkStart w:id="1165" w:name="_Toc68198658"/>
      <w:bookmarkStart w:id="1166" w:name="_Toc69414996"/>
      <w:bookmarkStart w:id="1167" w:name="_Toc69722819"/>
      <w:bookmarkStart w:id="1168" w:name="_Toc74219848"/>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48</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8739DF">
        <w:rPr>
          <w:rFonts w:cs="Segoe UI"/>
          <w:b/>
          <w:bCs/>
          <w:i/>
          <w:iCs/>
          <w:color w:val="44546A" w:themeColor="text2"/>
          <w:sz w:val="20"/>
          <w:szCs w:val="20"/>
        </w:rPr>
        <w:t>Permissions Group Cost: Registration Permits - Limited Use</w:t>
      </w:r>
      <w:bookmarkEnd w:id="1161"/>
      <w:bookmarkEnd w:id="1162"/>
      <w:bookmarkEnd w:id="1163"/>
      <w:bookmarkEnd w:id="1164"/>
      <w:bookmarkEnd w:id="1165"/>
      <w:bookmarkEnd w:id="1166"/>
      <w:bookmarkEnd w:id="1167"/>
      <w:bookmarkEnd w:id="1168"/>
    </w:p>
    <w:tbl>
      <w:tblPr>
        <w:tblStyle w:val="RIS-Table"/>
        <w:tblW w:w="9209" w:type="dxa"/>
        <w:jc w:val="center"/>
        <w:tblLook w:val="04A0" w:firstRow="1" w:lastRow="0" w:firstColumn="1" w:lastColumn="0" w:noHBand="0" w:noVBand="1"/>
      </w:tblPr>
      <w:tblGrid>
        <w:gridCol w:w="3775"/>
        <w:gridCol w:w="1129"/>
        <w:gridCol w:w="1130"/>
        <w:gridCol w:w="1130"/>
        <w:gridCol w:w="1130"/>
        <w:gridCol w:w="915"/>
      </w:tblGrid>
      <w:tr w:rsidR="008739DF" w:rsidRPr="00B238CA" w14:paraId="5914CE11" w14:textId="77777777" w:rsidTr="00C4132A">
        <w:trPr>
          <w:cnfStyle w:val="100000000000" w:firstRow="1" w:lastRow="0" w:firstColumn="0" w:lastColumn="0" w:oddVBand="0" w:evenVBand="0" w:oddHBand="0" w:evenHBand="0" w:firstRowFirstColumn="0" w:firstRowLastColumn="0" w:lastRowFirstColumn="0" w:lastRowLastColumn="0"/>
          <w:tblHeader/>
          <w:jc w:val="center"/>
        </w:trPr>
        <w:tc>
          <w:tcPr>
            <w:tcW w:w="3828" w:type="dxa"/>
            <w:vMerge w:val="restart"/>
            <w:shd w:val="clear" w:color="auto" w:fill="2F5496" w:themeFill="accent1" w:themeFillShade="BF"/>
          </w:tcPr>
          <w:p w14:paraId="52E2F903" w14:textId="77777777" w:rsidR="008739DF" w:rsidRPr="00B238CA" w:rsidRDefault="008739DF" w:rsidP="006829B7">
            <w:pPr>
              <w:pStyle w:val="TableHeaders"/>
              <w:spacing w:line="276" w:lineRule="auto"/>
              <w:rPr>
                <w:rFonts w:cs="Segoe UI"/>
              </w:rPr>
            </w:pPr>
            <w:r w:rsidRPr="00B238CA">
              <w:rPr>
                <w:rFonts w:cs="Segoe UI"/>
              </w:rPr>
              <w:t>Permissions Group</w:t>
            </w:r>
          </w:p>
        </w:tc>
        <w:tc>
          <w:tcPr>
            <w:tcW w:w="5381" w:type="dxa"/>
            <w:gridSpan w:val="5"/>
            <w:shd w:val="clear" w:color="auto" w:fill="2F5496" w:themeFill="accent1" w:themeFillShade="BF"/>
          </w:tcPr>
          <w:p w14:paraId="6877DAE1" w14:textId="77777777" w:rsidR="008739DF" w:rsidRPr="00B238CA" w:rsidRDefault="008739DF" w:rsidP="006829B7">
            <w:pPr>
              <w:pStyle w:val="TableHeaders"/>
              <w:spacing w:line="276" w:lineRule="auto"/>
              <w:rPr>
                <w:rFonts w:cs="Segoe UI"/>
              </w:rPr>
            </w:pPr>
            <w:r w:rsidRPr="00B238CA">
              <w:rPr>
                <w:rFonts w:cs="Segoe UI"/>
              </w:rPr>
              <w:t>Costs $k (PV)</w:t>
            </w:r>
          </w:p>
        </w:tc>
      </w:tr>
      <w:tr w:rsidR="008739DF" w:rsidRPr="00B238CA" w14:paraId="1B973586" w14:textId="77777777" w:rsidTr="00C4132A">
        <w:trPr>
          <w:jc w:val="center"/>
        </w:trPr>
        <w:tc>
          <w:tcPr>
            <w:tcW w:w="3828" w:type="dxa"/>
            <w:vMerge/>
            <w:shd w:val="clear" w:color="auto" w:fill="2F5496" w:themeFill="accent1" w:themeFillShade="BF"/>
          </w:tcPr>
          <w:p w14:paraId="0E324456" w14:textId="77777777" w:rsidR="008739DF" w:rsidRPr="00B238CA" w:rsidRDefault="008739DF" w:rsidP="006829B7">
            <w:pPr>
              <w:pStyle w:val="TableParagraph"/>
              <w:spacing w:line="276" w:lineRule="auto"/>
              <w:rPr>
                <w:rFonts w:cs="Segoe UI"/>
              </w:rPr>
            </w:pPr>
          </w:p>
        </w:tc>
        <w:tc>
          <w:tcPr>
            <w:tcW w:w="1134" w:type="dxa"/>
            <w:shd w:val="clear" w:color="auto" w:fill="2F5496" w:themeFill="accent1" w:themeFillShade="BF"/>
          </w:tcPr>
          <w:p w14:paraId="397448C5" w14:textId="77777777" w:rsidR="008739DF" w:rsidRPr="00B238CA" w:rsidRDefault="008739DF" w:rsidP="006829B7">
            <w:pPr>
              <w:pStyle w:val="TableHeaders"/>
              <w:spacing w:line="276" w:lineRule="auto"/>
              <w:rPr>
                <w:rFonts w:cs="Segoe UI"/>
                <w:b/>
              </w:rPr>
            </w:pPr>
            <w:r w:rsidRPr="00B238CA">
              <w:rPr>
                <w:rFonts w:cs="Segoe UI"/>
                <w:b/>
              </w:rPr>
              <w:t>FY19/20</w:t>
            </w:r>
          </w:p>
        </w:tc>
        <w:tc>
          <w:tcPr>
            <w:tcW w:w="1134" w:type="dxa"/>
            <w:shd w:val="clear" w:color="auto" w:fill="2F5496" w:themeFill="accent1" w:themeFillShade="BF"/>
          </w:tcPr>
          <w:p w14:paraId="3D1889E1" w14:textId="77777777" w:rsidR="008739DF" w:rsidRPr="00B238CA" w:rsidRDefault="008739DF" w:rsidP="006829B7">
            <w:pPr>
              <w:pStyle w:val="TableHeaders"/>
              <w:spacing w:line="276" w:lineRule="auto"/>
              <w:rPr>
                <w:rFonts w:cs="Segoe UI"/>
                <w:b/>
              </w:rPr>
            </w:pPr>
            <w:r w:rsidRPr="00B238CA">
              <w:rPr>
                <w:rFonts w:cs="Segoe UI"/>
                <w:b/>
              </w:rPr>
              <w:t>FY20/21</w:t>
            </w:r>
          </w:p>
        </w:tc>
        <w:tc>
          <w:tcPr>
            <w:tcW w:w="1134" w:type="dxa"/>
            <w:shd w:val="clear" w:color="auto" w:fill="2F5496" w:themeFill="accent1" w:themeFillShade="BF"/>
          </w:tcPr>
          <w:p w14:paraId="716E4E2F" w14:textId="77777777" w:rsidR="008739DF" w:rsidRPr="00B238CA" w:rsidRDefault="008739DF" w:rsidP="006829B7">
            <w:pPr>
              <w:pStyle w:val="TableHeaders"/>
              <w:spacing w:line="276" w:lineRule="auto"/>
              <w:rPr>
                <w:rFonts w:cs="Segoe UI"/>
                <w:b/>
              </w:rPr>
            </w:pPr>
            <w:r w:rsidRPr="00B238CA">
              <w:rPr>
                <w:rFonts w:cs="Segoe UI"/>
                <w:b/>
              </w:rPr>
              <w:t>FY21/22</w:t>
            </w:r>
          </w:p>
        </w:tc>
        <w:tc>
          <w:tcPr>
            <w:tcW w:w="1134" w:type="dxa"/>
            <w:shd w:val="clear" w:color="auto" w:fill="2F5496" w:themeFill="accent1" w:themeFillShade="BF"/>
          </w:tcPr>
          <w:p w14:paraId="2FBA4BEC" w14:textId="77777777" w:rsidR="008739DF" w:rsidRPr="00B238CA" w:rsidRDefault="008739DF" w:rsidP="006829B7">
            <w:pPr>
              <w:pStyle w:val="TableHeaders"/>
              <w:spacing w:line="276" w:lineRule="auto"/>
              <w:rPr>
                <w:rFonts w:cs="Segoe UI"/>
                <w:b/>
              </w:rPr>
            </w:pPr>
            <w:r w:rsidRPr="00B238CA">
              <w:rPr>
                <w:rFonts w:cs="Segoe UI"/>
                <w:b/>
              </w:rPr>
              <w:t>FY22/23</w:t>
            </w:r>
          </w:p>
        </w:tc>
        <w:tc>
          <w:tcPr>
            <w:tcW w:w="845" w:type="dxa"/>
            <w:shd w:val="clear" w:color="auto" w:fill="2F5496" w:themeFill="accent1" w:themeFillShade="BF"/>
          </w:tcPr>
          <w:p w14:paraId="18FF777A" w14:textId="77777777" w:rsidR="008739DF" w:rsidRPr="00B238CA" w:rsidRDefault="008739DF" w:rsidP="006829B7">
            <w:pPr>
              <w:pStyle w:val="TableHeaders"/>
              <w:spacing w:line="276" w:lineRule="auto"/>
              <w:rPr>
                <w:rFonts w:cs="Segoe UI"/>
                <w:b/>
              </w:rPr>
            </w:pPr>
            <w:r w:rsidRPr="00B238CA">
              <w:rPr>
                <w:rFonts w:cs="Segoe UI"/>
                <w:b/>
              </w:rPr>
              <w:t>Average</w:t>
            </w:r>
          </w:p>
        </w:tc>
      </w:tr>
      <w:tr w:rsidR="008739DF" w:rsidRPr="00B238CA" w14:paraId="5D390451" w14:textId="77777777" w:rsidTr="00C4132A">
        <w:trPr>
          <w:cnfStyle w:val="000000010000" w:firstRow="0" w:lastRow="0" w:firstColumn="0" w:lastColumn="0" w:oddVBand="0" w:evenVBand="0" w:oddHBand="0" w:evenHBand="1" w:firstRowFirstColumn="0" w:firstRowLastColumn="0" w:lastRowFirstColumn="0" w:lastRowLastColumn="0"/>
          <w:jc w:val="center"/>
        </w:trPr>
        <w:tc>
          <w:tcPr>
            <w:tcW w:w="3828" w:type="dxa"/>
            <w:shd w:val="clear" w:color="auto" w:fill="auto"/>
          </w:tcPr>
          <w:p w14:paraId="12ED23FC" w14:textId="77777777" w:rsidR="008739DF" w:rsidRPr="00B238CA" w:rsidRDefault="008739DF" w:rsidP="006829B7">
            <w:pPr>
              <w:pStyle w:val="TableParagraph"/>
              <w:spacing w:line="276" w:lineRule="auto"/>
              <w:rPr>
                <w:rFonts w:cs="Segoe UI"/>
              </w:rPr>
            </w:pPr>
            <w:r w:rsidRPr="00B238CA">
              <w:rPr>
                <w:rFonts w:cs="Segoe UI"/>
              </w:rPr>
              <w:t>Registration Permits - Limited Use</w:t>
            </w:r>
          </w:p>
        </w:tc>
        <w:tc>
          <w:tcPr>
            <w:tcW w:w="1134" w:type="dxa"/>
            <w:shd w:val="clear" w:color="auto" w:fill="auto"/>
            <w:vAlign w:val="top"/>
          </w:tcPr>
          <w:p w14:paraId="2E8A26E8" w14:textId="77777777" w:rsidR="008739DF" w:rsidRPr="00B238CA" w:rsidRDefault="008739DF" w:rsidP="006829B7">
            <w:pPr>
              <w:pStyle w:val="TableParagraph"/>
              <w:spacing w:line="276" w:lineRule="auto"/>
              <w:ind w:right="170"/>
              <w:jc w:val="right"/>
              <w:rPr>
                <w:rFonts w:cs="Segoe UI"/>
              </w:rPr>
            </w:pPr>
            <w:r w:rsidRPr="00B238CA">
              <w:rPr>
                <w:rFonts w:cs="Segoe UI"/>
              </w:rPr>
              <w:t xml:space="preserve"> 3,762 </w:t>
            </w:r>
          </w:p>
        </w:tc>
        <w:tc>
          <w:tcPr>
            <w:tcW w:w="1134" w:type="dxa"/>
            <w:shd w:val="clear" w:color="auto" w:fill="auto"/>
            <w:vAlign w:val="top"/>
          </w:tcPr>
          <w:p w14:paraId="05035A24" w14:textId="77777777" w:rsidR="008739DF" w:rsidRPr="00B238CA" w:rsidRDefault="008739DF" w:rsidP="006829B7">
            <w:pPr>
              <w:pStyle w:val="TableParagraph"/>
              <w:spacing w:line="276" w:lineRule="auto"/>
              <w:ind w:right="170"/>
              <w:jc w:val="right"/>
              <w:rPr>
                <w:rFonts w:cs="Segoe UI"/>
              </w:rPr>
            </w:pPr>
            <w:r w:rsidRPr="00B238CA">
              <w:rPr>
                <w:rFonts w:cs="Segoe UI"/>
              </w:rPr>
              <w:t xml:space="preserve"> 3,701 </w:t>
            </w:r>
          </w:p>
        </w:tc>
        <w:tc>
          <w:tcPr>
            <w:tcW w:w="1134" w:type="dxa"/>
            <w:shd w:val="clear" w:color="auto" w:fill="auto"/>
            <w:vAlign w:val="top"/>
          </w:tcPr>
          <w:p w14:paraId="6CA5D1F8" w14:textId="77777777" w:rsidR="008739DF" w:rsidRPr="00B238CA" w:rsidRDefault="008739DF" w:rsidP="006829B7">
            <w:pPr>
              <w:pStyle w:val="TableParagraph"/>
              <w:spacing w:line="276" w:lineRule="auto"/>
              <w:ind w:right="170"/>
              <w:jc w:val="right"/>
              <w:rPr>
                <w:rFonts w:cs="Segoe UI"/>
              </w:rPr>
            </w:pPr>
            <w:r w:rsidRPr="00B238CA">
              <w:rPr>
                <w:rFonts w:cs="Segoe UI"/>
              </w:rPr>
              <w:t xml:space="preserve"> 3,641 </w:t>
            </w:r>
          </w:p>
        </w:tc>
        <w:tc>
          <w:tcPr>
            <w:tcW w:w="1134" w:type="dxa"/>
            <w:shd w:val="clear" w:color="auto" w:fill="auto"/>
            <w:vAlign w:val="top"/>
          </w:tcPr>
          <w:p w14:paraId="30750E75" w14:textId="77777777" w:rsidR="008739DF" w:rsidRPr="00B238CA" w:rsidRDefault="008739DF" w:rsidP="006829B7">
            <w:pPr>
              <w:pStyle w:val="TableParagraph"/>
              <w:spacing w:line="276" w:lineRule="auto"/>
              <w:ind w:right="170"/>
              <w:jc w:val="right"/>
              <w:rPr>
                <w:rFonts w:cs="Segoe UI"/>
              </w:rPr>
            </w:pPr>
            <w:r w:rsidRPr="00B238CA">
              <w:rPr>
                <w:rFonts w:cs="Segoe UI"/>
              </w:rPr>
              <w:t xml:space="preserve"> 3,582 </w:t>
            </w:r>
          </w:p>
        </w:tc>
        <w:tc>
          <w:tcPr>
            <w:tcW w:w="845" w:type="dxa"/>
            <w:shd w:val="clear" w:color="auto" w:fill="auto"/>
            <w:vAlign w:val="top"/>
          </w:tcPr>
          <w:p w14:paraId="15B85F9F" w14:textId="77777777" w:rsidR="008739DF" w:rsidRPr="00B238CA" w:rsidRDefault="008739DF" w:rsidP="006829B7">
            <w:pPr>
              <w:pStyle w:val="TableParagraph"/>
              <w:spacing w:line="276" w:lineRule="auto"/>
              <w:ind w:right="170"/>
              <w:jc w:val="right"/>
              <w:rPr>
                <w:rFonts w:cs="Segoe UI"/>
                <w:b/>
              </w:rPr>
            </w:pPr>
            <w:r w:rsidRPr="00B238CA">
              <w:rPr>
                <w:rFonts w:cs="Segoe UI"/>
                <w:b/>
              </w:rPr>
              <w:t xml:space="preserve"> 3,672 </w:t>
            </w:r>
          </w:p>
        </w:tc>
      </w:tr>
    </w:tbl>
    <w:p w14:paraId="307E290E" w14:textId="6506D771" w:rsidR="009211E2" w:rsidRDefault="009211E2" w:rsidP="006829B7">
      <w:pPr>
        <w:tabs>
          <w:tab w:val="left" w:pos="990"/>
        </w:tabs>
        <w:spacing w:after="0"/>
        <w:jc w:val="both"/>
        <w:rPr>
          <w:rFonts w:cs="Segoe UI"/>
          <w:sz w:val="20"/>
          <w:szCs w:val="20"/>
        </w:rPr>
      </w:pPr>
    </w:p>
    <w:p w14:paraId="5283E4B7" w14:textId="28621F40" w:rsidR="008739DF" w:rsidRDefault="008739DF" w:rsidP="006829B7">
      <w:pPr>
        <w:tabs>
          <w:tab w:val="left" w:pos="990"/>
        </w:tabs>
        <w:jc w:val="both"/>
        <w:rPr>
          <w:rFonts w:cs="Segoe UI"/>
          <w:sz w:val="20"/>
          <w:szCs w:val="20"/>
        </w:rPr>
      </w:pPr>
      <w:r w:rsidRPr="007A770F">
        <w:rPr>
          <w:rFonts w:cs="Segoe UI"/>
          <w:sz w:val="20"/>
          <w:szCs w:val="20"/>
        </w:rPr>
        <w:t xml:space="preserve">Table </w:t>
      </w:r>
      <w:r w:rsidR="0088287D">
        <w:rPr>
          <w:rFonts w:cs="Segoe UI"/>
          <w:sz w:val="20"/>
          <w:szCs w:val="20"/>
        </w:rPr>
        <w:t>49</w:t>
      </w:r>
      <w:r w:rsidRPr="007A770F">
        <w:rPr>
          <w:rFonts w:cs="Segoe UI"/>
          <w:sz w:val="20"/>
          <w:szCs w:val="20"/>
        </w:rPr>
        <w:t xml:space="preserve"> below l</w:t>
      </w:r>
      <w:r w:rsidRPr="008739DF">
        <w:rPr>
          <w:rFonts w:cs="Segoe UI"/>
          <w:sz w:val="20"/>
          <w:szCs w:val="20"/>
        </w:rPr>
        <w:t>ists the individual fees for this service group if the current fee rates were to continue. It shows the average annual fee recoveries for the forecast period (FY19/20 to FY22/23) with the $14.81 fee unit (applicable for FY19/20) adjusted to enable an assessment of the PV outcome.</w:t>
      </w:r>
    </w:p>
    <w:p w14:paraId="2CD86616" w14:textId="5755943E" w:rsidR="00CD2919" w:rsidRDefault="00CD2919" w:rsidP="006829B7">
      <w:pPr>
        <w:jc w:val="both"/>
        <w:rPr>
          <w:rFonts w:cs="Segoe UI"/>
          <w:sz w:val="20"/>
          <w:szCs w:val="20"/>
        </w:rPr>
      </w:pPr>
      <w:bookmarkStart w:id="1169" w:name="_Toc66722114"/>
      <w:bookmarkStart w:id="1170" w:name="_Toc66723875"/>
      <w:bookmarkStart w:id="1171" w:name="_Toc66899391"/>
      <w:bookmarkStart w:id="1172" w:name="_Toc68198363"/>
      <w:bookmarkStart w:id="1173" w:name="_Toc68198659"/>
      <w:bookmarkStart w:id="1174" w:name="_Toc69414997"/>
      <w:bookmarkStart w:id="1175" w:name="_Toc69722820"/>
      <w:bookmarkStart w:id="1176" w:name="_Hlk63605683"/>
      <w:bookmarkStart w:id="1177" w:name="_Toc74219849"/>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49</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CD2919">
        <w:rPr>
          <w:rFonts w:cs="Segoe UI"/>
          <w:b/>
          <w:bCs/>
          <w:i/>
          <w:iCs/>
          <w:color w:val="44546A" w:themeColor="text2"/>
          <w:sz w:val="20"/>
          <w:szCs w:val="20"/>
        </w:rPr>
        <w:t>Fee Income: Registration Permits - Limited Use</w:t>
      </w:r>
      <w:bookmarkEnd w:id="1169"/>
      <w:bookmarkEnd w:id="1170"/>
      <w:bookmarkEnd w:id="1171"/>
      <w:bookmarkEnd w:id="1172"/>
      <w:bookmarkEnd w:id="1173"/>
      <w:bookmarkEnd w:id="1174"/>
      <w:bookmarkEnd w:id="1175"/>
      <w:bookmarkEnd w:id="1177"/>
    </w:p>
    <w:tbl>
      <w:tblPr>
        <w:tblStyle w:val="RIS-Table"/>
        <w:tblW w:w="9351" w:type="dxa"/>
        <w:jc w:val="center"/>
        <w:tblLayout w:type="fixed"/>
        <w:tblLook w:val="04A0" w:firstRow="1" w:lastRow="0" w:firstColumn="1" w:lastColumn="0" w:noHBand="0" w:noVBand="1"/>
      </w:tblPr>
      <w:tblGrid>
        <w:gridCol w:w="993"/>
        <w:gridCol w:w="3680"/>
        <w:gridCol w:w="1281"/>
        <w:gridCol w:w="992"/>
        <w:gridCol w:w="1418"/>
        <w:gridCol w:w="987"/>
      </w:tblGrid>
      <w:tr w:rsidR="00CD2919" w:rsidRPr="00B238CA" w14:paraId="0C59A02A" w14:textId="77777777" w:rsidTr="00C4132A">
        <w:trPr>
          <w:cnfStyle w:val="100000000000" w:firstRow="1" w:lastRow="0" w:firstColumn="0" w:lastColumn="0" w:oddVBand="0" w:evenVBand="0" w:oddHBand="0" w:evenHBand="0" w:firstRowFirstColumn="0" w:firstRowLastColumn="0" w:lastRowFirstColumn="0" w:lastRowLastColumn="0"/>
          <w:tblHeader/>
          <w:jc w:val="center"/>
        </w:trPr>
        <w:tc>
          <w:tcPr>
            <w:tcW w:w="993" w:type="dxa"/>
            <w:shd w:val="clear" w:color="auto" w:fill="2F5496" w:themeFill="accent1" w:themeFillShade="BF"/>
          </w:tcPr>
          <w:bookmarkEnd w:id="1176"/>
          <w:p w14:paraId="3AC2D886" w14:textId="1CF27806" w:rsidR="00CD2919" w:rsidRPr="00B238CA" w:rsidRDefault="00CD2919" w:rsidP="006829B7">
            <w:pPr>
              <w:pStyle w:val="TableHeaders"/>
              <w:spacing w:line="276" w:lineRule="auto"/>
              <w:rPr>
                <w:rFonts w:cs="Segoe UI"/>
                <w:szCs w:val="18"/>
              </w:rPr>
            </w:pPr>
            <w:r w:rsidRPr="00B238CA">
              <w:rPr>
                <w:rFonts w:cs="Segoe UI"/>
                <w:szCs w:val="18"/>
              </w:rPr>
              <w:t xml:space="preserve">Schedule </w:t>
            </w:r>
          </w:p>
        </w:tc>
        <w:tc>
          <w:tcPr>
            <w:tcW w:w="4961" w:type="dxa"/>
            <w:gridSpan w:val="2"/>
            <w:vMerge w:val="restart"/>
            <w:shd w:val="clear" w:color="auto" w:fill="2F5496" w:themeFill="accent1" w:themeFillShade="BF"/>
          </w:tcPr>
          <w:p w14:paraId="5FF96AF0" w14:textId="77777777" w:rsidR="00CD2919" w:rsidRPr="00B238CA" w:rsidRDefault="00CD2919" w:rsidP="006829B7">
            <w:pPr>
              <w:pStyle w:val="TableHeaders"/>
              <w:spacing w:line="276" w:lineRule="auto"/>
              <w:rPr>
                <w:rFonts w:cs="Segoe UI"/>
                <w:szCs w:val="18"/>
              </w:rPr>
            </w:pPr>
            <w:r w:rsidRPr="00B238CA">
              <w:rPr>
                <w:rFonts w:cs="Segoe UI"/>
                <w:szCs w:val="18"/>
              </w:rPr>
              <w:t>Description and Regulation Reference</w:t>
            </w:r>
          </w:p>
        </w:tc>
        <w:tc>
          <w:tcPr>
            <w:tcW w:w="992" w:type="dxa"/>
            <w:tcBorders>
              <w:right w:val="single" w:sz="4" w:space="0" w:color="BFBFBF" w:themeColor="background1" w:themeShade="BF"/>
            </w:tcBorders>
            <w:shd w:val="clear" w:color="auto" w:fill="2F5496" w:themeFill="accent1" w:themeFillShade="BF"/>
          </w:tcPr>
          <w:p w14:paraId="7E88665B" w14:textId="77777777" w:rsidR="00CD2919" w:rsidRPr="00B238CA" w:rsidRDefault="00CD2919" w:rsidP="006829B7">
            <w:pPr>
              <w:pStyle w:val="TableHeaders"/>
              <w:spacing w:line="276" w:lineRule="auto"/>
              <w:rPr>
                <w:rFonts w:cs="Segoe UI"/>
                <w:szCs w:val="18"/>
              </w:rPr>
            </w:pPr>
            <w:r w:rsidRPr="00B238CA">
              <w:rPr>
                <w:rFonts w:cs="Segoe UI"/>
                <w:szCs w:val="18"/>
              </w:rPr>
              <w:t xml:space="preserve"> Txns pa</w:t>
            </w:r>
          </w:p>
        </w:tc>
        <w:tc>
          <w:tcPr>
            <w:tcW w:w="2405" w:type="dxa"/>
            <w:gridSpan w:val="2"/>
            <w:tcBorders>
              <w:left w:val="single" w:sz="4" w:space="0" w:color="BFBFBF" w:themeColor="background1" w:themeShade="BF"/>
              <w:right w:val="single" w:sz="4" w:space="0" w:color="BFBFBF" w:themeColor="background1" w:themeShade="BF"/>
            </w:tcBorders>
            <w:shd w:val="clear" w:color="auto" w:fill="2F5496" w:themeFill="accent1" w:themeFillShade="BF"/>
          </w:tcPr>
          <w:p w14:paraId="51CBA3D9" w14:textId="77777777" w:rsidR="00CD2919" w:rsidRPr="00B238CA" w:rsidRDefault="00CD2919" w:rsidP="006829B7">
            <w:pPr>
              <w:pStyle w:val="TableHeaders"/>
              <w:spacing w:line="276" w:lineRule="auto"/>
              <w:rPr>
                <w:rFonts w:cs="Segoe UI"/>
                <w:szCs w:val="18"/>
              </w:rPr>
            </w:pPr>
            <w:r w:rsidRPr="00B238CA">
              <w:rPr>
                <w:rFonts w:cs="Segoe UI"/>
                <w:szCs w:val="18"/>
              </w:rPr>
              <w:t>Recovery @ Current Fees</w:t>
            </w:r>
          </w:p>
        </w:tc>
      </w:tr>
      <w:tr w:rsidR="00CD2919" w:rsidRPr="00B238CA" w14:paraId="4D9B47E1" w14:textId="77777777" w:rsidTr="00C4132A">
        <w:trPr>
          <w:jc w:val="center"/>
        </w:trPr>
        <w:tc>
          <w:tcPr>
            <w:tcW w:w="993" w:type="dxa"/>
            <w:tcBorders>
              <w:bottom w:val="single" w:sz="4" w:space="0" w:color="BFBFBF" w:themeColor="background1" w:themeShade="BF"/>
            </w:tcBorders>
            <w:shd w:val="clear" w:color="auto" w:fill="2F5496" w:themeFill="accent1" w:themeFillShade="BF"/>
          </w:tcPr>
          <w:p w14:paraId="6562270C" w14:textId="77777777" w:rsidR="00CD2919" w:rsidRPr="00B238CA" w:rsidRDefault="00CD2919" w:rsidP="006829B7">
            <w:pPr>
              <w:pStyle w:val="TableParagraph"/>
              <w:spacing w:line="276" w:lineRule="auto"/>
              <w:jc w:val="center"/>
              <w:rPr>
                <w:rFonts w:cs="Segoe UI"/>
                <w:color w:val="FFFFFF" w:themeColor="background1"/>
                <w:szCs w:val="18"/>
              </w:rPr>
            </w:pPr>
            <w:r w:rsidRPr="00B238CA">
              <w:rPr>
                <w:rFonts w:cs="Segoe UI"/>
                <w:color w:val="FFFFFF" w:themeColor="background1"/>
                <w:szCs w:val="18"/>
              </w:rPr>
              <w:t>Item No.</w:t>
            </w:r>
          </w:p>
        </w:tc>
        <w:tc>
          <w:tcPr>
            <w:tcW w:w="4961" w:type="dxa"/>
            <w:gridSpan w:val="2"/>
            <w:vMerge/>
            <w:tcBorders>
              <w:bottom w:val="single" w:sz="4" w:space="0" w:color="BFBFBF" w:themeColor="background1" w:themeShade="BF"/>
            </w:tcBorders>
            <w:shd w:val="clear" w:color="auto" w:fill="2F5496" w:themeFill="accent1" w:themeFillShade="BF"/>
          </w:tcPr>
          <w:p w14:paraId="0180F59E" w14:textId="77777777" w:rsidR="00CD2919" w:rsidRPr="00B238CA" w:rsidRDefault="00CD2919" w:rsidP="006829B7">
            <w:pPr>
              <w:pStyle w:val="TableParagraph"/>
              <w:spacing w:line="276" w:lineRule="auto"/>
              <w:jc w:val="center"/>
              <w:rPr>
                <w:rFonts w:cs="Segoe UI"/>
                <w:b/>
                <w:color w:val="FFFFFF" w:themeColor="background1"/>
                <w:szCs w:val="18"/>
              </w:rPr>
            </w:pPr>
          </w:p>
        </w:tc>
        <w:tc>
          <w:tcPr>
            <w:tcW w:w="992" w:type="dxa"/>
            <w:tcBorders>
              <w:bottom w:val="single" w:sz="4" w:space="0" w:color="BFBFBF" w:themeColor="background1" w:themeShade="BF"/>
              <w:right w:val="single" w:sz="4" w:space="0" w:color="BFBFBF" w:themeColor="background1" w:themeShade="BF"/>
            </w:tcBorders>
            <w:shd w:val="clear" w:color="auto" w:fill="2F5496" w:themeFill="accent1" w:themeFillShade="BF"/>
          </w:tcPr>
          <w:p w14:paraId="4B5B6459" w14:textId="77777777" w:rsidR="00CD2919" w:rsidRPr="00B238CA" w:rsidRDefault="00CD2919" w:rsidP="006829B7">
            <w:pPr>
              <w:pStyle w:val="TableParagraph"/>
              <w:spacing w:line="276" w:lineRule="auto"/>
              <w:ind w:right="32"/>
              <w:jc w:val="center"/>
              <w:rPr>
                <w:rFonts w:cs="Segoe UI"/>
                <w:color w:val="FFFFFF" w:themeColor="background1"/>
                <w:szCs w:val="18"/>
              </w:rPr>
            </w:pPr>
            <w:r w:rsidRPr="00B238CA">
              <w:rPr>
                <w:rFonts w:cs="Segoe UI"/>
                <w:color w:val="FFFFFF" w:themeColor="background1"/>
                <w:szCs w:val="18"/>
              </w:rPr>
              <w:t>Avg ‘000</w:t>
            </w:r>
          </w:p>
        </w:tc>
        <w:tc>
          <w:tcPr>
            <w:tcW w:w="1418"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F5496" w:themeFill="accent1" w:themeFillShade="BF"/>
          </w:tcPr>
          <w:p w14:paraId="0C257BC9" w14:textId="77777777" w:rsidR="00CD2919" w:rsidRPr="00B238CA" w:rsidRDefault="00CD2919" w:rsidP="006829B7">
            <w:pPr>
              <w:pStyle w:val="TableParagraph"/>
              <w:spacing w:line="276" w:lineRule="auto"/>
              <w:ind w:right="-17"/>
              <w:jc w:val="center"/>
              <w:rPr>
                <w:rFonts w:cs="Segoe UI"/>
                <w:color w:val="FFFFFF" w:themeColor="background1"/>
                <w:szCs w:val="18"/>
              </w:rPr>
            </w:pPr>
            <w:r w:rsidRPr="00B238CA">
              <w:rPr>
                <w:rFonts w:cs="Segoe UI"/>
                <w:color w:val="FFFFFF" w:themeColor="background1"/>
                <w:szCs w:val="18"/>
              </w:rPr>
              <w:t>Fee Rate</w:t>
            </w:r>
          </w:p>
        </w:tc>
        <w:tc>
          <w:tcPr>
            <w:tcW w:w="987"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F5496" w:themeFill="accent1" w:themeFillShade="BF"/>
          </w:tcPr>
          <w:p w14:paraId="150A779C" w14:textId="79F90D65" w:rsidR="00CD2919" w:rsidRPr="00B238CA" w:rsidRDefault="00CD2919" w:rsidP="006829B7">
            <w:pPr>
              <w:pStyle w:val="TableParagraph"/>
              <w:spacing w:line="276" w:lineRule="auto"/>
              <w:ind w:right="-17"/>
              <w:jc w:val="center"/>
              <w:rPr>
                <w:rFonts w:cs="Segoe UI"/>
                <w:color w:val="FFFFFF" w:themeColor="background1"/>
                <w:szCs w:val="18"/>
              </w:rPr>
            </w:pPr>
            <w:r w:rsidRPr="00B238CA">
              <w:rPr>
                <w:rFonts w:cs="Segoe UI"/>
                <w:color w:val="FFFFFF" w:themeColor="background1"/>
                <w:szCs w:val="18"/>
              </w:rPr>
              <w:t xml:space="preserve">Revenue </w:t>
            </w:r>
            <w:r w:rsidRPr="00C44560">
              <w:rPr>
                <w:rFonts w:cs="Segoe UI"/>
                <w:color w:val="FFFFFF" w:themeColor="background1"/>
                <w:szCs w:val="18"/>
              </w:rPr>
              <w:t>($</w:t>
            </w:r>
            <w:r w:rsidR="00735F1F">
              <w:rPr>
                <w:rFonts w:cs="Segoe UI"/>
                <w:color w:val="FFFFFF" w:themeColor="background1"/>
                <w:szCs w:val="18"/>
              </w:rPr>
              <w:t>m</w:t>
            </w:r>
            <w:r w:rsidRPr="00C44560">
              <w:rPr>
                <w:rFonts w:cs="Segoe UI"/>
                <w:color w:val="FFFFFF" w:themeColor="background1"/>
                <w:szCs w:val="18"/>
              </w:rPr>
              <w:t>)</w:t>
            </w:r>
          </w:p>
        </w:tc>
      </w:tr>
      <w:tr w:rsidR="00CD2919" w:rsidRPr="00630A4C" w14:paraId="4EBF79F2" w14:textId="77777777" w:rsidTr="00C4132A">
        <w:trPr>
          <w:cnfStyle w:val="000000010000" w:firstRow="0" w:lastRow="0" w:firstColumn="0" w:lastColumn="0" w:oddVBand="0" w:evenVBand="0" w:oddHBand="0" w:evenHBand="1" w:firstRowFirstColumn="0" w:firstRowLastColumn="0" w:lastRowFirstColumn="0" w:lastRowLastColumn="0"/>
          <w:jc w:val="center"/>
        </w:trPr>
        <w:tc>
          <w:tcPr>
            <w:tcW w:w="993" w:type="dxa"/>
            <w:tcBorders>
              <w:bottom w:val="single" w:sz="4" w:space="0" w:color="BFBFBF" w:themeColor="background1" w:themeShade="BF"/>
            </w:tcBorders>
            <w:shd w:val="clear" w:color="auto" w:fill="auto"/>
          </w:tcPr>
          <w:p w14:paraId="59216305" w14:textId="1CF33867" w:rsidR="00CD2919" w:rsidRPr="00630A4C" w:rsidRDefault="007C7DE3" w:rsidP="006829B7">
            <w:pPr>
              <w:pStyle w:val="TableParagraph"/>
              <w:spacing w:line="276" w:lineRule="auto"/>
              <w:jc w:val="center"/>
              <w:rPr>
                <w:rFonts w:cs="Segoe UI"/>
                <w:color w:val="auto"/>
                <w:szCs w:val="18"/>
              </w:rPr>
            </w:pPr>
            <w:r>
              <w:rPr>
                <w:rFonts w:cs="Segoe UI"/>
                <w:color w:val="auto"/>
                <w:szCs w:val="18"/>
              </w:rPr>
              <w:t>Item 18 of Schedule 2</w:t>
            </w:r>
          </w:p>
        </w:tc>
        <w:tc>
          <w:tcPr>
            <w:tcW w:w="3680" w:type="dxa"/>
            <w:tcBorders>
              <w:bottom w:val="single" w:sz="4" w:space="0" w:color="BFBFBF" w:themeColor="background1" w:themeShade="BF"/>
            </w:tcBorders>
            <w:shd w:val="clear" w:color="auto" w:fill="auto"/>
          </w:tcPr>
          <w:p w14:paraId="70E0A050" w14:textId="39C78011" w:rsidR="00CD2919" w:rsidRPr="00DE46B8" w:rsidRDefault="00CD2919" w:rsidP="006829B7">
            <w:pPr>
              <w:pStyle w:val="TableParagraph"/>
              <w:spacing w:line="276" w:lineRule="auto"/>
              <w:rPr>
                <w:rFonts w:cs="Segoe UI"/>
                <w:color w:val="auto"/>
                <w:szCs w:val="18"/>
              </w:rPr>
            </w:pPr>
            <w:r w:rsidRPr="00DE46B8">
              <w:rPr>
                <w:rFonts w:cs="Segoe UI"/>
                <w:color w:val="auto"/>
                <w:szCs w:val="18"/>
              </w:rPr>
              <w:t xml:space="preserve">Recreational </w:t>
            </w:r>
            <w:r w:rsidR="002304E2">
              <w:rPr>
                <w:rFonts w:cs="Segoe UI"/>
                <w:color w:val="auto"/>
                <w:szCs w:val="18"/>
              </w:rPr>
              <w:t xml:space="preserve">motor cycle </w:t>
            </w:r>
            <w:r w:rsidRPr="00DE46B8">
              <w:rPr>
                <w:rFonts w:cs="Segoe UI"/>
                <w:color w:val="auto"/>
                <w:szCs w:val="18"/>
              </w:rPr>
              <w:t>registration</w:t>
            </w:r>
            <w:r w:rsidRPr="00DE46B8">
              <w:rPr>
                <w:rStyle w:val="FootnoteReference"/>
                <w:rFonts w:cs="Segoe UI"/>
                <w:color w:val="auto"/>
                <w:szCs w:val="18"/>
              </w:rPr>
              <w:footnoteReference w:id="321"/>
            </w:r>
          </w:p>
        </w:tc>
        <w:tc>
          <w:tcPr>
            <w:tcW w:w="1281" w:type="dxa"/>
            <w:tcBorders>
              <w:bottom w:val="single" w:sz="4" w:space="0" w:color="BFBFBF" w:themeColor="background1" w:themeShade="BF"/>
            </w:tcBorders>
            <w:shd w:val="clear" w:color="auto" w:fill="auto"/>
          </w:tcPr>
          <w:p w14:paraId="747313AC" w14:textId="3588CBF1" w:rsidR="00CD2919" w:rsidRPr="005E5FD3" w:rsidRDefault="002304E2" w:rsidP="006829B7">
            <w:pPr>
              <w:spacing w:after="40"/>
              <w:jc w:val="center"/>
              <w:rPr>
                <w:rFonts w:cs="Segoe UI"/>
                <w:sz w:val="18"/>
                <w:szCs w:val="18"/>
              </w:rPr>
            </w:pPr>
            <w:r w:rsidRPr="00023289">
              <w:rPr>
                <w:rFonts w:cs="Segoe UI"/>
                <w:sz w:val="18"/>
                <w:szCs w:val="18"/>
              </w:rPr>
              <w:t>1</w:t>
            </w:r>
            <w:r>
              <w:rPr>
                <w:rFonts w:cs="Segoe UI"/>
                <w:sz w:val="18"/>
                <w:szCs w:val="18"/>
              </w:rPr>
              <w:t>18</w:t>
            </w:r>
            <w:r w:rsidR="00CD2919" w:rsidRPr="00023289">
              <w:rPr>
                <w:rFonts w:cs="Segoe UI"/>
                <w:sz w:val="18"/>
                <w:szCs w:val="18"/>
              </w:rPr>
              <w:t>(2)</w:t>
            </w:r>
          </w:p>
        </w:tc>
        <w:tc>
          <w:tcPr>
            <w:tcW w:w="992" w:type="dxa"/>
            <w:tcBorders>
              <w:bottom w:val="single" w:sz="4" w:space="0" w:color="BFBFBF" w:themeColor="background1" w:themeShade="BF"/>
            </w:tcBorders>
            <w:shd w:val="clear" w:color="auto" w:fill="auto"/>
          </w:tcPr>
          <w:p w14:paraId="7DC69C00" w14:textId="77777777" w:rsidR="00CD2919" w:rsidRPr="005E5FD3" w:rsidDel="00481668" w:rsidRDefault="00CD2919" w:rsidP="006829B7">
            <w:pPr>
              <w:spacing w:after="40"/>
              <w:ind w:right="56"/>
              <w:jc w:val="center"/>
              <w:rPr>
                <w:rFonts w:cs="Segoe UI"/>
                <w:sz w:val="18"/>
                <w:szCs w:val="18"/>
              </w:rPr>
            </w:pPr>
            <w:r w:rsidRPr="005E5FD3">
              <w:rPr>
                <w:rFonts w:cs="Segoe UI"/>
                <w:sz w:val="18"/>
                <w:szCs w:val="18"/>
              </w:rPr>
              <w:t>39.1</w:t>
            </w:r>
          </w:p>
        </w:tc>
        <w:tc>
          <w:tcPr>
            <w:tcW w:w="1418" w:type="dxa"/>
            <w:tcBorders>
              <w:bottom w:val="single" w:sz="4" w:space="0" w:color="BFBFBF" w:themeColor="background1" w:themeShade="BF"/>
            </w:tcBorders>
            <w:shd w:val="clear" w:color="auto" w:fill="auto"/>
          </w:tcPr>
          <w:p w14:paraId="475BA934" w14:textId="77777777" w:rsidR="00CD2919" w:rsidRPr="005E5FD3" w:rsidDel="00481668" w:rsidRDefault="00CD2919" w:rsidP="006829B7">
            <w:pPr>
              <w:spacing w:after="40"/>
              <w:jc w:val="center"/>
              <w:rPr>
                <w:rFonts w:cs="Segoe UI"/>
                <w:sz w:val="18"/>
                <w:szCs w:val="18"/>
              </w:rPr>
            </w:pPr>
            <w:r w:rsidRPr="005E5FD3">
              <w:rPr>
                <w:rFonts w:cs="Segoe UI"/>
                <w:sz w:val="18"/>
                <w:szCs w:val="18"/>
              </w:rPr>
              <w:t>$8.80</w:t>
            </w:r>
          </w:p>
        </w:tc>
        <w:tc>
          <w:tcPr>
            <w:tcW w:w="987" w:type="dxa"/>
            <w:tcBorders>
              <w:bottom w:val="single" w:sz="4" w:space="0" w:color="BFBFBF" w:themeColor="background1" w:themeShade="BF"/>
            </w:tcBorders>
            <w:shd w:val="clear" w:color="auto" w:fill="auto"/>
          </w:tcPr>
          <w:p w14:paraId="22771DD0" w14:textId="6283CE2E" w:rsidR="00CD2919" w:rsidRPr="005E5FD3" w:rsidRDefault="00735F1F" w:rsidP="006829B7">
            <w:pPr>
              <w:pStyle w:val="TableParagraph"/>
              <w:spacing w:line="276" w:lineRule="auto"/>
              <w:ind w:right="177"/>
              <w:jc w:val="center"/>
              <w:rPr>
                <w:rFonts w:cs="Segoe UI"/>
                <w:color w:val="auto"/>
                <w:szCs w:val="18"/>
              </w:rPr>
            </w:pPr>
            <w:r>
              <w:rPr>
                <w:rFonts w:cs="Segoe UI"/>
                <w:color w:val="auto"/>
                <w:szCs w:val="18"/>
              </w:rPr>
              <w:t>0.</w:t>
            </w:r>
            <w:r w:rsidR="00CD2919" w:rsidRPr="008F6C8C">
              <w:rPr>
                <w:rFonts w:cs="Segoe UI"/>
                <w:color w:val="auto"/>
                <w:szCs w:val="18"/>
              </w:rPr>
              <w:t xml:space="preserve">327 </w:t>
            </w:r>
          </w:p>
        </w:tc>
      </w:tr>
      <w:tr w:rsidR="00CD2919" w:rsidRPr="00B238CA" w14:paraId="13613CDA" w14:textId="77777777" w:rsidTr="00C4132A">
        <w:trPr>
          <w:jc w:val="center"/>
        </w:trPr>
        <w:tc>
          <w:tcPr>
            <w:tcW w:w="993" w:type="dxa"/>
            <w:tcBorders>
              <w:top w:val="single" w:sz="4" w:space="0" w:color="BFBFBF" w:themeColor="background1" w:themeShade="BF"/>
            </w:tcBorders>
            <w:shd w:val="clear" w:color="auto" w:fill="auto"/>
          </w:tcPr>
          <w:p w14:paraId="22B61A66" w14:textId="5C04A621" w:rsidR="00CD2919" w:rsidRPr="00B238CA" w:rsidRDefault="009203E2" w:rsidP="006829B7">
            <w:pPr>
              <w:pStyle w:val="TableParagraph"/>
              <w:spacing w:line="276" w:lineRule="auto"/>
              <w:jc w:val="center"/>
              <w:rPr>
                <w:rFonts w:cs="Segoe UI"/>
                <w:szCs w:val="18"/>
              </w:rPr>
            </w:pPr>
            <w:r>
              <w:rPr>
                <w:rFonts w:cs="Segoe UI"/>
                <w:szCs w:val="18"/>
              </w:rPr>
              <w:t>23</w:t>
            </w:r>
            <w:r w:rsidR="00D84E77">
              <w:rPr>
                <w:rFonts w:cs="Segoe UI"/>
                <w:szCs w:val="18"/>
              </w:rPr>
              <w:t xml:space="preserve"> of schedule 4</w:t>
            </w:r>
          </w:p>
        </w:tc>
        <w:tc>
          <w:tcPr>
            <w:tcW w:w="3680" w:type="dxa"/>
            <w:tcBorders>
              <w:top w:val="single" w:sz="4" w:space="0" w:color="BFBFBF" w:themeColor="background1" w:themeShade="BF"/>
            </w:tcBorders>
            <w:shd w:val="clear" w:color="auto" w:fill="auto"/>
          </w:tcPr>
          <w:p w14:paraId="3F1F7A98" w14:textId="77777777" w:rsidR="00CD2919" w:rsidRPr="005E5FD3" w:rsidRDefault="00CD2919" w:rsidP="006829B7">
            <w:pPr>
              <w:pStyle w:val="TableParagraph"/>
              <w:spacing w:line="276" w:lineRule="auto"/>
              <w:rPr>
                <w:rFonts w:cs="Segoe UI"/>
                <w:szCs w:val="18"/>
              </w:rPr>
            </w:pPr>
            <w:r w:rsidRPr="00DE46B8">
              <w:rPr>
                <w:rFonts w:cs="Segoe UI"/>
                <w:szCs w:val="18"/>
              </w:rPr>
              <w:t>Unregistered vehicle permit—for each 28-day period or part of such period of the permit's v</w:t>
            </w:r>
            <w:r w:rsidRPr="005E5FD3">
              <w:rPr>
                <w:rFonts w:cs="Segoe UI"/>
                <w:szCs w:val="18"/>
              </w:rPr>
              <w:t>alidity</w:t>
            </w:r>
          </w:p>
        </w:tc>
        <w:tc>
          <w:tcPr>
            <w:tcW w:w="1281" w:type="dxa"/>
            <w:tcBorders>
              <w:top w:val="single" w:sz="4" w:space="0" w:color="BFBFBF" w:themeColor="background1" w:themeShade="BF"/>
            </w:tcBorders>
            <w:shd w:val="clear" w:color="auto" w:fill="auto"/>
          </w:tcPr>
          <w:p w14:paraId="35AEF442" w14:textId="097EEF8E" w:rsidR="00CD2919" w:rsidRPr="00A17AB7" w:rsidRDefault="00C77BC8" w:rsidP="006829B7">
            <w:pPr>
              <w:pStyle w:val="TableParagraph"/>
              <w:spacing w:line="276" w:lineRule="auto"/>
              <w:jc w:val="center"/>
              <w:rPr>
                <w:rFonts w:cs="Segoe UI"/>
                <w:szCs w:val="18"/>
                <w:highlight w:val="yellow"/>
              </w:rPr>
            </w:pPr>
            <w:r>
              <w:rPr>
                <w:rFonts w:cs="Segoe UI"/>
                <w:szCs w:val="18"/>
              </w:rPr>
              <w:t>150(3)(a)</w:t>
            </w:r>
          </w:p>
        </w:tc>
        <w:tc>
          <w:tcPr>
            <w:tcW w:w="992" w:type="dxa"/>
            <w:tcBorders>
              <w:top w:val="single" w:sz="4" w:space="0" w:color="BFBFBF" w:themeColor="background1" w:themeShade="BF"/>
            </w:tcBorders>
            <w:shd w:val="clear" w:color="auto" w:fill="auto"/>
          </w:tcPr>
          <w:p w14:paraId="13DD560E" w14:textId="77777777" w:rsidR="00CD2919" w:rsidRPr="005E5FD3" w:rsidRDefault="00CD2919" w:rsidP="006829B7">
            <w:pPr>
              <w:pStyle w:val="TableParagraph"/>
              <w:spacing w:line="276" w:lineRule="auto"/>
              <w:ind w:right="33"/>
              <w:jc w:val="center"/>
              <w:rPr>
                <w:rFonts w:cs="Segoe UI"/>
                <w:szCs w:val="18"/>
              </w:rPr>
            </w:pPr>
            <w:r w:rsidRPr="005E5FD3">
              <w:rPr>
                <w:rFonts w:cs="Segoe UI"/>
                <w:szCs w:val="18"/>
              </w:rPr>
              <w:t>229.2</w:t>
            </w:r>
          </w:p>
        </w:tc>
        <w:tc>
          <w:tcPr>
            <w:tcW w:w="1418" w:type="dxa"/>
            <w:tcBorders>
              <w:top w:val="single" w:sz="4" w:space="0" w:color="BFBFBF" w:themeColor="background1" w:themeShade="BF"/>
            </w:tcBorders>
            <w:shd w:val="clear" w:color="auto" w:fill="auto"/>
          </w:tcPr>
          <w:p w14:paraId="2D3B14E7" w14:textId="77777777" w:rsidR="00CD2919" w:rsidRPr="005E5FD3" w:rsidRDefault="00CD2919" w:rsidP="006829B7">
            <w:pPr>
              <w:spacing w:after="40"/>
              <w:jc w:val="center"/>
              <w:rPr>
                <w:rFonts w:cs="Segoe UI"/>
                <w:sz w:val="18"/>
                <w:szCs w:val="18"/>
              </w:rPr>
            </w:pPr>
            <w:r w:rsidRPr="005E5FD3">
              <w:rPr>
                <w:rFonts w:cs="Segoe UI"/>
                <w:sz w:val="18"/>
                <w:szCs w:val="18"/>
              </w:rPr>
              <w:t>1.70 fee units</w:t>
            </w:r>
          </w:p>
        </w:tc>
        <w:tc>
          <w:tcPr>
            <w:tcW w:w="987" w:type="dxa"/>
            <w:tcBorders>
              <w:top w:val="single" w:sz="4" w:space="0" w:color="BFBFBF" w:themeColor="background1" w:themeShade="BF"/>
            </w:tcBorders>
            <w:shd w:val="clear" w:color="auto" w:fill="auto"/>
            <w:vAlign w:val="bottom"/>
          </w:tcPr>
          <w:p w14:paraId="4E9DB623" w14:textId="77777777" w:rsidR="00CD2919" w:rsidRPr="00DE46B8" w:rsidRDefault="00CD2919" w:rsidP="006829B7">
            <w:pPr>
              <w:pStyle w:val="TableParagraph"/>
              <w:spacing w:line="276" w:lineRule="auto"/>
              <w:ind w:right="177"/>
              <w:jc w:val="center"/>
              <w:rPr>
                <w:rFonts w:cs="Segoe UI"/>
                <w:szCs w:val="18"/>
              </w:rPr>
            </w:pPr>
            <w:r w:rsidRPr="00687C28">
              <w:rPr>
                <w:rFonts w:cs="Segoe UI"/>
                <w:color w:val="000000"/>
                <w:szCs w:val="18"/>
              </w:rPr>
              <w:t>5.49</w:t>
            </w:r>
          </w:p>
        </w:tc>
      </w:tr>
      <w:tr w:rsidR="00CD2919" w:rsidRPr="00B238CA" w14:paraId="16E43699" w14:textId="77777777" w:rsidTr="00C4132A">
        <w:trPr>
          <w:cnfStyle w:val="000000010000" w:firstRow="0" w:lastRow="0" w:firstColumn="0" w:lastColumn="0" w:oddVBand="0" w:evenVBand="0" w:oddHBand="0" w:evenHBand="1" w:firstRowFirstColumn="0" w:firstRowLastColumn="0" w:lastRowFirstColumn="0" w:lastRowLastColumn="0"/>
          <w:jc w:val="center"/>
        </w:trPr>
        <w:tc>
          <w:tcPr>
            <w:tcW w:w="993" w:type="dxa"/>
            <w:shd w:val="clear" w:color="auto" w:fill="auto"/>
          </w:tcPr>
          <w:p w14:paraId="14682C66" w14:textId="65B8E344" w:rsidR="00CD2919" w:rsidRPr="00B238CA" w:rsidRDefault="003D3799" w:rsidP="006829B7">
            <w:pPr>
              <w:pStyle w:val="TableParagraph"/>
              <w:spacing w:line="276" w:lineRule="auto"/>
              <w:jc w:val="center"/>
              <w:rPr>
                <w:rFonts w:cs="Segoe UI"/>
                <w:szCs w:val="18"/>
              </w:rPr>
            </w:pPr>
            <w:r>
              <w:rPr>
                <w:rFonts w:cs="Segoe UI"/>
                <w:szCs w:val="18"/>
              </w:rPr>
              <w:t>25</w:t>
            </w:r>
            <w:r w:rsidR="007C7DE3">
              <w:rPr>
                <w:rFonts w:cs="Segoe UI"/>
                <w:szCs w:val="18"/>
              </w:rPr>
              <w:t xml:space="preserve"> of schedule 4</w:t>
            </w:r>
          </w:p>
        </w:tc>
        <w:tc>
          <w:tcPr>
            <w:tcW w:w="3680" w:type="dxa"/>
            <w:shd w:val="clear" w:color="auto" w:fill="auto"/>
          </w:tcPr>
          <w:p w14:paraId="7B7BF72E" w14:textId="77777777" w:rsidR="00CD2919" w:rsidRPr="00DE46B8" w:rsidRDefault="00CD2919" w:rsidP="006829B7">
            <w:pPr>
              <w:pStyle w:val="TableParagraph"/>
              <w:spacing w:line="276" w:lineRule="auto"/>
              <w:rPr>
                <w:rFonts w:cs="Segoe UI"/>
                <w:szCs w:val="18"/>
              </w:rPr>
            </w:pPr>
            <w:r w:rsidRPr="00DE46B8">
              <w:rPr>
                <w:rFonts w:cs="Segoe UI"/>
                <w:szCs w:val="18"/>
              </w:rPr>
              <w:t>Annual fee for General Identification Mark</w:t>
            </w:r>
          </w:p>
        </w:tc>
        <w:tc>
          <w:tcPr>
            <w:tcW w:w="1281" w:type="dxa"/>
            <w:shd w:val="clear" w:color="auto" w:fill="auto"/>
          </w:tcPr>
          <w:p w14:paraId="5DC68D68" w14:textId="6A6BAC86" w:rsidR="00CD2919" w:rsidRPr="00A54817" w:rsidRDefault="0084743E" w:rsidP="006829B7">
            <w:pPr>
              <w:pStyle w:val="TableParagraph"/>
              <w:spacing w:line="276" w:lineRule="auto"/>
              <w:jc w:val="center"/>
              <w:rPr>
                <w:rFonts w:cs="Segoe UI"/>
                <w:szCs w:val="18"/>
              </w:rPr>
            </w:pPr>
            <w:r>
              <w:rPr>
                <w:rFonts w:cs="Segoe UI"/>
                <w:szCs w:val="18"/>
              </w:rPr>
              <w:t>159</w:t>
            </w:r>
            <w:r w:rsidR="00C77BC8">
              <w:rPr>
                <w:rFonts w:cs="Segoe UI"/>
                <w:szCs w:val="18"/>
              </w:rPr>
              <w:t>(1)(a)</w:t>
            </w:r>
          </w:p>
        </w:tc>
        <w:tc>
          <w:tcPr>
            <w:tcW w:w="992" w:type="dxa"/>
            <w:shd w:val="clear" w:color="auto" w:fill="auto"/>
          </w:tcPr>
          <w:p w14:paraId="252BA5A0" w14:textId="77777777" w:rsidR="00CD2919" w:rsidRPr="005E5FD3" w:rsidRDefault="00CD2919" w:rsidP="006829B7">
            <w:pPr>
              <w:pStyle w:val="TableParagraph"/>
              <w:spacing w:line="276" w:lineRule="auto"/>
              <w:ind w:right="33"/>
              <w:jc w:val="center"/>
              <w:rPr>
                <w:rFonts w:cs="Segoe UI"/>
                <w:szCs w:val="18"/>
              </w:rPr>
            </w:pPr>
            <w:r w:rsidRPr="005E5FD3">
              <w:rPr>
                <w:rFonts w:cs="Segoe UI"/>
                <w:szCs w:val="18"/>
              </w:rPr>
              <w:t>6.4</w:t>
            </w:r>
          </w:p>
        </w:tc>
        <w:tc>
          <w:tcPr>
            <w:tcW w:w="1418" w:type="dxa"/>
            <w:shd w:val="clear" w:color="auto" w:fill="auto"/>
          </w:tcPr>
          <w:p w14:paraId="167DB29C" w14:textId="77777777" w:rsidR="00CD2919" w:rsidRPr="005E5FD3" w:rsidRDefault="00CD2919" w:rsidP="006829B7">
            <w:pPr>
              <w:spacing w:after="40"/>
              <w:jc w:val="center"/>
              <w:rPr>
                <w:rFonts w:cs="Segoe UI"/>
                <w:sz w:val="18"/>
                <w:szCs w:val="18"/>
              </w:rPr>
            </w:pPr>
            <w:r w:rsidRPr="005E5FD3">
              <w:rPr>
                <w:rFonts w:cs="Segoe UI"/>
                <w:sz w:val="18"/>
                <w:szCs w:val="18"/>
              </w:rPr>
              <w:t>7.97 fee units</w:t>
            </w:r>
          </w:p>
        </w:tc>
        <w:tc>
          <w:tcPr>
            <w:tcW w:w="987" w:type="dxa"/>
            <w:shd w:val="clear" w:color="auto" w:fill="auto"/>
            <w:vAlign w:val="bottom"/>
          </w:tcPr>
          <w:p w14:paraId="6F39C916" w14:textId="77777777" w:rsidR="00CD2919" w:rsidRPr="00DE46B8" w:rsidRDefault="00CD2919" w:rsidP="006829B7">
            <w:pPr>
              <w:pStyle w:val="TableParagraph"/>
              <w:spacing w:line="276" w:lineRule="auto"/>
              <w:ind w:right="177"/>
              <w:jc w:val="center"/>
              <w:rPr>
                <w:rFonts w:cs="Segoe UI"/>
                <w:szCs w:val="18"/>
              </w:rPr>
            </w:pPr>
            <w:r w:rsidRPr="00687C28">
              <w:rPr>
                <w:rFonts w:cs="Segoe UI"/>
                <w:color w:val="000000"/>
                <w:szCs w:val="18"/>
              </w:rPr>
              <w:t>0.72</w:t>
            </w:r>
          </w:p>
        </w:tc>
      </w:tr>
      <w:tr w:rsidR="00CD2919" w:rsidRPr="00B238CA" w14:paraId="48C45CAC" w14:textId="77777777" w:rsidTr="00C4132A">
        <w:trPr>
          <w:jc w:val="center"/>
        </w:trPr>
        <w:tc>
          <w:tcPr>
            <w:tcW w:w="993" w:type="dxa"/>
            <w:shd w:val="clear" w:color="auto" w:fill="auto"/>
          </w:tcPr>
          <w:p w14:paraId="4C0F4ABF" w14:textId="3D697A07" w:rsidR="00CD2919" w:rsidRPr="00B238CA" w:rsidRDefault="003D3799" w:rsidP="006829B7">
            <w:pPr>
              <w:pStyle w:val="TableParagraph"/>
              <w:spacing w:line="276" w:lineRule="auto"/>
              <w:jc w:val="center"/>
              <w:rPr>
                <w:rFonts w:cs="Segoe UI"/>
                <w:szCs w:val="18"/>
              </w:rPr>
            </w:pPr>
            <w:r>
              <w:rPr>
                <w:rFonts w:cs="Segoe UI"/>
                <w:color w:val="000000"/>
                <w:szCs w:val="18"/>
              </w:rPr>
              <w:t>26</w:t>
            </w:r>
            <w:r w:rsidR="007C7DE3">
              <w:rPr>
                <w:rFonts w:cs="Segoe UI"/>
                <w:szCs w:val="18"/>
              </w:rPr>
              <w:t xml:space="preserve"> of schedule 4</w:t>
            </w:r>
          </w:p>
        </w:tc>
        <w:tc>
          <w:tcPr>
            <w:tcW w:w="3680" w:type="dxa"/>
            <w:shd w:val="clear" w:color="auto" w:fill="auto"/>
          </w:tcPr>
          <w:p w14:paraId="5974A998" w14:textId="459FC2DF" w:rsidR="00CD2919" w:rsidRPr="005E5FD3" w:rsidRDefault="00CD2919" w:rsidP="006829B7">
            <w:pPr>
              <w:pStyle w:val="TableParagraph"/>
              <w:spacing w:line="276" w:lineRule="auto"/>
              <w:rPr>
                <w:rFonts w:cs="Segoe UI"/>
                <w:i/>
                <w:szCs w:val="18"/>
              </w:rPr>
            </w:pPr>
            <w:r w:rsidRPr="00DE46B8">
              <w:rPr>
                <w:rFonts w:cs="Segoe UI"/>
                <w:szCs w:val="18"/>
              </w:rPr>
              <w:t>Annual fee for trade plates (per plate)</w:t>
            </w:r>
          </w:p>
        </w:tc>
        <w:tc>
          <w:tcPr>
            <w:tcW w:w="1281" w:type="dxa"/>
            <w:shd w:val="clear" w:color="auto" w:fill="auto"/>
          </w:tcPr>
          <w:p w14:paraId="6B9B0E86" w14:textId="1B0106DB" w:rsidR="00CD2919" w:rsidRPr="00A54817" w:rsidRDefault="00C77BC8" w:rsidP="006829B7">
            <w:pPr>
              <w:pStyle w:val="TableParagraph"/>
              <w:spacing w:line="276" w:lineRule="auto"/>
              <w:jc w:val="center"/>
              <w:rPr>
                <w:rFonts w:cs="Segoe UI"/>
                <w:szCs w:val="18"/>
              </w:rPr>
            </w:pPr>
            <w:r w:rsidRPr="00A54817">
              <w:rPr>
                <w:rFonts w:cs="Segoe UI"/>
                <w:szCs w:val="18"/>
              </w:rPr>
              <w:t>1</w:t>
            </w:r>
            <w:r>
              <w:rPr>
                <w:rFonts w:cs="Segoe UI"/>
                <w:szCs w:val="18"/>
              </w:rPr>
              <w:t>59</w:t>
            </w:r>
            <w:r w:rsidR="00CD2919" w:rsidRPr="00A54817">
              <w:rPr>
                <w:rFonts w:cs="Segoe UI"/>
                <w:szCs w:val="18"/>
              </w:rPr>
              <w:t>(1)(b)</w:t>
            </w:r>
          </w:p>
        </w:tc>
        <w:tc>
          <w:tcPr>
            <w:tcW w:w="992" w:type="dxa"/>
            <w:shd w:val="clear" w:color="auto" w:fill="auto"/>
          </w:tcPr>
          <w:p w14:paraId="36892783" w14:textId="77777777" w:rsidR="00CD2919" w:rsidRPr="005E5FD3" w:rsidRDefault="00CD2919" w:rsidP="006829B7">
            <w:pPr>
              <w:pStyle w:val="TableParagraph"/>
              <w:spacing w:line="276" w:lineRule="auto"/>
              <w:ind w:right="33"/>
              <w:jc w:val="center"/>
              <w:rPr>
                <w:rFonts w:cs="Segoe UI"/>
                <w:szCs w:val="18"/>
              </w:rPr>
            </w:pPr>
            <w:r w:rsidRPr="005E5FD3">
              <w:rPr>
                <w:rFonts w:cs="Segoe UI"/>
                <w:szCs w:val="18"/>
              </w:rPr>
              <w:t>10.2</w:t>
            </w:r>
          </w:p>
        </w:tc>
        <w:tc>
          <w:tcPr>
            <w:tcW w:w="1418" w:type="dxa"/>
            <w:shd w:val="clear" w:color="auto" w:fill="auto"/>
          </w:tcPr>
          <w:p w14:paraId="46BD97BE" w14:textId="77777777" w:rsidR="00CD2919" w:rsidRPr="005E5FD3" w:rsidRDefault="00CD2919" w:rsidP="006829B7">
            <w:pPr>
              <w:spacing w:after="40"/>
              <w:jc w:val="center"/>
              <w:rPr>
                <w:rFonts w:cs="Segoe UI"/>
                <w:sz w:val="18"/>
                <w:szCs w:val="18"/>
              </w:rPr>
            </w:pPr>
            <w:r w:rsidRPr="005E5FD3">
              <w:rPr>
                <w:rFonts w:cs="Segoe UI"/>
                <w:sz w:val="18"/>
                <w:szCs w:val="18"/>
              </w:rPr>
              <w:t>3.26 fee units</w:t>
            </w:r>
          </w:p>
        </w:tc>
        <w:tc>
          <w:tcPr>
            <w:tcW w:w="987" w:type="dxa"/>
            <w:shd w:val="clear" w:color="auto" w:fill="auto"/>
            <w:vAlign w:val="bottom"/>
          </w:tcPr>
          <w:p w14:paraId="727334FA" w14:textId="77777777" w:rsidR="00CD2919" w:rsidRPr="00DE46B8" w:rsidRDefault="00CD2919" w:rsidP="006829B7">
            <w:pPr>
              <w:pStyle w:val="TableParagraph"/>
              <w:spacing w:line="276" w:lineRule="auto"/>
              <w:ind w:right="177"/>
              <w:jc w:val="center"/>
              <w:rPr>
                <w:rFonts w:cs="Segoe UI"/>
                <w:szCs w:val="18"/>
              </w:rPr>
            </w:pPr>
            <w:r w:rsidRPr="00687C28">
              <w:rPr>
                <w:rFonts w:cs="Segoe UI"/>
                <w:color w:val="000000"/>
                <w:szCs w:val="18"/>
              </w:rPr>
              <w:t>0.47</w:t>
            </w:r>
          </w:p>
        </w:tc>
      </w:tr>
      <w:tr w:rsidR="00CD2919" w:rsidRPr="00B238CA" w14:paraId="2717570B" w14:textId="77777777" w:rsidTr="00C4132A">
        <w:trPr>
          <w:cnfStyle w:val="000000010000" w:firstRow="0" w:lastRow="0" w:firstColumn="0" w:lastColumn="0" w:oddVBand="0" w:evenVBand="0" w:oddHBand="0" w:evenHBand="1" w:firstRowFirstColumn="0" w:firstRowLastColumn="0" w:lastRowFirstColumn="0" w:lastRowLastColumn="0"/>
          <w:jc w:val="center"/>
        </w:trPr>
        <w:tc>
          <w:tcPr>
            <w:tcW w:w="993" w:type="dxa"/>
            <w:shd w:val="clear" w:color="auto" w:fill="auto"/>
          </w:tcPr>
          <w:p w14:paraId="30240415" w14:textId="2D1B003A" w:rsidR="00CD2919" w:rsidRPr="00B238CA" w:rsidRDefault="00D84E77" w:rsidP="006829B7">
            <w:pPr>
              <w:pStyle w:val="TableParagraph"/>
              <w:spacing w:line="276" w:lineRule="auto"/>
              <w:jc w:val="center"/>
              <w:rPr>
                <w:rFonts w:cs="Segoe UI"/>
                <w:szCs w:val="18"/>
              </w:rPr>
            </w:pPr>
            <w:r>
              <w:rPr>
                <w:rFonts w:cs="Segoe UI"/>
                <w:bCs w:val="0"/>
                <w:color w:val="000000"/>
                <w:szCs w:val="18"/>
              </w:rPr>
              <w:t>18 of schedule 2</w:t>
            </w:r>
          </w:p>
        </w:tc>
        <w:tc>
          <w:tcPr>
            <w:tcW w:w="3680" w:type="dxa"/>
            <w:shd w:val="clear" w:color="auto" w:fill="auto"/>
          </w:tcPr>
          <w:p w14:paraId="70BD6C0C" w14:textId="77777777" w:rsidR="00CD2919" w:rsidRPr="00DE46B8" w:rsidRDefault="00CD2919" w:rsidP="006829B7">
            <w:pPr>
              <w:pStyle w:val="TableParagraph"/>
              <w:spacing w:line="276" w:lineRule="auto"/>
              <w:rPr>
                <w:rFonts w:cs="Segoe UI"/>
                <w:szCs w:val="18"/>
              </w:rPr>
            </w:pPr>
            <w:r w:rsidRPr="00DE46B8">
              <w:rPr>
                <w:rFonts w:cs="Segoe UI"/>
                <w:szCs w:val="18"/>
              </w:rPr>
              <w:t>Issue or renewal of 45-day club permit</w:t>
            </w:r>
          </w:p>
        </w:tc>
        <w:tc>
          <w:tcPr>
            <w:tcW w:w="1281" w:type="dxa"/>
            <w:shd w:val="clear" w:color="auto" w:fill="auto"/>
          </w:tcPr>
          <w:p w14:paraId="2DE70112" w14:textId="21E7C8A7" w:rsidR="00CD2919" w:rsidRPr="00A54817" w:rsidRDefault="00190DA8" w:rsidP="006829B7">
            <w:pPr>
              <w:pStyle w:val="TableParagraph"/>
              <w:spacing w:line="276" w:lineRule="auto"/>
              <w:jc w:val="center"/>
              <w:rPr>
                <w:rFonts w:cs="Segoe UI"/>
                <w:szCs w:val="18"/>
              </w:rPr>
            </w:pPr>
            <w:r w:rsidRPr="00A54817">
              <w:rPr>
                <w:rFonts w:cs="Segoe UI"/>
                <w:szCs w:val="18"/>
              </w:rPr>
              <w:t>1</w:t>
            </w:r>
            <w:r>
              <w:rPr>
                <w:rFonts w:cs="Segoe UI"/>
                <w:szCs w:val="18"/>
              </w:rPr>
              <w:t>77</w:t>
            </w:r>
            <w:r w:rsidR="00240A12">
              <w:rPr>
                <w:rFonts w:cs="Segoe UI"/>
                <w:szCs w:val="18"/>
              </w:rPr>
              <w:t>(2)(e)</w:t>
            </w:r>
            <w:r w:rsidR="00CD2919" w:rsidRPr="00A54817">
              <w:rPr>
                <w:rFonts w:cs="Segoe UI"/>
                <w:szCs w:val="18"/>
              </w:rPr>
              <w:t xml:space="preserve">and </w:t>
            </w:r>
            <w:r w:rsidR="00941ABE" w:rsidRPr="00A54817">
              <w:rPr>
                <w:rFonts w:cs="Segoe UI"/>
                <w:szCs w:val="18"/>
              </w:rPr>
              <w:t>1</w:t>
            </w:r>
            <w:r w:rsidR="00941ABE">
              <w:rPr>
                <w:rFonts w:cs="Segoe UI"/>
                <w:szCs w:val="18"/>
              </w:rPr>
              <w:t>91</w:t>
            </w:r>
            <w:r w:rsidR="00CD2919" w:rsidRPr="00A54817">
              <w:rPr>
                <w:rFonts w:cs="Segoe UI"/>
                <w:szCs w:val="18"/>
              </w:rPr>
              <w:t>(1)(c)</w:t>
            </w:r>
          </w:p>
        </w:tc>
        <w:tc>
          <w:tcPr>
            <w:tcW w:w="992" w:type="dxa"/>
            <w:shd w:val="clear" w:color="auto" w:fill="auto"/>
          </w:tcPr>
          <w:p w14:paraId="1220DAFF" w14:textId="77777777" w:rsidR="00CD2919" w:rsidRPr="005E5FD3" w:rsidRDefault="00CD2919" w:rsidP="006829B7">
            <w:pPr>
              <w:pStyle w:val="TableParagraph"/>
              <w:spacing w:line="276" w:lineRule="auto"/>
              <w:ind w:right="33"/>
              <w:jc w:val="center"/>
              <w:rPr>
                <w:rFonts w:cs="Segoe UI"/>
                <w:szCs w:val="18"/>
              </w:rPr>
            </w:pPr>
            <w:r w:rsidRPr="005E5FD3">
              <w:rPr>
                <w:rFonts w:cs="Segoe UI"/>
                <w:szCs w:val="18"/>
              </w:rPr>
              <w:t>83.7</w:t>
            </w:r>
          </w:p>
        </w:tc>
        <w:tc>
          <w:tcPr>
            <w:tcW w:w="1418" w:type="dxa"/>
            <w:shd w:val="clear" w:color="auto" w:fill="auto"/>
          </w:tcPr>
          <w:p w14:paraId="117E18BE" w14:textId="77777777" w:rsidR="00CD2919" w:rsidRPr="005E5FD3" w:rsidRDefault="00CD2919" w:rsidP="006829B7">
            <w:pPr>
              <w:spacing w:after="40"/>
              <w:jc w:val="center"/>
              <w:rPr>
                <w:rFonts w:cs="Segoe UI"/>
                <w:sz w:val="18"/>
                <w:szCs w:val="18"/>
              </w:rPr>
            </w:pPr>
            <w:r w:rsidRPr="005E5FD3">
              <w:rPr>
                <w:rFonts w:cs="Segoe UI"/>
                <w:sz w:val="18"/>
                <w:szCs w:val="18"/>
              </w:rPr>
              <w:t>1.60 fee units</w:t>
            </w:r>
          </w:p>
          <w:p w14:paraId="2D87FC07" w14:textId="77777777" w:rsidR="00CD2919" w:rsidRPr="005E5FD3" w:rsidRDefault="00CD2919" w:rsidP="006829B7">
            <w:pPr>
              <w:spacing w:after="40"/>
              <w:jc w:val="center"/>
              <w:rPr>
                <w:rFonts w:cs="Segoe UI"/>
                <w:sz w:val="18"/>
                <w:szCs w:val="18"/>
              </w:rPr>
            </w:pPr>
            <w:r w:rsidRPr="005E5FD3">
              <w:rPr>
                <w:rFonts w:cs="Segoe UI"/>
                <w:sz w:val="18"/>
                <w:szCs w:val="18"/>
              </w:rPr>
              <w:t>current rate</w:t>
            </w:r>
          </w:p>
        </w:tc>
        <w:tc>
          <w:tcPr>
            <w:tcW w:w="987" w:type="dxa"/>
            <w:shd w:val="clear" w:color="auto" w:fill="auto"/>
            <w:vAlign w:val="bottom"/>
          </w:tcPr>
          <w:p w14:paraId="54DC6B90" w14:textId="77777777" w:rsidR="00CD2919" w:rsidRPr="00DE46B8" w:rsidRDefault="00CD2919" w:rsidP="006829B7">
            <w:pPr>
              <w:pStyle w:val="TableParagraph"/>
              <w:spacing w:line="276" w:lineRule="auto"/>
              <w:ind w:right="177"/>
              <w:jc w:val="center"/>
              <w:rPr>
                <w:rFonts w:cs="Segoe UI"/>
                <w:szCs w:val="18"/>
              </w:rPr>
            </w:pPr>
            <w:r w:rsidRPr="00687C28">
              <w:rPr>
                <w:rFonts w:cs="Segoe UI"/>
                <w:color w:val="000000"/>
                <w:szCs w:val="18"/>
              </w:rPr>
              <w:t>1.89</w:t>
            </w:r>
          </w:p>
        </w:tc>
      </w:tr>
      <w:tr w:rsidR="007C7DE3" w:rsidRPr="00B238CA" w14:paraId="4B8CFF78" w14:textId="77777777" w:rsidTr="00962216">
        <w:trPr>
          <w:jc w:val="center"/>
        </w:trPr>
        <w:tc>
          <w:tcPr>
            <w:tcW w:w="0" w:type="dxa"/>
            <w:shd w:val="clear" w:color="auto" w:fill="auto"/>
            <w:vAlign w:val="top"/>
          </w:tcPr>
          <w:p w14:paraId="457311C5" w14:textId="06D33972" w:rsidR="007C7DE3" w:rsidRPr="00B238CA" w:rsidRDefault="007C7DE3" w:rsidP="007C7DE3">
            <w:pPr>
              <w:pStyle w:val="TableParagraph"/>
              <w:spacing w:line="276" w:lineRule="auto"/>
              <w:jc w:val="center"/>
              <w:rPr>
                <w:rFonts w:cs="Segoe UI"/>
                <w:szCs w:val="18"/>
              </w:rPr>
            </w:pPr>
            <w:r w:rsidRPr="004B7C33">
              <w:rPr>
                <w:rFonts w:cs="Segoe UI"/>
                <w:bCs w:val="0"/>
                <w:color w:val="000000"/>
                <w:szCs w:val="18"/>
              </w:rPr>
              <w:t>18 of schedule 2</w:t>
            </w:r>
          </w:p>
        </w:tc>
        <w:tc>
          <w:tcPr>
            <w:tcW w:w="0" w:type="dxa"/>
            <w:shd w:val="clear" w:color="auto" w:fill="auto"/>
          </w:tcPr>
          <w:p w14:paraId="6A7D850F" w14:textId="77777777" w:rsidR="007C7DE3" w:rsidRPr="007A770F" w:rsidRDefault="007C7DE3" w:rsidP="007C7DE3">
            <w:pPr>
              <w:pStyle w:val="TableParagraph"/>
              <w:spacing w:line="276" w:lineRule="auto"/>
              <w:rPr>
                <w:rFonts w:cs="Segoe UI"/>
                <w:szCs w:val="18"/>
              </w:rPr>
            </w:pPr>
            <w:r w:rsidRPr="007A770F">
              <w:rPr>
                <w:rFonts w:cs="Segoe UI"/>
                <w:szCs w:val="18"/>
              </w:rPr>
              <w:t>Issue or renewal of 90-day club permit</w:t>
            </w:r>
          </w:p>
        </w:tc>
        <w:tc>
          <w:tcPr>
            <w:tcW w:w="0" w:type="dxa"/>
            <w:shd w:val="clear" w:color="auto" w:fill="auto"/>
          </w:tcPr>
          <w:p w14:paraId="6C669020" w14:textId="111A08B0" w:rsidR="007C7DE3" w:rsidRPr="007A770F" w:rsidRDefault="00941ABE" w:rsidP="007C7DE3">
            <w:pPr>
              <w:pStyle w:val="TableParagraph"/>
              <w:spacing w:line="276" w:lineRule="auto"/>
              <w:jc w:val="center"/>
              <w:rPr>
                <w:rFonts w:cs="Segoe UI"/>
                <w:szCs w:val="18"/>
              </w:rPr>
            </w:pPr>
            <w:r w:rsidRPr="007A770F">
              <w:rPr>
                <w:rFonts w:cs="Segoe UI"/>
                <w:szCs w:val="18"/>
              </w:rPr>
              <w:t>1</w:t>
            </w:r>
            <w:r>
              <w:rPr>
                <w:rFonts w:cs="Segoe UI"/>
                <w:szCs w:val="18"/>
              </w:rPr>
              <w:t>77</w:t>
            </w:r>
            <w:r w:rsidR="007C7DE3" w:rsidRPr="007A770F">
              <w:rPr>
                <w:rFonts w:cs="Segoe UI"/>
                <w:szCs w:val="18"/>
              </w:rPr>
              <w:t>(</w:t>
            </w:r>
            <w:r>
              <w:rPr>
                <w:rFonts w:cs="Segoe UI"/>
                <w:szCs w:val="18"/>
              </w:rPr>
              <w:t>2</w:t>
            </w:r>
            <w:r w:rsidR="007C7DE3" w:rsidRPr="007A770F">
              <w:rPr>
                <w:rFonts w:cs="Segoe UI"/>
                <w:szCs w:val="18"/>
              </w:rPr>
              <w:t>)(</w:t>
            </w:r>
            <w:r>
              <w:rPr>
                <w:rFonts w:cs="Segoe UI"/>
                <w:szCs w:val="18"/>
              </w:rPr>
              <w:t>e</w:t>
            </w:r>
            <w:r w:rsidR="007C7DE3" w:rsidRPr="007A770F">
              <w:rPr>
                <w:rFonts w:cs="Segoe UI"/>
                <w:szCs w:val="18"/>
              </w:rPr>
              <w:t xml:space="preserve">) and </w:t>
            </w:r>
            <w:r w:rsidRPr="007A770F">
              <w:rPr>
                <w:rFonts w:cs="Segoe UI"/>
                <w:szCs w:val="18"/>
              </w:rPr>
              <w:t>1</w:t>
            </w:r>
            <w:r>
              <w:rPr>
                <w:rFonts w:cs="Segoe UI"/>
                <w:szCs w:val="18"/>
              </w:rPr>
              <w:t>91</w:t>
            </w:r>
            <w:r w:rsidR="007C7DE3" w:rsidRPr="007A770F">
              <w:rPr>
                <w:rFonts w:cs="Segoe UI"/>
                <w:szCs w:val="18"/>
              </w:rPr>
              <w:t>(1)(c)</w:t>
            </w:r>
          </w:p>
        </w:tc>
        <w:tc>
          <w:tcPr>
            <w:tcW w:w="0" w:type="dxa"/>
            <w:shd w:val="clear" w:color="auto" w:fill="auto"/>
          </w:tcPr>
          <w:p w14:paraId="35B4093F" w14:textId="77777777" w:rsidR="007C7DE3" w:rsidRPr="007A770F" w:rsidRDefault="007C7DE3" w:rsidP="007C7DE3">
            <w:pPr>
              <w:pStyle w:val="TableParagraph"/>
              <w:spacing w:line="276" w:lineRule="auto"/>
              <w:ind w:right="33"/>
              <w:jc w:val="center"/>
              <w:rPr>
                <w:rFonts w:cs="Segoe UI"/>
                <w:szCs w:val="18"/>
              </w:rPr>
            </w:pPr>
            <w:r w:rsidRPr="007A770F">
              <w:rPr>
                <w:rFonts w:cs="Segoe UI"/>
                <w:szCs w:val="18"/>
              </w:rPr>
              <w:t>21.8</w:t>
            </w:r>
          </w:p>
        </w:tc>
        <w:tc>
          <w:tcPr>
            <w:tcW w:w="0" w:type="dxa"/>
            <w:shd w:val="clear" w:color="auto" w:fill="auto"/>
          </w:tcPr>
          <w:p w14:paraId="56D385D6" w14:textId="77777777" w:rsidR="007C7DE3" w:rsidRPr="005E5FD3" w:rsidRDefault="007C7DE3" w:rsidP="007C7DE3">
            <w:pPr>
              <w:spacing w:after="40"/>
              <w:jc w:val="center"/>
              <w:rPr>
                <w:rFonts w:cs="Segoe UI"/>
                <w:sz w:val="18"/>
                <w:szCs w:val="18"/>
              </w:rPr>
            </w:pPr>
            <w:r w:rsidRPr="005E5FD3">
              <w:rPr>
                <w:rFonts w:cs="Segoe UI"/>
                <w:sz w:val="18"/>
                <w:szCs w:val="18"/>
              </w:rPr>
              <w:t>3.20 fee units</w:t>
            </w:r>
          </w:p>
          <w:p w14:paraId="0BC23551" w14:textId="77777777" w:rsidR="007C7DE3" w:rsidRPr="005E5FD3" w:rsidRDefault="007C7DE3" w:rsidP="007C7DE3">
            <w:pPr>
              <w:spacing w:after="40"/>
              <w:jc w:val="center"/>
              <w:rPr>
                <w:rFonts w:cs="Segoe UI"/>
                <w:sz w:val="18"/>
                <w:szCs w:val="18"/>
              </w:rPr>
            </w:pPr>
            <w:r w:rsidRPr="005E5FD3">
              <w:rPr>
                <w:rFonts w:cs="Segoe UI"/>
                <w:sz w:val="18"/>
                <w:szCs w:val="18"/>
              </w:rPr>
              <w:t>current rate</w:t>
            </w:r>
          </w:p>
        </w:tc>
        <w:tc>
          <w:tcPr>
            <w:tcW w:w="0" w:type="dxa"/>
            <w:shd w:val="clear" w:color="auto" w:fill="auto"/>
            <w:vAlign w:val="bottom"/>
          </w:tcPr>
          <w:p w14:paraId="34841E59" w14:textId="77777777" w:rsidR="007C7DE3" w:rsidRPr="00DE46B8" w:rsidRDefault="007C7DE3" w:rsidP="007C7DE3">
            <w:pPr>
              <w:pStyle w:val="TableParagraph"/>
              <w:spacing w:line="276" w:lineRule="auto"/>
              <w:ind w:right="177"/>
              <w:jc w:val="center"/>
              <w:rPr>
                <w:rFonts w:cs="Segoe UI"/>
                <w:szCs w:val="18"/>
              </w:rPr>
            </w:pPr>
            <w:r w:rsidRPr="00687C28">
              <w:rPr>
                <w:rFonts w:cs="Segoe UI"/>
                <w:color w:val="000000"/>
                <w:szCs w:val="18"/>
              </w:rPr>
              <w:t>0.98</w:t>
            </w:r>
          </w:p>
        </w:tc>
      </w:tr>
      <w:tr w:rsidR="007C7DE3" w:rsidRPr="00B238CA" w14:paraId="4737FF93" w14:textId="77777777" w:rsidTr="00962216">
        <w:trPr>
          <w:cnfStyle w:val="000000010000" w:firstRow="0" w:lastRow="0" w:firstColumn="0" w:lastColumn="0" w:oddVBand="0" w:evenVBand="0" w:oddHBand="0" w:evenHBand="1" w:firstRowFirstColumn="0" w:firstRowLastColumn="0" w:lastRowFirstColumn="0" w:lastRowLastColumn="0"/>
          <w:jc w:val="center"/>
        </w:trPr>
        <w:tc>
          <w:tcPr>
            <w:tcW w:w="0" w:type="dxa"/>
            <w:shd w:val="clear" w:color="auto" w:fill="auto"/>
            <w:vAlign w:val="top"/>
          </w:tcPr>
          <w:p w14:paraId="7B316ED7" w14:textId="62FD1D3B" w:rsidR="007C7DE3" w:rsidRPr="00B238CA" w:rsidRDefault="007C7DE3" w:rsidP="007C7DE3">
            <w:pPr>
              <w:spacing w:after="40"/>
              <w:jc w:val="center"/>
              <w:rPr>
                <w:rFonts w:cs="Segoe UI"/>
                <w:color w:val="006100"/>
                <w:sz w:val="18"/>
                <w:szCs w:val="18"/>
              </w:rPr>
            </w:pPr>
          </w:p>
        </w:tc>
        <w:tc>
          <w:tcPr>
            <w:tcW w:w="0" w:type="dxa"/>
            <w:shd w:val="clear" w:color="auto" w:fill="auto"/>
          </w:tcPr>
          <w:p w14:paraId="78321D2B" w14:textId="39B114DB" w:rsidR="007C7DE3" w:rsidRPr="007A770F" w:rsidRDefault="007C7DE3" w:rsidP="007C7DE3">
            <w:pPr>
              <w:spacing w:after="40"/>
              <w:rPr>
                <w:rFonts w:cs="Segoe UI"/>
                <w:i/>
                <w:color w:val="000000"/>
                <w:sz w:val="18"/>
                <w:szCs w:val="18"/>
              </w:rPr>
            </w:pPr>
            <w:r w:rsidRPr="007A770F">
              <w:rPr>
                <w:rFonts w:cs="Segoe UI"/>
                <w:sz w:val="18"/>
                <w:szCs w:val="18"/>
              </w:rPr>
              <w:t>Issue of logbook or replacement log book for permit holder</w:t>
            </w:r>
            <w:r w:rsidRPr="007A770F">
              <w:rPr>
                <w:rStyle w:val="FootnoteReference"/>
                <w:rFonts w:cs="Segoe UI"/>
                <w:sz w:val="18"/>
                <w:szCs w:val="18"/>
              </w:rPr>
              <w:footnoteReference w:id="322"/>
            </w:r>
          </w:p>
        </w:tc>
        <w:tc>
          <w:tcPr>
            <w:tcW w:w="0" w:type="dxa"/>
            <w:shd w:val="clear" w:color="auto" w:fill="auto"/>
          </w:tcPr>
          <w:p w14:paraId="3595F38E" w14:textId="2DD13CB4" w:rsidR="007C7DE3" w:rsidRPr="007A770F" w:rsidRDefault="007D4A37" w:rsidP="007C7DE3">
            <w:pPr>
              <w:pStyle w:val="TableParagraph"/>
              <w:spacing w:line="276" w:lineRule="auto"/>
              <w:jc w:val="center"/>
              <w:rPr>
                <w:rFonts w:cs="Segoe UI"/>
                <w:color w:val="000000"/>
                <w:szCs w:val="18"/>
              </w:rPr>
            </w:pPr>
            <w:r w:rsidRPr="007A770F">
              <w:rPr>
                <w:rFonts w:cs="Segoe UI"/>
                <w:szCs w:val="18"/>
              </w:rPr>
              <w:t>1</w:t>
            </w:r>
            <w:r>
              <w:rPr>
                <w:rFonts w:cs="Segoe UI"/>
                <w:szCs w:val="18"/>
              </w:rPr>
              <w:t>77</w:t>
            </w:r>
            <w:r w:rsidR="006E72F0">
              <w:rPr>
                <w:rFonts w:cs="Segoe UI"/>
                <w:szCs w:val="18"/>
              </w:rPr>
              <w:t>180</w:t>
            </w:r>
            <w:r w:rsidR="00DE3C51">
              <w:rPr>
                <w:rFonts w:cs="Segoe UI"/>
                <w:szCs w:val="18"/>
              </w:rPr>
              <w:t>, 191</w:t>
            </w:r>
            <w:r w:rsidR="0081744A">
              <w:rPr>
                <w:rFonts w:cs="Segoe UI"/>
                <w:szCs w:val="18"/>
              </w:rPr>
              <w:t xml:space="preserve"> and 195</w:t>
            </w:r>
          </w:p>
        </w:tc>
        <w:tc>
          <w:tcPr>
            <w:tcW w:w="0" w:type="dxa"/>
            <w:shd w:val="clear" w:color="auto" w:fill="auto"/>
          </w:tcPr>
          <w:p w14:paraId="54AD6F05" w14:textId="77777777" w:rsidR="007C7DE3" w:rsidRPr="007A770F" w:rsidRDefault="007C7DE3" w:rsidP="007C7DE3">
            <w:pPr>
              <w:spacing w:after="40"/>
              <w:ind w:right="56"/>
              <w:jc w:val="center"/>
              <w:rPr>
                <w:rFonts w:cs="Segoe UI"/>
                <w:color w:val="000000"/>
                <w:sz w:val="18"/>
                <w:szCs w:val="18"/>
              </w:rPr>
            </w:pPr>
            <w:r w:rsidRPr="007A770F">
              <w:rPr>
                <w:rFonts w:cs="Segoe UI"/>
                <w:color w:val="000000"/>
                <w:sz w:val="18"/>
                <w:szCs w:val="18"/>
              </w:rPr>
              <w:t>86.0</w:t>
            </w:r>
          </w:p>
        </w:tc>
        <w:tc>
          <w:tcPr>
            <w:tcW w:w="0" w:type="dxa"/>
            <w:shd w:val="clear" w:color="auto" w:fill="auto"/>
          </w:tcPr>
          <w:p w14:paraId="1C88E3E4" w14:textId="77777777" w:rsidR="007C7DE3" w:rsidRPr="005E5FD3" w:rsidRDefault="007C7DE3" w:rsidP="007C7DE3">
            <w:pPr>
              <w:spacing w:after="40"/>
              <w:jc w:val="center"/>
              <w:rPr>
                <w:rFonts w:cs="Segoe UI"/>
                <w:sz w:val="18"/>
                <w:szCs w:val="18"/>
              </w:rPr>
            </w:pPr>
            <w:r w:rsidRPr="005E5FD3">
              <w:rPr>
                <w:rFonts w:cs="Segoe UI"/>
                <w:color w:val="000000"/>
                <w:sz w:val="18"/>
                <w:szCs w:val="18"/>
              </w:rPr>
              <w:t>$3.00</w:t>
            </w:r>
          </w:p>
        </w:tc>
        <w:tc>
          <w:tcPr>
            <w:tcW w:w="0" w:type="dxa"/>
            <w:shd w:val="clear" w:color="auto" w:fill="auto"/>
          </w:tcPr>
          <w:p w14:paraId="4A9B69D5" w14:textId="6F36AB03" w:rsidR="007C7DE3" w:rsidRPr="005E5FD3" w:rsidRDefault="007C7DE3" w:rsidP="007C7DE3">
            <w:pPr>
              <w:pStyle w:val="TableParagraph"/>
              <w:spacing w:line="276" w:lineRule="auto"/>
              <w:ind w:right="177"/>
              <w:jc w:val="center"/>
              <w:rPr>
                <w:rFonts w:cs="Segoe UI"/>
                <w:szCs w:val="18"/>
              </w:rPr>
            </w:pPr>
            <w:r w:rsidRPr="008F6C8C">
              <w:rPr>
                <w:rFonts w:cs="Segoe UI"/>
                <w:szCs w:val="18"/>
              </w:rPr>
              <w:t xml:space="preserve"> </w:t>
            </w:r>
            <w:r>
              <w:rPr>
                <w:rFonts w:cs="Segoe UI"/>
                <w:szCs w:val="18"/>
              </w:rPr>
              <w:t>0.</w:t>
            </w:r>
            <w:r w:rsidRPr="008F6C8C">
              <w:rPr>
                <w:rFonts w:cs="Segoe UI"/>
                <w:szCs w:val="18"/>
              </w:rPr>
              <w:t xml:space="preserve">245 </w:t>
            </w:r>
          </w:p>
        </w:tc>
      </w:tr>
      <w:tr w:rsidR="00CD2919" w:rsidRPr="00B238CA" w14:paraId="415DD87C" w14:textId="77777777" w:rsidTr="00C4132A">
        <w:trPr>
          <w:jc w:val="center"/>
        </w:trPr>
        <w:tc>
          <w:tcPr>
            <w:tcW w:w="8364" w:type="dxa"/>
            <w:gridSpan w:val="5"/>
            <w:tcBorders>
              <w:top w:val="single" w:sz="4" w:space="0" w:color="000000" w:themeColor="text1"/>
              <w:bottom w:val="double" w:sz="4" w:space="0" w:color="000000" w:themeColor="text1"/>
              <w:right w:val="nil"/>
            </w:tcBorders>
            <w:shd w:val="clear" w:color="auto" w:fill="EDEDED" w:themeFill="accent3" w:themeFillTint="33"/>
          </w:tcPr>
          <w:p w14:paraId="4A547328" w14:textId="77777777" w:rsidR="00CD2919" w:rsidRPr="00DE46B8" w:rsidRDefault="00CD2919" w:rsidP="006829B7">
            <w:pPr>
              <w:spacing w:after="40"/>
              <w:rPr>
                <w:rFonts w:cs="Segoe UI"/>
                <w:b/>
                <w:sz w:val="18"/>
                <w:szCs w:val="18"/>
              </w:rPr>
            </w:pPr>
            <w:r w:rsidRPr="00DE46B8">
              <w:rPr>
                <w:rFonts w:cs="Segoe UI"/>
                <w:b/>
                <w:sz w:val="18"/>
                <w:szCs w:val="18"/>
              </w:rPr>
              <w:t>Total Fee Income</w:t>
            </w:r>
          </w:p>
        </w:tc>
        <w:tc>
          <w:tcPr>
            <w:tcW w:w="987" w:type="dxa"/>
            <w:tcBorders>
              <w:top w:val="single" w:sz="4" w:space="0" w:color="000000" w:themeColor="text1"/>
              <w:left w:val="nil"/>
              <w:bottom w:val="double" w:sz="4" w:space="0" w:color="000000" w:themeColor="text1"/>
            </w:tcBorders>
            <w:shd w:val="clear" w:color="auto" w:fill="EDEDED" w:themeFill="accent3" w:themeFillTint="33"/>
          </w:tcPr>
          <w:p w14:paraId="24D2ADAF" w14:textId="77777777" w:rsidR="00CD2919" w:rsidRPr="00DE46B8" w:rsidRDefault="00CD2919" w:rsidP="006829B7">
            <w:pPr>
              <w:pStyle w:val="TableParagraph"/>
              <w:spacing w:line="276" w:lineRule="auto"/>
              <w:ind w:right="177"/>
              <w:jc w:val="center"/>
              <w:rPr>
                <w:rFonts w:cs="Segoe UI"/>
                <w:b/>
                <w:szCs w:val="18"/>
              </w:rPr>
            </w:pPr>
            <w:r w:rsidRPr="00687C28">
              <w:rPr>
                <w:rFonts w:cs="Segoe UI"/>
                <w:b/>
                <w:color w:val="auto"/>
                <w:szCs w:val="18"/>
              </w:rPr>
              <w:t>10.12</w:t>
            </w:r>
          </w:p>
        </w:tc>
      </w:tr>
      <w:tr w:rsidR="00CD2919" w:rsidRPr="00B238CA" w14:paraId="7FE91CDD" w14:textId="77777777" w:rsidTr="00C4132A">
        <w:trPr>
          <w:cnfStyle w:val="000000010000" w:firstRow="0" w:lastRow="0" w:firstColumn="0" w:lastColumn="0" w:oddVBand="0" w:evenVBand="0" w:oddHBand="0" w:evenHBand="1" w:firstRowFirstColumn="0" w:firstRowLastColumn="0" w:lastRowFirstColumn="0" w:lastRowLastColumn="0"/>
          <w:jc w:val="center"/>
        </w:trPr>
        <w:tc>
          <w:tcPr>
            <w:tcW w:w="993" w:type="dxa"/>
            <w:shd w:val="clear" w:color="auto" w:fill="auto"/>
          </w:tcPr>
          <w:p w14:paraId="4846D295" w14:textId="77777777" w:rsidR="00CD2919" w:rsidRPr="00B238CA" w:rsidRDefault="00CD2919" w:rsidP="006829B7">
            <w:pPr>
              <w:pStyle w:val="TableParagraph"/>
              <w:spacing w:line="276" w:lineRule="auto"/>
              <w:jc w:val="center"/>
              <w:rPr>
                <w:rFonts w:cs="Segoe UI"/>
                <w:szCs w:val="18"/>
              </w:rPr>
            </w:pPr>
            <w:r w:rsidRPr="00B238CA">
              <w:rPr>
                <w:rFonts w:cs="Segoe UI"/>
                <w:bCs w:val="0"/>
                <w:color w:val="000000"/>
                <w:szCs w:val="18"/>
              </w:rPr>
              <w:t>2</w:t>
            </w:r>
            <w:r w:rsidRPr="00B238CA">
              <w:rPr>
                <w:rFonts w:cs="Segoe UI"/>
                <w:color w:val="006100"/>
                <w:szCs w:val="18"/>
              </w:rPr>
              <w:t>2</w:t>
            </w:r>
          </w:p>
        </w:tc>
        <w:tc>
          <w:tcPr>
            <w:tcW w:w="3680" w:type="dxa"/>
            <w:shd w:val="clear" w:color="auto" w:fill="auto"/>
          </w:tcPr>
          <w:p w14:paraId="6009672F" w14:textId="77777777" w:rsidR="00CD2919" w:rsidRPr="00DE46B8" w:rsidRDefault="00CD2919" w:rsidP="006829B7">
            <w:pPr>
              <w:pStyle w:val="TableParagraph"/>
              <w:spacing w:line="276" w:lineRule="auto"/>
              <w:rPr>
                <w:rFonts w:cs="Segoe UI"/>
                <w:szCs w:val="18"/>
              </w:rPr>
            </w:pPr>
            <w:r w:rsidRPr="00DE46B8">
              <w:rPr>
                <w:rFonts w:cs="Segoe UI"/>
                <w:szCs w:val="18"/>
              </w:rPr>
              <w:t>Issue or renewal of 45-day club permit</w:t>
            </w:r>
          </w:p>
        </w:tc>
        <w:tc>
          <w:tcPr>
            <w:tcW w:w="1281" w:type="dxa"/>
            <w:shd w:val="clear" w:color="auto" w:fill="auto"/>
          </w:tcPr>
          <w:p w14:paraId="63C853BC" w14:textId="3488FD3F" w:rsidR="00CD2919" w:rsidRPr="00A54817" w:rsidRDefault="00CD2919" w:rsidP="006829B7">
            <w:pPr>
              <w:pStyle w:val="TableParagraph"/>
              <w:spacing w:line="276" w:lineRule="auto"/>
              <w:jc w:val="center"/>
              <w:rPr>
                <w:rFonts w:cs="Segoe UI"/>
                <w:szCs w:val="18"/>
              </w:rPr>
            </w:pPr>
            <w:r w:rsidRPr="00A54817">
              <w:rPr>
                <w:rFonts w:cs="Segoe UI"/>
                <w:szCs w:val="18"/>
              </w:rPr>
              <w:t>15</w:t>
            </w:r>
            <w:r w:rsidR="00A54817" w:rsidRPr="00A17AB7">
              <w:rPr>
                <w:rFonts w:cs="Segoe UI"/>
                <w:szCs w:val="18"/>
              </w:rPr>
              <w:t>2</w:t>
            </w:r>
            <w:r w:rsidRPr="00A54817">
              <w:rPr>
                <w:rFonts w:cs="Segoe UI"/>
                <w:szCs w:val="18"/>
              </w:rPr>
              <w:t>(1)(c) and 1</w:t>
            </w:r>
            <w:r w:rsidR="00A54817" w:rsidRPr="00A17AB7">
              <w:rPr>
                <w:rFonts w:cs="Segoe UI"/>
                <w:szCs w:val="18"/>
              </w:rPr>
              <w:t>57</w:t>
            </w:r>
            <w:r w:rsidRPr="00A54817">
              <w:rPr>
                <w:rFonts w:cs="Segoe UI"/>
                <w:szCs w:val="18"/>
              </w:rPr>
              <w:t>(1)(c)</w:t>
            </w:r>
          </w:p>
        </w:tc>
        <w:tc>
          <w:tcPr>
            <w:tcW w:w="992" w:type="dxa"/>
            <w:shd w:val="clear" w:color="auto" w:fill="auto"/>
          </w:tcPr>
          <w:p w14:paraId="17412F16" w14:textId="77777777" w:rsidR="00CD2919" w:rsidRPr="005E5FD3" w:rsidRDefault="00CD2919" w:rsidP="006829B7">
            <w:pPr>
              <w:pStyle w:val="TableParagraph"/>
              <w:spacing w:line="276" w:lineRule="auto"/>
              <w:ind w:right="33"/>
              <w:jc w:val="center"/>
              <w:rPr>
                <w:rFonts w:cs="Segoe UI"/>
                <w:szCs w:val="18"/>
              </w:rPr>
            </w:pPr>
            <w:r w:rsidRPr="005E5FD3">
              <w:rPr>
                <w:rFonts w:cs="Segoe UI"/>
                <w:szCs w:val="18"/>
              </w:rPr>
              <w:t>83.7</w:t>
            </w:r>
          </w:p>
        </w:tc>
        <w:tc>
          <w:tcPr>
            <w:tcW w:w="1418" w:type="dxa"/>
            <w:shd w:val="clear" w:color="auto" w:fill="auto"/>
          </w:tcPr>
          <w:p w14:paraId="3AB82606" w14:textId="77777777" w:rsidR="00CD2919" w:rsidRPr="005E5FD3" w:rsidRDefault="00CD2919" w:rsidP="006829B7">
            <w:pPr>
              <w:spacing w:after="40"/>
              <w:jc w:val="center"/>
              <w:rPr>
                <w:rFonts w:cs="Segoe UI"/>
                <w:sz w:val="18"/>
                <w:szCs w:val="18"/>
              </w:rPr>
            </w:pPr>
            <w:r w:rsidRPr="005E5FD3">
              <w:rPr>
                <w:rFonts w:cs="Segoe UI"/>
                <w:sz w:val="18"/>
                <w:szCs w:val="18"/>
              </w:rPr>
              <w:t>2.55 fee units</w:t>
            </w:r>
          </w:p>
          <w:p w14:paraId="45979583" w14:textId="77777777" w:rsidR="00CD2919" w:rsidRPr="00DE46B8" w:rsidRDefault="00CD2919" w:rsidP="006829B7">
            <w:pPr>
              <w:spacing w:after="40"/>
              <w:jc w:val="center"/>
              <w:rPr>
                <w:rFonts w:cs="Segoe UI"/>
                <w:i/>
                <w:sz w:val="18"/>
                <w:szCs w:val="18"/>
              </w:rPr>
            </w:pPr>
            <w:r w:rsidRPr="00687C28">
              <w:rPr>
                <w:rFonts w:cs="Segoe UI"/>
                <w:i/>
                <w:sz w:val="18"/>
                <w:szCs w:val="18"/>
              </w:rPr>
              <w:t>proposed rate</w:t>
            </w:r>
          </w:p>
        </w:tc>
        <w:tc>
          <w:tcPr>
            <w:tcW w:w="987" w:type="dxa"/>
            <w:shd w:val="clear" w:color="auto" w:fill="auto"/>
            <w:vAlign w:val="bottom"/>
          </w:tcPr>
          <w:p w14:paraId="634F9A8E" w14:textId="77777777" w:rsidR="00CD2919" w:rsidRPr="005E5FD3" w:rsidRDefault="00CD2919" w:rsidP="006829B7">
            <w:pPr>
              <w:pStyle w:val="TableParagraph"/>
              <w:spacing w:line="276" w:lineRule="auto"/>
              <w:ind w:right="177"/>
              <w:jc w:val="center"/>
              <w:rPr>
                <w:rFonts w:cs="Segoe UI"/>
                <w:szCs w:val="18"/>
              </w:rPr>
            </w:pPr>
            <w:r w:rsidRPr="008F6C8C">
              <w:rPr>
                <w:rFonts w:cs="Segoe UI"/>
                <w:szCs w:val="18"/>
              </w:rPr>
              <w:t>3.01</w:t>
            </w:r>
          </w:p>
        </w:tc>
      </w:tr>
      <w:tr w:rsidR="00CD2919" w:rsidRPr="00DF071E" w14:paraId="79A4EE5E" w14:textId="77777777" w:rsidTr="00C4132A">
        <w:trPr>
          <w:jc w:val="center"/>
        </w:trPr>
        <w:tc>
          <w:tcPr>
            <w:tcW w:w="993" w:type="dxa"/>
            <w:shd w:val="clear" w:color="auto" w:fill="auto"/>
          </w:tcPr>
          <w:p w14:paraId="2D053DFA" w14:textId="77777777" w:rsidR="00CD2919" w:rsidRPr="00DF071E" w:rsidRDefault="00CD2919" w:rsidP="006829B7">
            <w:pPr>
              <w:spacing w:after="40"/>
              <w:jc w:val="center"/>
              <w:rPr>
                <w:rFonts w:cs="Segoe UI"/>
                <w:color w:val="006100"/>
                <w:sz w:val="18"/>
                <w:szCs w:val="18"/>
              </w:rPr>
            </w:pPr>
            <w:r w:rsidRPr="00DF071E">
              <w:rPr>
                <w:rFonts w:cs="Segoe UI"/>
                <w:color w:val="000000"/>
                <w:sz w:val="18"/>
                <w:szCs w:val="18"/>
              </w:rPr>
              <w:t>2</w:t>
            </w:r>
            <w:r w:rsidRPr="00DF071E">
              <w:rPr>
                <w:rFonts w:cs="Segoe UI"/>
                <w:color w:val="006100"/>
                <w:sz w:val="18"/>
                <w:szCs w:val="18"/>
              </w:rPr>
              <w:t>3</w:t>
            </w:r>
          </w:p>
        </w:tc>
        <w:tc>
          <w:tcPr>
            <w:tcW w:w="3680" w:type="dxa"/>
            <w:shd w:val="clear" w:color="auto" w:fill="auto"/>
          </w:tcPr>
          <w:p w14:paraId="3D2764AE" w14:textId="77777777" w:rsidR="00CD2919" w:rsidRPr="00DE46B8" w:rsidRDefault="00CD2919" w:rsidP="006829B7">
            <w:pPr>
              <w:spacing w:after="40"/>
              <w:rPr>
                <w:rFonts w:cs="Segoe UI"/>
                <w:i/>
                <w:color w:val="000000"/>
                <w:sz w:val="18"/>
                <w:szCs w:val="18"/>
              </w:rPr>
            </w:pPr>
            <w:r w:rsidRPr="00DE46B8">
              <w:rPr>
                <w:rFonts w:cs="Segoe UI"/>
                <w:sz w:val="18"/>
                <w:szCs w:val="18"/>
              </w:rPr>
              <w:t>Issue or renewal of 90-day club permit</w:t>
            </w:r>
          </w:p>
        </w:tc>
        <w:tc>
          <w:tcPr>
            <w:tcW w:w="1281" w:type="dxa"/>
            <w:shd w:val="clear" w:color="auto" w:fill="auto"/>
          </w:tcPr>
          <w:p w14:paraId="2B4E3E47" w14:textId="65E30042" w:rsidR="00CD2919" w:rsidRPr="00A54817" w:rsidRDefault="00CD2919" w:rsidP="006829B7">
            <w:pPr>
              <w:pStyle w:val="TableParagraph"/>
              <w:spacing w:line="276" w:lineRule="auto"/>
              <w:jc w:val="center"/>
              <w:rPr>
                <w:rFonts w:cs="Segoe UI"/>
                <w:color w:val="000000"/>
                <w:szCs w:val="18"/>
              </w:rPr>
            </w:pPr>
            <w:r w:rsidRPr="00A54817">
              <w:rPr>
                <w:rFonts w:cs="Segoe UI"/>
                <w:szCs w:val="18"/>
              </w:rPr>
              <w:t>15</w:t>
            </w:r>
            <w:r w:rsidR="00A54817" w:rsidRPr="00A17AB7">
              <w:rPr>
                <w:rFonts w:cs="Segoe UI"/>
                <w:szCs w:val="18"/>
              </w:rPr>
              <w:t>2</w:t>
            </w:r>
            <w:r w:rsidRPr="00A54817">
              <w:rPr>
                <w:rFonts w:cs="Segoe UI"/>
                <w:szCs w:val="18"/>
              </w:rPr>
              <w:t>(1)(c) and 1</w:t>
            </w:r>
            <w:r w:rsidR="00A54817" w:rsidRPr="00A17AB7">
              <w:rPr>
                <w:rFonts w:cs="Segoe UI"/>
                <w:szCs w:val="18"/>
              </w:rPr>
              <w:t>57</w:t>
            </w:r>
            <w:r w:rsidRPr="00A54817">
              <w:rPr>
                <w:rFonts w:cs="Segoe UI"/>
                <w:szCs w:val="18"/>
              </w:rPr>
              <w:t>(1)(c)</w:t>
            </w:r>
          </w:p>
        </w:tc>
        <w:tc>
          <w:tcPr>
            <w:tcW w:w="992" w:type="dxa"/>
            <w:shd w:val="clear" w:color="auto" w:fill="auto"/>
          </w:tcPr>
          <w:p w14:paraId="73B8062D" w14:textId="77777777" w:rsidR="00CD2919" w:rsidRPr="005E5FD3" w:rsidRDefault="00CD2919" w:rsidP="006829B7">
            <w:pPr>
              <w:spacing w:after="40"/>
              <w:ind w:right="56"/>
              <w:jc w:val="center"/>
              <w:rPr>
                <w:rFonts w:cs="Segoe UI"/>
                <w:color w:val="000000"/>
                <w:sz w:val="18"/>
                <w:szCs w:val="18"/>
              </w:rPr>
            </w:pPr>
            <w:r w:rsidRPr="005E5FD3">
              <w:rPr>
                <w:rFonts w:cs="Segoe UI"/>
                <w:sz w:val="18"/>
                <w:szCs w:val="18"/>
              </w:rPr>
              <w:t>21.8</w:t>
            </w:r>
          </w:p>
        </w:tc>
        <w:tc>
          <w:tcPr>
            <w:tcW w:w="1418" w:type="dxa"/>
            <w:shd w:val="clear" w:color="auto" w:fill="auto"/>
          </w:tcPr>
          <w:p w14:paraId="75D1EB20" w14:textId="77777777" w:rsidR="00CD2919" w:rsidRPr="005E5FD3" w:rsidRDefault="00CD2919" w:rsidP="006829B7">
            <w:pPr>
              <w:spacing w:after="40"/>
              <w:jc w:val="center"/>
              <w:rPr>
                <w:rFonts w:cs="Segoe UI"/>
                <w:sz w:val="18"/>
                <w:szCs w:val="18"/>
              </w:rPr>
            </w:pPr>
            <w:r w:rsidRPr="005E5FD3">
              <w:rPr>
                <w:rFonts w:cs="Segoe UI"/>
                <w:sz w:val="18"/>
                <w:szCs w:val="18"/>
              </w:rPr>
              <w:t>5.10 fee units</w:t>
            </w:r>
          </w:p>
          <w:p w14:paraId="1136115B" w14:textId="77777777" w:rsidR="00CD2919" w:rsidRPr="005E5FD3" w:rsidRDefault="00CD2919" w:rsidP="006829B7">
            <w:pPr>
              <w:spacing w:after="40"/>
              <w:jc w:val="center"/>
              <w:rPr>
                <w:rFonts w:cs="Segoe UI"/>
                <w:i/>
                <w:sz w:val="18"/>
                <w:szCs w:val="18"/>
              </w:rPr>
            </w:pPr>
            <w:r w:rsidRPr="005E5FD3">
              <w:rPr>
                <w:rFonts w:cs="Segoe UI"/>
                <w:i/>
                <w:sz w:val="18"/>
                <w:szCs w:val="18"/>
              </w:rPr>
              <w:t>proposed rate</w:t>
            </w:r>
          </w:p>
        </w:tc>
        <w:tc>
          <w:tcPr>
            <w:tcW w:w="987" w:type="dxa"/>
            <w:shd w:val="clear" w:color="auto" w:fill="auto"/>
            <w:vAlign w:val="bottom"/>
          </w:tcPr>
          <w:p w14:paraId="624484BB" w14:textId="77777777" w:rsidR="00CD2919" w:rsidRPr="00DE46B8" w:rsidRDefault="00CD2919" w:rsidP="006829B7">
            <w:pPr>
              <w:pStyle w:val="TableParagraph"/>
              <w:spacing w:line="276" w:lineRule="auto"/>
              <w:ind w:right="177"/>
              <w:jc w:val="center"/>
              <w:rPr>
                <w:rFonts w:cs="Segoe UI"/>
                <w:szCs w:val="18"/>
              </w:rPr>
            </w:pPr>
            <w:r w:rsidRPr="00687C28">
              <w:rPr>
                <w:rFonts w:cs="Segoe UI"/>
                <w:color w:val="000000"/>
                <w:szCs w:val="18"/>
              </w:rPr>
              <w:t>1.56</w:t>
            </w:r>
          </w:p>
        </w:tc>
      </w:tr>
      <w:tr w:rsidR="00CD2919" w:rsidRPr="00B238CA" w14:paraId="62E02651" w14:textId="77777777" w:rsidTr="00C4132A">
        <w:trPr>
          <w:cnfStyle w:val="000000010000" w:firstRow="0" w:lastRow="0" w:firstColumn="0" w:lastColumn="0" w:oddVBand="0" w:evenVBand="0" w:oddHBand="0" w:evenHBand="1" w:firstRowFirstColumn="0" w:firstRowLastColumn="0" w:lastRowFirstColumn="0" w:lastRowLastColumn="0"/>
          <w:jc w:val="center"/>
        </w:trPr>
        <w:tc>
          <w:tcPr>
            <w:tcW w:w="8364" w:type="dxa"/>
            <w:gridSpan w:val="5"/>
            <w:tcBorders>
              <w:top w:val="single" w:sz="4" w:space="0" w:color="000000" w:themeColor="text1"/>
              <w:bottom w:val="double" w:sz="4" w:space="0" w:color="000000" w:themeColor="text1"/>
              <w:right w:val="nil"/>
            </w:tcBorders>
            <w:shd w:val="clear" w:color="auto" w:fill="EDEDED" w:themeFill="accent3" w:themeFillTint="33"/>
          </w:tcPr>
          <w:p w14:paraId="475996B1" w14:textId="77777777" w:rsidR="00CD2919" w:rsidRPr="00DE46B8" w:rsidRDefault="00CD2919" w:rsidP="006829B7">
            <w:pPr>
              <w:spacing w:after="40"/>
              <w:rPr>
                <w:rFonts w:cs="Segoe UI"/>
                <w:b/>
                <w:sz w:val="18"/>
                <w:szCs w:val="18"/>
              </w:rPr>
            </w:pPr>
            <w:r w:rsidRPr="00DE46B8">
              <w:rPr>
                <w:rFonts w:cs="Segoe UI"/>
                <w:b/>
                <w:sz w:val="18"/>
                <w:szCs w:val="18"/>
              </w:rPr>
              <w:t xml:space="preserve">Total Fee Income </w:t>
            </w:r>
          </w:p>
        </w:tc>
        <w:tc>
          <w:tcPr>
            <w:tcW w:w="987" w:type="dxa"/>
            <w:tcBorders>
              <w:top w:val="single" w:sz="4" w:space="0" w:color="000000" w:themeColor="text1"/>
              <w:left w:val="nil"/>
              <w:bottom w:val="double" w:sz="4" w:space="0" w:color="000000" w:themeColor="text1"/>
            </w:tcBorders>
            <w:shd w:val="clear" w:color="auto" w:fill="EDEDED" w:themeFill="accent3" w:themeFillTint="33"/>
          </w:tcPr>
          <w:p w14:paraId="52F6D898" w14:textId="77777777" w:rsidR="00CD2919" w:rsidRPr="005E5FD3" w:rsidRDefault="00CD2919" w:rsidP="006829B7">
            <w:pPr>
              <w:pStyle w:val="TableParagraph"/>
              <w:spacing w:line="276" w:lineRule="auto"/>
              <w:ind w:right="177"/>
              <w:jc w:val="center"/>
              <w:rPr>
                <w:rFonts w:cs="Segoe UI"/>
                <w:b/>
                <w:szCs w:val="18"/>
              </w:rPr>
            </w:pPr>
            <w:r w:rsidRPr="005E5FD3">
              <w:rPr>
                <w:rFonts w:cs="Segoe UI"/>
                <w:b/>
                <w:szCs w:val="18"/>
              </w:rPr>
              <w:t>11.82</w:t>
            </w:r>
          </w:p>
        </w:tc>
      </w:tr>
    </w:tbl>
    <w:p w14:paraId="2F9DABB4" w14:textId="531651CD" w:rsidR="00CD2919" w:rsidRDefault="00CD2919" w:rsidP="006829B7">
      <w:pPr>
        <w:pStyle w:val="Heading4"/>
      </w:pPr>
      <w:r>
        <w:t>Fee Analysis</w:t>
      </w:r>
    </w:p>
    <w:p w14:paraId="5F007537" w14:textId="48EDAB1A" w:rsidR="00CD2919" w:rsidRDefault="00D0703B" w:rsidP="006829B7">
      <w:pPr>
        <w:jc w:val="both"/>
        <w:rPr>
          <w:rFonts w:cs="Segoe UI"/>
          <w:sz w:val="20"/>
          <w:szCs w:val="20"/>
        </w:rPr>
      </w:pPr>
      <w:r>
        <w:rPr>
          <w:rFonts w:cs="Segoe UI"/>
          <w:sz w:val="20"/>
          <w:szCs w:val="20"/>
        </w:rPr>
        <w:t>Permissions groups</w:t>
      </w:r>
      <w:r w:rsidR="00CD2919" w:rsidRPr="00CD2919">
        <w:rPr>
          <w:rFonts w:cs="Segoe UI"/>
          <w:sz w:val="20"/>
          <w:szCs w:val="20"/>
        </w:rPr>
        <w:t xml:space="preserve"> do not relate to a service but to a permission granted to a customer. Section 95(6) of the RSA enables Secretary to charge a fee that is not limited to the cost of the service. UVPs and Club permit fees are set at levels that bear a relationship to the registration fees set in the </w:t>
      </w:r>
      <w:r w:rsidR="00CD2919" w:rsidRPr="00CD2919">
        <w:rPr>
          <w:rFonts w:cs="Segoe UI"/>
          <w:i/>
          <w:iCs/>
          <w:sz w:val="20"/>
          <w:szCs w:val="20"/>
        </w:rPr>
        <w:t>RSA</w:t>
      </w:r>
      <w:r w:rsidR="00CD2919" w:rsidRPr="00CD2919">
        <w:rPr>
          <w:rFonts w:cs="Segoe UI"/>
          <w:sz w:val="20"/>
          <w:szCs w:val="20"/>
        </w:rPr>
        <w:t>.</w:t>
      </w:r>
    </w:p>
    <w:p w14:paraId="137F2545" w14:textId="77777777" w:rsidR="00CD2919" w:rsidRPr="00B238CA" w:rsidRDefault="00CD2919" w:rsidP="001F4F0C">
      <w:pPr>
        <w:pStyle w:val="TextPara"/>
        <w:numPr>
          <w:ilvl w:val="0"/>
          <w:numId w:val="68"/>
        </w:numPr>
        <w:spacing w:before="0" w:line="276" w:lineRule="auto"/>
        <w:ind w:left="360"/>
        <w:jc w:val="both"/>
        <w:rPr>
          <w:rFonts w:ascii="Segoe UI" w:hAnsi="Segoe UI" w:cs="Segoe UI"/>
          <w:szCs w:val="20"/>
        </w:rPr>
      </w:pPr>
      <w:r w:rsidRPr="00B238CA">
        <w:rPr>
          <w:rFonts w:ascii="Segoe UI" w:hAnsi="Segoe UI" w:cs="Segoe UI"/>
          <w:b/>
          <w:szCs w:val="20"/>
        </w:rPr>
        <w:t>Unregistered Vehicle Permits (UVP)</w:t>
      </w:r>
    </w:p>
    <w:p w14:paraId="0FC5855C" w14:textId="77777777" w:rsidR="00CD2919" w:rsidRPr="00B238CA" w:rsidRDefault="00CD2919" w:rsidP="006829B7">
      <w:pPr>
        <w:pStyle w:val="TextPara"/>
        <w:spacing w:before="0" w:line="276" w:lineRule="auto"/>
        <w:ind w:left="360"/>
        <w:jc w:val="both"/>
        <w:rPr>
          <w:rFonts w:ascii="Segoe UI" w:hAnsi="Segoe UI" w:cs="Segoe UI"/>
          <w:szCs w:val="20"/>
        </w:rPr>
      </w:pPr>
      <w:r w:rsidRPr="00B238CA">
        <w:rPr>
          <w:rFonts w:ascii="Segoe UI" w:hAnsi="Segoe UI" w:cs="Segoe UI"/>
          <w:szCs w:val="20"/>
        </w:rPr>
        <w:t>The fee charged for UPV approximates the monthly equivalent costs of a standard registration payment. At the FY1</w:t>
      </w:r>
      <w:r>
        <w:rPr>
          <w:rFonts w:ascii="Segoe UI" w:hAnsi="Segoe UI" w:cs="Segoe UI"/>
          <w:szCs w:val="20"/>
        </w:rPr>
        <w:t>9</w:t>
      </w:r>
      <w:r w:rsidRPr="00B238CA">
        <w:rPr>
          <w:rFonts w:ascii="Segoe UI" w:hAnsi="Segoe UI" w:cs="Segoe UI"/>
          <w:szCs w:val="20"/>
        </w:rPr>
        <w:t>/</w:t>
      </w:r>
      <w:r>
        <w:rPr>
          <w:rFonts w:ascii="Segoe UI" w:hAnsi="Segoe UI" w:cs="Segoe UI"/>
          <w:szCs w:val="20"/>
        </w:rPr>
        <w:t>20</w:t>
      </w:r>
      <w:r w:rsidRPr="00B238CA">
        <w:rPr>
          <w:rFonts w:ascii="Segoe UI" w:hAnsi="Segoe UI" w:cs="Segoe UI"/>
          <w:szCs w:val="20"/>
        </w:rPr>
        <w:t xml:space="preserve"> fee unit rate of $14.</w:t>
      </w:r>
      <w:r>
        <w:rPr>
          <w:rFonts w:ascii="Segoe UI" w:hAnsi="Segoe UI" w:cs="Segoe UI"/>
          <w:szCs w:val="20"/>
        </w:rPr>
        <w:t>81</w:t>
      </w:r>
      <w:r w:rsidRPr="00B238CA">
        <w:rPr>
          <w:rFonts w:ascii="Segoe UI" w:hAnsi="Segoe UI" w:cs="Segoe UI"/>
          <w:szCs w:val="20"/>
        </w:rPr>
        <w:t>, the 28-day UVP fee of 1.70 fee units converts to a $2</w:t>
      </w:r>
      <w:r>
        <w:rPr>
          <w:rFonts w:ascii="Segoe UI" w:hAnsi="Segoe UI" w:cs="Segoe UI"/>
          <w:szCs w:val="20"/>
        </w:rPr>
        <w:t>5.11</w:t>
      </w:r>
      <w:r w:rsidRPr="00B238CA">
        <w:rPr>
          <w:rFonts w:ascii="Segoe UI" w:hAnsi="Segoe UI" w:cs="Segoe UI"/>
          <w:szCs w:val="20"/>
        </w:rPr>
        <w:t xml:space="preserve"> charge. </w:t>
      </w:r>
      <w:r>
        <w:rPr>
          <w:rFonts w:ascii="Segoe UI" w:hAnsi="Segoe UI" w:cs="Segoe UI"/>
          <w:szCs w:val="20"/>
        </w:rPr>
        <w:t>Therefore, the fee is</w:t>
      </w:r>
      <w:r w:rsidRPr="00B238CA">
        <w:rPr>
          <w:rFonts w:ascii="Segoe UI" w:hAnsi="Segoe UI" w:cs="Segoe UI"/>
          <w:szCs w:val="20"/>
        </w:rPr>
        <w:t xml:space="preserve"> in line with the standard 12-month registration </w:t>
      </w:r>
      <w:r>
        <w:rPr>
          <w:rFonts w:ascii="Segoe UI" w:hAnsi="Segoe UI" w:cs="Segoe UI"/>
          <w:szCs w:val="20"/>
        </w:rPr>
        <w:t>of $301.32 (or $25.11 monthly).</w:t>
      </w:r>
    </w:p>
    <w:p w14:paraId="2799E43A" w14:textId="77777777" w:rsidR="00CD2919" w:rsidRPr="00832977" w:rsidRDefault="00CD2919" w:rsidP="001F4F0C">
      <w:pPr>
        <w:pStyle w:val="TextPara"/>
        <w:numPr>
          <w:ilvl w:val="0"/>
          <w:numId w:val="68"/>
        </w:numPr>
        <w:spacing w:before="0" w:line="276" w:lineRule="auto"/>
        <w:ind w:left="360"/>
        <w:jc w:val="both"/>
        <w:rPr>
          <w:rFonts w:ascii="Segoe UI" w:hAnsi="Segoe UI" w:cs="Segoe UI"/>
          <w:b/>
          <w:szCs w:val="20"/>
        </w:rPr>
      </w:pPr>
      <w:r w:rsidRPr="00832977">
        <w:rPr>
          <w:rFonts w:ascii="Segoe UI" w:hAnsi="Segoe UI" w:cs="Segoe UI"/>
          <w:b/>
          <w:szCs w:val="20"/>
        </w:rPr>
        <w:t>Club Permits</w:t>
      </w:r>
    </w:p>
    <w:p w14:paraId="55D55BB0" w14:textId="423A96DC" w:rsidR="00CD2919" w:rsidRPr="00832977" w:rsidRDefault="00CD2919" w:rsidP="006829B7">
      <w:pPr>
        <w:pStyle w:val="TextPara"/>
        <w:spacing w:before="0" w:line="276" w:lineRule="auto"/>
        <w:ind w:left="360"/>
        <w:jc w:val="both"/>
        <w:rPr>
          <w:rFonts w:ascii="Segoe UI" w:hAnsi="Segoe UI" w:cs="Segoe UI"/>
          <w:szCs w:val="20"/>
        </w:rPr>
      </w:pPr>
      <w:r w:rsidRPr="00832977">
        <w:rPr>
          <w:rFonts w:ascii="Segoe UI" w:hAnsi="Segoe UI" w:cs="Segoe UI"/>
          <w:szCs w:val="20"/>
        </w:rPr>
        <w:t>The fees charged for a Club Permit at the commencement of the scheme was intended to approximate a proportion of the standard registration relevant to the time restriction imposed by the permit. This relationship has not been maintained as Club Permit fees have not increased at the same rate as standard registration. The current fees are set at 1.60 fee units for a 45-day permit and 3.20 fee units for a 90-day permit should be</w:t>
      </w:r>
      <w:r w:rsidR="00F3561A">
        <w:rPr>
          <w:rFonts w:ascii="Segoe UI" w:hAnsi="Segoe UI" w:cs="Segoe UI"/>
          <w:szCs w:val="20"/>
        </w:rPr>
        <w:t xml:space="preserve"> increased to</w:t>
      </w:r>
      <w:r w:rsidRPr="00832977">
        <w:rPr>
          <w:rFonts w:ascii="Segoe UI" w:hAnsi="Segoe UI" w:cs="Segoe UI"/>
          <w:szCs w:val="20"/>
        </w:rPr>
        <w:t xml:space="preserve"> 2.55 fee units and 5.10 fee units (respectively) to restore parity.</w:t>
      </w:r>
    </w:p>
    <w:p w14:paraId="18714D85" w14:textId="77777777" w:rsidR="00CD2919" w:rsidRPr="00D112B9" w:rsidRDefault="00CD2919" w:rsidP="001F4F0C">
      <w:pPr>
        <w:pStyle w:val="TextPara"/>
        <w:numPr>
          <w:ilvl w:val="0"/>
          <w:numId w:val="68"/>
        </w:numPr>
        <w:spacing w:before="0" w:line="276" w:lineRule="auto"/>
        <w:ind w:left="360"/>
        <w:jc w:val="both"/>
        <w:rPr>
          <w:rFonts w:ascii="Segoe UI" w:hAnsi="Segoe UI" w:cs="Segoe UI"/>
          <w:szCs w:val="20"/>
        </w:rPr>
      </w:pPr>
      <w:r w:rsidRPr="00D112B9">
        <w:rPr>
          <w:rFonts w:ascii="Segoe UI" w:hAnsi="Segoe UI" w:cs="Segoe UI"/>
          <w:b/>
          <w:szCs w:val="20"/>
        </w:rPr>
        <w:t>Recreational Registration</w:t>
      </w:r>
    </w:p>
    <w:p w14:paraId="4DB7A595" w14:textId="718236AB" w:rsidR="00CD2919" w:rsidRPr="00D112B9" w:rsidRDefault="00CD2919" w:rsidP="006829B7">
      <w:pPr>
        <w:pStyle w:val="TextPara"/>
        <w:spacing w:before="0" w:line="276" w:lineRule="auto"/>
        <w:ind w:left="360"/>
        <w:jc w:val="both"/>
        <w:rPr>
          <w:rFonts w:ascii="Segoe UI" w:hAnsi="Segoe UI" w:cs="Segoe UI"/>
          <w:szCs w:val="20"/>
        </w:rPr>
      </w:pPr>
      <w:r w:rsidRPr="00D112B9">
        <w:rPr>
          <w:rFonts w:ascii="Segoe UI" w:hAnsi="Segoe UI" w:cs="Segoe UI"/>
          <w:szCs w:val="20"/>
        </w:rPr>
        <w:t xml:space="preserve">The fee is a nominal amount reflecting that the vehicle may only operate on roads that are not declared as freeways or arterial roads and are outside built up areas (which are defined by speed zones of less that 100km/h). </w:t>
      </w:r>
      <w:r w:rsidRPr="00D112B9">
        <w:rPr>
          <w:rFonts w:ascii="Segoe UI" w:hAnsi="Segoe UI" w:cs="Segoe UI"/>
        </w:rPr>
        <w:t xml:space="preserve">The fee also </w:t>
      </w:r>
      <w:r w:rsidR="00F3561A">
        <w:rPr>
          <w:rFonts w:ascii="Segoe UI" w:hAnsi="Segoe UI" w:cs="Segoe UI"/>
        </w:rPr>
        <w:t xml:space="preserve">recovers the administrative cost of </w:t>
      </w:r>
      <w:r w:rsidRPr="00D112B9">
        <w:rPr>
          <w:rFonts w:ascii="Segoe UI" w:hAnsi="Segoe UI" w:cs="Segoe UI"/>
          <w:szCs w:val="20"/>
        </w:rPr>
        <w:t>captur</w:t>
      </w:r>
      <w:r w:rsidR="00F3561A">
        <w:rPr>
          <w:rFonts w:ascii="Segoe UI" w:hAnsi="Segoe UI" w:cs="Segoe UI"/>
          <w:szCs w:val="20"/>
        </w:rPr>
        <w:t xml:space="preserve">ing </w:t>
      </w:r>
      <w:r w:rsidRPr="00D112B9">
        <w:rPr>
          <w:rFonts w:ascii="Segoe UI" w:hAnsi="Segoe UI" w:cs="Segoe UI"/>
          <w:szCs w:val="20"/>
        </w:rPr>
        <w:t>operator and vehicle information.</w:t>
      </w:r>
    </w:p>
    <w:p w14:paraId="19581CCC" w14:textId="77777777" w:rsidR="00CD2919" w:rsidRPr="00D112B9" w:rsidRDefault="00CD2919" w:rsidP="001F4F0C">
      <w:pPr>
        <w:pStyle w:val="TextPara"/>
        <w:numPr>
          <w:ilvl w:val="0"/>
          <w:numId w:val="68"/>
        </w:numPr>
        <w:spacing w:before="0" w:line="276" w:lineRule="auto"/>
        <w:ind w:left="360"/>
        <w:jc w:val="both"/>
        <w:rPr>
          <w:rFonts w:ascii="Segoe UI" w:hAnsi="Segoe UI" w:cs="Segoe UI"/>
          <w:szCs w:val="20"/>
        </w:rPr>
      </w:pPr>
      <w:r w:rsidRPr="00D112B9">
        <w:rPr>
          <w:rFonts w:ascii="Segoe UI" w:hAnsi="Segoe UI" w:cs="Segoe UI"/>
          <w:b/>
          <w:szCs w:val="20"/>
        </w:rPr>
        <w:t>GIMs and Trade Plates</w:t>
      </w:r>
    </w:p>
    <w:p w14:paraId="64558584" w14:textId="77777777" w:rsidR="00CD2919" w:rsidRPr="00DE1509" w:rsidRDefault="00CD2919" w:rsidP="006829B7">
      <w:pPr>
        <w:pStyle w:val="TextPara"/>
        <w:spacing w:before="0" w:line="276" w:lineRule="auto"/>
        <w:ind w:left="360"/>
        <w:jc w:val="both"/>
        <w:rPr>
          <w:rFonts w:ascii="Segoe UI" w:hAnsi="Segoe UI" w:cs="Segoe UI"/>
          <w:szCs w:val="20"/>
        </w:rPr>
      </w:pPr>
      <w:r w:rsidRPr="00D112B9">
        <w:rPr>
          <w:rFonts w:ascii="Segoe UI" w:hAnsi="Segoe UI" w:cs="Segoe UI"/>
          <w:szCs w:val="20"/>
        </w:rPr>
        <w:t xml:space="preserve">The fees are a nominal amount </w:t>
      </w:r>
      <w:r w:rsidRPr="00D112B9">
        <w:rPr>
          <w:rFonts w:ascii="Segoe UI" w:hAnsi="Segoe UI" w:cs="Segoe UI"/>
        </w:rPr>
        <w:t xml:space="preserve">reflecting the limited purpose for which the vehicle can be used by GIM holders. Trade plates can only be used by GIM holders to conduct their motor vehicle trade and not for private or other commercial purposes. The fee also supports the </w:t>
      </w:r>
      <w:r w:rsidRPr="00D112B9">
        <w:rPr>
          <w:rFonts w:ascii="Segoe UI" w:hAnsi="Segoe UI" w:cs="Segoe UI"/>
          <w:szCs w:val="20"/>
        </w:rPr>
        <w:t>capture of entity information and trade plate assignment which enables compliance monitoring.</w:t>
      </w:r>
    </w:p>
    <w:p w14:paraId="4110B0EA" w14:textId="6AA6EF4E" w:rsidR="009211E2" w:rsidRDefault="00CD2919" w:rsidP="006829B7">
      <w:pPr>
        <w:jc w:val="both"/>
        <w:rPr>
          <w:rFonts w:cs="Segoe UI"/>
          <w:sz w:val="20"/>
          <w:szCs w:val="20"/>
        </w:rPr>
      </w:pPr>
      <w:r w:rsidRPr="007A770F">
        <w:rPr>
          <w:rFonts w:cs="Segoe UI"/>
          <w:sz w:val="20"/>
          <w:szCs w:val="20"/>
        </w:rPr>
        <w:t xml:space="preserve">Table </w:t>
      </w:r>
      <w:r w:rsidR="00E22475" w:rsidRPr="007A770F">
        <w:rPr>
          <w:rFonts w:cs="Segoe UI"/>
          <w:sz w:val="20"/>
          <w:szCs w:val="20"/>
        </w:rPr>
        <w:t>5</w:t>
      </w:r>
      <w:r w:rsidR="0088287D">
        <w:rPr>
          <w:rFonts w:cs="Segoe UI"/>
          <w:sz w:val="20"/>
          <w:szCs w:val="20"/>
        </w:rPr>
        <w:t>0</w:t>
      </w:r>
      <w:r w:rsidRPr="007A770F">
        <w:rPr>
          <w:rFonts w:cs="Segoe UI"/>
          <w:sz w:val="20"/>
          <w:szCs w:val="20"/>
        </w:rPr>
        <w:t xml:space="preserve"> below show</w:t>
      </w:r>
      <w:r w:rsidRPr="00CD2919">
        <w:rPr>
          <w:rFonts w:cs="Segoe UI"/>
          <w:sz w:val="20"/>
          <w:szCs w:val="20"/>
        </w:rPr>
        <w:t>s a jurisdictional comparison of fees and indicates that the UVP and trade plate fees in Victoria are priced favourably compared with the other jurisdictions. However, the schemes in each jurisdiction vary considerably making direct comparisons difficult. The Club Permit fees are more difficult to correlate across jurisdictions, as there is only one other jurisdiction with published pricing. The Historic Vehicle Registration in NSW is similar to the Club Permit in Victoria, comparing the two, Victoria has the lower fee.</w:t>
      </w:r>
    </w:p>
    <w:p w14:paraId="1918A7BE" w14:textId="2E7C315E" w:rsidR="006C2F34" w:rsidRPr="00DE23F7" w:rsidRDefault="006C2F34" w:rsidP="006C2F34">
      <w:pPr>
        <w:pStyle w:val="TextPara"/>
        <w:spacing w:before="0" w:line="276" w:lineRule="auto"/>
        <w:jc w:val="both"/>
        <w:rPr>
          <w:rFonts w:ascii="Segoe UI" w:hAnsi="Segoe UI" w:cs="Segoe UI"/>
          <w:szCs w:val="20"/>
        </w:rPr>
      </w:pPr>
      <w:r w:rsidRPr="00B238CA">
        <w:rPr>
          <w:rFonts w:ascii="Segoe UI" w:hAnsi="Segoe UI" w:cs="Segoe UI"/>
          <w:szCs w:val="20"/>
        </w:rPr>
        <w:t xml:space="preserve">Most of the current fees align on a pro-rata basis with the </w:t>
      </w:r>
      <w:r>
        <w:rPr>
          <w:rFonts w:ascii="Segoe UI" w:hAnsi="Segoe UI" w:cs="Segoe UI"/>
          <w:szCs w:val="20"/>
        </w:rPr>
        <w:t xml:space="preserve">vehicle </w:t>
      </w:r>
      <w:r w:rsidRPr="00B238CA">
        <w:rPr>
          <w:rFonts w:ascii="Segoe UI" w:hAnsi="Segoe UI" w:cs="Segoe UI"/>
          <w:szCs w:val="20"/>
        </w:rPr>
        <w:t xml:space="preserve">registration fee stipulated in the </w:t>
      </w:r>
      <w:r w:rsidRPr="00B238CA">
        <w:rPr>
          <w:rFonts w:ascii="Segoe UI" w:hAnsi="Segoe UI" w:cs="Segoe UI"/>
          <w:i/>
          <w:szCs w:val="20"/>
        </w:rPr>
        <w:t>RSA</w:t>
      </w:r>
      <w:r>
        <w:rPr>
          <w:rFonts w:ascii="Segoe UI" w:hAnsi="Segoe UI" w:cs="Segoe UI"/>
          <w:szCs w:val="20"/>
        </w:rPr>
        <w:t xml:space="preserve">. </w:t>
      </w:r>
      <w:r w:rsidRPr="00B238CA">
        <w:rPr>
          <w:rFonts w:ascii="Segoe UI" w:hAnsi="Segoe UI" w:cs="Segoe UI"/>
          <w:szCs w:val="20"/>
        </w:rPr>
        <w:t xml:space="preserve">Fees are charged on an individual transaction basis to ensure customers understand that the consumption of the services create incremental demand on VicRoads resources. Individual customers will have infrequent need for the services and, accordingly, there is no value in creating other pricing </w:t>
      </w:r>
      <w:r w:rsidRPr="00DE23F7">
        <w:rPr>
          <w:rFonts w:ascii="Segoe UI" w:hAnsi="Segoe UI" w:cs="Segoe UI"/>
          <w:szCs w:val="20"/>
        </w:rPr>
        <w:t>structures. On this basis</w:t>
      </w:r>
      <w:r w:rsidR="0040278D">
        <w:rPr>
          <w:rFonts w:ascii="Segoe UI" w:hAnsi="Segoe UI" w:cs="Segoe UI"/>
          <w:szCs w:val="20"/>
        </w:rPr>
        <w:t>, the Department is seeking feedback on</w:t>
      </w:r>
      <w:r w:rsidRPr="00DE23F7">
        <w:rPr>
          <w:rFonts w:ascii="Segoe UI" w:hAnsi="Segoe UI" w:cs="Segoe UI"/>
          <w:szCs w:val="20"/>
        </w:rPr>
        <w:t xml:space="preserve"> br</w:t>
      </w:r>
      <w:r w:rsidR="0040278D">
        <w:rPr>
          <w:rFonts w:ascii="Segoe UI" w:hAnsi="Segoe UI" w:cs="Segoe UI"/>
          <w:szCs w:val="20"/>
        </w:rPr>
        <w:t>inging these fees</w:t>
      </w:r>
      <w:r w:rsidRPr="00DE23F7">
        <w:rPr>
          <w:rFonts w:ascii="Segoe UI" w:hAnsi="Segoe UI" w:cs="Segoe UI"/>
          <w:szCs w:val="20"/>
        </w:rPr>
        <w:t xml:space="preserve"> in line with the pro-rata equivalent of annual registration.</w:t>
      </w:r>
    </w:p>
    <w:p w14:paraId="4F66652B" w14:textId="76DC5B24" w:rsidR="00CD2919" w:rsidRDefault="00CD2919" w:rsidP="006829B7">
      <w:pPr>
        <w:jc w:val="both"/>
        <w:rPr>
          <w:rFonts w:cs="Segoe UI"/>
          <w:sz w:val="20"/>
          <w:szCs w:val="20"/>
        </w:rPr>
      </w:pPr>
      <w:bookmarkStart w:id="1178" w:name="_Toc66722115"/>
      <w:bookmarkStart w:id="1179" w:name="_Toc66723876"/>
      <w:bookmarkStart w:id="1180" w:name="_Toc66899392"/>
      <w:bookmarkStart w:id="1181" w:name="_Toc68198364"/>
      <w:bookmarkStart w:id="1182" w:name="_Toc68198660"/>
      <w:bookmarkStart w:id="1183" w:name="_Toc69414998"/>
      <w:bookmarkStart w:id="1184" w:name="_Toc69722821"/>
      <w:bookmarkStart w:id="1185" w:name="_Toc74219850"/>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50</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CD2919">
        <w:rPr>
          <w:rFonts w:cs="Segoe UI"/>
          <w:b/>
          <w:bCs/>
          <w:i/>
          <w:iCs/>
          <w:color w:val="44546A" w:themeColor="text2"/>
          <w:sz w:val="20"/>
          <w:szCs w:val="20"/>
        </w:rPr>
        <w:t>Interjurisdictional comparison: Current Registration Permits - Limited Use Fees</w:t>
      </w:r>
      <w:bookmarkEnd w:id="1178"/>
      <w:bookmarkEnd w:id="1179"/>
      <w:bookmarkEnd w:id="1180"/>
      <w:bookmarkEnd w:id="1181"/>
      <w:bookmarkEnd w:id="1182"/>
      <w:bookmarkEnd w:id="1183"/>
      <w:bookmarkEnd w:id="1184"/>
      <w:bookmarkEnd w:id="1185"/>
    </w:p>
    <w:tbl>
      <w:tblPr>
        <w:tblStyle w:val="RIS-Table"/>
        <w:tblW w:w="9209" w:type="dxa"/>
        <w:jc w:val="center"/>
        <w:tblLayout w:type="fixed"/>
        <w:tblLook w:val="04A0" w:firstRow="1" w:lastRow="0" w:firstColumn="1" w:lastColumn="0" w:noHBand="0" w:noVBand="1"/>
      </w:tblPr>
      <w:tblGrid>
        <w:gridCol w:w="3686"/>
        <w:gridCol w:w="1488"/>
        <w:gridCol w:w="1488"/>
        <w:gridCol w:w="1271"/>
        <w:gridCol w:w="1276"/>
      </w:tblGrid>
      <w:tr w:rsidR="00CD2919" w:rsidRPr="00B238CA" w14:paraId="1853219E" w14:textId="77777777" w:rsidTr="00C4132A">
        <w:trPr>
          <w:cnfStyle w:val="100000000000" w:firstRow="1" w:lastRow="0" w:firstColumn="0" w:lastColumn="0" w:oddVBand="0" w:evenVBand="0" w:oddHBand="0" w:evenHBand="0" w:firstRowFirstColumn="0" w:firstRowLastColumn="0" w:lastRowFirstColumn="0" w:lastRowLastColumn="0"/>
          <w:cantSplit/>
          <w:tblHeader/>
          <w:jc w:val="center"/>
        </w:trPr>
        <w:tc>
          <w:tcPr>
            <w:tcW w:w="3686" w:type="dxa"/>
            <w:shd w:val="clear" w:color="auto" w:fill="2F5496" w:themeFill="accent1" w:themeFillShade="BF"/>
          </w:tcPr>
          <w:p w14:paraId="39EA63EF" w14:textId="77777777" w:rsidR="00CD2919" w:rsidRPr="00B238CA" w:rsidRDefault="00CD2919" w:rsidP="006829B7">
            <w:pPr>
              <w:spacing w:after="40"/>
              <w:rPr>
                <w:rFonts w:cs="Segoe UI"/>
                <w:b w:val="0"/>
                <w:sz w:val="18"/>
                <w:szCs w:val="18"/>
              </w:rPr>
            </w:pPr>
          </w:p>
        </w:tc>
        <w:tc>
          <w:tcPr>
            <w:tcW w:w="1488" w:type="dxa"/>
            <w:shd w:val="clear" w:color="auto" w:fill="2F5496" w:themeFill="accent1" w:themeFillShade="BF"/>
          </w:tcPr>
          <w:p w14:paraId="700890A7" w14:textId="1620F0D4" w:rsidR="00CD2919" w:rsidRPr="00B238CA" w:rsidRDefault="00CD2919" w:rsidP="006829B7">
            <w:pPr>
              <w:spacing w:after="40"/>
              <w:rPr>
                <w:rFonts w:cs="Segoe UI"/>
                <w:b w:val="0"/>
                <w:sz w:val="18"/>
                <w:szCs w:val="18"/>
              </w:rPr>
            </w:pPr>
            <w:r w:rsidRPr="003A2C7B">
              <w:rPr>
                <w:rFonts w:cs="Segoe UI"/>
                <w:sz w:val="18"/>
                <w:szCs w:val="18"/>
              </w:rPr>
              <w:t>NSW fees</w:t>
            </w:r>
            <w:r w:rsidRPr="003A2C7B">
              <w:rPr>
                <w:rStyle w:val="FootnoteReference"/>
                <w:rFonts w:cs="Segoe UI"/>
                <w:sz w:val="18"/>
                <w:szCs w:val="18"/>
              </w:rPr>
              <w:footnoteReference w:id="323"/>
            </w:r>
          </w:p>
        </w:tc>
        <w:tc>
          <w:tcPr>
            <w:tcW w:w="1488" w:type="dxa"/>
            <w:shd w:val="clear" w:color="auto" w:fill="2F5496" w:themeFill="accent1" w:themeFillShade="BF"/>
          </w:tcPr>
          <w:p w14:paraId="13A245CA" w14:textId="77777777" w:rsidR="00CD2919" w:rsidRPr="00B238CA" w:rsidRDefault="00CD2919" w:rsidP="006829B7">
            <w:pPr>
              <w:spacing w:after="40"/>
              <w:rPr>
                <w:rFonts w:cs="Segoe UI"/>
                <w:b w:val="0"/>
                <w:sz w:val="18"/>
                <w:szCs w:val="18"/>
              </w:rPr>
            </w:pPr>
            <w:r w:rsidRPr="003A2C7B">
              <w:rPr>
                <w:rFonts w:cs="Segoe UI"/>
                <w:sz w:val="18"/>
                <w:szCs w:val="18"/>
              </w:rPr>
              <w:t>QLD fees</w:t>
            </w:r>
            <w:r w:rsidRPr="003A2C7B">
              <w:rPr>
                <w:rStyle w:val="FootnoteReference"/>
                <w:rFonts w:cs="Segoe UI"/>
                <w:sz w:val="18"/>
                <w:szCs w:val="18"/>
              </w:rPr>
              <w:footnoteReference w:id="324"/>
            </w:r>
          </w:p>
        </w:tc>
        <w:tc>
          <w:tcPr>
            <w:tcW w:w="1271" w:type="dxa"/>
            <w:shd w:val="clear" w:color="auto" w:fill="2F5496" w:themeFill="accent1" w:themeFillShade="BF"/>
          </w:tcPr>
          <w:p w14:paraId="535C183E" w14:textId="7EA15F86" w:rsidR="00CD2919" w:rsidRPr="00B238CA" w:rsidRDefault="00CD2919" w:rsidP="006829B7">
            <w:pPr>
              <w:spacing w:after="40"/>
              <w:rPr>
                <w:rFonts w:cs="Segoe UI"/>
                <w:b w:val="0"/>
                <w:sz w:val="18"/>
                <w:szCs w:val="18"/>
              </w:rPr>
            </w:pPr>
            <w:r w:rsidRPr="003A2C7B">
              <w:rPr>
                <w:rFonts w:cs="Segoe UI"/>
                <w:sz w:val="18"/>
                <w:szCs w:val="18"/>
              </w:rPr>
              <w:t>SA fees</w:t>
            </w:r>
          </w:p>
        </w:tc>
        <w:tc>
          <w:tcPr>
            <w:tcW w:w="1276" w:type="dxa"/>
            <w:shd w:val="clear" w:color="auto" w:fill="2F5496" w:themeFill="accent1" w:themeFillShade="BF"/>
          </w:tcPr>
          <w:p w14:paraId="0F1AF5C4" w14:textId="77777777" w:rsidR="00CD2919" w:rsidRPr="00B238CA" w:rsidRDefault="00CD2919" w:rsidP="006829B7">
            <w:pPr>
              <w:spacing w:after="40"/>
              <w:rPr>
                <w:rFonts w:cs="Segoe UI"/>
                <w:b w:val="0"/>
                <w:sz w:val="18"/>
                <w:szCs w:val="18"/>
              </w:rPr>
            </w:pPr>
            <w:r w:rsidRPr="003A2C7B">
              <w:rPr>
                <w:rFonts w:cs="Segoe UI"/>
                <w:sz w:val="18"/>
                <w:szCs w:val="18"/>
              </w:rPr>
              <w:t>VIC fees</w:t>
            </w:r>
            <w:r w:rsidRPr="003A2C7B">
              <w:rPr>
                <w:rStyle w:val="FootnoteReference"/>
                <w:rFonts w:cs="Segoe UI"/>
                <w:sz w:val="18"/>
                <w:szCs w:val="18"/>
              </w:rPr>
              <w:footnoteReference w:id="325"/>
            </w:r>
          </w:p>
        </w:tc>
      </w:tr>
      <w:tr w:rsidR="00CD2919" w:rsidRPr="00B238CA" w14:paraId="0442C27A" w14:textId="77777777" w:rsidTr="00C4132A">
        <w:trPr>
          <w:cantSplit/>
          <w:jc w:val="center"/>
        </w:trPr>
        <w:tc>
          <w:tcPr>
            <w:tcW w:w="3686" w:type="dxa"/>
            <w:shd w:val="clear" w:color="auto" w:fill="auto"/>
          </w:tcPr>
          <w:p w14:paraId="483D73D4" w14:textId="77777777" w:rsidR="00CD2919" w:rsidRPr="00B238CA" w:rsidRDefault="00CD2919" w:rsidP="006829B7">
            <w:pPr>
              <w:spacing w:after="40"/>
              <w:rPr>
                <w:rFonts w:cs="Segoe UI"/>
                <w:b/>
                <w:sz w:val="18"/>
                <w:szCs w:val="18"/>
              </w:rPr>
            </w:pPr>
            <w:r w:rsidRPr="00B238CA">
              <w:rPr>
                <w:rFonts w:cs="Segoe UI"/>
                <w:sz w:val="18"/>
                <w:szCs w:val="18"/>
              </w:rPr>
              <w:t xml:space="preserve">Registration: light Vehicle (excl. TAC) </w:t>
            </w:r>
          </w:p>
          <w:p w14:paraId="78916627" w14:textId="77777777" w:rsidR="00CD2919" w:rsidRPr="00B238CA" w:rsidRDefault="00CD2919" w:rsidP="006829B7">
            <w:pPr>
              <w:spacing w:after="40"/>
              <w:ind w:left="318"/>
              <w:rPr>
                <w:rFonts w:cs="Segoe UI"/>
                <w:sz w:val="18"/>
                <w:szCs w:val="18"/>
              </w:rPr>
            </w:pPr>
            <w:r w:rsidRPr="00B238CA">
              <w:rPr>
                <w:rFonts w:cs="Segoe UI"/>
                <w:sz w:val="18"/>
                <w:szCs w:val="18"/>
              </w:rPr>
              <w:t>Registration renewal</w:t>
            </w:r>
          </w:p>
          <w:p w14:paraId="7D08D3B6" w14:textId="77777777" w:rsidR="00CD2919" w:rsidRPr="00B238CA" w:rsidRDefault="00CD2919" w:rsidP="006829B7">
            <w:pPr>
              <w:spacing w:after="40"/>
              <w:ind w:left="318"/>
              <w:rPr>
                <w:rFonts w:cs="Segoe UI"/>
                <w:b/>
                <w:sz w:val="18"/>
                <w:szCs w:val="18"/>
              </w:rPr>
            </w:pPr>
            <w:r w:rsidRPr="00B238CA">
              <w:rPr>
                <w:rFonts w:cs="Segoe UI"/>
                <w:sz w:val="18"/>
                <w:szCs w:val="18"/>
              </w:rPr>
              <w:t>Registration late payment</w:t>
            </w:r>
          </w:p>
        </w:tc>
        <w:tc>
          <w:tcPr>
            <w:tcW w:w="1488" w:type="dxa"/>
            <w:shd w:val="clear" w:color="auto" w:fill="auto"/>
          </w:tcPr>
          <w:p w14:paraId="56AEDC89" w14:textId="77777777" w:rsidR="00CD2919" w:rsidRPr="0017557F" w:rsidRDefault="00CD2919" w:rsidP="006829B7">
            <w:pPr>
              <w:spacing w:after="40"/>
              <w:ind w:right="198"/>
              <w:jc w:val="center"/>
              <w:rPr>
                <w:rFonts w:cs="Segoe UI"/>
                <w:sz w:val="18"/>
                <w:szCs w:val="18"/>
              </w:rPr>
            </w:pPr>
          </w:p>
          <w:p w14:paraId="0D4F5182" w14:textId="2C671CCE" w:rsidR="00CD2919" w:rsidRPr="0017557F" w:rsidRDefault="00B42AA6" w:rsidP="006829B7">
            <w:pPr>
              <w:spacing w:after="40"/>
              <w:ind w:right="198"/>
              <w:jc w:val="center"/>
              <w:rPr>
                <w:rFonts w:cs="Segoe UI"/>
                <w:sz w:val="18"/>
                <w:szCs w:val="18"/>
              </w:rPr>
            </w:pPr>
            <w:r>
              <w:rPr>
                <w:rFonts w:cs="Segoe UI"/>
                <w:sz w:val="18"/>
                <w:szCs w:val="18"/>
              </w:rPr>
              <w:t>$67.00</w:t>
            </w:r>
          </w:p>
          <w:p w14:paraId="36F6A49F" w14:textId="77777777" w:rsidR="00CD2919" w:rsidRPr="0017557F" w:rsidRDefault="00CD2919" w:rsidP="006829B7">
            <w:pPr>
              <w:spacing w:after="40"/>
              <w:ind w:right="198"/>
              <w:jc w:val="center"/>
              <w:rPr>
                <w:rFonts w:cs="Segoe UI"/>
                <w:sz w:val="18"/>
                <w:szCs w:val="18"/>
              </w:rPr>
            </w:pPr>
          </w:p>
        </w:tc>
        <w:tc>
          <w:tcPr>
            <w:tcW w:w="1488" w:type="dxa"/>
            <w:shd w:val="clear" w:color="auto" w:fill="auto"/>
          </w:tcPr>
          <w:p w14:paraId="2F162AAD" w14:textId="4CFF2D82" w:rsidR="00CD2919" w:rsidRPr="0017557F" w:rsidRDefault="00CD2919" w:rsidP="006829B7">
            <w:pPr>
              <w:spacing w:after="40"/>
              <w:ind w:right="198"/>
              <w:jc w:val="center"/>
              <w:rPr>
                <w:rFonts w:cs="Segoe UI"/>
                <w:sz w:val="18"/>
                <w:szCs w:val="18"/>
              </w:rPr>
            </w:pPr>
            <w:r w:rsidRPr="0017557F">
              <w:rPr>
                <w:rFonts w:cs="Segoe UI"/>
                <w:sz w:val="18"/>
                <w:szCs w:val="18"/>
              </w:rPr>
              <w:t>$2</w:t>
            </w:r>
            <w:r w:rsidR="00B42AA6">
              <w:rPr>
                <w:rFonts w:cs="Segoe UI"/>
                <w:sz w:val="18"/>
                <w:szCs w:val="18"/>
              </w:rPr>
              <w:t>63</w:t>
            </w:r>
            <w:r w:rsidRPr="0017557F">
              <w:rPr>
                <w:rFonts w:cs="Segoe UI"/>
                <w:sz w:val="18"/>
                <w:szCs w:val="18"/>
              </w:rPr>
              <w:t>.</w:t>
            </w:r>
            <w:r w:rsidR="00B42AA6">
              <w:rPr>
                <w:rFonts w:cs="Segoe UI"/>
                <w:sz w:val="18"/>
                <w:szCs w:val="18"/>
              </w:rPr>
              <w:t>05</w:t>
            </w:r>
          </w:p>
          <w:p w14:paraId="006FEA32" w14:textId="77777777" w:rsidR="00CD2919" w:rsidRPr="0017557F" w:rsidRDefault="00CD2919" w:rsidP="006829B7">
            <w:pPr>
              <w:spacing w:after="40"/>
              <w:ind w:right="198"/>
              <w:jc w:val="center"/>
              <w:rPr>
                <w:rFonts w:cs="Segoe UI"/>
                <w:sz w:val="18"/>
                <w:szCs w:val="18"/>
              </w:rPr>
            </w:pPr>
          </w:p>
          <w:p w14:paraId="60782E3E" w14:textId="2DC33691" w:rsidR="00CD2919" w:rsidRPr="0017557F" w:rsidRDefault="00CD2919" w:rsidP="006829B7">
            <w:pPr>
              <w:spacing w:after="40"/>
              <w:ind w:right="198"/>
              <w:jc w:val="center"/>
              <w:rPr>
                <w:rFonts w:cs="Segoe UI"/>
                <w:sz w:val="18"/>
                <w:szCs w:val="18"/>
              </w:rPr>
            </w:pPr>
            <w:r w:rsidRPr="0017557F">
              <w:rPr>
                <w:rFonts w:cs="Segoe UI"/>
                <w:sz w:val="18"/>
                <w:szCs w:val="18"/>
              </w:rPr>
              <w:t>$ 6</w:t>
            </w:r>
            <w:r w:rsidR="00B42AA6">
              <w:rPr>
                <w:rFonts w:cs="Segoe UI"/>
                <w:sz w:val="18"/>
                <w:szCs w:val="18"/>
              </w:rPr>
              <w:t>6</w:t>
            </w:r>
            <w:r w:rsidRPr="0017557F">
              <w:rPr>
                <w:rFonts w:cs="Segoe UI"/>
                <w:sz w:val="18"/>
                <w:szCs w:val="18"/>
              </w:rPr>
              <w:t>.</w:t>
            </w:r>
            <w:r w:rsidR="00B42AA6">
              <w:rPr>
                <w:rFonts w:cs="Segoe UI"/>
                <w:sz w:val="18"/>
                <w:szCs w:val="18"/>
              </w:rPr>
              <w:t>50</w:t>
            </w:r>
          </w:p>
        </w:tc>
        <w:tc>
          <w:tcPr>
            <w:tcW w:w="1271" w:type="dxa"/>
            <w:shd w:val="clear" w:color="auto" w:fill="auto"/>
          </w:tcPr>
          <w:p w14:paraId="7D92F58F" w14:textId="77777777" w:rsidR="00CD2919" w:rsidRPr="0017557F" w:rsidRDefault="00CD2919" w:rsidP="006829B7">
            <w:pPr>
              <w:spacing w:after="40"/>
              <w:ind w:right="198"/>
              <w:jc w:val="center"/>
              <w:rPr>
                <w:rFonts w:cs="Segoe UI"/>
                <w:sz w:val="18"/>
                <w:szCs w:val="18"/>
              </w:rPr>
            </w:pPr>
          </w:p>
          <w:p w14:paraId="09E36FFB" w14:textId="10757915" w:rsidR="00CD2919" w:rsidRPr="0017557F" w:rsidRDefault="00B42AA6" w:rsidP="006829B7">
            <w:pPr>
              <w:spacing w:after="40"/>
              <w:ind w:right="198"/>
              <w:jc w:val="center"/>
              <w:rPr>
                <w:rFonts w:cs="Segoe UI"/>
                <w:sz w:val="18"/>
                <w:szCs w:val="18"/>
              </w:rPr>
            </w:pPr>
            <w:r>
              <w:rPr>
                <w:rFonts w:cs="Segoe UI"/>
                <w:sz w:val="18"/>
                <w:szCs w:val="18"/>
              </w:rPr>
              <w:t>$294.59</w:t>
            </w:r>
            <w:r w:rsidR="00ED7DBE">
              <w:rPr>
                <w:rStyle w:val="FootnoteReference"/>
                <w:rFonts w:cs="Segoe UI"/>
                <w:sz w:val="18"/>
                <w:szCs w:val="18"/>
              </w:rPr>
              <w:footnoteReference w:id="326"/>
            </w:r>
          </w:p>
          <w:p w14:paraId="754B9B90" w14:textId="437AF140" w:rsidR="00CD2919" w:rsidRPr="0017557F" w:rsidRDefault="00B42AA6" w:rsidP="006829B7">
            <w:pPr>
              <w:spacing w:after="40"/>
              <w:ind w:right="198"/>
              <w:jc w:val="center"/>
              <w:rPr>
                <w:rFonts w:cs="Segoe UI"/>
                <w:sz w:val="18"/>
                <w:szCs w:val="18"/>
              </w:rPr>
            </w:pPr>
            <w:r>
              <w:rPr>
                <w:rFonts w:cs="Segoe UI"/>
                <w:sz w:val="18"/>
                <w:szCs w:val="18"/>
              </w:rPr>
              <w:t>N/A</w:t>
            </w:r>
          </w:p>
        </w:tc>
        <w:tc>
          <w:tcPr>
            <w:tcW w:w="1276" w:type="dxa"/>
            <w:shd w:val="clear" w:color="auto" w:fill="auto"/>
          </w:tcPr>
          <w:p w14:paraId="709BEA08" w14:textId="6B76358B" w:rsidR="00CD2919" w:rsidRPr="0017557F" w:rsidRDefault="00CD2919" w:rsidP="006829B7">
            <w:pPr>
              <w:spacing w:after="40"/>
              <w:ind w:right="198"/>
              <w:jc w:val="center"/>
              <w:rPr>
                <w:rFonts w:cs="Segoe UI"/>
                <w:sz w:val="18"/>
                <w:szCs w:val="18"/>
              </w:rPr>
            </w:pPr>
            <w:r w:rsidRPr="0017557F">
              <w:rPr>
                <w:rFonts w:cs="Segoe UI"/>
                <w:sz w:val="18"/>
                <w:szCs w:val="18"/>
              </w:rPr>
              <w:t>$30</w:t>
            </w:r>
            <w:r w:rsidR="00B42AA6">
              <w:rPr>
                <w:rFonts w:cs="Segoe UI"/>
                <w:sz w:val="18"/>
                <w:szCs w:val="18"/>
              </w:rPr>
              <w:t>2</w:t>
            </w:r>
            <w:r w:rsidRPr="0017557F">
              <w:rPr>
                <w:rFonts w:cs="Segoe UI"/>
                <w:sz w:val="18"/>
                <w:szCs w:val="18"/>
              </w:rPr>
              <w:t>.</w:t>
            </w:r>
            <w:r w:rsidR="00B42AA6">
              <w:rPr>
                <w:rFonts w:cs="Segoe UI"/>
                <w:sz w:val="18"/>
                <w:szCs w:val="18"/>
              </w:rPr>
              <w:t>40</w:t>
            </w:r>
          </w:p>
          <w:p w14:paraId="286E2586" w14:textId="28B569FD" w:rsidR="00CD2919" w:rsidRPr="0017557F" w:rsidRDefault="00CD2919" w:rsidP="006829B7">
            <w:pPr>
              <w:spacing w:after="40"/>
              <w:ind w:right="198"/>
              <w:jc w:val="center"/>
              <w:rPr>
                <w:rFonts w:cs="Segoe UI"/>
                <w:sz w:val="18"/>
                <w:szCs w:val="18"/>
              </w:rPr>
            </w:pPr>
            <w:r w:rsidRPr="0017557F">
              <w:rPr>
                <w:rFonts w:cs="Segoe UI"/>
                <w:sz w:val="18"/>
                <w:szCs w:val="18"/>
              </w:rPr>
              <w:t>$30</w:t>
            </w:r>
            <w:r w:rsidR="00B42AA6">
              <w:rPr>
                <w:rFonts w:cs="Segoe UI"/>
                <w:sz w:val="18"/>
                <w:szCs w:val="18"/>
              </w:rPr>
              <w:t>2</w:t>
            </w:r>
            <w:r w:rsidRPr="0017557F">
              <w:rPr>
                <w:rFonts w:cs="Segoe UI"/>
                <w:sz w:val="18"/>
                <w:szCs w:val="18"/>
              </w:rPr>
              <w:t>.</w:t>
            </w:r>
            <w:r w:rsidR="00B42AA6">
              <w:rPr>
                <w:rFonts w:cs="Segoe UI"/>
                <w:sz w:val="18"/>
                <w:szCs w:val="18"/>
              </w:rPr>
              <w:t>40</w:t>
            </w:r>
          </w:p>
          <w:p w14:paraId="24A25FD2" w14:textId="77777777" w:rsidR="00CD2919" w:rsidRPr="0017557F" w:rsidRDefault="00CD2919" w:rsidP="006829B7">
            <w:pPr>
              <w:spacing w:after="40"/>
              <w:ind w:right="198"/>
              <w:jc w:val="center"/>
              <w:rPr>
                <w:rFonts w:cs="Segoe UI"/>
                <w:sz w:val="18"/>
                <w:szCs w:val="18"/>
              </w:rPr>
            </w:pPr>
            <w:r w:rsidRPr="0017557F">
              <w:rPr>
                <w:rFonts w:cs="Segoe UI"/>
                <w:sz w:val="18"/>
                <w:szCs w:val="18"/>
              </w:rPr>
              <w:t>NA</w:t>
            </w:r>
          </w:p>
        </w:tc>
      </w:tr>
      <w:tr w:rsidR="00CD2919" w:rsidRPr="00B238CA" w14:paraId="22A881CB" w14:textId="77777777" w:rsidTr="00C4132A">
        <w:trPr>
          <w:cnfStyle w:val="000000010000" w:firstRow="0" w:lastRow="0" w:firstColumn="0" w:lastColumn="0" w:oddVBand="0" w:evenVBand="0" w:oddHBand="0" w:evenHBand="1" w:firstRowFirstColumn="0" w:firstRowLastColumn="0" w:lastRowFirstColumn="0" w:lastRowLastColumn="0"/>
          <w:cantSplit/>
          <w:jc w:val="center"/>
        </w:trPr>
        <w:tc>
          <w:tcPr>
            <w:tcW w:w="3686" w:type="dxa"/>
            <w:shd w:val="clear" w:color="auto" w:fill="auto"/>
          </w:tcPr>
          <w:p w14:paraId="102B64DE" w14:textId="77777777" w:rsidR="00CD2919" w:rsidRPr="00B238CA" w:rsidRDefault="00CD2919" w:rsidP="006829B7">
            <w:pPr>
              <w:spacing w:after="40"/>
              <w:rPr>
                <w:rFonts w:cs="Segoe UI"/>
                <w:sz w:val="18"/>
                <w:szCs w:val="18"/>
              </w:rPr>
            </w:pPr>
            <w:r w:rsidRPr="00B238CA">
              <w:rPr>
                <w:rFonts w:cs="Segoe UI"/>
                <w:sz w:val="18"/>
                <w:szCs w:val="18"/>
              </w:rPr>
              <w:t>Unregistered Vehicle Permit (UVP)</w:t>
            </w:r>
          </w:p>
          <w:p w14:paraId="6BC94202" w14:textId="77777777" w:rsidR="00CD2919" w:rsidRPr="00B238CA" w:rsidRDefault="00CD2919" w:rsidP="006829B7">
            <w:pPr>
              <w:spacing w:after="40"/>
              <w:ind w:left="318"/>
              <w:rPr>
                <w:rFonts w:cs="Segoe UI"/>
                <w:sz w:val="18"/>
                <w:szCs w:val="18"/>
              </w:rPr>
            </w:pPr>
            <w:r w:rsidRPr="00B238CA">
              <w:rPr>
                <w:rFonts w:cs="Segoe UI"/>
                <w:sz w:val="18"/>
                <w:szCs w:val="18"/>
              </w:rPr>
              <w:t>1 day – Vehicle</w:t>
            </w:r>
          </w:p>
          <w:p w14:paraId="22F62AC2" w14:textId="77777777" w:rsidR="00CD2919" w:rsidRPr="00B238CA" w:rsidRDefault="00CD2919" w:rsidP="006829B7">
            <w:pPr>
              <w:spacing w:after="40"/>
              <w:ind w:left="318"/>
              <w:rPr>
                <w:rFonts w:cs="Segoe UI"/>
                <w:sz w:val="18"/>
                <w:szCs w:val="18"/>
              </w:rPr>
            </w:pPr>
            <w:r w:rsidRPr="00B238CA">
              <w:rPr>
                <w:rFonts w:cs="Segoe UI"/>
                <w:sz w:val="18"/>
                <w:szCs w:val="18"/>
              </w:rPr>
              <w:t>1 day – Trailer</w:t>
            </w:r>
          </w:p>
          <w:p w14:paraId="58D31AD5" w14:textId="77777777" w:rsidR="00CD2919" w:rsidRPr="00B238CA" w:rsidRDefault="00CD2919" w:rsidP="006829B7">
            <w:pPr>
              <w:spacing w:after="40"/>
              <w:ind w:left="318"/>
              <w:rPr>
                <w:rFonts w:cs="Segoe UI"/>
                <w:sz w:val="18"/>
                <w:szCs w:val="18"/>
              </w:rPr>
            </w:pPr>
            <w:r w:rsidRPr="00B238CA">
              <w:rPr>
                <w:rFonts w:cs="Segoe UI"/>
                <w:sz w:val="18"/>
                <w:szCs w:val="18"/>
              </w:rPr>
              <w:t>3 day – Vehicle</w:t>
            </w:r>
          </w:p>
          <w:p w14:paraId="35B94CB9" w14:textId="77777777" w:rsidR="00CD2919" w:rsidRPr="00B238CA" w:rsidRDefault="00CD2919" w:rsidP="006829B7">
            <w:pPr>
              <w:spacing w:after="40"/>
              <w:ind w:left="318"/>
              <w:rPr>
                <w:rFonts w:cs="Segoe UI"/>
                <w:sz w:val="18"/>
                <w:szCs w:val="18"/>
              </w:rPr>
            </w:pPr>
            <w:r w:rsidRPr="00B238CA">
              <w:rPr>
                <w:rFonts w:cs="Segoe UI"/>
                <w:sz w:val="18"/>
                <w:szCs w:val="18"/>
              </w:rPr>
              <w:t>3 day – Trailer</w:t>
            </w:r>
          </w:p>
          <w:p w14:paraId="20C12BE7" w14:textId="77777777" w:rsidR="00CD2919" w:rsidRPr="00B238CA" w:rsidRDefault="00CD2919" w:rsidP="006829B7">
            <w:pPr>
              <w:spacing w:after="40"/>
              <w:ind w:left="318"/>
              <w:rPr>
                <w:rFonts w:cs="Segoe UI"/>
                <w:sz w:val="18"/>
                <w:szCs w:val="18"/>
              </w:rPr>
            </w:pPr>
            <w:r w:rsidRPr="00B238CA">
              <w:rPr>
                <w:rFonts w:cs="Segoe UI"/>
                <w:sz w:val="18"/>
                <w:szCs w:val="18"/>
              </w:rPr>
              <w:t>28 days</w:t>
            </w:r>
          </w:p>
          <w:p w14:paraId="2DBDF677" w14:textId="77777777" w:rsidR="00CD2919" w:rsidRPr="00B238CA" w:rsidRDefault="00CD2919" w:rsidP="006829B7">
            <w:pPr>
              <w:spacing w:after="40"/>
              <w:ind w:left="318"/>
              <w:rPr>
                <w:rFonts w:cs="Segoe UI"/>
                <w:sz w:val="18"/>
                <w:szCs w:val="18"/>
              </w:rPr>
            </w:pPr>
            <w:r w:rsidRPr="00B238CA">
              <w:rPr>
                <w:rFonts w:cs="Segoe UI"/>
                <w:sz w:val="18"/>
                <w:szCs w:val="18"/>
              </w:rPr>
              <w:t>Per day</w:t>
            </w:r>
          </w:p>
          <w:p w14:paraId="6BA4F9E3" w14:textId="77777777" w:rsidR="00CD2919" w:rsidRPr="00B238CA" w:rsidRDefault="00CD2919" w:rsidP="006829B7">
            <w:pPr>
              <w:spacing w:after="40"/>
              <w:ind w:left="318"/>
              <w:rPr>
                <w:rFonts w:cs="Segoe UI"/>
                <w:b/>
                <w:sz w:val="18"/>
                <w:szCs w:val="18"/>
              </w:rPr>
            </w:pPr>
            <w:r w:rsidRPr="00B238CA">
              <w:rPr>
                <w:rFonts w:cs="Segoe UI"/>
                <w:sz w:val="18"/>
                <w:szCs w:val="18"/>
              </w:rPr>
              <w:t>Replacement UVP</w:t>
            </w:r>
          </w:p>
        </w:tc>
        <w:tc>
          <w:tcPr>
            <w:tcW w:w="1488" w:type="dxa"/>
            <w:shd w:val="clear" w:color="auto" w:fill="auto"/>
          </w:tcPr>
          <w:p w14:paraId="33135E52" w14:textId="77777777" w:rsidR="00CD2919" w:rsidRPr="008B2647" w:rsidRDefault="00CD2919" w:rsidP="006829B7">
            <w:pPr>
              <w:spacing w:after="40"/>
              <w:ind w:right="198"/>
              <w:jc w:val="center"/>
              <w:rPr>
                <w:rFonts w:cs="Segoe UI"/>
                <w:sz w:val="18"/>
                <w:szCs w:val="18"/>
              </w:rPr>
            </w:pPr>
            <w:r w:rsidRPr="008B2647">
              <w:rPr>
                <w:rFonts w:cs="Segoe UI"/>
                <w:sz w:val="18"/>
                <w:szCs w:val="18"/>
              </w:rPr>
              <w:t>$22.00</w:t>
            </w:r>
          </w:p>
          <w:p w14:paraId="09163627" w14:textId="77777777" w:rsidR="00CD2919" w:rsidRPr="008B2647" w:rsidRDefault="00CD2919" w:rsidP="006829B7">
            <w:pPr>
              <w:spacing w:after="40"/>
              <w:ind w:right="198"/>
              <w:jc w:val="center"/>
              <w:rPr>
                <w:rFonts w:cs="Segoe UI"/>
                <w:sz w:val="18"/>
                <w:szCs w:val="18"/>
              </w:rPr>
            </w:pPr>
          </w:p>
          <w:p w14:paraId="342818C9" w14:textId="77777777" w:rsidR="00CD2919" w:rsidRPr="008B2647" w:rsidRDefault="00CD2919" w:rsidP="006829B7">
            <w:pPr>
              <w:spacing w:after="40"/>
              <w:ind w:right="198"/>
              <w:jc w:val="center"/>
              <w:rPr>
                <w:rFonts w:cs="Segoe UI"/>
                <w:sz w:val="18"/>
                <w:szCs w:val="18"/>
              </w:rPr>
            </w:pPr>
          </w:p>
          <w:p w14:paraId="014BADB7" w14:textId="77777777" w:rsidR="00CD2919" w:rsidRPr="008B2647" w:rsidRDefault="00CD2919" w:rsidP="006829B7">
            <w:pPr>
              <w:spacing w:after="40"/>
              <w:ind w:right="198"/>
              <w:jc w:val="center"/>
              <w:rPr>
                <w:rFonts w:cs="Segoe UI"/>
                <w:sz w:val="18"/>
                <w:szCs w:val="18"/>
              </w:rPr>
            </w:pPr>
          </w:p>
          <w:p w14:paraId="4F53FF06" w14:textId="77777777" w:rsidR="00CD2919" w:rsidRPr="008B2647" w:rsidRDefault="00CD2919" w:rsidP="006829B7">
            <w:pPr>
              <w:spacing w:after="40"/>
              <w:ind w:right="198"/>
              <w:jc w:val="center"/>
              <w:rPr>
                <w:rFonts w:cs="Segoe UI"/>
                <w:sz w:val="18"/>
                <w:szCs w:val="18"/>
              </w:rPr>
            </w:pPr>
          </w:p>
          <w:p w14:paraId="646B7633" w14:textId="77777777" w:rsidR="00CD2919" w:rsidRPr="008B2647" w:rsidRDefault="00CD2919" w:rsidP="006829B7">
            <w:pPr>
              <w:spacing w:after="40"/>
              <w:ind w:right="198"/>
              <w:jc w:val="center"/>
              <w:rPr>
                <w:rFonts w:cs="Segoe UI"/>
                <w:sz w:val="18"/>
                <w:szCs w:val="18"/>
              </w:rPr>
            </w:pPr>
          </w:p>
          <w:p w14:paraId="09A272D9" w14:textId="77777777" w:rsidR="00CD2919" w:rsidRPr="008B2647" w:rsidRDefault="00CD2919" w:rsidP="006829B7">
            <w:pPr>
              <w:spacing w:after="40"/>
              <w:ind w:right="198"/>
              <w:jc w:val="center"/>
              <w:rPr>
                <w:rFonts w:cs="Segoe UI"/>
                <w:sz w:val="18"/>
                <w:szCs w:val="18"/>
              </w:rPr>
            </w:pPr>
          </w:p>
          <w:p w14:paraId="381CAD06" w14:textId="77777777" w:rsidR="00CD2919" w:rsidRPr="008B2647" w:rsidRDefault="00CD2919" w:rsidP="006829B7">
            <w:pPr>
              <w:spacing w:after="40"/>
              <w:ind w:right="198"/>
              <w:jc w:val="center"/>
              <w:rPr>
                <w:rFonts w:cs="Segoe UI"/>
                <w:sz w:val="18"/>
                <w:szCs w:val="18"/>
              </w:rPr>
            </w:pPr>
            <w:r w:rsidRPr="008B2647">
              <w:rPr>
                <w:rFonts w:cs="Segoe UI"/>
                <w:sz w:val="18"/>
                <w:szCs w:val="18"/>
              </w:rPr>
              <w:t>$22.00</w:t>
            </w:r>
          </w:p>
        </w:tc>
        <w:tc>
          <w:tcPr>
            <w:tcW w:w="1488" w:type="dxa"/>
            <w:shd w:val="clear" w:color="auto" w:fill="auto"/>
          </w:tcPr>
          <w:p w14:paraId="3F268FE1" w14:textId="77777777" w:rsidR="00CD2919" w:rsidRPr="0017557F" w:rsidRDefault="00CD2919" w:rsidP="006829B7">
            <w:pPr>
              <w:spacing w:after="40"/>
              <w:ind w:right="198"/>
              <w:jc w:val="center"/>
              <w:rPr>
                <w:rFonts w:cs="Segoe UI"/>
                <w:sz w:val="18"/>
                <w:szCs w:val="18"/>
              </w:rPr>
            </w:pPr>
          </w:p>
          <w:p w14:paraId="456A7644" w14:textId="77777777" w:rsidR="00CD2919" w:rsidRPr="0017557F" w:rsidRDefault="00CD2919" w:rsidP="006829B7">
            <w:pPr>
              <w:spacing w:after="40"/>
              <w:ind w:right="198"/>
              <w:jc w:val="center"/>
              <w:rPr>
                <w:rFonts w:cs="Segoe UI"/>
                <w:sz w:val="18"/>
                <w:szCs w:val="18"/>
              </w:rPr>
            </w:pPr>
          </w:p>
          <w:p w14:paraId="2047EC24" w14:textId="77777777" w:rsidR="00CD2919" w:rsidRPr="0017557F" w:rsidRDefault="00CD2919" w:rsidP="006829B7">
            <w:pPr>
              <w:spacing w:after="40"/>
              <w:ind w:right="198"/>
              <w:jc w:val="center"/>
              <w:rPr>
                <w:rFonts w:cs="Segoe UI"/>
                <w:sz w:val="18"/>
                <w:szCs w:val="18"/>
              </w:rPr>
            </w:pPr>
          </w:p>
          <w:p w14:paraId="023AE7F7" w14:textId="77777777" w:rsidR="00CD2919" w:rsidRPr="0017557F" w:rsidRDefault="00CD2919" w:rsidP="006829B7">
            <w:pPr>
              <w:spacing w:after="40"/>
              <w:ind w:right="198"/>
              <w:jc w:val="center"/>
              <w:rPr>
                <w:rFonts w:cs="Segoe UI"/>
                <w:sz w:val="18"/>
                <w:szCs w:val="18"/>
              </w:rPr>
            </w:pPr>
          </w:p>
          <w:p w14:paraId="28E19BC4" w14:textId="77777777" w:rsidR="00CD2919" w:rsidRPr="0017557F" w:rsidRDefault="00CD2919" w:rsidP="006829B7">
            <w:pPr>
              <w:spacing w:after="40"/>
              <w:ind w:right="198"/>
              <w:jc w:val="center"/>
              <w:rPr>
                <w:rFonts w:cs="Segoe UI"/>
                <w:sz w:val="18"/>
                <w:szCs w:val="18"/>
              </w:rPr>
            </w:pPr>
          </w:p>
          <w:p w14:paraId="7221680C" w14:textId="77777777" w:rsidR="00CD2919" w:rsidRPr="0017557F" w:rsidRDefault="00CD2919" w:rsidP="006829B7">
            <w:pPr>
              <w:spacing w:after="40"/>
              <w:ind w:right="198"/>
              <w:jc w:val="center"/>
              <w:rPr>
                <w:rFonts w:cs="Segoe UI"/>
                <w:sz w:val="18"/>
                <w:szCs w:val="18"/>
              </w:rPr>
            </w:pPr>
          </w:p>
          <w:p w14:paraId="06A18DE6" w14:textId="3D2E3136" w:rsidR="00CD2919" w:rsidRPr="0017557F" w:rsidRDefault="00CD2919" w:rsidP="006829B7">
            <w:pPr>
              <w:spacing w:after="40"/>
              <w:ind w:right="198"/>
              <w:jc w:val="center"/>
              <w:rPr>
                <w:rFonts w:cs="Segoe UI"/>
                <w:sz w:val="18"/>
                <w:szCs w:val="18"/>
              </w:rPr>
            </w:pPr>
            <w:r w:rsidRPr="0017557F">
              <w:rPr>
                <w:rFonts w:cs="Segoe UI"/>
                <w:sz w:val="18"/>
                <w:szCs w:val="18"/>
              </w:rPr>
              <w:t>$ 3</w:t>
            </w:r>
            <w:r w:rsidR="00B42AA6">
              <w:rPr>
                <w:rFonts w:cs="Segoe UI"/>
                <w:sz w:val="18"/>
                <w:szCs w:val="18"/>
              </w:rPr>
              <w:t>4</w:t>
            </w:r>
            <w:r w:rsidRPr="0017557F">
              <w:rPr>
                <w:rFonts w:cs="Segoe UI"/>
                <w:sz w:val="18"/>
                <w:szCs w:val="18"/>
              </w:rPr>
              <w:t>.</w:t>
            </w:r>
            <w:r w:rsidR="00B42AA6">
              <w:rPr>
                <w:rFonts w:cs="Segoe UI"/>
                <w:sz w:val="18"/>
                <w:szCs w:val="18"/>
              </w:rPr>
              <w:t>90</w:t>
            </w:r>
          </w:p>
          <w:p w14:paraId="7ECD55A4" w14:textId="77777777" w:rsidR="00CD2919" w:rsidRPr="0017557F" w:rsidRDefault="00CD2919" w:rsidP="006829B7">
            <w:pPr>
              <w:spacing w:after="40"/>
              <w:ind w:right="198"/>
              <w:jc w:val="center"/>
              <w:rPr>
                <w:rFonts w:cs="Segoe UI"/>
                <w:sz w:val="18"/>
                <w:szCs w:val="18"/>
              </w:rPr>
            </w:pPr>
          </w:p>
        </w:tc>
        <w:tc>
          <w:tcPr>
            <w:tcW w:w="1271" w:type="dxa"/>
            <w:shd w:val="clear" w:color="auto" w:fill="auto"/>
          </w:tcPr>
          <w:p w14:paraId="265B7169" w14:textId="77777777" w:rsidR="00CD2919" w:rsidRPr="0017557F" w:rsidRDefault="00CD2919" w:rsidP="006829B7">
            <w:pPr>
              <w:spacing w:after="40"/>
              <w:ind w:right="198"/>
              <w:jc w:val="center"/>
              <w:rPr>
                <w:rFonts w:cs="Segoe UI"/>
                <w:sz w:val="18"/>
                <w:szCs w:val="18"/>
              </w:rPr>
            </w:pPr>
          </w:p>
          <w:p w14:paraId="1D1A944D" w14:textId="41EE2949" w:rsidR="00CD2919" w:rsidRPr="0017557F" w:rsidRDefault="00CD2919" w:rsidP="006829B7">
            <w:pPr>
              <w:spacing w:after="40"/>
              <w:ind w:right="198"/>
              <w:jc w:val="center"/>
              <w:rPr>
                <w:rFonts w:cs="Segoe UI"/>
                <w:sz w:val="18"/>
                <w:szCs w:val="18"/>
              </w:rPr>
            </w:pPr>
            <w:r w:rsidRPr="0017557F">
              <w:rPr>
                <w:rFonts w:cs="Segoe UI"/>
                <w:sz w:val="18"/>
                <w:szCs w:val="18"/>
              </w:rPr>
              <w:t>$ 4</w:t>
            </w:r>
            <w:r w:rsidR="00B42AA6">
              <w:rPr>
                <w:rFonts w:cs="Segoe UI"/>
                <w:sz w:val="18"/>
                <w:szCs w:val="18"/>
              </w:rPr>
              <w:t>8</w:t>
            </w:r>
            <w:r w:rsidRPr="0017557F">
              <w:rPr>
                <w:rFonts w:cs="Segoe UI"/>
                <w:sz w:val="18"/>
                <w:szCs w:val="18"/>
              </w:rPr>
              <w:t>.</w:t>
            </w:r>
            <w:r w:rsidR="00B42AA6">
              <w:rPr>
                <w:rFonts w:cs="Segoe UI"/>
                <w:sz w:val="18"/>
                <w:szCs w:val="18"/>
              </w:rPr>
              <w:t>00</w:t>
            </w:r>
            <w:r w:rsidR="00022122">
              <w:rPr>
                <w:rStyle w:val="FootnoteReference"/>
                <w:rFonts w:cs="Segoe UI"/>
                <w:sz w:val="18"/>
                <w:szCs w:val="18"/>
              </w:rPr>
              <w:footnoteReference w:id="327"/>
            </w:r>
          </w:p>
          <w:p w14:paraId="1FB80892" w14:textId="29D8CFC7" w:rsidR="00CD2919" w:rsidRPr="0017557F" w:rsidRDefault="00CD2919" w:rsidP="006829B7">
            <w:pPr>
              <w:spacing w:after="40"/>
              <w:ind w:right="198"/>
              <w:jc w:val="center"/>
              <w:rPr>
                <w:rFonts w:cs="Segoe UI"/>
                <w:sz w:val="18"/>
                <w:szCs w:val="18"/>
              </w:rPr>
            </w:pPr>
            <w:r w:rsidRPr="0017557F">
              <w:rPr>
                <w:rFonts w:cs="Segoe UI"/>
                <w:sz w:val="18"/>
                <w:szCs w:val="18"/>
              </w:rPr>
              <w:t xml:space="preserve">$ </w:t>
            </w:r>
            <w:r w:rsidR="00B42AA6">
              <w:rPr>
                <w:rFonts w:cs="Segoe UI"/>
                <w:sz w:val="18"/>
                <w:szCs w:val="18"/>
              </w:rPr>
              <w:t>10</w:t>
            </w:r>
            <w:r w:rsidRPr="0017557F">
              <w:rPr>
                <w:rFonts w:cs="Segoe UI"/>
                <w:sz w:val="18"/>
                <w:szCs w:val="18"/>
              </w:rPr>
              <w:t>.00</w:t>
            </w:r>
          </w:p>
          <w:p w14:paraId="722D7E29" w14:textId="289E75C3" w:rsidR="00CD2919" w:rsidRPr="0017557F" w:rsidRDefault="00CD2919" w:rsidP="006829B7">
            <w:pPr>
              <w:spacing w:after="40"/>
              <w:ind w:right="198"/>
              <w:jc w:val="center"/>
              <w:rPr>
                <w:rFonts w:cs="Segoe UI"/>
                <w:sz w:val="18"/>
                <w:szCs w:val="18"/>
              </w:rPr>
            </w:pPr>
            <w:r w:rsidRPr="0017557F">
              <w:rPr>
                <w:rFonts w:cs="Segoe UI"/>
                <w:sz w:val="18"/>
                <w:szCs w:val="18"/>
              </w:rPr>
              <w:t>$ 6</w:t>
            </w:r>
            <w:r w:rsidR="00B42AA6">
              <w:rPr>
                <w:rFonts w:cs="Segoe UI"/>
                <w:sz w:val="18"/>
                <w:szCs w:val="18"/>
              </w:rPr>
              <w:t>9</w:t>
            </w:r>
            <w:r w:rsidRPr="0017557F">
              <w:rPr>
                <w:rFonts w:cs="Segoe UI"/>
                <w:sz w:val="18"/>
                <w:szCs w:val="18"/>
              </w:rPr>
              <w:t>.0</w:t>
            </w:r>
            <w:r w:rsidR="00B42AA6">
              <w:rPr>
                <w:rFonts w:cs="Segoe UI"/>
                <w:sz w:val="18"/>
                <w:szCs w:val="18"/>
              </w:rPr>
              <w:t>0</w:t>
            </w:r>
          </w:p>
          <w:p w14:paraId="564DE2C7" w14:textId="62188D15" w:rsidR="00CD2919" w:rsidRPr="0017557F" w:rsidRDefault="00CD2919" w:rsidP="006829B7">
            <w:pPr>
              <w:spacing w:after="40"/>
              <w:ind w:right="198"/>
              <w:jc w:val="center"/>
              <w:rPr>
                <w:rFonts w:cs="Segoe UI"/>
                <w:sz w:val="18"/>
                <w:szCs w:val="18"/>
              </w:rPr>
            </w:pPr>
            <w:r w:rsidRPr="0017557F">
              <w:rPr>
                <w:rFonts w:cs="Segoe UI"/>
                <w:sz w:val="18"/>
                <w:szCs w:val="18"/>
              </w:rPr>
              <w:t xml:space="preserve">$ </w:t>
            </w:r>
            <w:r w:rsidR="00B42AA6">
              <w:rPr>
                <w:rFonts w:cs="Segoe UI"/>
                <w:sz w:val="18"/>
                <w:szCs w:val="18"/>
              </w:rPr>
              <w:t>31</w:t>
            </w:r>
            <w:r w:rsidRPr="0017557F">
              <w:rPr>
                <w:rFonts w:cs="Segoe UI"/>
                <w:sz w:val="18"/>
                <w:szCs w:val="18"/>
              </w:rPr>
              <w:t>.00</w:t>
            </w:r>
          </w:p>
          <w:p w14:paraId="0501DE1D" w14:textId="77777777" w:rsidR="00CD2919" w:rsidRPr="0017557F" w:rsidRDefault="00CD2919" w:rsidP="006829B7">
            <w:pPr>
              <w:spacing w:after="40"/>
              <w:ind w:right="198"/>
              <w:jc w:val="center"/>
              <w:rPr>
                <w:rFonts w:cs="Segoe UI"/>
                <w:sz w:val="18"/>
                <w:szCs w:val="18"/>
              </w:rPr>
            </w:pPr>
          </w:p>
          <w:p w14:paraId="33B2AEA4" w14:textId="77777777" w:rsidR="00CD2919" w:rsidRPr="0017557F" w:rsidRDefault="00CD2919" w:rsidP="006829B7">
            <w:pPr>
              <w:spacing w:after="40"/>
              <w:ind w:right="198"/>
              <w:jc w:val="center"/>
              <w:rPr>
                <w:rFonts w:cs="Segoe UI"/>
                <w:sz w:val="18"/>
                <w:szCs w:val="18"/>
              </w:rPr>
            </w:pPr>
          </w:p>
          <w:p w14:paraId="68E29494" w14:textId="62E95743" w:rsidR="00CD2919" w:rsidRPr="0017557F" w:rsidRDefault="00CD2919" w:rsidP="006829B7">
            <w:pPr>
              <w:spacing w:after="40"/>
              <w:ind w:right="198"/>
              <w:jc w:val="center"/>
              <w:rPr>
                <w:rFonts w:cs="Segoe UI"/>
                <w:sz w:val="18"/>
                <w:szCs w:val="18"/>
              </w:rPr>
            </w:pPr>
            <w:r w:rsidRPr="0017557F">
              <w:rPr>
                <w:rFonts w:cs="Segoe UI"/>
                <w:sz w:val="18"/>
                <w:szCs w:val="18"/>
              </w:rPr>
              <w:t xml:space="preserve">$ </w:t>
            </w:r>
            <w:r w:rsidR="00B42AA6">
              <w:rPr>
                <w:rFonts w:cs="Segoe UI"/>
                <w:sz w:val="18"/>
                <w:szCs w:val="18"/>
              </w:rPr>
              <w:t>20</w:t>
            </w:r>
            <w:r w:rsidRPr="0017557F">
              <w:rPr>
                <w:rFonts w:cs="Segoe UI"/>
                <w:sz w:val="18"/>
                <w:szCs w:val="18"/>
              </w:rPr>
              <w:t>.00</w:t>
            </w:r>
          </w:p>
        </w:tc>
        <w:tc>
          <w:tcPr>
            <w:tcW w:w="1276" w:type="dxa"/>
            <w:shd w:val="clear" w:color="auto" w:fill="auto"/>
          </w:tcPr>
          <w:p w14:paraId="576AEB26" w14:textId="2CC5901D" w:rsidR="00CD2919" w:rsidRPr="0017557F" w:rsidRDefault="00CD2919" w:rsidP="006829B7">
            <w:pPr>
              <w:spacing w:after="40"/>
              <w:ind w:right="198"/>
              <w:jc w:val="center"/>
              <w:rPr>
                <w:rFonts w:cs="Segoe UI"/>
                <w:sz w:val="18"/>
                <w:szCs w:val="18"/>
              </w:rPr>
            </w:pPr>
            <w:r w:rsidRPr="0017557F">
              <w:rPr>
                <w:rFonts w:cs="Segoe UI"/>
                <w:sz w:val="18"/>
                <w:szCs w:val="18"/>
              </w:rPr>
              <w:t>$ 2</w:t>
            </w:r>
            <w:r w:rsidR="00B42AA6">
              <w:rPr>
                <w:rFonts w:cs="Segoe UI"/>
                <w:sz w:val="18"/>
                <w:szCs w:val="18"/>
              </w:rPr>
              <w:t>5</w:t>
            </w:r>
            <w:r w:rsidRPr="0017557F">
              <w:rPr>
                <w:rFonts w:cs="Segoe UI"/>
                <w:sz w:val="18"/>
                <w:szCs w:val="18"/>
              </w:rPr>
              <w:t>.20</w:t>
            </w:r>
          </w:p>
          <w:p w14:paraId="3BCBF489" w14:textId="77777777" w:rsidR="00CD2919" w:rsidRPr="0017557F" w:rsidRDefault="00CD2919" w:rsidP="006829B7">
            <w:pPr>
              <w:spacing w:after="40"/>
              <w:ind w:right="198"/>
              <w:jc w:val="center"/>
              <w:rPr>
                <w:rFonts w:cs="Segoe UI"/>
                <w:sz w:val="18"/>
                <w:szCs w:val="18"/>
              </w:rPr>
            </w:pPr>
          </w:p>
          <w:p w14:paraId="1A70FC8B" w14:textId="77777777" w:rsidR="00CD2919" w:rsidRPr="0017557F" w:rsidRDefault="00CD2919" w:rsidP="006829B7">
            <w:pPr>
              <w:spacing w:after="40"/>
              <w:ind w:right="198"/>
              <w:jc w:val="center"/>
              <w:rPr>
                <w:rFonts w:cs="Segoe UI"/>
                <w:sz w:val="18"/>
                <w:szCs w:val="18"/>
              </w:rPr>
            </w:pPr>
          </w:p>
          <w:p w14:paraId="7B9532FD" w14:textId="77777777" w:rsidR="00CD2919" w:rsidRPr="0017557F" w:rsidRDefault="00CD2919" w:rsidP="006829B7">
            <w:pPr>
              <w:spacing w:after="40"/>
              <w:ind w:right="198"/>
              <w:jc w:val="center"/>
              <w:rPr>
                <w:rFonts w:cs="Segoe UI"/>
                <w:sz w:val="18"/>
                <w:szCs w:val="18"/>
              </w:rPr>
            </w:pPr>
          </w:p>
          <w:p w14:paraId="25D21397" w14:textId="77777777" w:rsidR="00CD2919" w:rsidRPr="0017557F" w:rsidRDefault="00CD2919" w:rsidP="006829B7">
            <w:pPr>
              <w:spacing w:after="40"/>
              <w:ind w:right="198"/>
              <w:jc w:val="center"/>
              <w:rPr>
                <w:rFonts w:cs="Segoe UI"/>
                <w:sz w:val="18"/>
                <w:szCs w:val="18"/>
              </w:rPr>
            </w:pPr>
          </w:p>
          <w:p w14:paraId="07464F1E" w14:textId="77777777" w:rsidR="00CD2919" w:rsidRPr="0017557F" w:rsidRDefault="00CD2919" w:rsidP="006829B7">
            <w:pPr>
              <w:spacing w:after="40"/>
              <w:ind w:right="198"/>
              <w:jc w:val="center"/>
              <w:rPr>
                <w:rFonts w:cs="Segoe UI"/>
                <w:sz w:val="18"/>
                <w:szCs w:val="18"/>
              </w:rPr>
            </w:pPr>
          </w:p>
          <w:p w14:paraId="2F55DB69" w14:textId="77777777" w:rsidR="00CD2919" w:rsidRPr="0017557F" w:rsidRDefault="00CD2919" w:rsidP="006829B7">
            <w:pPr>
              <w:spacing w:after="40"/>
              <w:ind w:right="198"/>
              <w:jc w:val="center"/>
              <w:rPr>
                <w:rFonts w:cs="Segoe UI"/>
                <w:sz w:val="18"/>
                <w:szCs w:val="18"/>
              </w:rPr>
            </w:pPr>
          </w:p>
          <w:p w14:paraId="0BCF16C0" w14:textId="77777777" w:rsidR="00CD2919" w:rsidRPr="0017557F" w:rsidRDefault="00CD2919" w:rsidP="006829B7">
            <w:pPr>
              <w:spacing w:after="40"/>
              <w:ind w:right="198"/>
              <w:jc w:val="center"/>
              <w:rPr>
                <w:rFonts w:cs="Segoe UI"/>
                <w:sz w:val="18"/>
                <w:szCs w:val="18"/>
              </w:rPr>
            </w:pPr>
          </w:p>
        </w:tc>
      </w:tr>
      <w:tr w:rsidR="00CD2919" w:rsidRPr="00B238CA" w14:paraId="15676F8B" w14:textId="77777777" w:rsidTr="00C4132A">
        <w:trPr>
          <w:cantSplit/>
          <w:jc w:val="center"/>
        </w:trPr>
        <w:tc>
          <w:tcPr>
            <w:tcW w:w="3686" w:type="dxa"/>
            <w:shd w:val="clear" w:color="auto" w:fill="auto"/>
          </w:tcPr>
          <w:p w14:paraId="35880B82" w14:textId="77777777" w:rsidR="00CD2919" w:rsidRPr="00B238CA" w:rsidRDefault="00CD2919" w:rsidP="006829B7">
            <w:pPr>
              <w:spacing w:after="40"/>
              <w:rPr>
                <w:rFonts w:cs="Segoe UI"/>
                <w:sz w:val="18"/>
                <w:szCs w:val="18"/>
              </w:rPr>
            </w:pPr>
            <w:r w:rsidRPr="00B238CA">
              <w:rPr>
                <w:rFonts w:cs="Segoe UI"/>
                <w:sz w:val="18"/>
                <w:szCs w:val="18"/>
              </w:rPr>
              <w:t>Club Permit: light vehicle (excl. TAC)</w:t>
            </w:r>
          </w:p>
          <w:p w14:paraId="3F2E4DFF" w14:textId="77777777" w:rsidR="00CD2919" w:rsidRPr="00B238CA" w:rsidRDefault="00CD2919" w:rsidP="006829B7">
            <w:pPr>
              <w:spacing w:after="40"/>
              <w:ind w:left="318"/>
              <w:rPr>
                <w:rFonts w:cs="Segoe UI"/>
                <w:sz w:val="18"/>
                <w:szCs w:val="18"/>
              </w:rPr>
            </w:pPr>
            <w:r w:rsidRPr="00B238CA">
              <w:rPr>
                <w:rFonts w:cs="Segoe UI"/>
                <w:sz w:val="18"/>
                <w:szCs w:val="18"/>
              </w:rPr>
              <w:t>45-day</w:t>
            </w:r>
          </w:p>
          <w:p w14:paraId="6E730C52" w14:textId="77777777" w:rsidR="00CD2919" w:rsidRPr="00B238CA" w:rsidRDefault="00CD2919" w:rsidP="006829B7">
            <w:pPr>
              <w:spacing w:after="40"/>
              <w:ind w:left="318"/>
              <w:rPr>
                <w:rFonts w:cs="Segoe UI"/>
                <w:sz w:val="18"/>
                <w:szCs w:val="18"/>
              </w:rPr>
            </w:pPr>
            <w:r w:rsidRPr="00B238CA">
              <w:rPr>
                <w:rFonts w:cs="Segoe UI"/>
                <w:sz w:val="18"/>
                <w:szCs w:val="18"/>
              </w:rPr>
              <w:t>90-day</w:t>
            </w:r>
          </w:p>
          <w:p w14:paraId="4EAC9A14" w14:textId="77777777" w:rsidR="00CD2919" w:rsidRPr="00B238CA" w:rsidRDefault="00CD2919" w:rsidP="006829B7">
            <w:pPr>
              <w:spacing w:after="40"/>
              <w:ind w:left="318"/>
              <w:rPr>
                <w:rFonts w:cs="Segoe UI"/>
                <w:sz w:val="18"/>
                <w:szCs w:val="18"/>
              </w:rPr>
            </w:pPr>
            <w:r w:rsidRPr="00B238CA">
              <w:rPr>
                <w:rFonts w:cs="Segoe UI"/>
                <w:sz w:val="18"/>
                <w:szCs w:val="18"/>
              </w:rPr>
              <w:t>Historic Vehicle Registration</w:t>
            </w:r>
          </w:p>
          <w:p w14:paraId="4E9FC782" w14:textId="77777777" w:rsidR="00CD2919" w:rsidRPr="00B238CA" w:rsidRDefault="00CD2919" w:rsidP="006829B7">
            <w:pPr>
              <w:spacing w:after="40"/>
              <w:ind w:left="318"/>
              <w:rPr>
                <w:rFonts w:cs="Segoe UI"/>
                <w:sz w:val="18"/>
                <w:szCs w:val="18"/>
              </w:rPr>
            </w:pPr>
            <w:r w:rsidRPr="00B238CA">
              <w:rPr>
                <w:rFonts w:cs="Segoe UI"/>
                <w:sz w:val="18"/>
                <w:szCs w:val="18"/>
              </w:rPr>
              <w:t>Log Book</w:t>
            </w:r>
          </w:p>
          <w:p w14:paraId="62B5A2B0" w14:textId="77777777" w:rsidR="00CD2919" w:rsidRPr="00B238CA" w:rsidRDefault="00CD2919" w:rsidP="006829B7">
            <w:pPr>
              <w:spacing w:after="40"/>
              <w:ind w:left="318"/>
              <w:rPr>
                <w:rFonts w:cs="Segoe UI"/>
                <w:sz w:val="18"/>
                <w:szCs w:val="18"/>
              </w:rPr>
            </w:pPr>
            <w:r w:rsidRPr="00B238CA">
              <w:rPr>
                <w:rFonts w:cs="Segoe UI"/>
                <w:sz w:val="18"/>
                <w:szCs w:val="18"/>
              </w:rPr>
              <w:t>Replacement logbook</w:t>
            </w:r>
          </w:p>
        </w:tc>
        <w:tc>
          <w:tcPr>
            <w:tcW w:w="1488" w:type="dxa"/>
            <w:shd w:val="clear" w:color="auto" w:fill="auto"/>
          </w:tcPr>
          <w:p w14:paraId="6D2F1952" w14:textId="77777777" w:rsidR="00CD2919" w:rsidRPr="0017557F" w:rsidRDefault="00CD2919" w:rsidP="006829B7">
            <w:pPr>
              <w:spacing w:after="40"/>
              <w:ind w:right="198"/>
              <w:jc w:val="center"/>
              <w:rPr>
                <w:rFonts w:cs="Segoe UI"/>
                <w:sz w:val="18"/>
                <w:szCs w:val="18"/>
              </w:rPr>
            </w:pPr>
          </w:p>
          <w:p w14:paraId="42EB4165" w14:textId="49318FDD" w:rsidR="00CD2919" w:rsidRPr="0017557F" w:rsidRDefault="00B42AA6" w:rsidP="006829B7">
            <w:pPr>
              <w:spacing w:after="40"/>
              <w:ind w:right="198"/>
              <w:jc w:val="center"/>
              <w:rPr>
                <w:rFonts w:cs="Segoe UI"/>
                <w:sz w:val="18"/>
                <w:szCs w:val="18"/>
              </w:rPr>
            </w:pPr>
            <w:r>
              <w:rPr>
                <w:rFonts w:cs="Segoe UI"/>
                <w:sz w:val="18"/>
                <w:szCs w:val="18"/>
              </w:rPr>
              <w:t>N/A</w:t>
            </w:r>
          </w:p>
          <w:p w14:paraId="56389B07" w14:textId="281B1A9E" w:rsidR="00CD2919" w:rsidRPr="0017557F" w:rsidRDefault="00B42AA6" w:rsidP="006829B7">
            <w:pPr>
              <w:spacing w:after="40"/>
              <w:ind w:right="198"/>
              <w:jc w:val="center"/>
              <w:rPr>
                <w:rFonts w:cs="Segoe UI"/>
                <w:sz w:val="18"/>
                <w:szCs w:val="18"/>
              </w:rPr>
            </w:pPr>
            <w:r>
              <w:rPr>
                <w:rFonts w:cs="Segoe UI"/>
                <w:sz w:val="18"/>
                <w:szCs w:val="18"/>
              </w:rPr>
              <w:t>N/A</w:t>
            </w:r>
          </w:p>
          <w:p w14:paraId="54A0457E" w14:textId="32367C28" w:rsidR="00CD2919" w:rsidRPr="0017557F" w:rsidRDefault="00CD2919" w:rsidP="006829B7">
            <w:pPr>
              <w:spacing w:after="40"/>
              <w:ind w:right="198"/>
              <w:jc w:val="center"/>
              <w:rPr>
                <w:rFonts w:cs="Segoe UI"/>
                <w:sz w:val="18"/>
                <w:szCs w:val="18"/>
              </w:rPr>
            </w:pPr>
            <w:r w:rsidRPr="00022122">
              <w:rPr>
                <w:rFonts w:cs="Segoe UI"/>
                <w:sz w:val="18"/>
                <w:szCs w:val="18"/>
              </w:rPr>
              <w:t>$</w:t>
            </w:r>
            <w:r w:rsidR="00B42AA6" w:rsidRPr="00022122">
              <w:rPr>
                <w:rFonts w:cs="Segoe UI"/>
                <w:sz w:val="18"/>
                <w:szCs w:val="18"/>
              </w:rPr>
              <w:t>69</w:t>
            </w:r>
            <w:r w:rsidRPr="00022122">
              <w:rPr>
                <w:rFonts w:cs="Segoe UI"/>
                <w:sz w:val="18"/>
                <w:szCs w:val="18"/>
              </w:rPr>
              <w:t>.00</w:t>
            </w:r>
            <w:r w:rsidR="00022122">
              <w:rPr>
                <w:rStyle w:val="FootnoteReference"/>
                <w:rFonts w:cs="Segoe UI"/>
                <w:sz w:val="18"/>
                <w:szCs w:val="18"/>
              </w:rPr>
              <w:footnoteReference w:id="328"/>
            </w:r>
          </w:p>
          <w:p w14:paraId="2396C678" w14:textId="77777777" w:rsidR="00CD2919" w:rsidRPr="0017557F" w:rsidRDefault="00CD2919" w:rsidP="006829B7">
            <w:pPr>
              <w:spacing w:after="40"/>
              <w:ind w:right="198"/>
              <w:jc w:val="center"/>
              <w:rPr>
                <w:rFonts w:cs="Segoe UI"/>
                <w:sz w:val="18"/>
                <w:szCs w:val="18"/>
              </w:rPr>
            </w:pPr>
          </w:p>
          <w:p w14:paraId="6A48BF4F" w14:textId="77777777" w:rsidR="00CD2919" w:rsidRPr="0017557F" w:rsidRDefault="00CD2919" w:rsidP="006829B7">
            <w:pPr>
              <w:spacing w:after="40"/>
              <w:ind w:right="198"/>
              <w:jc w:val="center"/>
              <w:rPr>
                <w:rFonts w:cs="Segoe UI"/>
                <w:sz w:val="18"/>
                <w:szCs w:val="18"/>
              </w:rPr>
            </w:pPr>
          </w:p>
        </w:tc>
        <w:tc>
          <w:tcPr>
            <w:tcW w:w="1488" w:type="dxa"/>
            <w:shd w:val="clear" w:color="auto" w:fill="auto"/>
          </w:tcPr>
          <w:p w14:paraId="03E0321D" w14:textId="77777777" w:rsidR="00CD2919" w:rsidRPr="0017557F" w:rsidRDefault="00CD2919" w:rsidP="006829B7">
            <w:pPr>
              <w:spacing w:after="40"/>
              <w:ind w:right="198"/>
              <w:jc w:val="center"/>
              <w:rPr>
                <w:rFonts w:cs="Segoe UI"/>
                <w:sz w:val="18"/>
                <w:szCs w:val="18"/>
              </w:rPr>
            </w:pPr>
          </w:p>
          <w:p w14:paraId="4AEF320A" w14:textId="77777777" w:rsidR="00CD2919" w:rsidRPr="0017557F" w:rsidRDefault="00CD2919" w:rsidP="006829B7">
            <w:pPr>
              <w:spacing w:after="40"/>
              <w:ind w:right="198"/>
              <w:jc w:val="center"/>
              <w:rPr>
                <w:rFonts w:cs="Segoe UI"/>
                <w:sz w:val="18"/>
                <w:szCs w:val="18"/>
              </w:rPr>
            </w:pPr>
          </w:p>
          <w:p w14:paraId="555F899D" w14:textId="77777777" w:rsidR="00CD2919" w:rsidRPr="0017557F" w:rsidRDefault="00CD2919" w:rsidP="006829B7">
            <w:pPr>
              <w:spacing w:after="40"/>
              <w:ind w:right="198"/>
              <w:jc w:val="center"/>
              <w:rPr>
                <w:rFonts w:cs="Segoe UI"/>
                <w:sz w:val="18"/>
                <w:szCs w:val="18"/>
              </w:rPr>
            </w:pPr>
          </w:p>
          <w:p w14:paraId="4D2F4006" w14:textId="77777777" w:rsidR="00CD2919" w:rsidRPr="0017557F" w:rsidRDefault="00CD2919" w:rsidP="006829B7">
            <w:pPr>
              <w:spacing w:after="40"/>
              <w:ind w:right="198"/>
              <w:jc w:val="center"/>
              <w:rPr>
                <w:rFonts w:cs="Segoe UI"/>
                <w:sz w:val="18"/>
                <w:szCs w:val="18"/>
              </w:rPr>
            </w:pPr>
          </w:p>
          <w:p w14:paraId="28B806EA" w14:textId="77777777" w:rsidR="00CD2919" w:rsidRPr="0017557F" w:rsidRDefault="00CD2919" w:rsidP="006829B7">
            <w:pPr>
              <w:spacing w:after="40"/>
              <w:ind w:right="198"/>
              <w:jc w:val="center"/>
              <w:rPr>
                <w:rFonts w:cs="Segoe UI"/>
                <w:sz w:val="18"/>
                <w:szCs w:val="18"/>
              </w:rPr>
            </w:pPr>
          </w:p>
          <w:p w14:paraId="36EE0597" w14:textId="77777777" w:rsidR="00CD2919" w:rsidRPr="0017557F" w:rsidRDefault="00CD2919" w:rsidP="006829B7">
            <w:pPr>
              <w:spacing w:after="40"/>
              <w:ind w:right="198"/>
              <w:jc w:val="center"/>
              <w:rPr>
                <w:rFonts w:cs="Segoe UI"/>
                <w:sz w:val="18"/>
                <w:szCs w:val="18"/>
              </w:rPr>
            </w:pPr>
          </w:p>
        </w:tc>
        <w:tc>
          <w:tcPr>
            <w:tcW w:w="1271" w:type="dxa"/>
            <w:shd w:val="clear" w:color="auto" w:fill="auto"/>
          </w:tcPr>
          <w:p w14:paraId="64594FBD" w14:textId="77777777" w:rsidR="00CD2919" w:rsidRPr="0017557F" w:rsidRDefault="00CD2919" w:rsidP="006829B7">
            <w:pPr>
              <w:spacing w:after="40"/>
              <w:ind w:right="198"/>
              <w:jc w:val="center"/>
              <w:rPr>
                <w:rFonts w:cs="Segoe UI"/>
                <w:sz w:val="18"/>
                <w:szCs w:val="18"/>
              </w:rPr>
            </w:pPr>
          </w:p>
          <w:p w14:paraId="5154F65A" w14:textId="5BD33B73" w:rsidR="00CD2919" w:rsidRPr="0017557F" w:rsidRDefault="00B42AA6" w:rsidP="006829B7">
            <w:pPr>
              <w:spacing w:after="40"/>
              <w:ind w:right="198"/>
              <w:jc w:val="center"/>
              <w:rPr>
                <w:rFonts w:cs="Segoe UI"/>
                <w:sz w:val="18"/>
                <w:szCs w:val="18"/>
              </w:rPr>
            </w:pPr>
            <w:r>
              <w:rPr>
                <w:rFonts w:cs="Segoe UI"/>
                <w:sz w:val="18"/>
                <w:szCs w:val="18"/>
              </w:rPr>
              <w:t>N/A</w:t>
            </w:r>
          </w:p>
          <w:p w14:paraId="437BBBBA" w14:textId="37D48034" w:rsidR="00CD2919" w:rsidRPr="0017557F" w:rsidRDefault="00B42AA6" w:rsidP="006829B7">
            <w:pPr>
              <w:spacing w:after="40"/>
              <w:ind w:right="198"/>
              <w:jc w:val="center"/>
              <w:rPr>
                <w:rFonts w:cs="Segoe UI"/>
                <w:sz w:val="18"/>
                <w:szCs w:val="18"/>
              </w:rPr>
            </w:pPr>
            <w:r>
              <w:rPr>
                <w:rFonts w:cs="Segoe UI"/>
                <w:sz w:val="18"/>
                <w:szCs w:val="18"/>
              </w:rPr>
              <w:t>N/A</w:t>
            </w:r>
          </w:p>
          <w:p w14:paraId="7CDDB106" w14:textId="02FCF6A4" w:rsidR="00CD2919" w:rsidRPr="0017557F" w:rsidRDefault="00B42AA6" w:rsidP="006829B7">
            <w:pPr>
              <w:spacing w:after="40"/>
              <w:ind w:right="198"/>
              <w:jc w:val="center"/>
              <w:rPr>
                <w:rFonts w:cs="Segoe UI"/>
                <w:sz w:val="18"/>
                <w:szCs w:val="18"/>
              </w:rPr>
            </w:pPr>
            <w:r>
              <w:rPr>
                <w:rFonts w:cs="Segoe UI"/>
                <w:sz w:val="18"/>
                <w:szCs w:val="18"/>
              </w:rPr>
              <w:t>$45.73</w:t>
            </w:r>
            <w:r w:rsidR="00ED7DBE">
              <w:rPr>
                <w:rStyle w:val="FootnoteReference"/>
                <w:rFonts w:cs="Segoe UI"/>
                <w:sz w:val="18"/>
                <w:szCs w:val="18"/>
              </w:rPr>
              <w:footnoteReference w:id="329"/>
            </w:r>
          </w:p>
          <w:p w14:paraId="5FDD26F1" w14:textId="77777777" w:rsidR="00CD2919" w:rsidRPr="0017557F" w:rsidRDefault="00CD2919" w:rsidP="006829B7">
            <w:pPr>
              <w:spacing w:after="40"/>
              <w:ind w:right="198"/>
              <w:jc w:val="center"/>
              <w:rPr>
                <w:rFonts w:cs="Segoe UI"/>
                <w:sz w:val="18"/>
                <w:szCs w:val="18"/>
              </w:rPr>
            </w:pPr>
          </w:p>
          <w:p w14:paraId="422BDDD1" w14:textId="77777777" w:rsidR="00CD2919" w:rsidRPr="0017557F" w:rsidRDefault="00CD2919" w:rsidP="006829B7">
            <w:pPr>
              <w:spacing w:after="40"/>
              <w:ind w:right="198"/>
              <w:jc w:val="center"/>
              <w:rPr>
                <w:rFonts w:cs="Segoe UI"/>
                <w:sz w:val="18"/>
                <w:szCs w:val="18"/>
              </w:rPr>
            </w:pPr>
          </w:p>
        </w:tc>
        <w:tc>
          <w:tcPr>
            <w:tcW w:w="1276" w:type="dxa"/>
            <w:shd w:val="clear" w:color="auto" w:fill="auto"/>
          </w:tcPr>
          <w:p w14:paraId="27E974D7" w14:textId="77777777" w:rsidR="00CD2919" w:rsidRPr="0017557F" w:rsidRDefault="00CD2919" w:rsidP="006829B7">
            <w:pPr>
              <w:spacing w:after="40"/>
              <w:ind w:right="198"/>
              <w:jc w:val="center"/>
              <w:rPr>
                <w:rFonts w:cs="Segoe UI"/>
                <w:sz w:val="18"/>
                <w:szCs w:val="18"/>
              </w:rPr>
            </w:pPr>
          </w:p>
          <w:p w14:paraId="423434BF" w14:textId="65AD7552" w:rsidR="00CD2919" w:rsidRPr="0017557F" w:rsidRDefault="00CD2919" w:rsidP="006829B7">
            <w:pPr>
              <w:spacing w:after="40"/>
              <w:ind w:right="198"/>
              <w:jc w:val="center"/>
              <w:rPr>
                <w:rFonts w:cs="Segoe UI"/>
                <w:sz w:val="18"/>
                <w:szCs w:val="18"/>
              </w:rPr>
            </w:pPr>
            <w:r w:rsidRPr="0017557F">
              <w:rPr>
                <w:rFonts w:cs="Segoe UI"/>
                <w:sz w:val="18"/>
                <w:szCs w:val="18"/>
              </w:rPr>
              <w:t>$ 2</w:t>
            </w:r>
            <w:r w:rsidR="00B42AA6">
              <w:rPr>
                <w:rFonts w:cs="Segoe UI"/>
                <w:sz w:val="18"/>
                <w:szCs w:val="18"/>
              </w:rPr>
              <w:t>3</w:t>
            </w:r>
            <w:r w:rsidRPr="0017557F">
              <w:rPr>
                <w:rFonts w:cs="Segoe UI"/>
                <w:sz w:val="18"/>
                <w:szCs w:val="18"/>
              </w:rPr>
              <w:t>.</w:t>
            </w:r>
            <w:r w:rsidR="00B42AA6">
              <w:rPr>
                <w:rFonts w:cs="Segoe UI"/>
                <w:sz w:val="18"/>
                <w:szCs w:val="18"/>
              </w:rPr>
              <w:t>7</w:t>
            </w:r>
            <w:r w:rsidRPr="0017557F">
              <w:rPr>
                <w:rFonts w:cs="Segoe UI"/>
                <w:sz w:val="18"/>
                <w:szCs w:val="18"/>
              </w:rPr>
              <w:t>0</w:t>
            </w:r>
          </w:p>
          <w:p w14:paraId="67D858A7" w14:textId="63294B30" w:rsidR="00CD2919" w:rsidRPr="0017557F" w:rsidRDefault="00CD2919" w:rsidP="006829B7">
            <w:pPr>
              <w:spacing w:after="40"/>
              <w:ind w:right="198"/>
              <w:jc w:val="center"/>
              <w:rPr>
                <w:rFonts w:cs="Segoe UI"/>
                <w:sz w:val="18"/>
                <w:szCs w:val="18"/>
              </w:rPr>
            </w:pPr>
            <w:r w:rsidRPr="0017557F">
              <w:rPr>
                <w:rFonts w:cs="Segoe UI"/>
                <w:sz w:val="18"/>
                <w:szCs w:val="18"/>
              </w:rPr>
              <w:t>$ 4</w:t>
            </w:r>
            <w:r w:rsidR="00B42AA6">
              <w:rPr>
                <w:rFonts w:cs="Segoe UI"/>
                <w:sz w:val="18"/>
                <w:szCs w:val="18"/>
              </w:rPr>
              <w:t>7</w:t>
            </w:r>
            <w:r w:rsidRPr="0017557F">
              <w:rPr>
                <w:rFonts w:cs="Segoe UI"/>
                <w:sz w:val="18"/>
                <w:szCs w:val="18"/>
              </w:rPr>
              <w:t>.</w:t>
            </w:r>
            <w:r w:rsidR="00B42AA6">
              <w:rPr>
                <w:rFonts w:cs="Segoe UI"/>
                <w:sz w:val="18"/>
                <w:szCs w:val="18"/>
              </w:rPr>
              <w:t>4</w:t>
            </w:r>
            <w:r w:rsidRPr="0017557F">
              <w:rPr>
                <w:rFonts w:cs="Segoe UI"/>
                <w:sz w:val="18"/>
                <w:szCs w:val="18"/>
              </w:rPr>
              <w:t>0</w:t>
            </w:r>
          </w:p>
          <w:p w14:paraId="71CDF3A1" w14:textId="77777777" w:rsidR="00CD2919" w:rsidRPr="0017557F" w:rsidRDefault="00CD2919" w:rsidP="006829B7">
            <w:pPr>
              <w:spacing w:after="40"/>
              <w:ind w:right="198"/>
              <w:jc w:val="center"/>
              <w:rPr>
                <w:rFonts w:cs="Segoe UI"/>
                <w:sz w:val="18"/>
                <w:szCs w:val="18"/>
              </w:rPr>
            </w:pPr>
          </w:p>
          <w:p w14:paraId="05085616" w14:textId="42364A6D" w:rsidR="00CD2919" w:rsidRPr="0017557F" w:rsidRDefault="00CD2919" w:rsidP="006829B7">
            <w:pPr>
              <w:spacing w:after="40"/>
              <w:ind w:right="198"/>
              <w:jc w:val="center"/>
              <w:rPr>
                <w:rFonts w:cs="Segoe UI"/>
                <w:sz w:val="18"/>
                <w:szCs w:val="18"/>
              </w:rPr>
            </w:pPr>
            <w:r w:rsidRPr="0017557F">
              <w:rPr>
                <w:rFonts w:cs="Segoe UI"/>
                <w:sz w:val="18"/>
                <w:szCs w:val="18"/>
              </w:rPr>
              <w:t>$   3.</w:t>
            </w:r>
            <w:r w:rsidR="00B42AA6">
              <w:rPr>
                <w:rFonts w:cs="Segoe UI"/>
                <w:sz w:val="18"/>
                <w:szCs w:val="18"/>
              </w:rPr>
              <w:t>10</w:t>
            </w:r>
          </w:p>
          <w:p w14:paraId="2BDB415E" w14:textId="37D21735" w:rsidR="00CD2919" w:rsidRPr="0017557F" w:rsidRDefault="00CD2919" w:rsidP="006829B7">
            <w:pPr>
              <w:spacing w:after="40"/>
              <w:ind w:right="198"/>
              <w:jc w:val="center"/>
              <w:rPr>
                <w:rFonts w:cs="Segoe UI"/>
                <w:sz w:val="18"/>
                <w:szCs w:val="18"/>
              </w:rPr>
            </w:pPr>
            <w:r w:rsidRPr="0017557F">
              <w:rPr>
                <w:rFonts w:cs="Segoe UI"/>
                <w:sz w:val="18"/>
                <w:szCs w:val="18"/>
              </w:rPr>
              <w:t>$   3.</w:t>
            </w:r>
            <w:r w:rsidR="00B42AA6">
              <w:rPr>
                <w:rFonts w:cs="Segoe UI"/>
                <w:sz w:val="18"/>
                <w:szCs w:val="18"/>
              </w:rPr>
              <w:t>10</w:t>
            </w:r>
          </w:p>
        </w:tc>
      </w:tr>
      <w:tr w:rsidR="00CD2919" w:rsidRPr="00B238CA" w14:paraId="6EB2DE6B" w14:textId="77777777" w:rsidTr="00C4132A">
        <w:trPr>
          <w:cnfStyle w:val="000000010000" w:firstRow="0" w:lastRow="0" w:firstColumn="0" w:lastColumn="0" w:oddVBand="0" w:evenVBand="0" w:oddHBand="0" w:evenHBand="1" w:firstRowFirstColumn="0" w:firstRowLastColumn="0" w:lastRowFirstColumn="0" w:lastRowLastColumn="0"/>
          <w:cantSplit/>
          <w:jc w:val="center"/>
        </w:trPr>
        <w:tc>
          <w:tcPr>
            <w:tcW w:w="3686" w:type="dxa"/>
            <w:shd w:val="clear" w:color="auto" w:fill="auto"/>
          </w:tcPr>
          <w:p w14:paraId="3C2EEA68" w14:textId="77777777" w:rsidR="00CD2919" w:rsidRPr="00B238CA" w:rsidRDefault="00CD2919" w:rsidP="006829B7">
            <w:pPr>
              <w:spacing w:after="40"/>
              <w:rPr>
                <w:rFonts w:cs="Segoe UI"/>
                <w:sz w:val="18"/>
                <w:szCs w:val="18"/>
              </w:rPr>
            </w:pPr>
            <w:r w:rsidRPr="00B238CA">
              <w:rPr>
                <w:rFonts w:cs="Segoe UI"/>
                <w:sz w:val="18"/>
                <w:szCs w:val="18"/>
              </w:rPr>
              <w:t>GIM</w:t>
            </w:r>
          </w:p>
          <w:p w14:paraId="6EE3797C" w14:textId="35E4F283" w:rsidR="00CD2919" w:rsidRPr="00B238CA" w:rsidRDefault="00CD2919" w:rsidP="006829B7">
            <w:pPr>
              <w:spacing w:after="40"/>
              <w:rPr>
                <w:rFonts w:cs="Segoe UI"/>
                <w:b/>
                <w:sz w:val="18"/>
                <w:szCs w:val="18"/>
              </w:rPr>
            </w:pPr>
            <w:r w:rsidRPr="00B238CA">
              <w:rPr>
                <w:rFonts w:cs="Segoe UI"/>
                <w:sz w:val="18"/>
                <w:szCs w:val="18"/>
              </w:rPr>
              <w:t>Trade</w:t>
            </w:r>
            <w:r w:rsidR="00D53CC3">
              <w:rPr>
                <w:rFonts w:cs="Segoe UI"/>
                <w:sz w:val="18"/>
                <w:szCs w:val="18"/>
              </w:rPr>
              <w:t>r</w:t>
            </w:r>
            <w:r w:rsidR="006739A1">
              <w:rPr>
                <w:rFonts w:cs="Segoe UI"/>
                <w:sz w:val="18"/>
                <w:szCs w:val="18"/>
              </w:rPr>
              <w:t>’s</w:t>
            </w:r>
            <w:r w:rsidRPr="00B238CA">
              <w:rPr>
                <w:rFonts w:cs="Segoe UI"/>
                <w:sz w:val="18"/>
                <w:szCs w:val="18"/>
              </w:rPr>
              <w:t xml:space="preserve"> P</w:t>
            </w:r>
            <w:r w:rsidR="006739A1">
              <w:rPr>
                <w:rFonts w:cs="Segoe UI"/>
                <w:sz w:val="18"/>
                <w:szCs w:val="18"/>
              </w:rPr>
              <w:t>l</w:t>
            </w:r>
            <w:r w:rsidRPr="00B238CA">
              <w:rPr>
                <w:rFonts w:cs="Segoe UI"/>
                <w:sz w:val="18"/>
                <w:szCs w:val="18"/>
              </w:rPr>
              <w:t>ates</w:t>
            </w:r>
            <w:r w:rsidR="006739A1">
              <w:rPr>
                <w:rFonts w:cs="Segoe UI"/>
                <w:sz w:val="18"/>
                <w:szCs w:val="18"/>
              </w:rPr>
              <w:t xml:space="preserve"> fees</w:t>
            </w:r>
          </w:p>
          <w:p w14:paraId="27B884DB" w14:textId="622CA827" w:rsidR="00CD2919" w:rsidRPr="00B238CA" w:rsidRDefault="00CD2919" w:rsidP="006829B7">
            <w:pPr>
              <w:spacing w:after="40"/>
              <w:ind w:left="318"/>
              <w:rPr>
                <w:rFonts w:cs="Segoe UI"/>
                <w:sz w:val="18"/>
                <w:szCs w:val="18"/>
              </w:rPr>
            </w:pPr>
            <w:r w:rsidRPr="00B238CA">
              <w:rPr>
                <w:rFonts w:cs="Segoe UI"/>
                <w:sz w:val="18"/>
                <w:szCs w:val="18"/>
              </w:rPr>
              <w:t>Trade</w:t>
            </w:r>
            <w:r w:rsidR="00ED7DBE">
              <w:rPr>
                <w:rFonts w:cs="Segoe UI"/>
                <w:sz w:val="18"/>
                <w:szCs w:val="18"/>
              </w:rPr>
              <w:t>r’s</w:t>
            </w:r>
            <w:r w:rsidRPr="00B238CA">
              <w:rPr>
                <w:rFonts w:cs="Segoe UI"/>
                <w:sz w:val="18"/>
                <w:szCs w:val="18"/>
              </w:rPr>
              <w:t xml:space="preserve"> </w:t>
            </w:r>
            <w:r w:rsidR="00ED7DBE">
              <w:rPr>
                <w:rFonts w:cs="Segoe UI"/>
                <w:sz w:val="18"/>
                <w:szCs w:val="18"/>
              </w:rPr>
              <w:t xml:space="preserve">plate </w:t>
            </w:r>
            <w:r w:rsidRPr="00B238CA">
              <w:rPr>
                <w:rFonts w:cs="Segoe UI"/>
                <w:sz w:val="18"/>
                <w:szCs w:val="18"/>
              </w:rPr>
              <w:t>application</w:t>
            </w:r>
          </w:p>
          <w:p w14:paraId="6CCD944E" w14:textId="77777777" w:rsidR="00CD2919" w:rsidRPr="00B238CA" w:rsidRDefault="00CD2919" w:rsidP="006829B7">
            <w:pPr>
              <w:spacing w:after="40"/>
              <w:ind w:left="318"/>
              <w:rPr>
                <w:rFonts w:cs="Segoe UI"/>
                <w:sz w:val="18"/>
                <w:szCs w:val="18"/>
              </w:rPr>
            </w:pPr>
            <w:r w:rsidRPr="00B238CA">
              <w:rPr>
                <w:rFonts w:cs="Segoe UI"/>
                <w:sz w:val="18"/>
                <w:szCs w:val="18"/>
              </w:rPr>
              <w:t>Motor Vehicle and Trailer – annual</w:t>
            </w:r>
          </w:p>
          <w:p w14:paraId="25BF70DE" w14:textId="77777777" w:rsidR="00CD2919" w:rsidRPr="00B238CA" w:rsidRDefault="00CD2919" w:rsidP="006829B7">
            <w:pPr>
              <w:spacing w:after="40"/>
              <w:ind w:left="318"/>
              <w:rPr>
                <w:rFonts w:cs="Segoe UI"/>
                <w:sz w:val="18"/>
                <w:szCs w:val="18"/>
              </w:rPr>
            </w:pPr>
            <w:r w:rsidRPr="00B238CA">
              <w:rPr>
                <w:rFonts w:cs="Segoe UI"/>
                <w:sz w:val="18"/>
                <w:szCs w:val="18"/>
              </w:rPr>
              <w:t>Motor Vehicle and Trailer monthly</w:t>
            </w:r>
          </w:p>
          <w:p w14:paraId="3C59CA4B" w14:textId="77777777" w:rsidR="00CD2919" w:rsidRPr="00B238CA" w:rsidRDefault="00CD2919" w:rsidP="006829B7">
            <w:pPr>
              <w:spacing w:after="40"/>
              <w:ind w:left="318"/>
              <w:rPr>
                <w:rFonts w:cs="Segoe UI"/>
                <w:sz w:val="18"/>
                <w:szCs w:val="18"/>
              </w:rPr>
            </w:pPr>
            <w:r w:rsidRPr="00B238CA">
              <w:rPr>
                <w:rFonts w:cs="Segoe UI"/>
                <w:sz w:val="18"/>
                <w:szCs w:val="18"/>
              </w:rPr>
              <w:t>Motorcycle – annual</w:t>
            </w:r>
          </w:p>
          <w:p w14:paraId="5BB26A53" w14:textId="77777777" w:rsidR="00CD2919" w:rsidRPr="00B238CA" w:rsidRDefault="00CD2919" w:rsidP="006829B7">
            <w:pPr>
              <w:spacing w:after="40"/>
              <w:ind w:left="318"/>
              <w:rPr>
                <w:rFonts w:cs="Segoe UI"/>
                <w:sz w:val="18"/>
                <w:szCs w:val="18"/>
              </w:rPr>
            </w:pPr>
            <w:r w:rsidRPr="00B238CA">
              <w:rPr>
                <w:rFonts w:cs="Segoe UI"/>
                <w:sz w:val="18"/>
                <w:szCs w:val="18"/>
              </w:rPr>
              <w:t>Motorcycle - monthly</w:t>
            </w:r>
          </w:p>
          <w:p w14:paraId="66A5CC24" w14:textId="77777777" w:rsidR="00CD2919" w:rsidRPr="00B238CA" w:rsidRDefault="00CD2919" w:rsidP="006829B7">
            <w:pPr>
              <w:spacing w:after="40"/>
              <w:ind w:left="318"/>
              <w:rPr>
                <w:rFonts w:cs="Segoe UI"/>
                <w:b/>
                <w:sz w:val="18"/>
                <w:szCs w:val="18"/>
              </w:rPr>
            </w:pPr>
            <w:r w:rsidRPr="00B238CA">
              <w:rPr>
                <w:rFonts w:cs="Segoe UI"/>
                <w:sz w:val="18"/>
                <w:szCs w:val="18"/>
              </w:rPr>
              <w:t>Replacement</w:t>
            </w:r>
          </w:p>
        </w:tc>
        <w:tc>
          <w:tcPr>
            <w:tcW w:w="1488" w:type="dxa"/>
            <w:shd w:val="clear" w:color="auto" w:fill="auto"/>
          </w:tcPr>
          <w:p w14:paraId="019560B1" w14:textId="77777777" w:rsidR="00CD2919" w:rsidRPr="0017557F" w:rsidRDefault="00CD2919" w:rsidP="006829B7">
            <w:pPr>
              <w:spacing w:after="40"/>
              <w:ind w:right="198"/>
              <w:jc w:val="center"/>
              <w:rPr>
                <w:rFonts w:cs="Segoe UI"/>
                <w:sz w:val="18"/>
                <w:szCs w:val="18"/>
              </w:rPr>
            </w:pPr>
          </w:p>
          <w:p w14:paraId="5AAB1115" w14:textId="77777777" w:rsidR="00CD2919" w:rsidRPr="0017557F" w:rsidRDefault="00CD2919" w:rsidP="006829B7">
            <w:pPr>
              <w:spacing w:after="40"/>
              <w:ind w:right="198"/>
              <w:jc w:val="center"/>
              <w:rPr>
                <w:rFonts w:cs="Segoe UI"/>
                <w:sz w:val="18"/>
                <w:szCs w:val="18"/>
              </w:rPr>
            </w:pPr>
          </w:p>
          <w:p w14:paraId="6FBB47F7" w14:textId="11D11D68" w:rsidR="00CD2919" w:rsidRPr="006739A1" w:rsidRDefault="00CD2919" w:rsidP="006829B7">
            <w:pPr>
              <w:spacing w:after="40"/>
              <w:ind w:right="198"/>
              <w:jc w:val="center"/>
              <w:rPr>
                <w:rFonts w:cs="Segoe UI"/>
                <w:sz w:val="18"/>
                <w:szCs w:val="18"/>
              </w:rPr>
            </w:pPr>
            <w:r w:rsidRPr="006739A1">
              <w:rPr>
                <w:rFonts w:cs="Segoe UI"/>
                <w:sz w:val="18"/>
                <w:szCs w:val="18"/>
              </w:rPr>
              <w:t>$</w:t>
            </w:r>
            <w:r w:rsidR="006739A1" w:rsidRPr="00471CDA">
              <w:rPr>
                <w:rFonts w:cs="Segoe UI"/>
                <w:sz w:val="18"/>
                <w:szCs w:val="18"/>
              </w:rPr>
              <w:t>51</w:t>
            </w:r>
            <w:r w:rsidRPr="006739A1">
              <w:rPr>
                <w:rFonts w:cs="Segoe UI"/>
                <w:sz w:val="18"/>
                <w:szCs w:val="18"/>
              </w:rPr>
              <w:t>.00</w:t>
            </w:r>
            <w:r w:rsidR="006739A1" w:rsidRPr="006739A1">
              <w:rPr>
                <w:rStyle w:val="FootnoteReference"/>
                <w:rFonts w:cs="Segoe UI"/>
                <w:sz w:val="18"/>
                <w:szCs w:val="18"/>
              </w:rPr>
              <w:footnoteReference w:id="330"/>
            </w:r>
          </w:p>
          <w:p w14:paraId="7EC4C543" w14:textId="1E61C765" w:rsidR="00CD2919" w:rsidRPr="006739A1" w:rsidRDefault="00CD2919" w:rsidP="006829B7">
            <w:pPr>
              <w:spacing w:after="40"/>
              <w:ind w:right="198"/>
              <w:jc w:val="center"/>
              <w:rPr>
                <w:rFonts w:cs="Segoe UI"/>
                <w:sz w:val="18"/>
                <w:szCs w:val="18"/>
              </w:rPr>
            </w:pPr>
            <w:r w:rsidRPr="006739A1">
              <w:rPr>
                <w:rFonts w:cs="Segoe UI"/>
                <w:sz w:val="18"/>
                <w:szCs w:val="18"/>
              </w:rPr>
              <w:t>$4</w:t>
            </w:r>
            <w:r w:rsidR="006739A1" w:rsidRPr="00471CDA">
              <w:rPr>
                <w:rFonts w:cs="Segoe UI"/>
                <w:sz w:val="18"/>
                <w:szCs w:val="18"/>
              </w:rPr>
              <w:t>50</w:t>
            </w:r>
            <w:r w:rsidRPr="006739A1">
              <w:rPr>
                <w:rFonts w:cs="Segoe UI"/>
                <w:sz w:val="18"/>
                <w:szCs w:val="18"/>
              </w:rPr>
              <w:t>.00</w:t>
            </w:r>
          </w:p>
          <w:p w14:paraId="5DD0A954" w14:textId="282B3267" w:rsidR="00CD2919" w:rsidRPr="006739A1" w:rsidRDefault="00CD2919" w:rsidP="006829B7">
            <w:pPr>
              <w:spacing w:after="40"/>
              <w:ind w:right="198"/>
              <w:jc w:val="center"/>
              <w:rPr>
                <w:rFonts w:cs="Segoe UI"/>
                <w:sz w:val="18"/>
                <w:szCs w:val="18"/>
              </w:rPr>
            </w:pPr>
            <w:r w:rsidRPr="006739A1">
              <w:rPr>
                <w:rFonts w:cs="Segoe UI"/>
                <w:sz w:val="18"/>
                <w:szCs w:val="18"/>
              </w:rPr>
              <w:t>$3</w:t>
            </w:r>
            <w:r w:rsidR="006739A1" w:rsidRPr="00471CDA">
              <w:rPr>
                <w:rFonts w:cs="Segoe UI"/>
                <w:sz w:val="18"/>
                <w:szCs w:val="18"/>
              </w:rPr>
              <w:t>9</w:t>
            </w:r>
            <w:r w:rsidRPr="006739A1">
              <w:rPr>
                <w:rFonts w:cs="Segoe UI"/>
                <w:sz w:val="18"/>
                <w:szCs w:val="18"/>
              </w:rPr>
              <w:t>.00</w:t>
            </w:r>
          </w:p>
          <w:p w14:paraId="28FCDD73" w14:textId="1C39628D" w:rsidR="00CD2919" w:rsidRPr="006739A1" w:rsidRDefault="00CD2919" w:rsidP="006829B7">
            <w:pPr>
              <w:spacing w:after="40"/>
              <w:ind w:right="198"/>
              <w:jc w:val="center"/>
              <w:rPr>
                <w:rFonts w:cs="Segoe UI"/>
                <w:sz w:val="18"/>
                <w:szCs w:val="18"/>
              </w:rPr>
            </w:pPr>
            <w:r w:rsidRPr="006739A1">
              <w:rPr>
                <w:rFonts w:cs="Segoe UI"/>
                <w:sz w:val="18"/>
                <w:szCs w:val="18"/>
              </w:rPr>
              <w:t>$10</w:t>
            </w:r>
            <w:r w:rsidR="006739A1" w:rsidRPr="00471CDA">
              <w:rPr>
                <w:rFonts w:cs="Segoe UI"/>
                <w:sz w:val="18"/>
                <w:szCs w:val="18"/>
              </w:rPr>
              <w:t>9</w:t>
            </w:r>
            <w:r w:rsidRPr="006739A1">
              <w:rPr>
                <w:rFonts w:cs="Segoe UI"/>
                <w:sz w:val="18"/>
                <w:szCs w:val="18"/>
              </w:rPr>
              <w:t>.00</w:t>
            </w:r>
          </w:p>
          <w:p w14:paraId="07C847C4" w14:textId="77777777" w:rsidR="00CD2919" w:rsidRPr="006739A1" w:rsidRDefault="00CD2919" w:rsidP="006829B7">
            <w:pPr>
              <w:spacing w:after="40"/>
              <w:ind w:right="198"/>
              <w:jc w:val="center"/>
              <w:rPr>
                <w:rFonts w:cs="Segoe UI"/>
                <w:sz w:val="18"/>
                <w:szCs w:val="18"/>
              </w:rPr>
            </w:pPr>
            <w:r w:rsidRPr="006739A1">
              <w:rPr>
                <w:rFonts w:cs="Segoe UI"/>
                <w:sz w:val="18"/>
                <w:szCs w:val="18"/>
              </w:rPr>
              <w:t>$10.00</w:t>
            </w:r>
          </w:p>
          <w:p w14:paraId="2975EC84" w14:textId="6086797D" w:rsidR="00CD2919" w:rsidRPr="0017557F" w:rsidRDefault="00CD2919" w:rsidP="006829B7">
            <w:pPr>
              <w:spacing w:after="40"/>
              <w:ind w:right="198"/>
              <w:jc w:val="center"/>
              <w:rPr>
                <w:rFonts w:cs="Segoe UI"/>
                <w:sz w:val="18"/>
                <w:szCs w:val="18"/>
              </w:rPr>
            </w:pPr>
            <w:r w:rsidRPr="006739A1">
              <w:rPr>
                <w:rFonts w:cs="Segoe UI"/>
                <w:sz w:val="18"/>
                <w:szCs w:val="18"/>
              </w:rPr>
              <w:t>$4</w:t>
            </w:r>
            <w:r w:rsidR="006739A1" w:rsidRPr="00471CDA">
              <w:rPr>
                <w:rFonts w:cs="Segoe UI"/>
                <w:sz w:val="18"/>
                <w:szCs w:val="18"/>
              </w:rPr>
              <w:t>7</w:t>
            </w:r>
            <w:r w:rsidRPr="006739A1">
              <w:rPr>
                <w:rFonts w:cs="Segoe UI"/>
                <w:sz w:val="18"/>
                <w:szCs w:val="18"/>
              </w:rPr>
              <w:t>.00</w:t>
            </w:r>
          </w:p>
        </w:tc>
        <w:tc>
          <w:tcPr>
            <w:tcW w:w="1488" w:type="dxa"/>
            <w:shd w:val="clear" w:color="auto" w:fill="auto"/>
          </w:tcPr>
          <w:p w14:paraId="2BFF5447" w14:textId="77777777" w:rsidR="00CD2919" w:rsidRPr="0017557F" w:rsidRDefault="00CD2919" w:rsidP="006829B7">
            <w:pPr>
              <w:spacing w:after="40"/>
              <w:ind w:right="198"/>
              <w:jc w:val="center"/>
              <w:rPr>
                <w:rFonts w:cs="Segoe UI"/>
                <w:sz w:val="18"/>
                <w:szCs w:val="18"/>
              </w:rPr>
            </w:pPr>
          </w:p>
          <w:p w14:paraId="7D50F6D7" w14:textId="77777777" w:rsidR="00CD2919" w:rsidRPr="0017557F" w:rsidRDefault="00CD2919" w:rsidP="006829B7">
            <w:pPr>
              <w:spacing w:after="40"/>
              <w:ind w:right="198"/>
              <w:jc w:val="center"/>
              <w:rPr>
                <w:rFonts w:cs="Segoe UI"/>
                <w:sz w:val="18"/>
                <w:szCs w:val="18"/>
              </w:rPr>
            </w:pPr>
          </w:p>
          <w:p w14:paraId="261A8826" w14:textId="77777777" w:rsidR="00CD2919" w:rsidRPr="0017557F" w:rsidRDefault="00CD2919" w:rsidP="006829B7">
            <w:pPr>
              <w:spacing w:after="40"/>
              <w:ind w:right="198"/>
              <w:jc w:val="center"/>
              <w:rPr>
                <w:rFonts w:cs="Segoe UI"/>
                <w:sz w:val="18"/>
                <w:szCs w:val="18"/>
              </w:rPr>
            </w:pPr>
          </w:p>
          <w:p w14:paraId="62E5DEF6" w14:textId="77777777" w:rsidR="00CD2919" w:rsidRPr="0017557F" w:rsidRDefault="00CD2919" w:rsidP="006829B7">
            <w:pPr>
              <w:spacing w:after="40"/>
              <w:ind w:right="198"/>
              <w:jc w:val="center"/>
              <w:rPr>
                <w:rFonts w:cs="Segoe UI"/>
                <w:sz w:val="18"/>
                <w:szCs w:val="18"/>
              </w:rPr>
            </w:pPr>
          </w:p>
          <w:p w14:paraId="27A7764F" w14:textId="77777777" w:rsidR="00CD2919" w:rsidRPr="0017557F" w:rsidRDefault="00CD2919" w:rsidP="006829B7">
            <w:pPr>
              <w:spacing w:after="40"/>
              <w:ind w:right="198"/>
              <w:jc w:val="center"/>
              <w:rPr>
                <w:rFonts w:cs="Segoe UI"/>
                <w:sz w:val="18"/>
                <w:szCs w:val="18"/>
              </w:rPr>
            </w:pPr>
          </w:p>
          <w:p w14:paraId="5E72809A" w14:textId="77777777" w:rsidR="00CD2919" w:rsidRPr="0017557F" w:rsidRDefault="00CD2919" w:rsidP="006829B7">
            <w:pPr>
              <w:spacing w:after="40"/>
              <w:ind w:right="198"/>
              <w:jc w:val="center"/>
              <w:rPr>
                <w:rFonts w:cs="Segoe UI"/>
                <w:sz w:val="18"/>
                <w:szCs w:val="18"/>
              </w:rPr>
            </w:pPr>
          </w:p>
          <w:p w14:paraId="69BC6DDB" w14:textId="77777777" w:rsidR="00CD2919" w:rsidRPr="0017557F" w:rsidRDefault="00CD2919" w:rsidP="006829B7">
            <w:pPr>
              <w:spacing w:after="40"/>
              <w:ind w:right="198"/>
              <w:jc w:val="center"/>
              <w:rPr>
                <w:rFonts w:cs="Segoe UI"/>
                <w:sz w:val="18"/>
                <w:szCs w:val="18"/>
              </w:rPr>
            </w:pPr>
          </w:p>
        </w:tc>
        <w:tc>
          <w:tcPr>
            <w:tcW w:w="1271" w:type="dxa"/>
            <w:shd w:val="clear" w:color="auto" w:fill="auto"/>
          </w:tcPr>
          <w:p w14:paraId="7CCF698F" w14:textId="77777777" w:rsidR="00CD2919" w:rsidRPr="0017557F" w:rsidRDefault="00CD2919" w:rsidP="006829B7">
            <w:pPr>
              <w:spacing w:after="40"/>
              <w:ind w:right="198"/>
              <w:jc w:val="center"/>
              <w:rPr>
                <w:rFonts w:cs="Segoe UI"/>
                <w:sz w:val="18"/>
                <w:szCs w:val="18"/>
              </w:rPr>
            </w:pPr>
          </w:p>
          <w:p w14:paraId="3C118E95" w14:textId="1649EE5B" w:rsidR="00CD2919" w:rsidRPr="0017557F" w:rsidRDefault="00CD2919" w:rsidP="006829B7">
            <w:pPr>
              <w:spacing w:after="40"/>
              <w:ind w:right="198"/>
              <w:jc w:val="center"/>
              <w:rPr>
                <w:rFonts w:cs="Segoe UI"/>
                <w:sz w:val="18"/>
                <w:szCs w:val="18"/>
              </w:rPr>
            </w:pPr>
            <w:r w:rsidRPr="004F1C6A">
              <w:rPr>
                <w:rFonts w:cs="Segoe UI"/>
                <w:sz w:val="18"/>
                <w:szCs w:val="18"/>
              </w:rPr>
              <w:t>$111.00</w:t>
            </w:r>
          </w:p>
          <w:p w14:paraId="0897B8E2" w14:textId="77777777" w:rsidR="00CD2919" w:rsidRPr="0017557F" w:rsidRDefault="00CD2919" w:rsidP="006829B7">
            <w:pPr>
              <w:spacing w:after="40"/>
              <w:ind w:right="198"/>
              <w:jc w:val="center"/>
              <w:rPr>
                <w:rFonts w:cs="Segoe UI"/>
                <w:sz w:val="18"/>
                <w:szCs w:val="18"/>
              </w:rPr>
            </w:pPr>
          </w:p>
          <w:p w14:paraId="3F9C65E8" w14:textId="77777777" w:rsidR="00CD2919" w:rsidRPr="0017557F" w:rsidRDefault="00CD2919" w:rsidP="006829B7">
            <w:pPr>
              <w:spacing w:after="40"/>
              <w:ind w:right="198"/>
              <w:jc w:val="center"/>
              <w:rPr>
                <w:rFonts w:cs="Segoe UI"/>
                <w:sz w:val="18"/>
                <w:szCs w:val="18"/>
              </w:rPr>
            </w:pPr>
          </w:p>
          <w:p w14:paraId="6DFE4AC6" w14:textId="77777777" w:rsidR="00CD2919" w:rsidRPr="0017557F" w:rsidRDefault="00CD2919" w:rsidP="006829B7">
            <w:pPr>
              <w:spacing w:after="40"/>
              <w:ind w:right="198"/>
              <w:jc w:val="center"/>
              <w:rPr>
                <w:rFonts w:cs="Segoe UI"/>
                <w:sz w:val="18"/>
                <w:szCs w:val="18"/>
              </w:rPr>
            </w:pPr>
          </w:p>
          <w:p w14:paraId="4F87716F" w14:textId="77777777" w:rsidR="00CD2919" w:rsidRPr="0017557F" w:rsidRDefault="00CD2919" w:rsidP="006829B7">
            <w:pPr>
              <w:spacing w:after="40"/>
              <w:ind w:right="198"/>
              <w:jc w:val="center"/>
              <w:rPr>
                <w:rFonts w:cs="Segoe UI"/>
                <w:sz w:val="18"/>
                <w:szCs w:val="18"/>
              </w:rPr>
            </w:pPr>
          </w:p>
          <w:p w14:paraId="1A17918F" w14:textId="77777777" w:rsidR="00CD2919" w:rsidRPr="0017557F" w:rsidRDefault="00CD2919" w:rsidP="006829B7">
            <w:pPr>
              <w:spacing w:after="40"/>
              <w:ind w:right="198"/>
              <w:jc w:val="center"/>
              <w:rPr>
                <w:rFonts w:cs="Segoe UI"/>
                <w:sz w:val="18"/>
                <w:szCs w:val="18"/>
              </w:rPr>
            </w:pPr>
          </w:p>
          <w:p w14:paraId="1537D373" w14:textId="77777777" w:rsidR="00CD2919" w:rsidRPr="0017557F" w:rsidRDefault="00CD2919" w:rsidP="006829B7">
            <w:pPr>
              <w:spacing w:after="40"/>
              <w:ind w:right="198"/>
              <w:jc w:val="center"/>
              <w:rPr>
                <w:rFonts w:cs="Segoe UI"/>
                <w:sz w:val="18"/>
                <w:szCs w:val="18"/>
              </w:rPr>
            </w:pPr>
          </w:p>
        </w:tc>
        <w:tc>
          <w:tcPr>
            <w:tcW w:w="1276" w:type="dxa"/>
            <w:shd w:val="clear" w:color="auto" w:fill="auto"/>
          </w:tcPr>
          <w:p w14:paraId="19B7949B" w14:textId="7D442EAB" w:rsidR="00CD2919" w:rsidRPr="0017557F" w:rsidRDefault="00CD2919" w:rsidP="006829B7">
            <w:pPr>
              <w:spacing w:after="40"/>
              <w:ind w:right="198"/>
              <w:jc w:val="center"/>
              <w:rPr>
                <w:rFonts w:cs="Segoe UI"/>
                <w:sz w:val="18"/>
                <w:szCs w:val="18"/>
              </w:rPr>
            </w:pPr>
            <w:r w:rsidRPr="0017557F">
              <w:rPr>
                <w:rFonts w:cs="Segoe UI"/>
                <w:sz w:val="18"/>
                <w:szCs w:val="18"/>
              </w:rPr>
              <w:t>$11</w:t>
            </w:r>
            <w:r w:rsidR="00B42AA6">
              <w:rPr>
                <w:rFonts w:cs="Segoe UI"/>
                <w:sz w:val="18"/>
                <w:szCs w:val="18"/>
              </w:rPr>
              <w:t>8</w:t>
            </w:r>
            <w:r w:rsidRPr="0017557F">
              <w:rPr>
                <w:rFonts w:cs="Segoe UI"/>
                <w:sz w:val="18"/>
                <w:szCs w:val="18"/>
              </w:rPr>
              <w:t>.</w:t>
            </w:r>
            <w:r w:rsidR="00B42AA6">
              <w:rPr>
                <w:rFonts w:cs="Segoe UI"/>
                <w:sz w:val="18"/>
                <w:szCs w:val="18"/>
              </w:rPr>
              <w:t>0</w:t>
            </w:r>
            <w:r w:rsidRPr="0017557F">
              <w:rPr>
                <w:rFonts w:cs="Segoe UI"/>
                <w:sz w:val="18"/>
                <w:szCs w:val="18"/>
              </w:rPr>
              <w:t>0</w:t>
            </w:r>
          </w:p>
          <w:p w14:paraId="32CCD022" w14:textId="36F7D8F9" w:rsidR="00CD2919" w:rsidRPr="0017557F" w:rsidRDefault="00CD2919" w:rsidP="006829B7">
            <w:pPr>
              <w:spacing w:after="40"/>
              <w:ind w:right="198"/>
              <w:jc w:val="center"/>
              <w:rPr>
                <w:rFonts w:cs="Segoe UI"/>
                <w:sz w:val="18"/>
                <w:szCs w:val="18"/>
              </w:rPr>
            </w:pPr>
            <w:r w:rsidRPr="0017557F">
              <w:rPr>
                <w:rFonts w:cs="Segoe UI"/>
                <w:sz w:val="18"/>
                <w:szCs w:val="18"/>
              </w:rPr>
              <w:t>$ 4</w:t>
            </w:r>
            <w:r w:rsidR="00B42AA6">
              <w:rPr>
                <w:rFonts w:cs="Segoe UI"/>
                <w:sz w:val="18"/>
                <w:szCs w:val="18"/>
              </w:rPr>
              <w:t>8</w:t>
            </w:r>
            <w:r w:rsidRPr="0017557F">
              <w:rPr>
                <w:rFonts w:cs="Segoe UI"/>
                <w:sz w:val="18"/>
                <w:szCs w:val="18"/>
              </w:rPr>
              <w:t>.</w:t>
            </w:r>
            <w:r w:rsidR="00B42AA6">
              <w:rPr>
                <w:rFonts w:cs="Segoe UI"/>
                <w:sz w:val="18"/>
                <w:szCs w:val="18"/>
              </w:rPr>
              <w:t>3</w:t>
            </w:r>
            <w:r w:rsidRPr="0017557F">
              <w:rPr>
                <w:rFonts w:cs="Segoe UI"/>
                <w:sz w:val="18"/>
                <w:szCs w:val="18"/>
              </w:rPr>
              <w:t>0</w:t>
            </w:r>
          </w:p>
          <w:p w14:paraId="76596950" w14:textId="77777777" w:rsidR="00CD2919" w:rsidRPr="0017557F" w:rsidRDefault="00CD2919" w:rsidP="006829B7">
            <w:pPr>
              <w:spacing w:after="40"/>
              <w:ind w:right="198"/>
              <w:jc w:val="center"/>
              <w:rPr>
                <w:rFonts w:cs="Segoe UI"/>
                <w:sz w:val="18"/>
                <w:szCs w:val="18"/>
              </w:rPr>
            </w:pPr>
          </w:p>
          <w:p w14:paraId="5F2A0E68" w14:textId="77777777" w:rsidR="00CD2919" w:rsidRPr="0017557F" w:rsidRDefault="00CD2919" w:rsidP="006829B7">
            <w:pPr>
              <w:spacing w:after="40"/>
              <w:ind w:right="198"/>
              <w:jc w:val="center"/>
              <w:rPr>
                <w:rFonts w:cs="Segoe UI"/>
                <w:sz w:val="18"/>
                <w:szCs w:val="18"/>
              </w:rPr>
            </w:pPr>
          </w:p>
          <w:p w14:paraId="6B779ECB" w14:textId="77777777" w:rsidR="00CD2919" w:rsidRPr="0017557F" w:rsidRDefault="00CD2919" w:rsidP="006829B7">
            <w:pPr>
              <w:spacing w:after="40"/>
              <w:ind w:right="198"/>
              <w:jc w:val="center"/>
              <w:rPr>
                <w:rFonts w:cs="Segoe UI"/>
                <w:sz w:val="18"/>
                <w:szCs w:val="18"/>
              </w:rPr>
            </w:pPr>
          </w:p>
          <w:p w14:paraId="6713CAFA" w14:textId="77777777" w:rsidR="00CD2919" w:rsidRPr="0017557F" w:rsidRDefault="00CD2919" w:rsidP="006829B7">
            <w:pPr>
              <w:spacing w:after="40"/>
              <w:ind w:right="198"/>
              <w:jc w:val="center"/>
              <w:rPr>
                <w:rFonts w:cs="Segoe UI"/>
                <w:sz w:val="18"/>
                <w:szCs w:val="18"/>
              </w:rPr>
            </w:pPr>
          </w:p>
          <w:p w14:paraId="7D5ED51F" w14:textId="77777777" w:rsidR="00CD2919" w:rsidRPr="0017557F" w:rsidRDefault="00CD2919" w:rsidP="006829B7">
            <w:pPr>
              <w:spacing w:after="40"/>
              <w:ind w:right="198"/>
              <w:jc w:val="center"/>
              <w:rPr>
                <w:rFonts w:cs="Segoe UI"/>
                <w:sz w:val="18"/>
                <w:szCs w:val="18"/>
              </w:rPr>
            </w:pPr>
          </w:p>
          <w:p w14:paraId="3A231394" w14:textId="35905DF8" w:rsidR="00CD2919" w:rsidRPr="0017557F" w:rsidRDefault="00CD2919" w:rsidP="006829B7">
            <w:pPr>
              <w:spacing w:after="40"/>
              <w:ind w:right="198"/>
              <w:jc w:val="center"/>
              <w:rPr>
                <w:rFonts w:cs="Segoe UI"/>
                <w:sz w:val="18"/>
                <w:szCs w:val="18"/>
              </w:rPr>
            </w:pPr>
            <w:r w:rsidRPr="0017557F">
              <w:rPr>
                <w:rFonts w:cs="Segoe UI"/>
                <w:sz w:val="18"/>
                <w:szCs w:val="18"/>
              </w:rPr>
              <w:t>$ 4</w:t>
            </w:r>
            <w:r w:rsidR="00B42AA6">
              <w:rPr>
                <w:rFonts w:cs="Segoe UI"/>
                <w:sz w:val="18"/>
                <w:szCs w:val="18"/>
              </w:rPr>
              <w:t>8</w:t>
            </w:r>
            <w:r w:rsidRPr="0017557F">
              <w:rPr>
                <w:rFonts w:cs="Segoe UI"/>
                <w:sz w:val="18"/>
                <w:szCs w:val="18"/>
              </w:rPr>
              <w:t>.</w:t>
            </w:r>
            <w:r w:rsidR="00B42AA6">
              <w:rPr>
                <w:rFonts w:cs="Segoe UI"/>
                <w:sz w:val="18"/>
                <w:szCs w:val="18"/>
              </w:rPr>
              <w:t>3</w:t>
            </w:r>
            <w:r w:rsidRPr="0017557F">
              <w:rPr>
                <w:rFonts w:cs="Segoe UI"/>
                <w:sz w:val="18"/>
                <w:szCs w:val="18"/>
              </w:rPr>
              <w:t>0</w:t>
            </w:r>
          </w:p>
        </w:tc>
      </w:tr>
    </w:tbl>
    <w:p w14:paraId="51B1991D" w14:textId="254BCF3E" w:rsidR="009211E2" w:rsidRDefault="009211E2" w:rsidP="006829B7">
      <w:pPr>
        <w:jc w:val="both"/>
        <w:rPr>
          <w:rFonts w:cs="Segoe UI"/>
          <w:sz w:val="20"/>
          <w:szCs w:val="20"/>
        </w:rPr>
      </w:pPr>
    </w:p>
    <w:p w14:paraId="34D6290C" w14:textId="00F127BC" w:rsidR="0090128F" w:rsidRDefault="00CD2919" w:rsidP="006829B7">
      <w:pPr>
        <w:pStyle w:val="TextPara"/>
        <w:spacing w:before="0" w:line="276" w:lineRule="auto"/>
        <w:rPr>
          <w:rFonts w:ascii="Segoe UI" w:hAnsi="Segoe UI" w:cs="Segoe UI"/>
          <w:b/>
          <w:szCs w:val="20"/>
        </w:rPr>
      </w:pPr>
      <w:r w:rsidRPr="00832977">
        <w:rPr>
          <w:rFonts w:ascii="Segoe UI" w:hAnsi="Segoe UI" w:cs="Segoe UI"/>
          <w:b/>
          <w:szCs w:val="20"/>
        </w:rPr>
        <w:t>There are no proposed changes fo</w:t>
      </w:r>
      <w:r w:rsidR="002E466A">
        <w:rPr>
          <w:rFonts w:ascii="Segoe UI" w:hAnsi="Segoe UI" w:cs="Segoe UI"/>
          <w:b/>
          <w:szCs w:val="20"/>
        </w:rPr>
        <w:t>r</w:t>
      </w:r>
      <w:r w:rsidRPr="00832977">
        <w:rPr>
          <w:rFonts w:ascii="Segoe UI" w:hAnsi="Segoe UI" w:cs="Segoe UI"/>
          <w:b/>
          <w:szCs w:val="20"/>
        </w:rPr>
        <w:t xml:space="preserve"> registration fees</w:t>
      </w:r>
      <w:r w:rsidR="0090128F">
        <w:rPr>
          <w:rFonts w:ascii="Segoe UI" w:hAnsi="Segoe UI" w:cs="Segoe UI"/>
          <w:b/>
          <w:szCs w:val="20"/>
        </w:rPr>
        <w:t>. However, the Department wishes to receive feedbac</w:t>
      </w:r>
      <w:r w:rsidR="004A66E4">
        <w:rPr>
          <w:rFonts w:ascii="Segoe UI" w:hAnsi="Segoe UI" w:cs="Segoe UI"/>
          <w:b/>
          <w:szCs w:val="20"/>
        </w:rPr>
        <w:t>k</w:t>
      </w:r>
      <w:r w:rsidR="0090128F">
        <w:rPr>
          <w:rFonts w:ascii="Segoe UI" w:hAnsi="Segoe UI" w:cs="Segoe UI"/>
          <w:b/>
          <w:szCs w:val="20"/>
        </w:rPr>
        <w:t xml:space="preserve"> o</w:t>
      </w:r>
      <w:r w:rsidR="00AB56A3">
        <w:rPr>
          <w:rFonts w:ascii="Segoe UI" w:hAnsi="Segoe UI" w:cs="Segoe UI"/>
          <w:b/>
          <w:szCs w:val="20"/>
        </w:rPr>
        <w:t>n</w:t>
      </w:r>
      <w:r w:rsidR="004A66E4">
        <w:rPr>
          <w:rFonts w:ascii="Segoe UI" w:hAnsi="Segoe UI" w:cs="Segoe UI"/>
          <w:b/>
          <w:szCs w:val="20"/>
        </w:rPr>
        <w:t xml:space="preserve"> a</w:t>
      </w:r>
      <w:r w:rsidR="0090128F">
        <w:rPr>
          <w:rFonts w:ascii="Segoe UI" w:hAnsi="Segoe UI" w:cs="Segoe UI"/>
          <w:b/>
          <w:szCs w:val="20"/>
        </w:rPr>
        <w:t xml:space="preserve"> future policy </w:t>
      </w:r>
      <w:r w:rsidR="004A66E4">
        <w:rPr>
          <w:rFonts w:ascii="Segoe UI" w:hAnsi="Segoe UI" w:cs="Segoe UI"/>
          <w:b/>
          <w:szCs w:val="20"/>
        </w:rPr>
        <w:t xml:space="preserve">issue for consultation </w:t>
      </w:r>
      <w:r w:rsidR="0090128F">
        <w:rPr>
          <w:rFonts w:ascii="Segoe UI" w:hAnsi="Segoe UI" w:cs="Segoe UI"/>
          <w:b/>
          <w:szCs w:val="20"/>
        </w:rPr>
        <w:t xml:space="preserve">in relation </w:t>
      </w:r>
      <w:r w:rsidR="00AB56A3">
        <w:rPr>
          <w:rFonts w:ascii="Segoe UI" w:hAnsi="Segoe UI" w:cs="Segoe UI"/>
          <w:b/>
          <w:szCs w:val="20"/>
        </w:rPr>
        <w:t>to the pro rata</w:t>
      </w:r>
      <w:r w:rsidR="0090128F">
        <w:rPr>
          <w:rFonts w:ascii="Segoe UI" w:hAnsi="Segoe UI" w:cs="Segoe UI"/>
          <w:b/>
          <w:szCs w:val="20"/>
        </w:rPr>
        <w:t xml:space="preserve"> club permit fees</w:t>
      </w:r>
      <w:r w:rsidR="00AB56A3">
        <w:rPr>
          <w:rFonts w:ascii="Segoe UI" w:hAnsi="Segoe UI" w:cs="Segoe UI"/>
          <w:b/>
          <w:szCs w:val="20"/>
        </w:rPr>
        <w:t xml:space="preserve"> relative to light vehicle registration fees</w:t>
      </w:r>
      <w:r w:rsidR="0090128F">
        <w:rPr>
          <w:rFonts w:ascii="Segoe UI" w:hAnsi="Segoe UI" w:cs="Segoe UI"/>
          <w:b/>
          <w:szCs w:val="20"/>
        </w:rPr>
        <w:t>.</w:t>
      </w:r>
    </w:p>
    <w:p w14:paraId="46698CB2" w14:textId="3E8E141A" w:rsidR="00E309E8" w:rsidRDefault="00E309E8"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3C1250">
        <w:rPr>
          <w:rFonts w:cs="Segoe UI"/>
          <w:b/>
          <w:bCs/>
          <w:sz w:val="20"/>
          <w:szCs w:val="20"/>
        </w:rPr>
        <w:t xml:space="preserve">Consultation question </w:t>
      </w:r>
      <w:r>
        <w:rPr>
          <w:rFonts w:cs="Segoe UI"/>
          <w:b/>
          <w:bCs/>
          <w:sz w:val="20"/>
          <w:szCs w:val="20"/>
        </w:rPr>
        <w:t>2</w:t>
      </w:r>
      <w:r w:rsidR="00153153">
        <w:rPr>
          <w:rFonts w:cs="Segoe UI"/>
          <w:b/>
          <w:bCs/>
          <w:sz w:val="20"/>
          <w:szCs w:val="20"/>
        </w:rPr>
        <w:t>1</w:t>
      </w:r>
      <w:r w:rsidR="0090128F">
        <w:rPr>
          <w:rFonts w:cs="Segoe UI"/>
          <w:b/>
          <w:bCs/>
          <w:sz w:val="20"/>
          <w:szCs w:val="20"/>
        </w:rPr>
        <w:t>a</w:t>
      </w:r>
      <w:r w:rsidRPr="00C44560">
        <w:rPr>
          <w:rFonts w:cs="Segoe UI"/>
          <w:b/>
          <w:bCs/>
          <w:sz w:val="20"/>
          <w:szCs w:val="20"/>
        </w:rPr>
        <w:t>:</w:t>
      </w:r>
      <w:r w:rsidRPr="00C44560">
        <w:rPr>
          <w:rFonts w:cs="Segoe UI"/>
          <w:sz w:val="20"/>
          <w:szCs w:val="20"/>
        </w:rPr>
        <w:t xml:space="preserve">  Should Club Permit fees be indexed </w:t>
      </w:r>
      <w:r w:rsidR="0090128F">
        <w:rPr>
          <w:rFonts w:cs="Segoe UI"/>
          <w:sz w:val="20"/>
          <w:szCs w:val="20"/>
        </w:rPr>
        <w:t xml:space="preserve">so they align with standard light vehicle registration fees as was the original intent of the CPS before they became uncoupled ? </w:t>
      </w:r>
    </w:p>
    <w:p w14:paraId="6C154BE6" w14:textId="31592754" w:rsidR="0090128F" w:rsidRPr="003F49C8" w:rsidRDefault="0090128F"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b/>
          <w:bCs/>
          <w:sz w:val="20"/>
          <w:szCs w:val="20"/>
        </w:rPr>
      </w:pPr>
      <w:r w:rsidRPr="003F49C8">
        <w:rPr>
          <w:rFonts w:cs="Segoe UI"/>
          <w:b/>
          <w:bCs/>
          <w:sz w:val="20"/>
          <w:szCs w:val="20"/>
        </w:rPr>
        <w:t>Consultation question 21b:</w:t>
      </w:r>
      <w:r>
        <w:rPr>
          <w:rFonts w:cs="Segoe UI"/>
          <w:b/>
          <w:bCs/>
          <w:sz w:val="20"/>
          <w:szCs w:val="20"/>
        </w:rPr>
        <w:t xml:space="preserve"> </w:t>
      </w:r>
      <w:r w:rsidRPr="003F49C8">
        <w:rPr>
          <w:rFonts w:cs="Segoe UI"/>
          <w:sz w:val="20"/>
          <w:szCs w:val="20"/>
        </w:rPr>
        <w:t xml:space="preserve">If CPS permit fees are to be aligned with light vehicle registration fees is it fair and equitable that this increase be </w:t>
      </w:r>
      <w:r w:rsidRPr="0090128F">
        <w:rPr>
          <w:rFonts w:cs="Segoe UI"/>
          <w:sz w:val="20"/>
          <w:szCs w:val="20"/>
        </w:rPr>
        <w:t>implemented</w:t>
      </w:r>
      <w:r w:rsidRPr="003F49C8">
        <w:rPr>
          <w:rFonts w:cs="Segoe UI"/>
          <w:sz w:val="20"/>
          <w:szCs w:val="20"/>
        </w:rPr>
        <w:t xml:space="preserve"> incrementally over a four year period ?</w:t>
      </w:r>
    </w:p>
    <w:p w14:paraId="29525F1E" w14:textId="5ADAA5AB" w:rsidR="00F945B0" w:rsidRDefault="00F945B0" w:rsidP="006829B7">
      <w:pPr>
        <w:pStyle w:val="Heading3"/>
      </w:pPr>
      <w:bookmarkStart w:id="1186" w:name="_Toc65346351"/>
      <w:bookmarkStart w:id="1187" w:name="_Toc66722039"/>
      <w:bookmarkStart w:id="1188" w:name="_Toc66723738"/>
      <w:bookmarkStart w:id="1189" w:name="_Toc74219959"/>
      <w:bookmarkEnd w:id="1186"/>
      <w:r>
        <w:t>P</w:t>
      </w:r>
      <w:r w:rsidRPr="009824F3">
        <w:t xml:space="preserve">ermissions Group: </w:t>
      </w:r>
      <w:r w:rsidRPr="00F945B0">
        <w:t>Registration Identifiers</w:t>
      </w:r>
      <w:bookmarkEnd w:id="1187"/>
      <w:bookmarkEnd w:id="1188"/>
      <w:bookmarkEnd w:id="1189"/>
    </w:p>
    <w:p w14:paraId="595444C7" w14:textId="0F6E2DF4" w:rsidR="00F86B15" w:rsidRPr="00F86B15" w:rsidRDefault="00F86B15" w:rsidP="006829B7">
      <w:pPr>
        <w:jc w:val="both"/>
        <w:rPr>
          <w:rFonts w:cs="Segoe UI"/>
          <w:sz w:val="20"/>
          <w:szCs w:val="20"/>
        </w:rPr>
      </w:pPr>
      <w:r w:rsidRPr="00F86B15">
        <w:rPr>
          <w:rFonts w:cs="Segoe UI"/>
          <w:sz w:val="20"/>
          <w:szCs w:val="20"/>
        </w:rPr>
        <w:t xml:space="preserve">The annual cost of providing the administrative services supporting Registration Identifiers is $11.21 million. This Permissions Group supports the issue of approximately 440,000 new and replacement plates and the assignment of approximately 34,000 </w:t>
      </w:r>
      <w:r w:rsidR="00111A52">
        <w:rPr>
          <w:rFonts w:cs="Segoe UI"/>
          <w:sz w:val="20"/>
          <w:szCs w:val="20"/>
        </w:rPr>
        <w:t xml:space="preserve">number </w:t>
      </w:r>
      <w:r w:rsidRPr="00F86B15">
        <w:rPr>
          <w:rFonts w:cs="Segoe UI"/>
          <w:sz w:val="20"/>
          <w:szCs w:val="20"/>
        </w:rPr>
        <w:t>plates from one vehicle to another.</w:t>
      </w:r>
    </w:p>
    <w:p w14:paraId="5AE072AE" w14:textId="5F9E5309" w:rsidR="00111A52" w:rsidRPr="00F86B15" w:rsidRDefault="00111A52" w:rsidP="006829B7">
      <w:pPr>
        <w:jc w:val="both"/>
        <w:rPr>
          <w:rFonts w:cs="Segoe UI"/>
          <w:sz w:val="20"/>
          <w:szCs w:val="20"/>
        </w:rPr>
      </w:pPr>
      <w:r w:rsidRPr="00F86B15">
        <w:rPr>
          <w:rFonts w:cs="Segoe UI"/>
          <w:sz w:val="20"/>
          <w:szCs w:val="20"/>
        </w:rPr>
        <w:t>The vehicle number is physically displayed in the form of a number plate. The number plate can be standard plate, custom plate or heavy vehicle plate. (excluding custom plate revenue)</w:t>
      </w:r>
      <w:r>
        <w:rPr>
          <w:rFonts w:cs="Segoe UI"/>
          <w:sz w:val="20"/>
          <w:szCs w:val="20"/>
        </w:rPr>
        <w:t>.</w:t>
      </w:r>
    </w:p>
    <w:p w14:paraId="4DEF50F5" w14:textId="54F2329C" w:rsidR="00111A52" w:rsidRPr="00F86B15" w:rsidRDefault="00111A52" w:rsidP="006829B7">
      <w:pPr>
        <w:jc w:val="both"/>
        <w:rPr>
          <w:rFonts w:cs="Segoe UI"/>
          <w:sz w:val="20"/>
          <w:szCs w:val="20"/>
        </w:rPr>
      </w:pPr>
      <w:r w:rsidRPr="00F86B15">
        <w:rPr>
          <w:rFonts w:cs="Segoe UI"/>
          <w:sz w:val="20"/>
          <w:szCs w:val="20"/>
        </w:rPr>
        <w:t xml:space="preserve">A </w:t>
      </w:r>
      <w:r>
        <w:rPr>
          <w:rFonts w:cs="Segoe UI"/>
          <w:sz w:val="20"/>
          <w:szCs w:val="20"/>
        </w:rPr>
        <w:t xml:space="preserve">number plate </w:t>
      </w:r>
      <w:r w:rsidRPr="00F86B15">
        <w:rPr>
          <w:rFonts w:cs="Segoe UI"/>
          <w:sz w:val="20"/>
          <w:szCs w:val="20"/>
        </w:rPr>
        <w:t xml:space="preserve">is assigned to the vehicle on first registration and remains with the vehicle for its life (on average more than 15 years) unless the operator chooses to replace it with another </w:t>
      </w:r>
      <w:r>
        <w:rPr>
          <w:rFonts w:cs="Segoe UI"/>
          <w:sz w:val="20"/>
          <w:szCs w:val="20"/>
        </w:rPr>
        <w:t xml:space="preserve">number plate or the registration expires and the vehicle is re-registered.  </w:t>
      </w:r>
      <w:r w:rsidRPr="00F86B15">
        <w:rPr>
          <w:rFonts w:cs="Segoe UI"/>
          <w:sz w:val="20"/>
          <w:szCs w:val="20"/>
        </w:rPr>
        <w:t>(e.g. customer plates or plate transfer).</w:t>
      </w:r>
    </w:p>
    <w:p w14:paraId="72D805C3" w14:textId="7A3F19AD" w:rsidR="009211E2" w:rsidRDefault="00F86B15" w:rsidP="006829B7">
      <w:pPr>
        <w:jc w:val="both"/>
        <w:rPr>
          <w:rFonts w:cs="Segoe UI"/>
          <w:sz w:val="20"/>
          <w:szCs w:val="20"/>
        </w:rPr>
      </w:pPr>
      <w:r w:rsidRPr="00F86B15">
        <w:rPr>
          <w:rFonts w:cs="Segoe UI"/>
          <w:sz w:val="20"/>
          <w:szCs w:val="20"/>
        </w:rPr>
        <w:t>An overview of this Permissions Group’s scope, costs, and fee income and the proposed fee outcome is outlined in the remainder of this section.</w:t>
      </w:r>
    </w:p>
    <w:p w14:paraId="45F838F9" w14:textId="3CD5ADD0" w:rsidR="00F86B15" w:rsidRDefault="00F86B15" w:rsidP="006829B7">
      <w:pPr>
        <w:pStyle w:val="Heading4"/>
      </w:pPr>
      <w:bookmarkStart w:id="1190" w:name="_Hlk63607011"/>
      <w:r>
        <w:t>Permissions Group Overview</w:t>
      </w:r>
    </w:p>
    <w:bookmarkEnd w:id="1190"/>
    <w:p w14:paraId="61C9014D" w14:textId="1CDD312F" w:rsidR="00F86B15" w:rsidRDefault="00F86B15" w:rsidP="006829B7">
      <w:pPr>
        <w:jc w:val="both"/>
        <w:rPr>
          <w:rFonts w:cs="Segoe UI"/>
          <w:sz w:val="20"/>
          <w:szCs w:val="20"/>
        </w:rPr>
      </w:pPr>
      <w:r w:rsidRPr="007A770F">
        <w:rPr>
          <w:rFonts w:cs="Segoe UI"/>
          <w:sz w:val="20"/>
          <w:szCs w:val="20"/>
        </w:rPr>
        <w:t xml:space="preserve">Table </w:t>
      </w:r>
      <w:r w:rsidR="00F3561A" w:rsidRPr="007A770F">
        <w:rPr>
          <w:rFonts w:cs="Segoe UI"/>
          <w:sz w:val="20"/>
          <w:szCs w:val="20"/>
        </w:rPr>
        <w:t>5</w:t>
      </w:r>
      <w:r w:rsidR="0088287D">
        <w:rPr>
          <w:rFonts w:cs="Segoe UI"/>
          <w:sz w:val="20"/>
          <w:szCs w:val="20"/>
        </w:rPr>
        <w:t>1</w:t>
      </w:r>
      <w:r w:rsidRPr="007A770F">
        <w:rPr>
          <w:rFonts w:cs="Segoe UI"/>
          <w:sz w:val="20"/>
          <w:szCs w:val="20"/>
        </w:rPr>
        <w:t xml:space="preserve"> provide</w:t>
      </w:r>
      <w:r w:rsidRPr="00F86B15">
        <w:rPr>
          <w:rFonts w:cs="Segoe UI"/>
          <w:sz w:val="20"/>
          <w:szCs w:val="20"/>
        </w:rPr>
        <w:t>s a description of the permissions secured by the customer.</w:t>
      </w:r>
    </w:p>
    <w:p w14:paraId="3292DDFD" w14:textId="6CB49656" w:rsidR="00F86B15" w:rsidRDefault="00F86B15" w:rsidP="006829B7">
      <w:pPr>
        <w:jc w:val="both"/>
        <w:rPr>
          <w:rFonts w:cs="Segoe UI"/>
          <w:sz w:val="20"/>
          <w:szCs w:val="20"/>
        </w:rPr>
      </w:pPr>
      <w:bookmarkStart w:id="1191" w:name="_Toc66722116"/>
      <w:bookmarkStart w:id="1192" w:name="_Toc66723877"/>
      <w:bookmarkStart w:id="1193" w:name="_Toc66899393"/>
      <w:bookmarkStart w:id="1194" w:name="_Toc68198365"/>
      <w:bookmarkStart w:id="1195" w:name="_Toc68198661"/>
      <w:bookmarkStart w:id="1196" w:name="_Toc69414999"/>
      <w:bookmarkStart w:id="1197" w:name="_Toc69722822"/>
      <w:bookmarkStart w:id="1198" w:name="_Toc74219851"/>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51</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F86B15">
        <w:rPr>
          <w:rFonts w:cs="Segoe UI"/>
          <w:b/>
          <w:bCs/>
          <w:i/>
          <w:iCs/>
          <w:color w:val="44546A" w:themeColor="text2"/>
          <w:sz w:val="20"/>
          <w:szCs w:val="20"/>
        </w:rPr>
        <w:t>Permissions Group Scope: Registration Identifiers</w:t>
      </w:r>
      <w:bookmarkEnd w:id="1191"/>
      <w:bookmarkEnd w:id="1192"/>
      <w:bookmarkEnd w:id="1193"/>
      <w:bookmarkEnd w:id="1194"/>
      <w:bookmarkEnd w:id="1195"/>
      <w:bookmarkEnd w:id="1196"/>
      <w:bookmarkEnd w:id="1197"/>
      <w:bookmarkEnd w:id="1198"/>
    </w:p>
    <w:tbl>
      <w:tblPr>
        <w:tblStyle w:val="RIS-Table"/>
        <w:tblW w:w="9493" w:type="dxa"/>
        <w:jc w:val="center"/>
        <w:tblLayout w:type="fixed"/>
        <w:tblLook w:val="04A0" w:firstRow="1" w:lastRow="0" w:firstColumn="1" w:lastColumn="0" w:noHBand="0" w:noVBand="1"/>
      </w:tblPr>
      <w:tblGrid>
        <w:gridCol w:w="2297"/>
        <w:gridCol w:w="7196"/>
      </w:tblGrid>
      <w:tr w:rsidR="00F86B15" w:rsidRPr="00B238CA" w14:paraId="5F1F15D1" w14:textId="77777777" w:rsidTr="00C4132A">
        <w:trPr>
          <w:cnfStyle w:val="100000000000" w:firstRow="1" w:lastRow="0" w:firstColumn="0" w:lastColumn="0" w:oddVBand="0" w:evenVBand="0" w:oddHBand="0" w:evenHBand="0" w:firstRowFirstColumn="0" w:firstRowLastColumn="0" w:lastRowFirstColumn="0" w:lastRowLastColumn="0"/>
          <w:tblHeader/>
          <w:jc w:val="center"/>
        </w:trPr>
        <w:tc>
          <w:tcPr>
            <w:tcW w:w="2297" w:type="dxa"/>
            <w:shd w:val="clear" w:color="auto" w:fill="2F5496" w:themeFill="accent1" w:themeFillShade="BF"/>
          </w:tcPr>
          <w:p w14:paraId="48C7D008" w14:textId="77777777" w:rsidR="00F86B15" w:rsidRPr="00B238CA" w:rsidRDefault="00F86B15" w:rsidP="006829B7">
            <w:pPr>
              <w:pStyle w:val="TableHeaders"/>
              <w:spacing w:line="276" w:lineRule="auto"/>
              <w:rPr>
                <w:rFonts w:cs="Segoe UI"/>
              </w:rPr>
            </w:pPr>
            <w:r w:rsidRPr="00B238CA">
              <w:rPr>
                <w:rFonts w:cs="Segoe UI"/>
              </w:rPr>
              <w:t>Permissions</w:t>
            </w:r>
          </w:p>
        </w:tc>
        <w:tc>
          <w:tcPr>
            <w:tcW w:w="7196" w:type="dxa"/>
            <w:shd w:val="clear" w:color="auto" w:fill="2F5496" w:themeFill="accent1" w:themeFillShade="BF"/>
          </w:tcPr>
          <w:p w14:paraId="3484A0F1" w14:textId="77777777" w:rsidR="00F86B15" w:rsidRPr="00B238CA" w:rsidRDefault="00F86B15" w:rsidP="006829B7">
            <w:pPr>
              <w:pStyle w:val="TableHeaders"/>
              <w:spacing w:line="276" w:lineRule="auto"/>
              <w:rPr>
                <w:rFonts w:cs="Segoe UI"/>
              </w:rPr>
            </w:pPr>
            <w:r w:rsidRPr="00B238CA">
              <w:rPr>
                <w:rFonts w:cs="Segoe UI"/>
              </w:rPr>
              <w:t>Permissions</w:t>
            </w:r>
            <w:r>
              <w:rPr>
                <w:rFonts w:cs="Segoe UI"/>
              </w:rPr>
              <w:t xml:space="preserve"> Granted</w:t>
            </w:r>
          </w:p>
        </w:tc>
      </w:tr>
      <w:tr w:rsidR="00F86B15" w:rsidRPr="00B238CA" w14:paraId="2E383C4C" w14:textId="77777777" w:rsidTr="00C4132A">
        <w:trPr>
          <w:jc w:val="center"/>
        </w:trPr>
        <w:tc>
          <w:tcPr>
            <w:tcW w:w="2297" w:type="dxa"/>
            <w:vAlign w:val="top"/>
          </w:tcPr>
          <w:p w14:paraId="4694CBB7" w14:textId="77777777" w:rsidR="00F86B15" w:rsidRPr="00B238CA" w:rsidRDefault="00F86B15" w:rsidP="006829B7">
            <w:pPr>
              <w:pStyle w:val="TableListParagraph"/>
              <w:spacing w:before="40" w:after="40" w:line="276" w:lineRule="auto"/>
              <w:ind w:left="0" w:firstLine="0"/>
              <w:rPr>
                <w:rFonts w:cs="Segoe UI"/>
              </w:rPr>
            </w:pPr>
            <w:r>
              <w:rPr>
                <w:rFonts w:cs="Segoe UI"/>
              </w:rPr>
              <w:t>Right</w:t>
            </w:r>
            <w:r w:rsidRPr="00B238CA">
              <w:rPr>
                <w:rFonts w:cs="Segoe UI"/>
              </w:rPr>
              <w:t xml:space="preserve"> for the vehicle to be uniquely identified </w:t>
            </w:r>
            <w:r>
              <w:rPr>
                <w:rFonts w:cs="Segoe UI"/>
              </w:rPr>
              <w:t>and so</w:t>
            </w:r>
            <w:r w:rsidRPr="00B238CA">
              <w:rPr>
                <w:rFonts w:cs="Segoe UI"/>
              </w:rPr>
              <w:t xml:space="preserve"> facili</w:t>
            </w:r>
            <w:r>
              <w:rPr>
                <w:rFonts w:cs="Segoe UI"/>
              </w:rPr>
              <w:t>tate its operation on the road</w:t>
            </w:r>
          </w:p>
        </w:tc>
        <w:tc>
          <w:tcPr>
            <w:tcW w:w="7196" w:type="dxa"/>
            <w:vAlign w:val="top"/>
          </w:tcPr>
          <w:p w14:paraId="55580EAF" w14:textId="77777777" w:rsidR="00F86B15" w:rsidRPr="00606507" w:rsidRDefault="00F86B15" w:rsidP="001F4F0C">
            <w:pPr>
              <w:pStyle w:val="TableListParagraph"/>
              <w:numPr>
                <w:ilvl w:val="0"/>
                <w:numId w:val="36"/>
              </w:numPr>
              <w:spacing w:before="40" w:after="40" w:line="276" w:lineRule="auto"/>
              <w:ind w:left="310" w:hanging="283"/>
              <w:rPr>
                <w:rFonts w:cs="Segoe UI"/>
              </w:rPr>
            </w:pPr>
            <w:r w:rsidRPr="00D112B9">
              <w:rPr>
                <w:rFonts w:cs="Segoe UI"/>
              </w:rPr>
              <w:t>Permission is granted to the vehicle operator to utilise the vehicle number for the life of the vehicle, or until such time that the operator chooses to replace the vehicle number with another vehicle number</w:t>
            </w:r>
            <w:r>
              <w:rPr>
                <w:rFonts w:cs="Segoe UI"/>
              </w:rPr>
              <w:t>. This permission is granted after payment of the requisite fee.</w:t>
            </w:r>
          </w:p>
        </w:tc>
      </w:tr>
    </w:tbl>
    <w:p w14:paraId="7135A89F" w14:textId="2A7D68E0" w:rsidR="00F86B15" w:rsidRDefault="00F86B15" w:rsidP="006829B7">
      <w:pPr>
        <w:spacing w:after="0"/>
        <w:jc w:val="both"/>
        <w:rPr>
          <w:rFonts w:cs="Segoe UI"/>
          <w:sz w:val="20"/>
          <w:szCs w:val="20"/>
        </w:rPr>
      </w:pPr>
    </w:p>
    <w:p w14:paraId="30A98C9E" w14:textId="4FF8B2C5" w:rsidR="00F86B15" w:rsidRDefault="00F86B15" w:rsidP="006829B7">
      <w:pPr>
        <w:jc w:val="both"/>
        <w:rPr>
          <w:rFonts w:cs="Segoe UI"/>
          <w:sz w:val="20"/>
          <w:szCs w:val="20"/>
        </w:rPr>
      </w:pPr>
      <w:r w:rsidRPr="007A770F">
        <w:rPr>
          <w:rFonts w:cs="Segoe UI"/>
          <w:sz w:val="20"/>
          <w:szCs w:val="20"/>
        </w:rPr>
        <w:t xml:space="preserve">Table </w:t>
      </w:r>
      <w:r w:rsidR="00F3561A" w:rsidRPr="007A770F">
        <w:rPr>
          <w:rFonts w:cs="Segoe UI"/>
          <w:sz w:val="20"/>
          <w:szCs w:val="20"/>
        </w:rPr>
        <w:t>5</w:t>
      </w:r>
      <w:r w:rsidR="0088287D">
        <w:rPr>
          <w:rFonts w:cs="Segoe UI"/>
          <w:sz w:val="20"/>
          <w:szCs w:val="20"/>
        </w:rPr>
        <w:t>2</w:t>
      </w:r>
      <w:r w:rsidRPr="007A770F">
        <w:rPr>
          <w:rFonts w:cs="Segoe UI"/>
          <w:sz w:val="20"/>
          <w:szCs w:val="20"/>
        </w:rPr>
        <w:t xml:space="preserve"> provides</w:t>
      </w:r>
      <w:r w:rsidRPr="00F86B15">
        <w:rPr>
          <w:rFonts w:cs="Segoe UI"/>
          <w:sz w:val="20"/>
          <w:szCs w:val="20"/>
        </w:rPr>
        <w:t xml:space="preserve"> a summary of the projected costs for the forecast period.</w:t>
      </w:r>
    </w:p>
    <w:p w14:paraId="4525A3FB" w14:textId="12EF0390" w:rsidR="00F86B15" w:rsidRDefault="00F86B15" w:rsidP="006829B7">
      <w:pPr>
        <w:jc w:val="both"/>
        <w:rPr>
          <w:rFonts w:cs="Segoe UI"/>
          <w:sz w:val="20"/>
          <w:szCs w:val="20"/>
        </w:rPr>
      </w:pPr>
      <w:bookmarkStart w:id="1199" w:name="_Toc66722117"/>
      <w:bookmarkStart w:id="1200" w:name="_Toc66723878"/>
      <w:bookmarkStart w:id="1201" w:name="_Toc66899394"/>
      <w:bookmarkStart w:id="1202" w:name="_Toc68198366"/>
      <w:bookmarkStart w:id="1203" w:name="_Toc68198662"/>
      <w:bookmarkStart w:id="1204" w:name="_Toc69415000"/>
      <w:bookmarkStart w:id="1205" w:name="_Toc69722823"/>
      <w:bookmarkStart w:id="1206" w:name="_Toc74219852"/>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52</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F86B15">
        <w:rPr>
          <w:rFonts w:cs="Segoe UI"/>
          <w:b/>
          <w:bCs/>
          <w:i/>
          <w:iCs/>
          <w:color w:val="44546A" w:themeColor="text2"/>
          <w:sz w:val="20"/>
          <w:szCs w:val="20"/>
        </w:rPr>
        <w:t>Permissions Group Cost: Registration Identifiers</w:t>
      </w:r>
      <w:bookmarkEnd w:id="1199"/>
      <w:bookmarkEnd w:id="1200"/>
      <w:bookmarkEnd w:id="1201"/>
      <w:bookmarkEnd w:id="1202"/>
      <w:bookmarkEnd w:id="1203"/>
      <w:bookmarkEnd w:id="1204"/>
      <w:bookmarkEnd w:id="1205"/>
      <w:bookmarkEnd w:id="1206"/>
    </w:p>
    <w:tbl>
      <w:tblPr>
        <w:tblStyle w:val="RIS-Table"/>
        <w:tblW w:w="9493" w:type="dxa"/>
        <w:jc w:val="center"/>
        <w:tblLook w:val="04A0" w:firstRow="1" w:lastRow="0" w:firstColumn="1" w:lastColumn="0" w:noHBand="0" w:noVBand="1"/>
      </w:tblPr>
      <w:tblGrid>
        <w:gridCol w:w="3828"/>
        <w:gridCol w:w="1134"/>
        <w:gridCol w:w="1134"/>
        <w:gridCol w:w="1134"/>
        <w:gridCol w:w="1134"/>
        <w:gridCol w:w="1129"/>
      </w:tblGrid>
      <w:tr w:rsidR="00F86B15" w:rsidRPr="00B238CA" w14:paraId="5E8F29C8" w14:textId="77777777" w:rsidTr="00C4132A">
        <w:trPr>
          <w:cnfStyle w:val="100000000000" w:firstRow="1" w:lastRow="0" w:firstColumn="0" w:lastColumn="0" w:oddVBand="0" w:evenVBand="0" w:oddHBand="0" w:evenHBand="0" w:firstRowFirstColumn="0" w:firstRowLastColumn="0" w:lastRowFirstColumn="0" w:lastRowLastColumn="0"/>
          <w:tblHeader/>
          <w:jc w:val="center"/>
        </w:trPr>
        <w:tc>
          <w:tcPr>
            <w:tcW w:w="3828" w:type="dxa"/>
            <w:vMerge w:val="restart"/>
            <w:shd w:val="clear" w:color="auto" w:fill="2F5496" w:themeFill="accent1" w:themeFillShade="BF"/>
          </w:tcPr>
          <w:p w14:paraId="1C228816" w14:textId="77777777" w:rsidR="00F86B15" w:rsidRPr="00B238CA" w:rsidRDefault="00F86B15" w:rsidP="006829B7">
            <w:pPr>
              <w:pStyle w:val="TableHeaders"/>
              <w:spacing w:line="276" w:lineRule="auto"/>
              <w:rPr>
                <w:rFonts w:cs="Segoe UI"/>
              </w:rPr>
            </w:pPr>
            <w:r w:rsidRPr="00B238CA">
              <w:rPr>
                <w:rFonts w:cs="Segoe UI"/>
              </w:rPr>
              <w:t>Service Group</w:t>
            </w:r>
          </w:p>
        </w:tc>
        <w:tc>
          <w:tcPr>
            <w:tcW w:w="5665" w:type="dxa"/>
            <w:gridSpan w:val="5"/>
            <w:shd w:val="clear" w:color="auto" w:fill="2F5496" w:themeFill="accent1" w:themeFillShade="BF"/>
          </w:tcPr>
          <w:p w14:paraId="73CB6FDB" w14:textId="77777777" w:rsidR="00F86B15" w:rsidRPr="00B238CA" w:rsidRDefault="00F86B15" w:rsidP="006829B7">
            <w:pPr>
              <w:pStyle w:val="TableHeaders"/>
              <w:spacing w:line="276" w:lineRule="auto"/>
              <w:rPr>
                <w:rFonts w:cs="Segoe UI"/>
              </w:rPr>
            </w:pPr>
            <w:r w:rsidRPr="00B238CA">
              <w:rPr>
                <w:rFonts w:cs="Segoe UI"/>
              </w:rPr>
              <w:t>Costs $k (PV)</w:t>
            </w:r>
          </w:p>
        </w:tc>
      </w:tr>
      <w:tr w:rsidR="00F86B15" w:rsidRPr="00B238CA" w14:paraId="7FCD006D" w14:textId="77777777" w:rsidTr="00C4132A">
        <w:trPr>
          <w:jc w:val="center"/>
        </w:trPr>
        <w:tc>
          <w:tcPr>
            <w:tcW w:w="3828" w:type="dxa"/>
            <w:vMerge/>
            <w:shd w:val="clear" w:color="auto" w:fill="2F5496" w:themeFill="accent1" w:themeFillShade="BF"/>
          </w:tcPr>
          <w:p w14:paraId="3542B5FF" w14:textId="77777777" w:rsidR="00F86B15" w:rsidRPr="00B238CA" w:rsidRDefault="00F86B15" w:rsidP="006829B7">
            <w:pPr>
              <w:pStyle w:val="TableParagraph"/>
              <w:spacing w:line="276" w:lineRule="auto"/>
              <w:rPr>
                <w:rFonts w:cs="Segoe UI"/>
              </w:rPr>
            </w:pPr>
          </w:p>
        </w:tc>
        <w:tc>
          <w:tcPr>
            <w:tcW w:w="1134" w:type="dxa"/>
            <w:shd w:val="clear" w:color="auto" w:fill="2F5496" w:themeFill="accent1" w:themeFillShade="BF"/>
          </w:tcPr>
          <w:p w14:paraId="5B4CD765" w14:textId="77777777" w:rsidR="00F86B15" w:rsidRPr="00B238CA" w:rsidRDefault="00F86B15" w:rsidP="006829B7">
            <w:pPr>
              <w:pStyle w:val="TableHeaders"/>
              <w:spacing w:line="276" w:lineRule="auto"/>
              <w:rPr>
                <w:rFonts w:cs="Segoe UI"/>
                <w:b/>
              </w:rPr>
            </w:pPr>
            <w:r w:rsidRPr="00B238CA">
              <w:rPr>
                <w:rFonts w:cs="Segoe UI"/>
                <w:b/>
              </w:rPr>
              <w:t>FY19/20</w:t>
            </w:r>
          </w:p>
        </w:tc>
        <w:tc>
          <w:tcPr>
            <w:tcW w:w="1134" w:type="dxa"/>
            <w:shd w:val="clear" w:color="auto" w:fill="2F5496" w:themeFill="accent1" w:themeFillShade="BF"/>
          </w:tcPr>
          <w:p w14:paraId="2DF01CC7" w14:textId="77777777" w:rsidR="00F86B15" w:rsidRPr="00B238CA" w:rsidRDefault="00F86B15" w:rsidP="006829B7">
            <w:pPr>
              <w:pStyle w:val="TableHeaders"/>
              <w:spacing w:line="276" w:lineRule="auto"/>
              <w:rPr>
                <w:rFonts w:cs="Segoe UI"/>
                <w:b/>
              </w:rPr>
            </w:pPr>
            <w:r w:rsidRPr="00B238CA">
              <w:rPr>
                <w:rFonts w:cs="Segoe UI"/>
                <w:b/>
              </w:rPr>
              <w:t>FY20/21</w:t>
            </w:r>
          </w:p>
        </w:tc>
        <w:tc>
          <w:tcPr>
            <w:tcW w:w="1134" w:type="dxa"/>
            <w:shd w:val="clear" w:color="auto" w:fill="2F5496" w:themeFill="accent1" w:themeFillShade="BF"/>
          </w:tcPr>
          <w:p w14:paraId="6F8CC506" w14:textId="77777777" w:rsidR="00F86B15" w:rsidRPr="00B238CA" w:rsidRDefault="00F86B15" w:rsidP="006829B7">
            <w:pPr>
              <w:pStyle w:val="TableHeaders"/>
              <w:spacing w:line="276" w:lineRule="auto"/>
              <w:rPr>
                <w:rFonts w:cs="Segoe UI"/>
                <w:b/>
              </w:rPr>
            </w:pPr>
            <w:r w:rsidRPr="00B238CA">
              <w:rPr>
                <w:rFonts w:cs="Segoe UI"/>
                <w:b/>
              </w:rPr>
              <w:t>FY21/22</w:t>
            </w:r>
          </w:p>
        </w:tc>
        <w:tc>
          <w:tcPr>
            <w:tcW w:w="1134" w:type="dxa"/>
            <w:shd w:val="clear" w:color="auto" w:fill="2F5496" w:themeFill="accent1" w:themeFillShade="BF"/>
          </w:tcPr>
          <w:p w14:paraId="066F6301" w14:textId="77777777" w:rsidR="00F86B15" w:rsidRPr="00B238CA" w:rsidRDefault="00F86B15" w:rsidP="006829B7">
            <w:pPr>
              <w:pStyle w:val="TableHeaders"/>
              <w:spacing w:line="276" w:lineRule="auto"/>
              <w:rPr>
                <w:rFonts w:cs="Segoe UI"/>
                <w:b/>
              </w:rPr>
            </w:pPr>
            <w:r w:rsidRPr="00B238CA">
              <w:rPr>
                <w:rFonts w:cs="Segoe UI"/>
                <w:b/>
              </w:rPr>
              <w:t>FY22/23</w:t>
            </w:r>
          </w:p>
        </w:tc>
        <w:tc>
          <w:tcPr>
            <w:tcW w:w="1129" w:type="dxa"/>
            <w:shd w:val="clear" w:color="auto" w:fill="2F5496" w:themeFill="accent1" w:themeFillShade="BF"/>
          </w:tcPr>
          <w:p w14:paraId="7A35DF86" w14:textId="77777777" w:rsidR="00F86B15" w:rsidRPr="00B238CA" w:rsidRDefault="00F86B15" w:rsidP="006829B7">
            <w:pPr>
              <w:pStyle w:val="TableHeaders"/>
              <w:spacing w:line="276" w:lineRule="auto"/>
              <w:rPr>
                <w:rFonts w:cs="Segoe UI"/>
                <w:b/>
              </w:rPr>
            </w:pPr>
            <w:r w:rsidRPr="00B238CA">
              <w:rPr>
                <w:rFonts w:cs="Segoe UI"/>
                <w:b/>
              </w:rPr>
              <w:t>Average</w:t>
            </w:r>
          </w:p>
        </w:tc>
      </w:tr>
      <w:tr w:rsidR="00F86B15" w:rsidRPr="00B238CA" w14:paraId="283A3692" w14:textId="77777777" w:rsidTr="00C4132A">
        <w:trPr>
          <w:cnfStyle w:val="000000010000" w:firstRow="0" w:lastRow="0" w:firstColumn="0" w:lastColumn="0" w:oddVBand="0" w:evenVBand="0" w:oddHBand="0" w:evenHBand="1" w:firstRowFirstColumn="0" w:firstRowLastColumn="0" w:lastRowFirstColumn="0" w:lastRowLastColumn="0"/>
          <w:jc w:val="center"/>
        </w:trPr>
        <w:tc>
          <w:tcPr>
            <w:tcW w:w="3828" w:type="dxa"/>
            <w:shd w:val="clear" w:color="auto" w:fill="auto"/>
          </w:tcPr>
          <w:p w14:paraId="76965366" w14:textId="77777777" w:rsidR="00F86B15" w:rsidRPr="00B238CA" w:rsidRDefault="00F86B15" w:rsidP="006829B7">
            <w:pPr>
              <w:pStyle w:val="TableParagraph"/>
              <w:spacing w:line="276" w:lineRule="auto"/>
              <w:rPr>
                <w:rFonts w:cs="Segoe UI"/>
              </w:rPr>
            </w:pPr>
            <w:r w:rsidRPr="00B238CA">
              <w:rPr>
                <w:rFonts w:cs="Segoe UI"/>
              </w:rPr>
              <w:t xml:space="preserve">Registration Identifiers </w:t>
            </w:r>
          </w:p>
        </w:tc>
        <w:tc>
          <w:tcPr>
            <w:tcW w:w="1134" w:type="dxa"/>
            <w:shd w:val="clear" w:color="auto" w:fill="auto"/>
            <w:vAlign w:val="top"/>
          </w:tcPr>
          <w:p w14:paraId="000A6F5D" w14:textId="77777777" w:rsidR="00F86B15" w:rsidRPr="00B238CA" w:rsidRDefault="00F86B15" w:rsidP="006829B7">
            <w:pPr>
              <w:pStyle w:val="TableParagraph"/>
              <w:spacing w:line="276" w:lineRule="auto"/>
              <w:ind w:right="170"/>
              <w:jc w:val="right"/>
              <w:rPr>
                <w:rFonts w:cs="Segoe UI"/>
              </w:rPr>
            </w:pPr>
            <w:r w:rsidRPr="00673CB4">
              <w:t xml:space="preserve"> 11,330 </w:t>
            </w:r>
          </w:p>
        </w:tc>
        <w:tc>
          <w:tcPr>
            <w:tcW w:w="1134" w:type="dxa"/>
            <w:shd w:val="clear" w:color="auto" w:fill="auto"/>
            <w:vAlign w:val="top"/>
          </w:tcPr>
          <w:p w14:paraId="2B5EE747" w14:textId="77777777" w:rsidR="00F86B15" w:rsidRPr="00B238CA" w:rsidRDefault="00F86B15" w:rsidP="006829B7">
            <w:pPr>
              <w:pStyle w:val="TableParagraph"/>
              <w:spacing w:line="276" w:lineRule="auto"/>
              <w:ind w:right="170"/>
              <w:jc w:val="right"/>
              <w:rPr>
                <w:rFonts w:cs="Segoe UI"/>
              </w:rPr>
            </w:pPr>
            <w:r w:rsidRPr="00673CB4">
              <w:t xml:space="preserve"> 11,252 </w:t>
            </w:r>
          </w:p>
        </w:tc>
        <w:tc>
          <w:tcPr>
            <w:tcW w:w="1134" w:type="dxa"/>
            <w:shd w:val="clear" w:color="auto" w:fill="auto"/>
            <w:vAlign w:val="top"/>
          </w:tcPr>
          <w:p w14:paraId="72DB53E0" w14:textId="77777777" w:rsidR="00F86B15" w:rsidRPr="00B238CA" w:rsidRDefault="00F86B15" w:rsidP="006829B7">
            <w:pPr>
              <w:pStyle w:val="TableParagraph"/>
              <w:spacing w:line="276" w:lineRule="auto"/>
              <w:ind w:right="170"/>
              <w:jc w:val="right"/>
              <w:rPr>
                <w:rFonts w:cs="Segoe UI"/>
              </w:rPr>
            </w:pPr>
            <w:r w:rsidRPr="00673CB4">
              <w:t xml:space="preserve"> 11,175 </w:t>
            </w:r>
          </w:p>
        </w:tc>
        <w:tc>
          <w:tcPr>
            <w:tcW w:w="1134" w:type="dxa"/>
            <w:shd w:val="clear" w:color="auto" w:fill="auto"/>
            <w:vAlign w:val="top"/>
          </w:tcPr>
          <w:p w14:paraId="632DB1FB" w14:textId="77777777" w:rsidR="00F86B15" w:rsidRPr="00B238CA" w:rsidRDefault="00F86B15" w:rsidP="006829B7">
            <w:pPr>
              <w:pStyle w:val="TableParagraph"/>
              <w:spacing w:line="276" w:lineRule="auto"/>
              <w:ind w:right="170"/>
              <w:jc w:val="right"/>
              <w:rPr>
                <w:rFonts w:cs="Segoe UI"/>
              </w:rPr>
            </w:pPr>
            <w:r w:rsidRPr="00673CB4">
              <w:t xml:space="preserve"> 11,102 </w:t>
            </w:r>
          </w:p>
        </w:tc>
        <w:tc>
          <w:tcPr>
            <w:tcW w:w="1129" w:type="dxa"/>
            <w:shd w:val="clear" w:color="auto" w:fill="auto"/>
            <w:vAlign w:val="top"/>
          </w:tcPr>
          <w:p w14:paraId="6B11E2E4" w14:textId="77777777" w:rsidR="00F86B15" w:rsidRPr="00B53481" w:rsidRDefault="00F86B15" w:rsidP="006829B7">
            <w:pPr>
              <w:pStyle w:val="TableParagraph"/>
              <w:spacing w:line="276" w:lineRule="auto"/>
              <w:ind w:right="170"/>
              <w:jc w:val="right"/>
              <w:rPr>
                <w:rFonts w:cs="Segoe UI"/>
                <w:b/>
              </w:rPr>
            </w:pPr>
            <w:r w:rsidRPr="00B53481">
              <w:rPr>
                <w:b/>
              </w:rPr>
              <w:t xml:space="preserve"> 11,215 </w:t>
            </w:r>
          </w:p>
        </w:tc>
      </w:tr>
    </w:tbl>
    <w:p w14:paraId="4888947E" w14:textId="77777777" w:rsidR="00F3561A" w:rsidRDefault="00F3561A" w:rsidP="006829B7">
      <w:pPr>
        <w:jc w:val="both"/>
        <w:rPr>
          <w:rFonts w:cs="Segoe UI"/>
          <w:sz w:val="20"/>
          <w:szCs w:val="20"/>
          <w:highlight w:val="yellow"/>
        </w:rPr>
      </w:pPr>
    </w:p>
    <w:p w14:paraId="3983C576" w14:textId="1FE1FFDF" w:rsidR="00F86B15" w:rsidRDefault="00F86B15" w:rsidP="006829B7">
      <w:pPr>
        <w:jc w:val="both"/>
        <w:rPr>
          <w:rFonts w:cs="Segoe UI"/>
          <w:sz w:val="20"/>
          <w:szCs w:val="20"/>
        </w:rPr>
      </w:pPr>
      <w:r w:rsidRPr="007A770F">
        <w:rPr>
          <w:rFonts w:cs="Segoe UI"/>
          <w:sz w:val="20"/>
          <w:szCs w:val="20"/>
        </w:rPr>
        <w:t xml:space="preserve">Table </w:t>
      </w:r>
      <w:r w:rsidR="00F3561A" w:rsidRPr="007A770F">
        <w:rPr>
          <w:rFonts w:cs="Segoe UI"/>
          <w:sz w:val="20"/>
          <w:szCs w:val="20"/>
        </w:rPr>
        <w:t>5</w:t>
      </w:r>
      <w:r w:rsidR="0088287D">
        <w:rPr>
          <w:rFonts w:cs="Segoe UI"/>
          <w:sz w:val="20"/>
          <w:szCs w:val="20"/>
        </w:rPr>
        <w:t>3</w:t>
      </w:r>
      <w:r w:rsidRPr="007A770F">
        <w:rPr>
          <w:rFonts w:cs="Segoe UI"/>
          <w:sz w:val="20"/>
          <w:szCs w:val="20"/>
        </w:rPr>
        <w:t xml:space="preserve"> below lis</w:t>
      </w:r>
      <w:r w:rsidRPr="00F86B15">
        <w:rPr>
          <w:rFonts w:cs="Segoe UI"/>
          <w:sz w:val="20"/>
          <w:szCs w:val="20"/>
        </w:rPr>
        <w:t>ts the individual fees detailed in the Regulations and the average annual fee recoveries for the forecast period (FY19/20 to FY22/23) with the fee unit being $14.81 (PV).</w:t>
      </w:r>
    </w:p>
    <w:p w14:paraId="316479AF" w14:textId="3C21CFF3" w:rsidR="00F86B15" w:rsidRDefault="00F86B15" w:rsidP="006829B7">
      <w:pPr>
        <w:jc w:val="both"/>
        <w:rPr>
          <w:rFonts w:cs="Segoe UI"/>
          <w:sz w:val="20"/>
          <w:szCs w:val="20"/>
        </w:rPr>
      </w:pPr>
      <w:bookmarkStart w:id="1207" w:name="_Toc66722118"/>
      <w:bookmarkStart w:id="1208" w:name="_Toc66723879"/>
      <w:bookmarkStart w:id="1209" w:name="_Toc66899395"/>
      <w:bookmarkStart w:id="1210" w:name="_Toc68198367"/>
      <w:bookmarkStart w:id="1211" w:name="_Toc68198663"/>
      <w:bookmarkStart w:id="1212" w:name="_Toc69415001"/>
      <w:bookmarkStart w:id="1213" w:name="_Toc69722824"/>
      <w:bookmarkStart w:id="1214" w:name="_Toc74219853"/>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53</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F86B15">
        <w:rPr>
          <w:rFonts w:cs="Segoe UI"/>
          <w:b/>
          <w:bCs/>
          <w:i/>
          <w:iCs/>
          <w:color w:val="44546A" w:themeColor="text2"/>
          <w:sz w:val="20"/>
          <w:szCs w:val="20"/>
        </w:rPr>
        <w:t>Fee Income: Registration Identifiers</w:t>
      </w:r>
      <w:bookmarkEnd w:id="1207"/>
      <w:bookmarkEnd w:id="1208"/>
      <w:bookmarkEnd w:id="1209"/>
      <w:bookmarkEnd w:id="1210"/>
      <w:bookmarkEnd w:id="1211"/>
      <w:bookmarkEnd w:id="1212"/>
      <w:bookmarkEnd w:id="1213"/>
      <w:bookmarkEnd w:id="1214"/>
    </w:p>
    <w:tbl>
      <w:tblPr>
        <w:tblStyle w:val="RIS-Table"/>
        <w:tblW w:w="9634" w:type="dxa"/>
        <w:jc w:val="center"/>
        <w:tblLayout w:type="fixed"/>
        <w:tblLook w:val="04A0" w:firstRow="1" w:lastRow="0" w:firstColumn="1" w:lastColumn="0" w:noHBand="0" w:noVBand="1"/>
      </w:tblPr>
      <w:tblGrid>
        <w:gridCol w:w="1271"/>
        <w:gridCol w:w="3260"/>
        <w:gridCol w:w="1276"/>
        <w:gridCol w:w="1134"/>
        <w:gridCol w:w="1418"/>
        <w:gridCol w:w="1275"/>
      </w:tblGrid>
      <w:tr w:rsidR="00F86B15" w:rsidRPr="00B238CA" w14:paraId="7F4CEC94" w14:textId="77777777" w:rsidTr="00E96C90">
        <w:trPr>
          <w:cnfStyle w:val="100000000000" w:firstRow="1" w:lastRow="0" w:firstColumn="0" w:lastColumn="0" w:oddVBand="0" w:evenVBand="0" w:oddHBand="0" w:evenHBand="0" w:firstRowFirstColumn="0" w:firstRowLastColumn="0" w:lastRowFirstColumn="0" w:lastRowLastColumn="0"/>
          <w:tblHeader/>
          <w:jc w:val="center"/>
        </w:trPr>
        <w:tc>
          <w:tcPr>
            <w:tcW w:w="1271" w:type="dxa"/>
            <w:shd w:val="clear" w:color="auto" w:fill="2F5496" w:themeFill="accent1" w:themeFillShade="BF"/>
          </w:tcPr>
          <w:p w14:paraId="2198A3ED" w14:textId="626C8443" w:rsidR="00F86B15" w:rsidRPr="00B238CA" w:rsidRDefault="00F86B15" w:rsidP="006829B7">
            <w:pPr>
              <w:pStyle w:val="TableHeaders"/>
              <w:spacing w:line="276" w:lineRule="auto"/>
              <w:rPr>
                <w:rFonts w:cs="Segoe UI"/>
              </w:rPr>
            </w:pPr>
            <w:r w:rsidRPr="00B238CA">
              <w:rPr>
                <w:rFonts w:cs="Segoe UI"/>
              </w:rPr>
              <w:t xml:space="preserve">Schedule </w:t>
            </w:r>
            <w:r w:rsidR="00577D57">
              <w:rPr>
                <w:rFonts w:cs="Segoe UI"/>
              </w:rPr>
              <w:t>4</w:t>
            </w:r>
            <w:r w:rsidR="00577D57" w:rsidRPr="00B238CA">
              <w:rPr>
                <w:rFonts w:cs="Segoe UI"/>
              </w:rPr>
              <w:t xml:space="preserve"> </w:t>
            </w:r>
          </w:p>
        </w:tc>
        <w:tc>
          <w:tcPr>
            <w:tcW w:w="4536" w:type="dxa"/>
            <w:gridSpan w:val="2"/>
            <w:vMerge w:val="restart"/>
            <w:shd w:val="clear" w:color="auto" w:fill="2F5496" w:themeFill="accent1" w:themeFillShade="BF"/>
          </w:tcPr>
          <w:p w14:paraId="77D57A7C" w14:textId="77777777" w:rsidR="00F86B15" w:rsidRPr="00B238CA" w:rsidRDefault="00F86B15" w:rsidP="006829B7">
            <w:pPr>
              <w:pStyle w:val="TableHeaders"/>
              <w:spacing w:line="276" w:lineRule="auto"/>
              <w:rPr>
                <w:rFonts w:cs="Segoe UI"/>
              </w:rPr>
            </w:pPr>
            <w:r w:rsidRPr="00B238CA">
              <w:rPr>
                <w:rFonts w:cs="Segoe UI"/>
              </w:rPr>
              <w:t>Description and Regulation Reference</w:t>
            </w:r>
          </w:p>
        </w:tc>
        <w:tc>
          <w:tcPr>
            <w:tcW w:w="1134" w:type="dxa"/>
            <w:tcBorders>
              <w:right w:val="single" w:sz="4" w:space="0" w:color="BFBFBF" w:themeColor="background1" w:themeShade="BF"/>
            </w:tcBorders>
            <w:shd w:val="clear" w:color="auto" w:fill="2F5496" w:themeFill="accent1" w:themeFillShade="BF"/>
          </w:tcPr>
          <w:p w14:paraId="53C8DA83" w14:textId="77777777" w:rsidR="00F86B15" w:rsidRPr="00B238CA" w:rsidRDefault="00F86B15" w:rsidP="006829B7">
            <w:pPr>
              <w:pStyle w:val="TableHeaders"/>
              <w:spacing w:line="276" w:lineRule="auto"/>
              <w:rPr>
                <w:rFonts w:cs="Segoe UI"/>
              </w:rPr>
            </w:pPr>
            <w:r w:rsidRPr="00B238CA">
              <w:rPr>
                <w:rFonts w:cs="Segoe UI"/>
              </w:rPr>
              <w:t xml:space="preserve"> Txns pa</w:t>
            </w:r>
          </w:p>
        </w:tc>
        <w:tc>
          <w:tcPr>
            <w:tcW w:w="2693" w:type="dxa"/>
            <w:gridSpan w:val="2"/>
            <w:tcBorders>
              <w:left w:val="single" w:sz="4" w:space="0" w:color="BFBFBF" w:themeColor="background1" w:themeShade="BF"/>
              <w:right w:val="single" w:sz="4" w:space="0" w:color="BFBFBF" w:themeColor="background1" w:themeShade="BF"/>
            </w:tcBorders>
            <w:shd w:val="clear" w:color="auto" w:fill="2F5496" w:themeFill="accent1" w:themeFillShade="BF"/>
          </w:tcPr>
          <w:p w14:paraId="5B73A9FB" w14:textId="77777777" w:rsidR="00F86B15" w:rsidRPr="00B238CA" w:rsidRDefault="00F86B15" w:rsidP="006829B7">
            <w:pPr>
              <w:pStyle w:val="TableHeaders"/>
              <w:spacing w:line="276" w:lineRule="auto"/>
              <w:rPr>
                <w:rFonts w:cs="Segoe UI"/>
              </w:rPr>
            </w:pPr>
            <w:r w:rsidRPr="00B238CA">
              <w:rPr>
                <w:rFonts w:cs="Segoe UI"/>
              </w:rPr>
              <w:t>Recovery @ Current Fees</w:t>
            </w:r>
          </w:p>
        </w:tc>
      </w:tr>
      <w:tr w:rsidR="00F86B15" w:rsidRPr="00B238CA" w14:paraId="6D79EA8C" w14:textId="77777777" w:rsidTr="00E96C90">
        <w:trPr>
          <w:jc w:val="center"/>
        </w:trPr>
        <w:tc>
          <w:tcPr>
            <w:tcW w:w="1271" w:type="dxa"/>
            <w:shd w:val="clear" w:color="auto" w:fill="2F5496" w:themeFill="accent1" w:themeFillShade="BF"/>
          </w:tcPr>
          <w:p w14:paraId="451CE745" w14:textId="77777777" w:rsidR="00F86B15" w:rsidRPr="00B238CA" w:rsidRDefault="00F86B15" w:rsidP="006829B7">
            <w:pPr>
              <w:pStyle w:val="TableParagraph"/>
              <w:spacing w:line="276" w:lineRule="auto"/>
              <w:jc w:val="center"/>
              <w:rPr>
                <w:rFonts w:cs="Segoe UI"/>
                <w:color w:val="FFFFFF" w:themeColor="background1"/>
              </w:rPr>
            </w:pPr>
            <w:r w:rsidRPr="00B238CA">
              <w:rPr>
                <w:rFonts w:cs="Segoe UI"/>
                <w:color w:val="FFFFFF" w:themeColor="background1"/>
              </w:rPr>
              <w:t>Item No.</w:t>
            </w:r>
          </w:p>
        </w:tc>
        <w:tc>
          <w:tcPr>
            <w:tcW w:w="4536" w:type="dxa"/>
            <w:gridSpan w:val="2"/>
            <w:vMerge/>
            <w:shd w:val="clear" w:color="auto" w:fill="2F5496" w:themeFill="accent1" w:themeFillShade="BF"/>
          </w:tcPr>
          <w:p w14:paraId="00E12580" w14:textId="77777777" w:rsidR="00F86B15" w:rsidRPr="00B238CA" w:rsidRDefault="00F86B15" w:rsidP="006829B7">
            <w:pPr>
              <w:pStyle w:val="TableParagraph"/>
              <w:spacing w:line="276" w:lineRule="auto"/>
              <w:jc w:val="center"/>
              <w:rPr>
                <w:rFonts w:cs="Segoe UI"/>
                <w:b/>
                <w:color w:val="FFFFFF" w:themeColor="background1"/>
              </w:rPr>
            </w:pPr>
          </w:p>
        </w:tc>
        <w:tc>
          <w:tcPr>
            <w:tcW w:w="1134" w:type="dxa"/>
            <w:tcBorders>
              <w:right w:val="single" w:sz="4" w:space="0" w:color="BFBFBF" w:themeColor="background1" w:themeShade="BF"/>
            </w:tcBorders>
            <w:shd w:val="clear" w:color="auto" w:fill="2F5496" w:themeFill="accent1" w:themeFillShade="BF"/>
          </w:tcPr>
          <w:p w14:paraId="58685466" w14:textId="77777777" w:rsidR="00F86B15" w:rsidRPr="00B238CA" w:rsidRDefault="00F86B15" w:rsidP="006829B7">
            <w:pPr>
              <w:pStyle w:val="TableParagraph"/>
              <w:spacing w:line="276" w:lineRule="auto"/>
              <w:ind w:right="32"/>
              <w:jc w:val="center"/>
              <w:rPr>
                <w:rFonts w:cs="Segoe UI"/>
                <w:color w:val="FFFFFF" w:themeColor="background1"/>
              </w:rPr>
            </w:pPr>
            <w:r w:rsidRPr="00B238CA">
              <w:rPr>
                <w:rFonts w:cs="Segoe UI"/>
                <w:color w:val="FFFFFF" w:themeColor="background1"/>
              </w:rPr>
              <w:t>Avg ‘000</w:t>
            </w:r>
          </w:p>
        </w:tc>
        <w:tc>
          <w:tcPr>
            <w:tcW w:w="1418" w:type="dxa"/>
            <w:tcBorders>
              <w:left w:val="single" w:sz="4" w:space="0" w:color="BFBFBF" w:themeColor="background1" w:themeShade="BF"/>
              <w:right w:val="single" w:sz="4" w:space="0" w:color="BFBFBF" w:themeColor="background1" w:themeShade="BF"/>
            </w:tcBorders>
            <w:shd w:val="clear" w:color="auto" w:fill="2F5496" w:themeFill="accent1" w:themeFillShade="BF"/>
          </w:tcPr>
          <w:p w14:paraId="357AB009" w14:textId="77777777" w:rsidR="00F86B15" w:rsidRPr="00B238CA" w:rsidRDefault="00F86B15" w:rsidP="006829B7">
            <w:pPr>
              <w:pStyle w:val="TableParagraph"/>
              <w:spacing w:line="276" w:lineRule="auto"/>
              <w:ind w:right="-17"/>
              <w:jc w:val="center"/>
              <w:rPr>
                <w:rFonts w:cs="Segoe UI"/>
                <w:color w:val="FFFFFF" w:themeColor="background1"/>
              </w:rPr>
            </w:pPr>
            <w:r w:rsidRPr="00B238CA">
              <w:rPr>
                <w:rFonts w:cs="Segoe UI"/>
                <w:color w:val="FFFFFF" w:themeColor="background1"/>
              </w:rPr>
              <w:t>Fee Rate</w:t>
            </w:r>
          </w:p>
        </w:tc>
        <w:tc>
          <w:tcPr>
            <w:tcW w:w="1275" w:type="dxa"/>
            <w:tcBorders>
              <w:left w:val="single" w:sz="4" w:space="0" w:color="BFBFBF" w:themeColor="background1" w:themeShade="BF"/>
              <w:right w:val="single" w:sz="4" w:space="0" w:color="BFBFBF" w:themeColor="background1" w:themeShade="BF"/>
            </w:tcBorders>
            <w:shd w:val="clear" w:color="auto" w:fill="2F5496" w:themeFill="accent1" w:themeFillShade="BF"/>
          </w:tcPr>
          <w:p w14:paraId="3EC02C8D" w14:textId="77777777" w:rsidR="00F86B15" w:rsidRPr="00B238CA" w:rsidRDefault="00F86B15" w:rsidP="006829B7">
            <w:pPr>
              <w:pStyle w:val="TableParagraph"/>
              <w:spacing w:line="276" w:lineRule="auto"/>
              <w:ind w:right="-17"/>
              <w:jc w:val="center"/>
              <w:rPr>
                <w:rFonts w:cs="Segoe UI"/>
                <w:color w:val="FFFFFF" w:themeColor="background1"/>
              </w:rPr>
            </w:pPr>
            <w:r w:rsidRPr="00B238CA">
              <w:rPr>
                <w:rFonts w:cs="Segoe UI"/>
                <w:color w:val="FFFFFF" w:themeColor="background1"/>
              </w:rPr>
              <w:t>Revenue ($</w:t>
            </w:r>
            <w:r>
              <w:rPr>
                <w:rFonts w:cs="Segoe UI"/>
                <w:color w:val="FFFFFF" w:themeColor="background1"/>
              </w:rPr>
              <w:t>m</w:t>
            </w:r>
            <w:r w:rsidRPr="00B238CA">
              <w:rPr>
                <w:rFonts w:cs="Segoe UI"/>
                <w:color w:val="FFFFFF" w:themeColor="background1"/>
              </w:rPr>
              <w:t>)</w:t>
            </w:r>
          </w:p>
        </w:tc>
      </w:tr>
      <w:tr w:rsidR="00F86B15" w:rsidRPr="00B238CA" w14:paraId="6A442074" w14:textId="77777777" w:rsidTr="00E96C90">
        <w:trPr>
          <w:cnfStyle w:val="000000010000" w:firstRow="0" w:lastRow="0" w:firstColumn="0" w:lastColumn="0" w:oddVBand="0" w:evenVBand="0" w:oddHBand="0" w:evenHBand="1" w:firstRowFirstColumn="0" w:firstRowLastColumn="0" w:lastRowFirstColumn="0" w:lastRowLastColumn="0"/>
          <w:cantSplit/>
          <w:jc w:val="center"/>
        </w:trPr>
        <w:tc>
          <w:tcPr>
            <w:tcW w:w="1271" w:type="dxa"/>
            <w:tcBorders>
              <w:bottom w:val="single" w:sz="4" w:space="0" w:color="BFBFBF" w:themeColor="background1" w:themeShade="BF"/>
            </w:tcBorders>
            <w:shd w:val="clear" w:color="auto" w:fill="auto"/>
          </w:tcPr>
          <w:p w14:paraId="7927E814" w14:textId="781AFBB1" w:rsidR="00F86B15" w:rsidRPr="00B238CA" w:rsidRDefault="009C3FE4" w:rsidP="006829B7">
            <w:pPr>
              <w:pStyle w:val="TableParagraph"/>
              <w:spacing w:line="276" w:lineRule="auto"/>
              <w:jc w:val="center"/>
              <w:rPr>
                <w:rFonts w:cs="Segoe UI"/>
              </w:rPr>
            </w:pPr>
            <w:r w:rsidRPr="00B238CA">
              <w:rPr>
                <w:rFonts w:cs="Segoe UI"/>
              </w:rPr>
              <w:t>1</w:t>
            </w:r>
            <w:r>
              <w:rPr>
                <w:rFonts w:cs="Segoe UI"/>
              </w:rPr>
              <w:t>1</w:t>
            </w:r>
          </w:p>
        </w:tc>
        <w:tc>
          <w:tcPr>
            <w:tcW w:w="3260" w:type="dxa"/>
            <w:tcBorders>
              <w:bottom w:val="single" w:sz="4" w:space="0" w:color="BFBFBF" w:themeColor="background1" w:themeShade="BF"/>
            </w:tcBorders>
            <w:shd w:val="clear" w:color="auto" w:fill="auto"/>
          </w:tcPr>
          <w:p w14:paraId="7DFE1CFE" w14:textId="1B2C5864" w:rsidR="00F86B15" w:rsidRPr="00B238CA" w:rsidRDefault="00F86B15" w:rsidP="006829B7">
            <w:pPr>
              <w:pStyle w:val="TableParagraph"/>
              <w:spacing w:line="276" w:lineRule="auto"/>
              <w:rPr>
                <w:rFonts w:cs="Segoe UI"/>
                <w:i/>
              </w:rPr>
            </w:pPr>
            <w:r w:rsidRPr="00B238CA">
              <w:rPr>
                <w:rFonts w:cs="Segoe UI"/>
              </w:rPr>
              <w:t>Assignment of registration number</w:t>
            </w:r>
            <w:r w:rsidR="00A54817">
              <w:rPr>
                <w:rStyle w:val="FootnoteReference"/>
                <w:rFonts w:cs="Segoe UI"/>
              </w:rPr>
              <w:footnoteReference w:id="331"/>
            </w:r>
          </w:p>
        </w:tc>
        <w:tc>
          <w:tcPr>
            <w:tcW w:w="1276" w:type="dxa"/>
            <w:tcBorders>
              <w:bottom w:val="single" w:sz="4" w:space="0" w:color="BFBFBF" w:themeColor="background1" w:themeShade="BF"/>
            </w:tcBorders>
            <w:shd w:val="clear" w:color="auto" w:fill="auto"/>
          </w:tcPr>
          <w:p w14:paraId="18AB3DE7" w14:textId="3E36B115" w:rsidR="00F86B15" w:rsidRPr="00A17AB7" w:rsidRDefault="00772E8F" w:rsidP="006829B7">
            <w:pPr>
              <w:pStyle w:val="TableParagraph"/>
              <w:spacing w:line="276" w:lineRule="auto"/>
              <w:jc w:val="center"/>
              <w:rPr>
                <w:rFonts w:cs="Segoe UI"/>
                <w:highlight w:val="yellow"/>
              </w:rPr>
            </w:pPr>
            <w:r>
              <w:rPr>
                <w:rFonts w:cs="Segoe UI"/>
              </w:rPr>
              <w:t>59</w:t>
            </w:r>
          </w:p>
        </w:tc>
        <w:tc>
          <w:tcPr>
            <w:tcW w:w="1134" w:type="dxa"/>
            <w:tcBorders>
              <w:bottom w:val="single" w:sz="4" w:space="0" w:color="BFBFBF" w:themeColor="background1" w:themeShade="BF"/>
              <w:right w:val="single" w:sz="4" w:space="0" w:color="BFBFBF" w:themeColor="background1" w:themeShade="BF"/>
            </w:tcBorders>
            <w:shd w:val="clear" w:color="auto" w:fill="auto"/>
          </w:tcPr>
          <w:p w14:paraId="7C7283AE" w14:textId="77777777" w:rsidR="00F86B15" w:rsidRPr="00B238CA" w:rsidRDefault="00F86B15" w:rsidP="006829B7">
            <w:pPr>
              <w:pStyle w:val="TableParagraph"/>
              <w:spacing w:line="276" w:lineRule="auto"/>
              <w:ind w:right="32"/>
              <w:jc w:val="center"/>
              <w:rPr>
                <w:rFonts w:cs="Segoe UI"/>
              </w:rPr>
            </w:pPr>
            <w:r w:rsidRPr="00B238CA">
              <w:rPr>
                <w:rFonts w:cs="Segoe UI"/>
              </w:rPr>
              <w:t>34.4</w:t>
            </w:r>
          </w:p>
        </w:tc>
        <w:tc>
          <w:tcPr>
            <w:tcW w:w="1418"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32B654" w14:textId="77777777" w:rsidR="00F86B15" w:rsidRPr="00B238CA" w:rsidRDefault="00F86B15" w:rsidP="006829B7">
            <w:pPr>
              <w:pStyle w:val="TableParagraph"/>
              <w:spacing w:line="276" w:lineRule="auto"/>
              <w:ind w:right="-17"/>
              <w:jc w:val="center"/>
              <w:rPr>
                <w:rFonts w:cs="Segoe UI"/>
              </w:rPr>
            </w:pPr>
            <w:r w:rsidRPr="00B238CA">
              <w:rPr>
                <w:rFonts w:cs="Segoe UI"/>
              </w:rPr>
              <w:t>8.67 fee units</w:t>
            </w:r>
          </w:p>
        </w:tc>
        <w:tc>
          <w:tcPr>
            <w:tcW w:w="1275"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8981C4" w14:textId="77777777" w:rsidR="00F86B15" w:rsidRPr="00B238CA" w:rsidRDefault="00F86B15" w:rsidP="006829B7">
            <w:pPr>
              <w:pStyle w:val="TableParagraph"/>
              <w:spacing w:line="276" w:lineRule="auto"/>
              <w:ind w:right="312"/>
              <w:jc w:val="center"/>
              <w:rPr>
                <w:rFonts w:cs="Segoe UI"/>
              </w:rPr>
            </w:pPr>
            <w:r w:rsidRPr="00911569">
              <w:t>4.19</w:t>
            </w:r>
          </w:p>
        </w:tc>
      </w:tr>
      <w:tr w:rsidR="00F86B15" w:rsidRPr="00B238CA" w14:paraId="1E56459F" w14:textId="77777777" w:rsidTr="00E96C90">
        <w:trPr>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9E03B1" w14:textId="53344F2A" w:rsidR="00F86B15" w:rsidRPr="00B238CA" w:rsidRDefault="009C3FE4" w:rsidP="006829B7">
            <w:pPr>
              <w:pStyle w:val="TableParagraph"/>
              <w:spacing w:line="276" w:lineRule="auto"/>
              <w:jc w:val="center"/>
              <w:rPr>
                <w:rFonts w:cs="Segoe UI"/>
              </w:rPr>
            </w:pPr>
            <w:r w:rsidRPr="00B238CA">
              <w:rPr>
                <w:rFonts w:cs="Segoe UI"/>
                <w:bCs w:val="0"/>
                <w:color w:val="000000"/>
                <w:szCs w:val="18"/>
              </w:rPr>
              <w:t>1</w:t>
            </w:r>
            <w:r>
              <w:rPr>
                <w:rFonts w:cs="Segoe UI"/>
                <w:bCs w:val="0"/>
                <w:color w:val="000000"/>
                <w:szCs w:val="18"/>
              </w:rPr>
              <w:t>2</w:t>
            </w:r>
            <w:r w:rsidR="000D42AA">
              <w:rPr>
                <w:rFonts w:cs="Segoe UI"/>
                <w:bCs w:val="0"/>
                <w:color w:val="000000"/>
                <w:szCs w:val="18"/>
              </w:rPr>
              <w:t xml:space="preserve"> and 28</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007951" w14:textId="52DC4675" w:rsidR="00F86B15" w:rsidRPr="00B238CA" w:rsidRDefault="00F86B15" w:rsidP="006829B7">
            <w:pPr>
              <w:pStyle w:val="TableParagraph"/>
              <w:spacing w:line="276" w:lineRule="auto"/>
              <w:rPr>
                <w:rFonts w:cs="Segoe UI"/>
              </w:rPr>
            </w:pPr>
            <w:r w:rsidRPr="00B238CA">
              <w:rPr>
                <w:rFonts w:cs="Segoe UI"/>
                <w:szCs w:val="18"/>
              </w:rPr>
              <w:t>Issue of a standard number plate (per plate) or standard club permit number plate (per plate)</w:t>
            </w:r>
            <w:r w:rsidR="00CB6DD4">
              <w:rPr>
                <w:rStyle w:val="FootnoteReference"/>
                <w:rFonts w:cs="Segoe UI"/>
                <w:szCs w:val="18"/>
              </w:rPr>
              <w:footnoteReference w:id="332"/>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3ACE01" w14:textId="2DC81328" w:rsidR="00F86B15" w:rsidRPr="00A54817" w:rsidRDefault="00590AD6" w:rsidP="006829B7">
            <w:pPr>
              <w:pStyle w:val="TableParagraph"/>
              <w:spacing w:line="276" w:lineRule="auto"/>
              <w:jc w:val="center"/>
              <w:rPr>
                <w:rFonts w:cs="Segoe UI"/>
              </w:rPr>
            </w:pPr>
            <w:r>
              <w:rPr>
                <w:rFonts w:cs="Segoe UI"/>
                <w:szCs w:val="18"/>
              </w:rPr>
              <w:t>60</w:t>
            </w:r>
            <w:r w:rsidR="00F86B15" w:rsidRPr="00A54817">
              <w:rPr>
                <w:rFonts w:cs="Segoe UI"/>
                <w:szCs w:val="18"/>
              </w:rPr>
              <w:t xml:space="preserve">(1), </w:t>
            </w:r>
            <w:r w:rsidR="003E75A2">
              <w:rPr>
                <w:rFonts w:cs="Segoe UI"/>
                <w:szCs w:val="18"/>
              </w:rPr>
              <w:t>1</w:t>
            </w:r>
            <w:r w:rsidR="009B0CAE">
              <w:rPr>
                <w:rFonts w:cs="Segoe UI"/>
                <w:szCs w:val="18"/>
              </w:rPr>
              <w:t>96</w:t>
            </w:r>
            <w:r w:rsidR="00A54817" w:rsidRPr="00A17AB7">
              <w:rPr>
                <w:rFonts w:cs="Segoe UI"/>
                <w:szCs w:val="18"/>
              </w:rPr>
              <w:t>(1)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FDAAF8" w14:textId="77777777" w:rsidR="00F86B15" w:rsidRPr="00B238CA" w:rsidRDefault="00F86B15" w:rsidP="006829B7">
            <w:pPr>
              <w:pStyle w:val="TableParagraph"/>
              <w:spacing w:line="276" w:lineRule="auto"/>
              <w:ind w:right="32"/>
              <w:jc w:val="center"/>
              <w:rPr>
                <w:rFonts w:cs="Segoe UI"/>
              </w:rPr>
            </w:pPr>
            <w:r w:rsidRPr="00B238CA">
              <w:rPr>
                <w:rFonts w:cs="Segoe UI"/>
              </w:rPr>
              <w:t>579.8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94C52F" w14:textId="77777777" w:rsidR="00F86B15" w:rsidRPr="00B238CA" w:rsidRDefault="00F86B15" w:rsidP="006829B7">
            <w:pPr>
              <w:pStyle w:val="TableParagraph"/>
              <w:spacing w:line="276" w:lineRule="auto"/>
              <w:ind w:right="-17"/>
              <w:jc w:val="center"/>
              <w:rPr>
                <w:rFonts w:cs="Segoe UI"/>
              </w:rPr>
            </w:pPr>
            <w:r w:rsidRPr="00B238CA">
              <w:rPr>
                <w:rFonts w:cs="Segoe UI"/>
                <w:color w:val="000000"/>
                <w:szCs w:val="18"/>
              </w:rPr>
              <w:t>1.28 fee units</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5D74C9" w14:textId="77777777" w:rsidR="00F86B15" w:rsidRPr="00B238CA" w:rsidRDefault="00F86B15" w:rsidP="006829B7">
            <w:pPr>
              <w:pStyle w:val="TableParagraph"/>
              <w:spacing w:line="276" w:lineRule="auto"/>
              <w:ind w:right="316"/>
              <w:jc w:val="center"/>
              <w:rPr>
                <w:rFonts w:cs="Segoe UI"/>
              </w:rPr>
            </w:pPr>
            <w:r w:rsidRPr="00911569">
              <w:t>18.24</w:t>
            </w:r>
          </w:p>
        </w:tc>
      </w:tr>
      <w:tr w:rsidR="00F86B15" w:rsidRPr="00B238CA" w14:paraId="1BD8BD24" w14:textId="77777777" w:rsidTr="00E96C90">
        <w:trPr>
          <w:cnfStyle w:val="000000010000" w:firstRow="0" w:lastRow="0" w:firstColumn="0" w:lastColumn="0" w:oddVBand="0" w:evenVBand="0" w:oddHBand="0" w:evenHBand="1" w:firstRowFirstColumn="0" w:firstRowLastColumn="0" w:lastRowFirstColumn="0" w:lastRowLastColumn="0"/>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B9AF3D" w14:textId="6F93C13E" w:rsidR="00F86B15" w:rsidRPr="00B238CA" w:rsidRDefault="009C3FE4" w:rsidP="006829B7">
            <w:pPr>
              <w:pStyle w:val="TableParagraph"/>
              <w:spacing w:line="276" w:lineRule="auto"/>
              <w:jc w:val="center"/>
              <w:rPr>
                <w:rFonts w:cs="Segoe UI"/>
                <w:bCs w:val="0"/>
                <w:color w:val="auto"/>
                <w:szCs w:val="18"/>
              </w:rPr>
            </w:pPr>
            <w:r w:rsidRPr="00B238CA">
              <w:rPr>
                <w:rFonts w:cs="Segoe UI"/>
                <w:bCs w:val="0"/>
                <w:color w:val="auto"/>
                <w:szCs w:val="18"/>
              </w:rPr>
              <w:t>1</w:t>
            </w:r>
            <w:r>
              <w:rPr>
                <w:rFonts w:cs="Segoe UI"/>
                <w:bCs w:val="0"/>
                <w:color w:val="auto"/>
                <w:szCs w:val="18"/>
              </w:rPr>
              <w:t>3</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84A621" w14:textId="6A0FA5AC" w:rsidR="00F86B15" w:rsidRPr="00B238CA" w:rsidRDefault="00F86B15" w:rsidP="006829B7">
            <w:pPr>
              <w:pStyle w:val="TableParagraph"/>
              <w:spacing w:line="276" w:lineRule="auto"/>
              <w:rPr>
                <w:rFonts w:cs="Segoe UI"/>
                <w:color w:val="auto"/>
              </w:rPr>
            </w:pPr>
            <w:r w:rsidRPr="00B238CA">
              <w:rPr>
                <w:rFonts w:cs="Segoe UI"/>
                <w:color w:val="auto"/>
              </w:rPr>
              <w:t>Issue of national heavy vehicle number plate to a heavy vehicle (per set) or a heavy trailer (per plate)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E61A47" w14:textId="12694DF4" w:rsidR="00F86B15" w:rsidRPr="00A54817" w:rsidRDefault="00590AD6" w:rsidP="006829B7">
            <w:pPr>
              <w:pStyle w:val="TableParagraph"/>
              <w:spacing w:line="276" w:lineRule="auto"/>
              <w:jc w:val="center"/>
              <w:rPr>
                <w:rFonts w:cs="Segoe UI"/>
                <w:color w:val="auto"/>
                <w:szCs w:val="18"/>
              </w:rPr>
            </w:pPr>
            <w:r>
              <w:rPr>
                <w:rFonts w:cs="Segoe UI"/>
                <w:color w:val="auto"/>
                <w:szCs w:val="18"/>
              </w:rPr>
              <w:t>60</w:t>
            </w:r>
            <w:r w:rsidR="00F86B15" w:rsidRPr="00A54817">
              <w:rPr>
                <w:rFonts w:cs="Segoe UI"/>
                <w:color w:val="auto"/>
                <w:szCs w:val="18"/>
              </w:rPr>
              <w:t>(1)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8AEAE9" w14:textId="77777777" w:rsidR="00F86B15" w:rsidRPr="00B238CA" w:rsidRDefault="00F86B15" w:rsidP="006829B7">
            <w:pPr>
              <w:pStyle w:val="TableParagraph"/>
              <w:spacing w:line="276" w:lineRule="auto"/>
              <w:ind w:right="32"/>
              <w:jc w:val="center"/>
              <w:rPr>
                <w:rFonts w:cs="Segoe UI"/>
                <w:color w:val="auto"/>
              </w:rPr>
            </w:pPr>
            <w:r>
              <w:rPr>
                <w:rFonts w:cs="Segoe UI"/>
                <w:color w:val="auto"/>
              </w:rPr>
              <w:t>18.2</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62D3AB" w14:textId="1C36B712" w:rsidR="00F86B15" w:rsidRPr="00B238CA" w:rsidRDefault="00F86B15" w:rsidP="006829B7">
            <w:pPr>
              <w:pStyle w:val="TableParagraph"/>
              <w:spacing w:line="276" w:lineRule="auto"/>
              <w:ind w:right="-17"/>
              <w:jc w:val="center"/>
              <w:rPr>
                <w:rFonts w:cs="Segoe UI"/>
                <w:color w:val="auto"/>
                <w:szCs w:val="18"/>
              </w:rPr>
            </w:pPr>
            <w:r w:rsidRPr="00B238CA">
              <w:rPr>
                <w:rFonts w:cs="Segoe UI"/>
                <w:color w:val="auto"/>
                <w:szCs w:val="18"/>
              </w:rPr>
              <w:t>$2</w:t>
            </w:r>
            <w:r w:rsidR="007E776A">
              <w:rPr>
                <w:rFonts w:cs="Segoe UI"/>
                <w:color w:val="auto"/>
                <w:szCs w:val="18"/>
              </w:rPr>
              <w:t>6</w:t>
            </w:r>
            <w:r w:rsidRPr="00B238CA">
              <w:rPr>
                <w:rFonts w:cs="Segoe UI"/>
                <w:color w:val="auto"/>
                <w:szCs w:val="18"/>
              </w:rPr>
              <w:t>.</w:t>
            </w:r>
            <w:r w:rsidR="007E776A">
              <w:rPr>
                <w:rFonts w:cs="Segoe UI"/>
                <w:color w:val="auto"/>
                <w:szCs w:val="18"/>
              </w:rPr>
              <w:t>1</w:t>
            </w:r>
            <w:r w:rsidRPr="00B238CA">
              <w:rPr>
                <w:rFonts w:cs="Segoe UI"/>
                <w:color w:val="auto"/>
                <w:szCs w:val="18"/>
              </w:rPr>
              <w:t>0</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5F3DF4" w14:textId="77777777" w:rsidR="00F86B15" w:rsidRPr="00B238CA" w:rsidRDefault="00F86B15" w:rsidP="006829B7">
            <w:pPr>
              <w:pStyle w:val="TableParagraph"/>
              <w:spacing w:line="276" w:lineRule="auto"/>
              <w:ind w:right="316"/>
              <w:jc w:val="center"/>
              <w:rPr>
                <w:rFonts w:cs="Segoe UI"/>
                <w:color w:val="auto"/>
              </w:rPr>
            </w:pPr>
            <w:r w:rsidRPr="00911569">
              <w:t>0.43</w:t>
            </w:r>
          </w:p>
        </w:tc>
      </w:tr>
      <w:tr w:rsidR="00F86B15" w:rsidRPr="00B238CA" w14:paraId="69D78D0B" w14:textId="77777777" w:rsidTr="00E96C90">
        <w:trPr>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DCDF86" w14:textId="6CE048CE" w:rsidR="00F86B15" w:rsidRPr="00B238CA" w:rsidRDefault="00772E8F" w:rsidP="006829B7">
            <w:pPr>
              <w:pStyle w:val="TableParagraph"/>
              <w:spacing w:line="276" w:lineRule="auto"/>
              <w:jc w:val="center"/>
              <w:rPr>
                <w:rFonts w:cs="Segoe UI"/>
                <w:color w:val="auto"/>
              </w:rPr>
            </w:pPr>
            <w:r w:rsidRPr="00B238CA">
              <w:rPr>
                <w:rFonts w:cs="Segoe UI"/>
                <w:bCs w:val="0"/>
                <w:color w:val="auto"/>
                <w:szCs w:val="18"/>
              </w:rPr>
              <w:t>1</w:t>
            </w:r>
            <w:r>
              <w:rPr>
                <w:rFonts w:cs="Segoe UI"/>
                <w:bCs w:val="0"/>
                <w:color w:val="auto"/>
                <w:szCs w:val="18"/>
              </w:rPr>
              <w:t>4</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80288" w14:textId="77777777" w:rsidR="00F86B15" w:rsidRPr="00B238CA" w:rsidRDefault="00F86B15" w:rsidP="006829B7">
            <w:pPr>
              <w:pStyle w:val="TableParagraph"/>
              <w:spacing w:line="276" w:lineRule="auto"/>
              <w:rPr>
                <w:rFonts w:cs="Segoe UI"/>
                <w:color w:val="auto"/>
              </w:rPr>
            </w:pPr>
            <w:r w:rsidRPr="00B238CA">
              <w:rPr>
                <w:rFonts w:cs="Segoe UI"/>
                <w:color w:val="auto"/>
              </w:rPr>
              <w:t>Replacement of number plate with standard number plate (per plate) or standard club permit number plate (per plate)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5CFA1" w14:textId="708E7CA2" w:rsidR="00F86B15" w:rsidRPr="00A17AB7" w:rsidRDefault="00590AD6" w:rsidP="006829B7">
            <w:pPr>
              <w:pStyle w:val="TableParagraph"/>
              <w:spacing w:line="276" w:lineRule="auto"/>
              <w:jc w:val="center"/>
              <w:rPr>
                <w:rFonts w:cs="Segoe UI"/>
                <w:color w:val="auto"/>
                <w:highlight w:val="yellow"/>
              </w:rPr>
            </w:pPr>
            <w:r>
              <w:rPr>
                <w:rFonts w:cs="Segoe UI"/>
                <w:color w:val="auto"/>
                <w:szCs w:val="18"/>
              </w:rPr>
              <w:t>6</w:t>
            </w:r>
            <w:r w:rsidR="00BE5B34">
              <w:rPr>
                <w:rFonts w:cs="Segoe UI"/>
                <w:color w:val="auto"/>
                <w:szCs w:val="18"/>
              </w:rPr>
              <w:t>1(2)(a)</w:t>
            </w:r>
            <w:r w:rsidR="00F86B15" w:rsidRPr="00A17AB7">
              <w:rPr>
                <w:rFonts w:cs="Segoe UI"/>
                <w:color w:val="auto"/>
                <w:szCs w:val="18"/>
                <w:highlight w:val="yellow"/>
              </w:rPr>
              <w:t xml:space="preserve"> </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B447C" w14:textId="77777777" w:rsidR="00F86B15" w:rsidRPr="00B238CA" w:rsidRDefault="00F86B15" w:rsidP="006829B7">
            <w:pPr>
              <w:pStyle w:val="TableParagraph"/>
              <w:spacing w:line="276" w:lineRule="auto"/>
              <w:ind w:right="32"/>
              <w:jc w:val="center"/>
              <w:rPr>
                <w:rFonts w:cs="Segoe UI"/>
                <w:color w:val="auto"/>
              </w:rPr>
            </w:pPr>
            <w:r w:rsidRPr="00B238CA">
              <w:rPr>
                <w:rFonts w:cs="Segoe UI"/>
                <w:color w:val="auto"/>
              </w:rPr>
              <w:t>17.6</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7EF939" w14:textId="77777777" w:rsidR="00F86B15" w:rsidRPr="00B238CA" w:rsidRDefault="00F86B15" w:rsidP="006829B7">
            <w:pPr>
              <w:pStyle w:val="TableParagraph"/>
              <w:spacing w:line="276" w:lineRule="auto"/>
              <w:ind w:right="-17"/>
              <w:jc w:val="center"/>
              <w:rPr>
                <w:rFonts w:cs="Segoe UI"/>
                <w:color w:val="auto"/>
              </w:rPr>
            </w:pPr>
            <w:r w:rsidRPr="00B238CA">
              <w:rPr>
                <w:rFonts w:cs="Segoe UI"/>
                <w:color w:val="auto"/>
                <w:szCs w:val="18"/>
              </w:rPr>
              <w:t>2.37 fee units</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2BF80B" w14:textId="77777777" w:rsidR="00F86B15" w:rsidRPr="00B238CA" w:rsidRDefault="00F86B15" w:rsidP="006829B7">
            <w:pPr>
              <w:pStyle w:val="TableParagraph"/>
              <w:spacing w:line="276" w:lineRule="auto"/>
              <w:ind w:right="316"/>
              <w:jc w:val="center"/>
              <w:rPr>
                <w:rFonts w:cs="Segoe UI"/>
                <w:color w:val="auto"/>
              </w:rPr>
            </w:pPr>
            <w:r w:rsidRPr="00911569">
              <w:t>0.59</w:t>
            </w:r>
          </w:p>
        </w:tc>
      </w:tr>
      <w:tr w:rsidR="00F86B15" w:rsidRPr="00B238CA" w14:paraId="08A97E0A" w14:textId="77777777" w:rsidTr="00E96C90">
        <w:trPr>
          <w:cnfStyle w:val="000000010000" w:firstRow="0" w:lastRow="0" w:firstColumn="0" w:lastColumn="0" w:oddVBand="0" w:evenVBand="0" w:oddHBand="0" w:evenHBand="1" w:firstRowFirstColumn="0" w:firstRowLastColumn="0" w:lastRowFirstColumn="0" w:lastRowLastColumn="0"/>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4AD10A" w14:textId="25503768" w:rsidR="00F86B15" w:rsidRPr="00B238CA" w:rsidRDefault="00772E8F" w:rsidP="006829B7">
            <w:pPr>
              <w:pStyle w:val="TableParagraph"/>
              <w:spacing w:line="276" w:lineRule="auto"/>
              <w:jc w:val="center"/>
              <w:rPr>
                <w:rFonts w:cs="Segoe UI"/>
                <w:bCs w:val="0"/>
                <w:color w:val="auto"/>
                <w:szCs w:val="18"/>
              </w:rPr>
            </w:pPr>
            <w:r w:rsidRPr="00B238CA">
              <w:rPr>
                <w:rFonts w:cs="Segoe UI"/>
                <w:bCs w:val="0"/>
                <w:color w:val="auto"/>
                <w:szCs w:val="18"/>
              </w:rPr>
              <w:t>1</w:t>
            </w:r>
            <w:r>
              <w:rPr>
                <w:rFonts w:cs="Segoe UI"/>
                <w:bCs w:val="0"/>
                <w:color w:val="auto"/>
                <w:szCs w:val="18"/>
              </w:rPr>
              <w:t>5</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4231A5" w14:textId="77777777" w:rsidR="00F86B15" w:rsidRPr="00B238CA" w:rsidRDefault="00F86B15" w:rsidP="006829B7">
            <w:pPr>
              <w:pStyle w:val="TableParagraph"/>
              <w:spacing w:line="276" w:lineRule="auto"/>
              <w:rPr>
                <w:rFonts w:cs="Segoe UI"/>
                <w:color w:val="auto"/>
              </w:rPr>
            </w:pPr>
            <w:r w:rsidRPr="00B238CA">
              <w:rPr>
                <w:rFonts w:cs="Segoe UI"/>
                <w:color w:val="auto"/>
              </w:rPr>
              <w:t>Replacement of national heavy vehicle number plate for a heavy vehicle or a heavy trailer (per plate)</w:t>
            </w:r>
            <w:r w:rsidRPr="00B238CA">
              <w:rPr>
                <w:rFonts w:cs="Segoe UI"/>
                <w:color w:val="auto"/>
                <w:vertAlign w:val="superscript"/>
              </w:rPr>
              <w:fldChar w:fldCharType="begin"/>
            </w:r>
            <w:r w:rsidRPr="00B238CA">
              <w:rPr>
                <w:rFonts w:cs="Segoe UI"/>
                <w:color w:val="auto"/>
                <w:vertAlign w:val="superscript"/>
              </w:rPr>
              <w:instrText xml:space="preserve"> NOTEREF _Ref518571474 \h  \* MERGEFORMAT </w:instrText>
            </w:r>
            <w:r w:rsidRPr="00B238CA">
              <w:rPr>
                <w:rFonts w:cs="Segoe UI"/>
                <w:color w:val="auto"/>
                <w:vertAlign w:val="superscript"/>
              </w:rPr>
            </w:r>
            <w:r w:rsidRPr="00B238CA">
              <w:rPr>
                <w:rFonts w:cs="Segoe UI"/>
                <w:color w:val="auto"/>
                <w:vertAlign w:val="superscript"/>
              </w:rPr>
              <w:fldChar w:fldCharType="separate"/>
            </w:r>
            <w:r>
              <w:rPr>
                <w:rFonts w:cs="Segoe UI"/>
                <w:color w:val="auto"/>
                <w:vertAlign w:val="superscript"/>
              </w:rPr>
              <w:t>251</w:t>
            </w:r>
            <w:r w:rsidRPr="00B238CA">
              <w:rPr>
                <w:rFonts w:cs="Segoe UI"/>
                <w:color w:val="auto"/>
                <w:vertAlign w:val="superscript"/>
              </w:rPr>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774595" w14:textId="116A61A2" w:rsidR="00F86B15" w:rsidRPr="00A17AB7" w:rsidRDefault="00BE5B34" w:rsidP="006829B7">
            <w:pPr>
              <w:pStyle w:val="TableParagraph"/>
              <w:spacing w:line="276" w:lineRule="auto"/>
              <w:jc w:val="center"/>
              <w:rPr>
                <w:rFonts w:cs="Segoe UI"/>
                <w:color w:val="auto"/>
                <w:szCs w:val="18"/>
                <w:highlight w:val="yellow"/>
              </w:rPr>
            </w:pPr>
            <w:r>
              <w:rPr>
                <w:rFonts w:cs="Segoe UI"/>
                <w:color w:val="auto"/>
                <w:szCs w:val="18"/>
              </w:rPr>
              <w:t>61</w:t>
            </w:r>
            <w:r w:rsidR="00F86B15" w:rsidRPr="00A54817">
              <w:rPr>
                <w:rFonts w:cs="Segoe UI"/>
                <w:color w:val="auto"/>
                <w:szCs w:val="18"/>
              </w:rPr>
              <w:t>(2)(b)</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53947" w14:textId="77777777" w:rsidR="00F86B15" w:rsidRPr="00B238CA" w:rsidRDefault="00F86B15" w:rsidP="006829B7">
            <w:pPr>
              <w:pStyle w:val="TableParagraph"/>
              <w:spacing w:line="276" w:lineRule="auto"/>
              <w:ind w:right="32"/>
              <w:jc w:val="center"/>
              <w:rPr>
                <w:rFonts w:cs="Segoe UI"/>
                <w:color w:val="auto"/>
              </w:rPr>
            </w:pPr>
            <w:r w:rsidRPr="00B238CA">
              <w:rPr>
                <w:rFonts w:cs="Segoe UI"/>
                <w:color w:val="auto"/>
              </w:rPr>
              <w:t>0</w:t>
            </w:r>
            <w:r>
              <w:rPr>
                <w:rFonts w:cs="Segoe UI"/>
                <w:color w:val="auto"/>
              </w:rPr>
              <w:t>.1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630B97" w14:textId="44B7B33A" w:rsidR="00F86B15" w:rsidRPr="00B238CA" w:rsidRDefault="00F86B15" w:rsidP="006829B7">
            <w:pPr>
              <w:pStyle w:val="TableParagraph"/>
              <w:spacing w:line="276" w:lineRule="auto"/>
              <w:ind w:right="-17"/>
              <w:jc w:val="center"/>
              <w:rPr>
                <w:rFonts w:cs="Segoe UI"/>
                <w:color w:val="auto"/>
                <w:szCs w:val="18"/>
              </w:rPr>
            </w:pPr>
            <w:r w:rsidRPr="00B238CA">
              <w:rPr>
                <w:rFonts w:cs="Segoe UI"/>
                <w:color w:val="auto"/>
                <w:szCs w:val="18"/>
              </w:rPr>
              <w:t>$2</w:t>
            </w:r>
            <w:r w:rsidR="007E776A">
              <w:rPr>
                <w:rFonts w:cs="Segoe UI"/>
                <w:color w:val="auto"/>
                <w:szCs w:val="18"/>
              </w:rPr>
              <w:t>6</w:t>
            </w:r>
            <w:r w:rsidRPr="00B238CA">
              <w:rPr>
                <w:rFonts w:cs="Segoe UI"/>
                <w:color w:val="auto"/>
                <w:szCs w:val="18"/>
              </w:rPr>
              <w:t>.</w:t>
            </w:r>
            <w:r w:rsidR="007E776A">
              <w:rPr>
                <w:rFonts w:cs="Segoe UI"/>
                <w:color w:val="auto"/>
                <w:szCs w:val="18"/>
              </w:rPr>
              <w:t>1</w:t>
            </w:r>
            <w:r w:rsidRPr="00B238CA">
              <w:rPr>
                <w:rFonts w:cs="Segoe UI"/>
                <w:color w:val="auto"/>
                <w:szCs w:val="18"/>
              </w:rPr>
              <w:t>0</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C0A5E7" w14:textId="77777777" w:rsidR="00F86B15" w:rsidRPr="00B238CA" w:rsidRDefault="00F86B15" w:rsidP="006829B7">
            <w:pPr>
              <w:pStyle w:val="TableParagraph"/>
              <w:spacing w:line="276" w:lineRule="auto"/>
              <w:ind w:right="316"/>
              <w:jc w:val="center"/>
              <w:rPr>
                <w:rFonts w:cs="Segoe UI"/>
                <w:color w:val="auto"/>
              </w:rPr>
            </w:pPr>
            <w:r w:rsidRPr="00911569">
              <w:t>0.00</w:t>
            </w:r>
            <w:r>
              <w:t>3</w:t>
            </w:r>
          </w:p>
        </w:tc>
      </w:tr>
      <w:tr w:rsidR="00F86B15" w:rsidRPr="00B238CA" w14:paraId="7DD3E35E" w14:textId="77777777" w:rsidTr="00E96C90">
        <w:trPr>
          <w:jc w:val="center"/>
        </w:trPr>
        <w:tc>
          <w:tcPr>
            <w:tcW w:w="1271" w:type="dxa"/>
            <w:tcBorders>
              <w:top w:val="single" w:sz="4" w:space="0" w:color="BFBFBF" w:themeColor="background1" w:themeShade="BF"/>
              <w:bottom w:val="single" w:sz="4" w:space="0" w:color="000000" w:themeColor="text1"/>
            </w:tcBorders>
            <w:shd w:val="clear" w:color="auto" w:fill="auto"/>
          </w:tcPr>
          <w:p w14:paraId="6955076B" w14:textId="393036F4" w:rsidR="00F86B15" w:rsidRPr="00B238CA" w:rsidRDefault="00772E8F" w:rsidP="006829B7">
            <w:pPr>
              <w:pStyle w:val="TableParagraph"/>
              <w:spacing w:line="276" w:lineRule="auto"/>
              <w:jc w:val="center"/>
              <w:rPr>
                <w:rFonts w:cs="Segoe UI"/>
                <w:bCs w:val="0"/>
                <w:color w:val="auto"/>
                <w:szCs w:val="18"/>
              </w:rPr>
            </w:pPr>
            <w:r w:rsidRPr="00B238CA">
              <w:rPr>
                <w:rFonts w:cs="Segoe UI"/>
                <w:bCs w:val="0"/>
                <w:color w:val="auto"/>
                <w:szCs w:val="18"/>
              </w:rPr>
              <w:t>1</w:t>
            </w:r>
            <w:r>
              <w:rPr>
                <w:rFonts w:cs="Segoe UI"/>
                <w:bCs w:val="0"/>
                <w:color w:val="auto"/>
                <w:szCs w:val="18"/>
              </w:rPr>
              <w:t>6</w:t>
            </w:r>
          </w:p>
        </w:tc>
        <w:tc>
          <w:tcPr>
            <w:tcW w:w="3260" w:type="dxa"/>
            <w:tcBorders>
              <w:top w:val="single" w:sz="4" w:space="0" w:color="BFBFBF" w:themeColor="background1" w:themeShade="BF"/>
              <w:bottom w:val="single" w:sz="4" w:space="0" w:color="000000" w:themeColor="text1"/>
            </w:tcBorders>
            <w:shd w:val="clear" w:color="auto" w:fill="auto"/>
          </w:tcPr>
          <w:p w14:paraId="7E0A8024" w14:textId="77777777" w:rsidR="00F86B15" w:rsidRPr="00B238CA" w:rsidRDefault="00F86B15" w:rsidP="006829B7">
            <w:pPr>
              <w:pStyle w:val="TableParagraph"/>
              <w:spacing w:line="276" w:lineRule="auto"/>
              <w:rPr>
                <w:rFonts w:cs="Segoe UI"/>
                <w:color w:val="auto"/>
              </w:rPr>
            </w:pPr>
            <w:r w:rsidRPr="00B238CA">
              <w:rPr>
                <w:rFonts w:cs="Segoe UI"/>
                <w:color w:val="auto"/>
              </w:rPr>
              <w:t>Replacement of number plate with non-standard number plate (per plate)</w:t>
            </w:r>
          </w:p>
        </w:tc>
        <w:tc>
          <w:tcPr>
            <w:tcW w:w="1276" w:type="dxa"/>
            <w:tcBorders>
              <w:top w:val="single" w:sz="4" w:space="0" w:color="BFBFBF" w:themeColor="background1" w:themeShade="BF"/>
              <w:bottom w:val="single" w:sz="4" w:space="0" w:color="000000" w:themeColor="text1"/>
            </w:tcBorders>
            <w:shd w:val="clear" w:color="auto" w:fill="auto"/>
          </w:tcPr>
          <w:p w14:paraId="73E2D0F9" w14:textId="09B903D6" w:rsidR="00F86B15" w:rsidRPr="00A17AB7" w:rsidRDefault="00BE5B34" w:rsidP="006829B7">
            <w:pPr>
              <w:pStyle w:val="TableParagraph"/>
              <w:spacing w:line="276" w:lineRule="auto"/>
              <w:jc w:val="center"/>
              <w:rPr>
                <w:rFonts w:cs="Segoe UI"/>
                <w:color w:val="auto"/>
                <w:szCs w:val="18"/>
                <w:highlight w:val="yellow"/>
              </w:rPr>
            </w:pPr>
            <w:r>
              <w:rPr>
                <w:rFonts w:cs="Segoe UI"/>
                <w:color w:val="auto"/>
                <w:szCs w:val="18"/>
              </w:rPr>
              <w:t>61</w:t>
            </w:r>
            <w:r w:rsidR="00F86B15" w:rsidRPr="00A54817">
              <w:rPr>
                <w:rFonts w:cs="Segoe UI"/>
                <w:color w:val="auto"/>
                <w:szCs w:val="18"/>
              </w:rPr>
              <w:t>(2)(c)</w:t>
            </w:r>
          </w:p>
        </w:tc>
        <w:tc>
          <w:tcPr>
            <w:tcW w:w="1134" w:type="dxa"/>
            <w:tcBorders>
              <w:top w:val="single" w:sz="4" w:space="0" w:color="BFBFBF" w:themeColor="background1" w:themeShade="BF"/>
              <w:bottom w:val="single" w:sz="4" w:space="0" w:color="000000" w:themeColor="text1"/>
              <w:right w:val="single" w:sz="4" w:space="0" w:color="BFBFBF" w:themeColor="background1" w:themeShade="BF"/>
            </w:tcBorders>
            <w:shd w:val="clear" w:color="auto" w:fill="auto"/>
          </w:tcPr>
          <w:p w14:paraId="5F77CFE0" w14:textId="77777777" w:rsidR="00F86B15" w:rsidRPr="00B238CA" w:rsidRDefault="00F86B15" w:rsidP="006829B7">
            <w:pPr>
              <w:pStyle w:val="TableParagraph"/>
              <w:spacing w:line="276" w:lineRule="auto"/>
              <w:ind w:right="32"/>
              <w:jc w:val="center"/>
              <w:rPr>
                <w:rFonts w:cs="Segoe UI"/>
                <w:color w:val="auto"/>
              </w:rPr>
            </w:pPr>
            <w:r>
              <w:rPr>
                <w:rFonts w:cs="Segoe UI"/>
                <w:color w:val="auto"/>
              </w:rPr>
              <w:t>0.6</w:t>
            </w:r>
          </w:p>
        </w:tc>
        <w:tc>
          <w:tcPr>
            <w:tcW w:w="1418"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tcPr>
          <w:p w14:paraId="126EA21D" w14:textId="77777777" w:rsidR="00F86B15" w:rsidRPr="00B238CA" w:rsidRDefault="00F86B15" w:rsidP="006829B7">
            <w:pPr>
              <w:pStyle w:val="TableParagraph"/>
              <w:spacing w:line="276" w:lineRule="auto"/>
              <w:ind w:right="-17"/>
              <w:jc w:val="center"/>
              <w:rPr>
                <w:rFonts w:cs="Segoe UI"/>
                <w:color w:val="auto"/>
                <w:szCs w:val="18"/>
              </w:rPr>
            </w:pPr>
            <w:r w:rsidRPr="00B238CA">
              <w:rPr>
                <w:rFonts w:cs="Segoe UI"/>
                <w:color w:val="auto"/>
                <w:szCs w:val="18"/>
              </w:rPr>
              <w:t>2.37 fee units</w:t>
            </w:r>
          </w:p>
        </w:tc>
        <w:tc>
          <w:tcPr>
            <w:tcW w:w="1275"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tcPr>
          <w:p w14:paraId="394DEEEE" w14:textId="77777777" w:rsidR="00F86B15" w:rsidRPr="00B238CA" w:rsidRDefault="00F86B15" w:rsidP="006829B7">
            <w:pPr>
              <w:pStyle w:val="TableParagraph"/>
              <w:spacing w:line="276" w:lineRule="auto"/>
              <w:ind w:right="316"/>
              <w:jc w:val="center"/>
              <w:rPr>
                <w:rFonts w:cs="Segoe UI"/>
                <w:color w:val="auto"/>
              </w:rPr>
            </w:pPr>
            <w:r w:rsidRPr="00911569">
              <w:t>0.02</w:t>
            </w:r>
          </w:p>
        </w:tc>
      </w:tr>
      <w:tr w:rsidR="00F86B15" w:rsidRPr="00B238CA" w14:paraId="5F1C690E" w14:textId="77777777" w:rsidTr="00E96C90">
        <w:trPr>
          <w:cnfStyle w:val="000000010000" w:firstRow="0" w:lastRow="0" w:firstColumn="0" w:lastColumn="0" w:oddVBand="0" w:evenVBand="0" w:oddHBand="0" w:evenHBand="1" w:firstRowFirstColumn="0" w:firstRowLastColumn="0" w:lastRowFirstColumn="0" w:lastRowLastColumn="0"/>
          <w:jc w:val="center"/>
        </w:trPr>
        <w:tc>
          <w:tcPr>
            <w:tcW w:w="8359" w:type="dxa"/>
            <w:gridSpan w:val="5"/>
            <w:tcBorders>
              <w:top w:val="single" w:sz="4" w:space="0" w:color="000000" w:themeColor="text1"/>
              <w:bottom w:val="double" w:sz="4" w:space="0" w:color="000000" w:themeColor="text1"/>
              <w:right w:val="nil"/>
            </w:tcBorders>
            <w:shd w:val="clear" w:color="auto" w:fill="EDEDED" w:themeFill="accent3" w:themeFillTint="33"/>
          </w:tcPr>
          <w:p w14:paraId="44C69538" w14:textId="77777777" w:rsidR="00F86B15" w:rsidRPr="00B238CA" w:rsidRDefault="00F86B15" w:rsidP="006829B7">
            <w:pPr>
              <w:pStyle w:val="TableParagraph"/>
              <w:spacing w:line="276" w:lineRule="auto"/>
              <w:ind w:right="-17"/>
              <w:rPr>
                <w:rFonts w:cs="Segoe UI"/>
                <w:bCs w:val="0"/>
                <w:color w:val="000000"/>
                <w:szCs w:val="18"/>
              </w:rPr>
            </w:pPr>
            <w:r w:rsidRPr="00B238CA">
              <w:rPr>
                <w:rFonts w:cs="Segoe UI"/>
                <w:b/>
              </w:rPr>
              <w:t>Total Fee Recovery</w:t>
            </w:r>
          </w:p>
        </w:tc>
        <w:tc>
          <w:tcPr>
            <w:tcW w:w="1275" w:type="dxa"/>
            <w:tcBorders>
              <w:top w:val="single" w:sz="4" w:space="0" w:color="000000" w:themeColor="text1"/>
              <w:left w:val="nil"/>
              <w:bottom w:val="double" w:sz="4" w:space="0" w:color="000000" w:themeColor="text1"/>
              <w:right w:val="single" w:sz="4" w:space="0" w:color="BFBFBF" w:themeColor="background1" w:themeShade="BF"/>
            </w:tcBorders>
            <w:shd w:val="clear" w:color="auto" w:fill="EDEDED" w:themeFill="accent3" w:themeFillTint="33"/>
          </w:tcPr>
          <w:p w14:paraId="115759CB" w14:textId="77777777" w:rsidR="00F86B15" w:rsidRPr="00B238CA" w:rsidRDefault="00F86B15" w:rsidP="006829B7">
            <w:pPr>
              <w:pStyle w:val="TableParagraph"/>
              <w:spacing w:line="276" w:lineRule="auto"/>
              <w:ind w:right="312"/>
              <w:jc w:val="center"/>
              <w:rPr>
                <w:rFonts w:cs="Segoe UI"/>
              </w:rPr>
            </w:pPr>
            <w:r>
              <w:rPr>
                <w:rFonts w:cs="Segoe UI"/>
                <w:b/>
              </w:rPr>
              <w:t>23.48</w:t>
            </w:r>
          </w:p>
        </w:tc>
      </w:tr>
    </w:tbl>
    <w:p w14:paraId="401E5D4D" w14:textId="77777777" w:rsidR="00F86B15" w:rsidRDefault="00F86B15" w:rsidP="006829B7">
      <w:pPr>
        <w:pStyle w:val="Heading4"/>
      </w:pPr>
      <w:r>
        <w:t>Fee Analysis</w:t>
      </w:r>
    </w:p>
    <w:p w14:paraId="50FEB206" w14:textId="16EC243B" w:rsidR="00F86B15" w:rsidRDefault="00D0703B" w:rsidP="006829B7">
      <w:pPr>
        <w:jc w:val="both"/>
        <w:rPr>
          <w:rFonts w:cs="Segoe UI"/>
          <w:sz w:val="20"/>
          <w:szCs w:val="20"/>
        </w:rPr>
      </w:pPr>
      <w:r>
        <w:rPr>
          <w:rFonts w:cs="Segoe UI"/>
          <w:sz w:val="20"/>
          <w:szCs w:val="20"/>
        </w:rPr>
        <w:t>Permissions groups</w:t>
      </w:r>
      <w:r w:rsidR="004D3ECC" w:rsidRPr="004D3ECC">
        <w:rPr>
          <w:rFonts w:cs="Segoe UI"/>
          <w:sz w:val="20"/>
          <w:szCs w:val="20"/>
        </w:rPr>
        <w:t xml:space="preserve"> do not relate to a service but to a permission granted to a customer. Section 95(6) of the </w:t>
      </w:r>
      <w:r w:rsidR="004D3ECC" w:rsidRPr="004D3ECC">
        <w:rPr>
          <w:rFonts w:cs="Segoe UI"/>
          <w:i/>
          <w:iCs/>
          <w:sz w:val="20"/>
          <w:szCs w:val="20"/>
        </w:rPr>
        <w:t>RSA</w:t>
      </w:r>
      <w:r w:rsidR="004D3ECC" w:rsidRPr="004D3ECC">
        <w:rPr>
          <w:rFonts w:cs="Segoe UI"/>
          <w:sz w:val="20"/>
          <w:szCs w:val="20"/>
        </w:rPr>
        <w:t xml:space="preserve"> enables Secretary to charge a fee that is not limited to the cost of the service.</w:t>
      </w:r>
    </w:p>
    <w:p w14:paraId="5BE7CEF4" w14:textId="63A6468D" w:rsidR="004D3ECC" w:rsidRPr="004D3ECC" w:rsidRDefault="004D3ECC" w:rsidP="001F4F0C">
      <w:pPr>
        <w:pStyle w:val="ListParagraph"/>
        <w:numPr>
          <w:ilvl w:val="0"/>
          <w:numId w:val="69"/>
        </w:numPr>
        <w:jc w:val="both"/>
        <w:rPr>
          <w:rFonts w:cs="Segoe UI"/>
          <w:b/>
          <w:bCs/>
          <w:sz w:val="20"/>
          <w:szCs w:val="20"/>
        </w:rPr>
      </w:pPr>
      <w:r w:rsidRPr="004D3ECC">
        <w:rPr>
          <w:rFonts w:cs="Segoe UI"/>
          <w:b/>
          <w:bCs/>
          <w:sz w:val="20"/>
          <w:szCs w:val="20"/>
        </w:rPr>
        <w:t>Standard number plate</w:t>
      </w:r>
    </w:p>
    <w:p w14:paraId="66FB589B" w14:textId="0FF1F747" w:rsidR="004D3ECC" w:rsidRPr="004D3ECC" w:rsidRDefault="004D3ECC" w:rsidP="006829B7">
      <w:pPr>
        <w:ind w:left="709"/>
        <w:jc w:val="both"/>
        <w:rPr>
          <w:rFonts w:cs="Segoe UI"/>
          <w:sz w:val="20"/>
          <w:szCs w:val="20"/>
        </w:rPr>
      </w:pPr>
      <w:r w:rsidRPr="004D3ECC">
        <w:rPr>
          <w:rFonts w:cs="Segoe UI"/>
          <w:sz w:val="20"/>
          <w:szCs w:val="20"/>
        </w:rPr>
        <w:t>The fee charged for standard plates is a once off charge as it lasts for the life of the vehicle (more than 15 years</w:t>
      </w:r>
      <w:r>
        <w:rPr>
          <w:rStyle w:val="FootnoteReference"/>
          <w:rFonts w:cs="Segoe UI"/>
          <w:sz w:val="20"/>
          <w:szCs w:val="20"/>
        </w:rPr>
        <w:footnoteReference w:id="333"/>
      </w:r>
      <w:r w:rsidRPr="004D3ECC">
        <w:rPr>
          <w:rFonts w:cs="Segoe UI"/>
          <w:sz w:val="20"/>
          <w:szCs w:val="20"/>
        </w:rPr>
        <w:t xml:space="preserve">) should the plate not need replacement, and should the operator not elect to </w:t>
      </w:r>
      <w:r w:rsidR="009D1B60">
        <w:rPr>
          <w:rFonts w:cs="Segoe UI"/>
          <w:sz w:val="20"/>
          <w:szCs w:val="20"/>
        </w:rPr>
        <w:t xml:space="preserve">change </w:t>
      </w:r>
      <w:r w:rsidRPr="004D3ECC">
        <w:rPr>
          <w:rFonts w:cs="Segoe UI"/>
          <w:sz w:val="20"/>
          <w:szCs w:val="20"/>
        </w:rPr>
        <w:t xml:space="preserve">the standard plate number. The fee is paid at first registration and if the plate requires replacement. There is no additional fee on transfer to a new operator in the event of a sale. The fee is a relatively minor cost when compared to the vehicle purchase and vehicle registration payments. The fee has been set at a level that reflects value to the customer and is not inconsistent with other jurisdictions. </w:t>
      </w:r>
    </w:p>
    <w:p w14:paraId="538316B6" w14:textId="5D65B923" w:rsidR="004D3ECC" w:rsidRPr="004D3ECC" w:rsidRDefault="004D3ECC" w:rsidP="001F4F0C">
      <w:pPr>
        <w:pStyle w:val="ListParagraph"/>
        <w:numPr>
          <w:ilvl w:val="0"/>
          <w:numId w:val="69"/>
        </w:numPr>
        <w:jc w:val="both"/>
        <w:rPr>
          <w:rFonts w:cs="Segoe UI"/>
          <w:b/>
          <w:bCs/>
          <w:sz w:val="20"/>
          <w:szCs w:val="20"/>
        </w:rPr>
      </w:pPr>
      <w:r w:rsidRPr="004D3ECC">
        <w:rPr>
          <w:rFonts w:cs="Segoe UI"/>
          <w:b/>
          <w:bCs/>
          <w:sz w:val="20"/>
          <w:szCs w:val="20"/>
        </w:rPr>
        <w:t>National Heavy Vehicle number plate</w:t>
      </w:r>
    </w:p>
    <w:p w14:paraId="69A24B78" w14:textId="3E4F8802" w:rsidR="00F86B15" w:rsidRDefault="00C131E2" w:rsidP="006829B7">
      <w:pPr>
        <w:ind w:left="709"/>
        <w:jc w:val="both"/>
        <w:rPr>
          <w:rFonts w:cs="Segoe UI"/>
          <w:sz w:val="20"/>
          <w:szCs w:val="20"/>
        </w:rPr>
      </w:pPr>
      <w:r w:rsidRPr="00C131E2">
        <w:rPr>
          <w:rFonts w:cs="Segoe UI"/>
          <w:sz w:val="20"/>
          <w:szCs w:val="20"/>
        </w:rPr>
        <w:t>The is a nationally consistent fee determined by the National Transport Council and will be increased in line with the Commonwealth CPI (not the Victorian CPI) and through an amendment to the Regulations as required.</w:t>
      </w:r>
    </w:p>
    <w:p w14:paraId="1FBB4988" w14:textId="77777777" w:rsidR="00FD51B1" w:rsidRPr="00FD51B1" w:rsidRDefault="00FD51B1" w:rsidP="006829B7">
      <w:pPr>
        <w:jc w:val="both"/>
        <w:rPr>
          <w:rFonts w:cs="Segoe UI"/>
          <w:sz w:val="20"/>
          <w:szCs w:val="20"/>
        </w:rPr>
      </w:pPr>
      <w:r w:rsidRPr="00FD51B1">
        <w:rPr>
          <w:rFonts w:cs="Segoe UI"/>
          <w:sz w:val="20"/>
          <w:szCs w:val="20"/>
        </w:rPr>
        <w:t>Fees are charged on an individual transaction basis to ensure customers understand that the consumption of the services create incremental demand on VicRoads resources. Individual customers will have infrequent need for the services and as such there is no value in creating other pricing structures. The fees charged are based on the user pays principle. There are no exemptions or concessions.</w:t>
      </w:r>
    </w:p>
    <w:p w14:paraId="26C3FBD6" w14:textId="637106E3" w:rsidR="00F86B15" w:rsidRDefault="00FD51B1" w:rsidP="006829B7">
      <w:pPr>
        <w:jc w:val="both"/>
        <w:rPr>
          <w:rFonts w:cs="Segoe UI"/>
          <w:sz w:val="20"/>
          <w:szCs w:val="20"/>
        </w:rPr>
      </w:pPr>
      <w:r w:rsidRPr="007A770F">
        <w:rPr>
          <w:rFonts w:cs="Segoe UI"/>
          <w:sz w:val="20"/>
          <w:szCs w:val="20"/>
        </w:rPr>
        <w:t xml:space="preserve">Table </w:t>
      </w:r>
      <w:r w:rsidR="00F3561A" w:rsidRPr="007A770F">
        <w:rPr>
          <w:rFonts w:cs="Segoe UI"/>
          <w:sz w:val="20"/>
          <w:szCs w:val="20"/>
        </w:rPr>
        <w:t>5</w:t>
      </w:r>
      <w:r w:rsidR="0088287D">
        <w:rPr>
          <w:rFonts w:cs="Segoe UI"/>
          <w:sz w:val="20"/>
          <w:szCs w:val="20"/>
        </w:rPr>
        <w:t>4</w:t>
      </w:r>
      <w:r w:rsidRPr="007A770F">
        <w:rPr>
          <w:rFonts w:cs="Segoe UI"/>
          <w:sz w:val="20"/>
          <w:szCs w:val="20"/>
        </w:rPr>
        <w:t xml:space="preserve"> suggests that</w:t>
      </w:r>
      <w:r w:rsidRPr="00FD51B1">
        <w:rPr>
          <w:rFonts w:cs="Segoe UI"/>
          <w:sz w:val="20"/>
          <w:szCs w:val="20"/>
        </w:rPr>
        <w:t xml:space="preserve"> the Victorian fees are similar to those in NSW. Where an operator needs to cancel registration due to write off, VicRoads </w:t>
      </w:r>
      <w:r w:rsidR="009D1B60">
        <w:rPr>
          <w:rFonts w:cs="Segoe UI"/>
          <w:sz w:val="20"/>
          <w:szCs w:val="20"/>
        </w:rPr>
        <w:t xml:space="preserve">may </w:t>
      </w:r>
      <w:r w:rsidRPr="00FD51B1">
        <w:rPr>
          <w:rFonts w:cs="Segoe UI"/>
          <w:sz w:val="20"/>
          <w:szCs w:val="20"/>
        </w:rPr>
        <w:t>require the operator to return the registration number plates.</w:t>
      </w:r>
    </w:p>
    <w:p w14:paraId="1FF64994" w14:textId="0222154D" w:rsidR="00FD51B1" w:rsidRDefault="00FD51B1" w:rsidP="006829B7">
      <w:pPr>
        <w:jc w:val="both"/>
        <w:rPr>
          <w:rFonts w:cs="Segoe UI"/>
          <w:sz w:val="20"/>
          <w:szCs w:val="20"/>
        </w:rPr>
      </w:pPr>
      <w:bookmarkStart w:id="1216" w:name="_Toc66722119"/>
      <w:bookmarkStart w:id="1217" w:name="_Toc66723880"/>
      <w:bookmarkStart w:id="1218" w:name="_Toc66899396"/>
      <w:bookmarkStart w:id="1219" w:name="_Toc68198368"/>
      <w:bookmarkStart w:id="1220" w:name="_Toc68198664"/>
      <w:bookmarkStart w:id="1221" w:name="_Toc69415002"/>
      <w:bookmarkStart w:id="1222" w:name="_Toc69722825"/>
      <w:bookmarkStart w:id="1223" w:name="_Hlk63607060"/>
      <w:bookmarkStart w:id="1224" w:name="_Toc74219854"/>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54</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FD51B1">
        <w:rPr>
          <w:rFonts w:cs="Segoe UI"/>
          <w:b/>
          <w:bCs/>
          <w:i/>
          <w:iCs/>
          <w:color w:val="44546A" w:themeColor="text2"/>
          <w:sz w:val="20"/>
          <w:szCs w:val="20"/>
        </w:rPr>
        <w:t>Jurisdictional comparison: Registration Identifiers</w:t>
      </w:r>
      <w:bookmarkEnd w:id="1216"/>
      <w:bookmarkEnd w:id="1217"/>
      <w:bookmarkEnd w:id="1218"/>
      <w:bookmarkEnd w:id="1219"/>
      <w:bookmarkEnd w:id="1220"/>
      <w:bookmarkEnd w:id="1221"/>
      <w:bookmarkEnd w:id="1222"/>
      <w:bookmarkEnd w:id="1224"/>
    </w:p>
    <w:tbl>
      <w:tblPr>
        <w:tblStyle w:val="RIS-Table"/>
        <w:tblW w:w="9077" w:type="dxa"/>
        <w:jc w:val="center"/>
        <w:tblLayout w:type="fixed"/>
        <w:tblLook w:val="04A0" w:firstRow="1" w:lastRow="0" w:firstColumn="1" w:lastColumn="0" w:noHBand="0" w:noVBand="1"/>
      </w:tblPr>
      <w:tblGrid>
        <w:gridCol w:w="2547"/>
        <w:gridCol w:w="992"/>
        <w:gridCol w:w="1559"/>
        <w:gridCol w:w="1701"/>
        <w:gridCol w:w="2278"/>
      </w:tblGrid>
      <w:tr w:rsidR="00FD51B1" w:rsidRPr="00B238CA" w14:paraId="4CFD16CA" w14:textId="77777777" w:rsidTr="00687C28">
        <w:trPr>
          <w:cnfStyle w:val="100000000000" w:firstRow="1" w:lastRow="0" w:firstColumn="0" w:lastColumn="0" w:oddVBand="0" w:evenVBand="0" w:oddHBand="0" w:evenHBand="0" w:firstRowFirstColumn="0" w:firstRowLastColumn="0" w:lastRowFirstColumn="0" w:lastRowLastColumn="0"/>
          <w:tblHeader/>
          <w:jc w:val="center"/>
        </w:trPr>
        <w:tc>
          <w:tcPr>
            <w:tcW w:w="2547" w:type="dxa"/>
            <w:shd w:val="clear" w:color="auto" w:fill="2F5496" w:themeFill="accent1" w:themeFillShade="BF"/>
          </w:tcPr>
          <w:bookmarkEnd w:id="1223"/>
          <w:p w14:paraId="1BB2F0AA" w14:textId="77777777" w:rsidR="00FD51B1" w:rsidRPr="00B238CA" w:rsidRDefault="00FD51B1" w:rsidP="006829B7">
            <w:pPr>
              <w:spacing w:after="40"/>
              <w:rPr>
                <w:rFonts w:cs="Segoe UI"/>
                <w:sz w:val="18"/>
                <w:szCs w:val="18"/>
              </w:rPr>
            </w:pPr>
            <w:r w:rsidRPr="00B238CA">
              <w:rPr>
                <w:rFonts w:cs="Segoe UI"/>
                <w:sz w:val="18"/>
                <w:szCs w:val="18"/>
              </w:rPr>
              <w:t>Item</w:t>
            </w:r>
          </w:p>
        </w:tc>
        <w:tc>
          <w:tcPr>
            <w:tcW w:w="992" w:type="dxa"/>
            <w:shd w:val="clear" w:color="auto" w:fill="2F5496" w:themeFill="accent1" w:themeFillShade="BF"/>
          </w:tcPr>
          <w:p w14:paraId="3AC75D75" w14:textId="77777777" w:rsidR="00FD51B1" w:rsidRPr="00624AFE" w:rsidRDefault="00FD51B1" w:rsidP="006829B7">
            <w:pPr>
              <w:spacing w:after="40"/>
              <w:rPr>
                <w:rFonts w:cs="Segoe UI"/>
                <w:sz w:val="18"/>
                <w:szCs w:val="18"/>
              </w:rPr>
            </w:pPr>
            <w:r w:rsidRPr="003A2C7B">
              <w:rPr>
                <w:rFonts w:cs="Segoe UI"/>
                <w:sz w:val="18"/>
                <w:szCs w:val="18"/>
              </w:rPr>
              <w:t>NSW fees</w:t>
            </w:r>
            <w:r w:rsidRPr="003A2C7B">
              <w:rPr>
                <w:rStyle w:val="FootnoteReference"/>
                <w:rFonts w:cs="Segoe UI"/>
                <w:sz w:val="18"/>
                <w:szCs w:val="18"/>
              </w:rPr>
              <w:footnoteReference w:id="334"/>
            </w:r>
          </w:p>
        </w:tc>
        <w:tc>
          <w:tcPr>
            <w:tcW w:w="1559" w:type="dxa"/>
            <w:shd w:val="clear" w:color="auto" w:fill="2F5496" w:themeFill="accent1" w:themeFillShade="BF"/>
          </w:tcPr>
          <w:p w14:paraId="0D593816" w14:textId="77777777" w:rsidR="00FD51B1" w:rsidRPr="00624AFE" w:rsidRDefault="00FD51B1" w:rsidP="006829B7">
            <w:pPr>
              <w:spacing w:after="40"/>
              <w:rPr>
                <w:rFonts w:cs="Segoe UI"/>
                <w:sz w:val="18"/>
                <w:szCs w:val="18"/>
              </w:rPr>
            </w:pPr>
            <w:r w:rsidRPr="003A2C7B">
              <w:rPr>
                <w:rFonts w:cs="Segoe UI"/>
                <w:sz w:val="18"/>
                <w:szCs w:val="18"/>
              </w:rPr>
              <w:t>QLD fees</w:t>
            </w:r>
            <w:r w:rsidRPr="003A2C7B">
              <w:rPr>
                <w:rStyle w:val="FootnoteReference"/>
                <w:rFonts w:cs="Segoe UI"/>
                <w:sz w:val="18"/>
                <w:szCs w:val="18"/>
              </w:rPr>
              <w:footnoteReference w:id="335"/>
            </w:r>
          </w:p>
        </w:tc>
        <w:tc>
          <w:tcPr>
            <w:tcW w:w="1701" w:type="dxa"/>
            <w:shd w:val="clear" w:color="auto" w:fill="2F5496" w:themeFill="accent1" w:themeFillShade="BF"/>
          </w:tcPr>
          <w:p w14:paraId="32C94AA8" w14:textId="77777777" w:rsidR="00FD51B1" w:rsidRPr="00624AFE" w:rsidRDefault="00FD51B1" w:rsidP="006829B7">
            <w:pPr>
              <w:spacing w:after="40"/>
              <w:rPr>
                <w:rFonts w:cs="Segoe UI"/>
                <w:sz w:val="18"/>
                <w:szCs w:val="18"/>
              </w:rPr>
            </w:pPr>
            <w:r w:rsidRPr="003A2C7B">
              <w:rPr>
                <w:rFonts w:cs="Segoe UI"/>
                <w:sz w:val="18"/>
                <w:szCs w:val="18"/>
              </w:rPr>
              <w:t>SA fees</w:t>
            </w:r>
            <w:r w:rsidRPr="003A2C7B">
              <w:rPr>
                <w:rStyle w:val="FootnoteReference"/>
                <w:rFonts w:cs="Segoe UI"/>
                <w:sz w:val="18"/>
                <w:szCs w:val="18"/>
              </w:rPr>
              <w:footnoteReference w:id="336"/>
            </w:r>
          </w:p>
        </w:tc>
        <w:tc>
          <w:tcPr>
            <w:tcW w:w="2278" w:type="dxa"/>
            <w:shd w:val="clear" w:color="auto" w:fill="2F5496" w:themeFill="accent1" w:themeFillShade="BF"/>
          </w:tcPr>
          <w:p w14:paraId="6F41DE61" w14:textId="77777777" w:rsidR="00FD51B1" w:rsidRPr="00624AFE" w:rsidRDefault="00FD51B1" w:rsidP="006829B7">
            <w:pPr>
              <w:spacing w:after="40"/>
              <w:rPr>
                <w:rFonts w:cs="Segoe UI"/>
                <w:sz w:val="18"/>
                <w:szCs w:val="18"/>
              </w:rPr>
            </w:pPr>
            <w:r w:rsidRPr="003A2C7B">
              <w:rPr>
                <w:rFonts w:cs="Segoe UI"/>
                <w:sz w:val="18"/>
                <w:szCs w:val="18"/>
              </w:rPr>
              <w:t>VIC fees</w:t>
            </w:r>
            <w:r w:rsidRPr="003A2C7B">
              <w:rPr>
                <w:rStyle w:val="FootnoteReference"/>
                <w:rFonts w:cs="Segoe UI"/>
                <w:sz w:val="18"/>
                <w:szCs w:val="18"/>
              </w:rPr>
              <w:footnoteReference w:id="337"/>
            </w:r>
          </w:p>
        </w:tc>
      </w:tr>
      <w:tr w:rsidR="00FD51B1" w:rsidRPr="00B238CA" w14:paraId="13264298" w14:textId="77777777" w:rsidTr="00687C28">
        <w:trPr>
          <w:jc w:val="center"/>
        </w:trPr>
        <w:tc>
          <w:tcPr>
            <w:tcW w:w="2547" w:type="dxa"/>
            <w:shd w:val="clear" w:color="auto" w:fill="auto"/>
          </w:tcPr>
          <w:p w14:paraId="24601E6C" w14:textId="77777777" w:rsidR="00FD51B1" w:rsidRPr="00B238CA" w:rsidRDefault="00FD51B1" w:rsidP="006829B7">
            <w:pPr>
              <w:spacing w:after="40"/>
              <w:rPr>
                <w:rFonts w:cs="Segoe UI"/>
                <w:b/>
                <w:sz w:val="18"/>
                <w:szCs w:val="18"/>
              </w:rPr>
            </w:pPr>
            <w:r w:rsidRPr="00B238CA">
              <w:rPr>
                <w:rFonts w:cs="Segoe UI"/>
                <w:sz w:val="18"/>
                <w:szCs w:val="18"/>
              </w:rPr>
              <w:t>Number plates (Standard)</w:t>
            </w:r>
          </w:p>
          <w:p w14:paraId="167BE350" w14:textId="77777777" w:rsidR="00FD51B1" w:rsidRPr="00B238CA" w:rsidRDefault="00FD51B1" w:rsidP="006829B7">
            <w:pPr>
              <w:spacing w:after="40"/>
              <w:rPr>
                <w:rFonts w:cs="Segoe UI"/>
                <w:b/>
                <w:sz w:val="18"/>
                <w:szCs w:val="18"/>
              </w:rPr>
            </w:pPr>
            <w:r w:rsidRPr="00B238CA">
              <w:rPr>
                <w:rFonts w:cs="Segoe UI"/>
                <w:sz w:val="18"/>
                <w:szCs w:val="18"/>
              </w:rPr>
              <w:t>Replacement Plates</w:t>
            </w:r>
          </w:p>
        </w:tc>
        <w:tc>
          <w:tcPr>
            <w:tcW w:w="992" w:type="dxa"/>
            <w:shd w:val="clear" w:color="auto" w:fill="auto"/>
          </w:tcPr>
          <w:p w14:paraId="29CC31E1" w14:textId="3C2F7EC6" w:rsidR="00FD51B1" w:rsidRPr="00B238CA" w:rsidRDefault="00FD51B1" w:rsidP="006829B7">
            <w:pPr>
              <w:spacing w:after="40"/>
              <w:ind w:right="198"/>
              <w:jc w:val="center"/>
              <w:rPr>
                <w:rFonts w:cs="Segoe UI"/>
                <w:sz w:val="18"/>
                <w:szCs w:val="18"/>
              </w:rPr>
            </w:pPr>
            <w:r w:rsidRPr="00B238CA">
              <w:rPr>
                <w:rFonts w:cs="Segoe UI"/>
                <w:sz w:val="18"/>
                <w:szCs w:val="18"/>
              </w:rPr>
              <w:t>$ 4</w:t>
            </w:r>
            <w:r w:rsidR="00F2492D">
              <w:rPr>
                <w:rFonts w:cs="Segoe UI"/>
                <w:sz w:val="18"/>
                <w:szCs w:val="18"/>
              </w:rPr>
              <w:t>7</w:t>
            </w:r>
            <w:r w:rsidRPr="00B238CA">
              <w:rPr>
                <w:rFonts w:cs="Segoe UI"/>
                <w:sz w:val="18"/>
                <w:szCs w:val="18"/>
              </w:rPr>
              <w:t>.00</w:t>
            </w:r>
          </w:p>
          <w:p w14:paraId="19A258F6" w14:textId="197A3AF8" w:rsidR="00FD51B1" w:rsidRPr="00B238CA" w:rsidRDefault="00FD51B1" w:rsidP="006829B7">
            <w:pPr>
              <w:spacing w:after="40"/>
              <w:ind w:right="198"/>
              <w:jc w:val="center"/>
              <w:rPr>
                <w:rFonts w:cs="Segoe UI"/>
                <w:sz w:val="18"/>
                <w:szCs w:val="18"/>
              </w:rPr>
            </w:pPr>
            <w:r w:rsidRPr="00B238CA">
              <w:rPr>
                <w:rFonts w:cs="Segoe UI"/>
                <w:sz w:val="18"/>
                <w:szCs w:val="18"/>
              </w:rPr>
              <w:t>$ 4</w:t>
            </w:r>
            <w:r w:rsidR="00F2492D">
              <w:rPr>
                <w:rFonts w:cs="Segoe UI"/>
                <w:sz w:val="18"/>
                <w:szCs w:val="18"/>
              </w:rPr>
              <w:t>7</w:t>
            </w:r>
            <w:r w:rsidRPr="00B238CA">
              <w:rPr>
                <w:rFonts w:cs="Segoe UI"/>
                <w:sz w:val="18"/>
                <w:szCs w:val="18"/>
              </w:rPr>
              <w:t>.00</w:t>
            </w:r>
          </w:p>
        </w:tc>
        <w:tc>
          <w:tcPr>
            <w:tcW w:w="1559" w:type="dxa"/>
            <w:shd w:val="clear" w:color="auto" w:fill="auto"/>
          </w:tcPr>
          <w:p w14:paraId="043B8F24" w14:textId="77777777" w:rsidR="00FD51B1" w:rsidRPr="00B238CA" w:rsidRDefault="00FD51B1" w:rsidP="006829B7">
            <w:pPr>
              <w:spacing w:after="40"/>
              <w:ind w:right="198"/>
              <w:jc w:val="center"/>
              <w:rPr>
                <w:rFonts w:cs="Segoe UI"/>
                <w:sz w:val="18"/>
                <w:szCs w:val="18"/>
              </w:rPr>
            </w:pPr>
            <w:r w:rsidRPr="00B238CA">
              <w:rPr>
                <w:rFonts w:cs="Segoe UI"/>
                <w:sz w:val="18"/>
                <w:szCs w:val="18"/>
              </w:rPr>
              <w:t>$ 29.20</w:t>
            </w:r>
          </w:p>
          <w:p w14:paraId="7BEF0D46" w14:textId="77777777" w:rsidR="00FD51B1" w:rsidRPr="00B238CA" w:rsidRDefault="00FD51B1" w:rsidP="006829B7">
            <w:pPr>
              <w:spacing w:after="40"/>
              <w:ind w:right="198"/>
              <w:jc w:val="center"/>
              <w:rPr>
                <w:rFonts w:cs="Segoe UI"/>
                <w:sz w:val="18"/>
                <w:szCs w:val="18"/>
              </w:rPr>
            </w:pPr>
            <w:r w:rsidRPr="00B238CA">
              <w:rPr>
                <w:rFonts w:cs="Segoe UI"/>
                <w:sz w:val="18"/>
                <w:szCs w:val="18"/>
              </w:rPr>
              <w:t>$ 29.20</w:t>
            </w:r>
          </w:p>
        </w:tc>
        <w:tc>
          <w:tcPr>
            <w:tcW w:w="1701" w:type="dxa"/>
            <w:shd w:val="clear" w:color="auto" w:fill="auto"/>
          </w:tcPr>
          <w:p w14:paraId="1CDD3549" w14:textId="77777777" w:rsidR="00FD51B1" w:rsidRPr="00B238CA" w:rsidRDefault="00FD51B1" w:rsidP="006829B7">
            <w:pPr>
              <w:spacing w:after="40"/>
              <w:ind w:right="198"/>
              <w:jc w:val="center"/>
              <w:rPr>
                <w:rFonts w:cs="Segoe UI"/>
                <w:sz w:val="18"/>
                <w:szCs w:val="18"/>
              </w:rPr>
            </w:pPr>
            <w:r w:rsidRPr="00B238CA">
              <w:rPr>
                <w:rFonts w:cs="Segoe UI"/>
                <w:sz w:val="18"/>
                <w:szCs w:val="18"/>
              </w:rPr>
              <w:t>$ 22.00</w:t>
            </w:r>
          </w:p>
          <w:p w14:paraId="6D51F8EC" w14:textId="77777777" w:rsidR="00FD51B1" w:rsidRPr="00B238CA" w:rsidRDefault="00FD51B1" w:rsidP="006829B7">
            <w:pPr>
              <w:spacing w:after="40"/>
              <w:ind w:right="198"/>
              <w:jc w:val="center"/>
              <w:rPr>
                <w:rFonts w:cs="Segoe UI"/>
                <w:sz w:val="18"/>
                <w:szCs w:val="18"/>
              </w:rPr>
            </w:pPr>
            <w:r w:rsidRPr="00B238CA">
              <w:rPr>
                <w:rFonts w:cs="Segoe UI"/>
                <w:sz w:val="18"/>
                <w:szCs w:val="18"/>
              </w:rPr>
              <w:t>$ 22.00</w:t>
            </w:r>
          </w:p>
        </w:tc>
        <w:tc>
          <w:tcPr>
            <w:tcW w:w="2278" w:type="dxa"/>
            <w:shd w:val="clear" w:color="auto" w:fill="auto"/>
          </w:tcPr>
          <w:p w14:paraId="7CC779E8" w14:textId="77777777" w:rsidR="00FD51B1" w:rsidRPr="00B238CA" w:rsidRDefault="00FD51B1" w:rsidP="006829B7">
            <w:pPr>
              <w:spacing w:after="40"/>
              <w:ind w:right="198"/>
              <w:jc w:val="center"/>
              <w:rPr>
                <w:rFonts w:cs="Segoe UI"/>
                <w:sz w:val="18"/>
                <w:szCs w:val="18"/>
              </w:rPr>
            </w:pPr>
            <w:r w:rsidRPr="00B238CA">
              <w:rPr>
                <w:rFonts w:cs="Segoe UI"/>
                <w:sz w:val="18"/>
                <w:szCs w:val="18"/>
              </w:rPr>
              <w:t>$ 36.40</w:t>
            </w:r>
          </w:p>
          <w:p w14:paraId="0B9CA302" w14:textId="77777777" w:rsidR="00FD51B1" w:rsidRPr="00B238CA" w:rsidRDefault="00FD51B1" w:rsidP="006829B7">
            <w:pPr>
              <w:spacing w:after="40"/>
              <w:ind w:right="198"/>
              <w:jc w:val="center"/>
              <w:rPr>
                <w:rFonts w:cs="Segoe UI"/>
                <w:sz w:val="18"/>
                <w:szCs w:val="18"/>
              </w:rPr>
            </w:pPr>
            <w:r w:rsidRPr="00B238CA">
              <w:rPr>
                <w:rFonts w:cs="Segoe UI"/>
                <w:sz w:val="18"/>
                <w:szCs w:val="18"/>
              </w:rPr>
              <w:t>$ 67.40</w:t>
            </w:r>
          </w:p>
        </w:tc>
      </w:tr>
      <w:tr w:rsidR="00FD51B1" w:rsidRPr="00B238CA" w14:paraId="49C1A3BF" w14:textId="77777777" w:rsidTr="00687C28">
        <w:trPr>
          <w:cnfStyle w:val="000000010000" w:firstRow="0" w:lastRow="0" w:firstColumn="0" w:lastColumn="0" w:oddVBand="0" w:evenVBand="0" w:oddHBand="0" w:evenHBand="1" w:firstRowFirstColumn="0" w:firstRowLastColumn="0" w:lastRowFirstColumn="0" w:lastRowLastColumn="0"/>
          <w:jc w:val="center"/>
        </w:trPr>
        <w:tc>
          <w:tcPr>
            <w:tcW w:w="2547" w:type="dxa"/>
            <w:shd w:val="clear" w:color="auto" w:fill="auto"/>
          </w:tcPr>
          <w:p w14:paraId="3DD583E8" w14:textId="28C77E8D" w:rsidR="00FD51B1" w:rsidRPr="00B238CA" w:rsidRDefault="00FD51B1" w:rsidP="006829B7">
            <w:pPr>
              <w:spacing w:after="40"/>
              <w:rPr>
                <w:rFonts w:cs="Segoe UI"/>
                <w:b/>
                <w:sz w:val="18"/>
                <w:szCs w:val="18"/>
              </w:rPr>
            </w:pPr>
            <w:r w:rsidRPr="00B238CA">
              <w:rPr>
                <w:rFonts w:cs="Segoe UI"/>
                <w:sz w:val="18"/>
                <w:szCs w:val="18"/>
              </w:rPr>
              <w:t>Replacement certificates</w:t>
            </w:r>
          </w:p>
        </w:tc>
        <w:tc>
          <w:tcPr>
            <w:tcW w:w="992" w:type="dxa"/>
            <w:shd w:val="clear" w:color="auto" w:fill="auto"/>
          </w:tcPr>
          <w:p w14:paraId="43322815" w14:textId="77777777" w:rsidR="00FD51B1" w:rsidRPr="00B238CA" w:rsidRDefault="00FD51B1" w:rsidP="006829B7">
            <w:pPr>
              <w:spacing w:after="40"/>
              <w:ind w:right="198"/>
              <w:jc w:val="center"/>
              <w:rPr>
                <w:rFonts w:cs="Segoe UI"/>
                <w:sz w:val="18"/>
                <w:szCs w:val="18"/>
              </w:rPr>
            </w:pPr>
            <w:r w:rsidRPr="00B238CA">
              <w:rPr>
                <w:rFonts w:cs="Segoe UI"/>
                <w:sz w:val="18"/>
                <w:szCs w:val="18"/>
              </w:rPr>
              <w:t>$ 22.00</w:t>
            </w:r>
          </w:p>
        </w:tc>
        <w:tc>
          <w:tcPr>
            <w:tcW w:w="1559" w:type="dxa"/>
            <w:shd w:val="clear" w:color="auto" w:fill="auto"/>
          </w:tcPr>
          <w:p w14:paraId="76388E6F" w14:textId="77777777" w:rsidR="00FD51B1" w:rsidRPr="00B238CA" w:rsidRDefault="00FD51B1" w:rsidP="006829B7">
            <w:pPr>
              <w:spacing w:after="40"/>
              <w:ind w:right="198"/>
              <w:jc w:val="center"/>
              <w:rPr>
                <w:rFonts w:cs="Segoe UI"/>
                <w:sz w:val="18"/>
                <w:szCs w:val="18"/>
              </w:rPr>
            </w:pPr>
          </w:p>
        </w:tc>
        <w:tc>
          <w:tcPr>
            <w:tcW w:w="1701" w:type="dxa"/>
            <w:shd w:val="clear" w:color="auto" w:fill="auto"/>
          </w:tcPr>
          <w:p w14:paraId="72BD2C3C" w14:textId="77777777" w:rsidR="00FD51B1" w:rsidRPr="00B238CA" w:rsidRDefault="00FD51B1" w:rsidP="006829B7">
            <w:pPr>
              <w:spacing w:after="40"/>
              <w:ind w:right="198"/>
              <w:jc w:val="center"/>
              <w:rPr>
                <w:rFonts w:cs="Segoe UI"/>
                <w:sz w:val="18"/>
                <w:szCs w:val="18"/>
              </w:rPr>
            </w:pPr>
          </w:p>
        </w:tc>
        <w:tc>
          <w:tcPr>
            <w:tcW w:w="2278" w:type="dxa"/>
            <w:shd w:val="clear" w:color="auto" w:fill="auto"/>
          </w:tcPr>
          <w:p w14:paraId="5E56F9FF" w14:textId="77777777" w:rsidR="00FD51B1" w:rsidRPr="00B238CA" w:rsidRDefault="00FD51B1" w:rsidP="006829B7">
            <w:pPr>
              <w:spacing w:after="40"/>
              <w:ind w:right="198"/>
              <w:jc w:val="center"/>
              <w:rPr>
                <w:rFonts w:cs="Segoe UI"/>
                <w:sz w:val="18"/>
                <w:szCs w:val="18"/>
              </w:rPr>
            </w:pPr>
            <w:r w:rsidRPr="00B238CA">
              <w:rPr>
                <w:rFonts w:cs="Segoe UI"/>
                <w:sz w:val="18"/>
                <w:szCs w:val="18"/>
              </w:rPr>
              <w:t>$ 17.60</w:t>
            </w:r>
          </w:p>
        </w:tc>
      </w:tr>
    </w:tbl>
    <w:p w14:paraId="09D3C2F3" w14:textId="77777777" w:rsidR="006D4486" w:rsidRDefault="006D4486" w:rsidP="006829B7">
      <w:pPr>
        <w:jc w:val="both"/>
        <w:rPr>
          <w:rFonts w:cs="Segoe UI"/>
          <w:b/>
          <w:bCs/>
          <w:color w:val="FF0000"/>
          <w:sz w:val="20"/>
          <w:szCs w:val="20"/>
        </w:rPr>
      </w:pPr>
    </w:p>
    <w:p w14:paraId="37527146" w14:textId="4E7709D3" w:rsidR="00F76509" w:rsidRDefault="00F76509" w:rsidP="006829B7">
      <w:pPr>
        <w:jc w:val="both"/>
        <w:rPr>
          <w:rFonts w:cs="Segoe UI"/>
          <w:b/>
          <w:bCs/>
          <w:sz w:val="20"/>
          <w:szCs w:val="20"/>
        </w:rPr>
      </w:pPr>
      <w:r w:rsidRPr="00D76979">
        <w:rPr>
          <w:rFonts w:cs="Segoe UI"/>
          <w:b/>
          <w:bCs/>
          <w:sz w:val="20"/>
          <w:szCs w:val="20"/>
        </w:rPr>
        <w:t>The proposal is for there to be NO CHANGE to existing fees</w:t>
      </w:r>
      <w:r w:rsidR="00AC5B2C">
        <w:rPr>
          <w:rFonts w:cs="Segoe UI"/>
          <w:b/>
          <w:bCs/>
          <w:sz w:val="20"/>
          <w:szCs w:val="20"/>
        </w:rPr>
        <w:t xml:space="preserve"> under the proposed Regulations</w:t>
      </w:r>
      <w:r w:rsidRPr="00D76979">
        <w:rPr>
          <w:rFonts w:cs="Segoe UI"/>
          <w:b/>
          <w:bCs/>
          <w:sz w:val="20"/>
          <w:szCs w:val="20"/>
        </w:rPr>
        <w:t>.</w:t>
      </w:r>
    </w:p>
    <w:p w14:paraId="59342598" w14:textId="35511644" w:rsidR="00AC5B2C" w:rsidRPr="003C1250" w:rsidRDefault="00AC5B2C" w:rsidP="006829B7">
      <w:pPr>
        <w:pBdr>
          <w:top w:val="single" w:sz="4" w:space="1" w:color="auto"/>
          <w:left w:val="single" w:sz="4" w:space="4" w:color="auto"/>
          <w:bottom w:val="single" w:sz="4" w:space="1" w:color="auto"/>
          <w:right w:val="single" w:sz="4" w:space="4" w:color="auto"/>
        </w:pBdr>
        <w:shd w:val="clear" w:color="auto" w:fill="F2F2F2" w:themeFill="background1" w:themeFillShade="F2"/>
        <w:rPr>
          <w:rFonts w:cs="Segoe UI"/>
          <w:sz w:val="20"/>
          <w:szCs w:val="20"/>
        </w:rPr>
      </w:pPr>
      <w:r w:rsidRPr="00C44560">
        <w:rPr>
          <w:rFonts w:cs="Segoe UI"/>
          <w:b/>
          <w:bCs/>
          <w:sz w:val="20"/>
          <w:szCs w:val="20"/>
        </w:rPr>
        <w:t>Consultation question 2</w:t>
      </w:r>
      <w:r w:rsidR="00153153">
        <w:rPr>
          <w:rFonts w:cs="Segoe UI"/>
          <w:b/>
          <w:bCs/>
          <w:sz w:val="20"/>
          <w:szCs w:val="20"/>
        </w:rPr>
        <w:t>2</w:t>
      </w:r>
      <w:r w:rsidRPr="00C44560">
        <w:rPr>
          <w:rFonts w:cs="Segoe UI"/>
          <w:b/>
          <w:bCs/>
          <w:sz w:val="20"/>
          <w:szCs w:val="20"/>
        </w:rPr>
        <w:t>:</w:t>
      </w:r>
      <w:r w:rsidRPr="00C44560">
        <w:rPr>
          <w:rFonts w:cs="Segoe UI"/>
          <w:sz w:val="20"/>
          <w:szCs w:val="20"/>
        </w:rPr>
        <w:t xml:space="preserve">  </w:t>
      </w:r>
      <w:r w:rsidRPr="00A17AB7">
        <w:rPr>
          <w:rFonts w:cs="Segoe UI"/>
          <w:sz w:val="20"/>
          <w:szCs w:val="20"/>
        </w:rPr>
        <w:t>Should an alternative approach to fees be considered with regards to services provided for registration identifiers and if so why?</w:t>
      </w:r>
    </w:p>
    <w:p w14:paraId="7FA94C55" w14:textId="2128C208" w:rsidR="00F76509" w:rsidRPr="00F76509" w:rsidRDefault="00F76509" w:rsidP="006829B7">
      <w:pPr>
        <w:pStyle w:val="Heading3"/>
      </w:pPr>
      <w:bookmarkStart w:id="1225" w:name="_Toc65346353"/>
      <w:bookmarkStart w:id="1226" w:name="_Toc66722040"/>
      <w:bookmarkStart w:id="1227" w:name="_Toc66723739"/>
      <w:bookmarkStart w:id="1228" w:name="_Toc74219960"/>
      <w:bookmarkEnd w:id="1225"/>
      <w:r>
        <w:t>S</w:t>
      </w:r>
      <w:r w:rsidRPr="00F76509">
        <w:t>ervicing Agreement Group: Inspection and Testing</w:t>
      </w:r>
      <w:bookmarkEnd w:id="1226"/>
      <w:bookmarkEnd w:id="1227"/>
      <w:bookmarkEnd w:id="1228"/>
    </w:p>
    <w:p w14:paraId="078CA3BB" w14:textId="2DB58001" w:rsidR="00F76509" w:rsidRDefault="00F76509" w:rsidP="006829B7">
      <w:pPr>
        <w:pStyle w:val="Heading4"/>
      </w:pPr>
      <w:r>
        <w:t>Servicing Agreement Group Overview</w:t>
      </w:r>
    </w:p>
    <w:p w14:paraId="49779698" w14:textId="02CFF00B" w:rsidR="00F86B15" w:rsidRDefault="002A6EBF" w:rsidP="006829B7">
      <w:pPr>
        <w:jc w:val="both"/>
        <w:rPr>
          <w:rFonts w:cs="Segoe UI"/>
          <w:sz w:val="20"/>
          <w:szCs w:val="20"/>
        </w:rPr>
      </w:pPr>
      <w:r w:rsidRPr="007A770F">
        <w:rPr>
          <w:rFonts w:cs="Segoe UI"/>
          <w:sz w:val="20"/>
          <w:szCs w:val="20"/>
        </w:rPr>
        <w:t xml:space="preserve">Table </w:t>
      </w:r>
      <w:r w:rsidR="00F3561A" w:rsidRPr="007A770F">
        <w:rPr>
          <w:rFonts w:cs="Segoe UI"/>
          <w:sz w:val="20"/>
          <w:szCs w:val="20"/>
        </w:rPr>
        <w:t>5</w:t>
      </w:r>
      <w:r w:rsidR="0088287D">
        <w:rPr>
          <w:rFonts w:cs="Segoe UI"/>
          <w:sz w:val="20"/>
          <w:szCs w:val="20"/>
        </w:rPr>
        <w:t>5</w:t>
      </w:r>
      <w:r w:rsidRPr="007A770F">
        <w:rPr>
          <w:rFonts w:cs="Segoe UI"/>
          <w:sz w:val="20"/>
          <w:szCs w:val="20"/>
        </w:rPr>
        <w:t xml:space="preserve"> provi</w:t>
      </w:r>
      <w:r w:rsidRPr="002A6EBF">
        <w:rPr>
          <w:rFonts w:cs="Segoe UI"/>
          <w:sz w:val="20"/>
          <w:szCs w:val="20"/>
        </w:rPr>
        <w:t>des a description of the authorities secured by the third party to perform services on behalf of Secretary.</w:t>
      </w:r>
    </w:p>
    <w:p w14:paraId="78AFC813" w14:textId="7E389874" w:rsidR="002A6EBF" w:rsidRDefault="002A6EBF" w:rsidP="006829B7">
      <w:pPr>
        <w:jc w:val="both"/>
        <w:rPr>
          <w:rFonts w:cs="Segoe UI"/>
          <w:sz w:val="20"/>
          <w:szCs w:val="20"/>
        </w:rPr>
      </w:pPr>
      <w:bookmarkStart w:id="1229" w:name="_Toc66722120"/>
      <w:bookmarkStart w:id="1230" w:name="_Toc66723881"/>
      <w:bookmarkStart w:id="1231" w:name="_Toc66899397"/>
      <w:bookmarkStart w:id="1232" w:name="_Toc68198369"/>
      <w:bookmarkStart w:id="1233" w:name="_Toc68198665"/>
      <w:bookmarkStart w:id="1234" w:name="_Toc69415003"/>
      <w:bookmarkStart w:id="1235" w:name="_Toc69722826"/>
      <w:bookmarkStart w:id="1236" w:name="_Hlk63607138"/>
      <w:bookmarkStart w:id="1237" w:name="_Toc74219855"/>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55</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2A6EBF">
        <w:rPr>
          <w:rFonts w:cs="Segoe UI"/>
          <w:b/>
          <w:bCs/>
          <w:i/>
          <w:iCs/>
          <w:color w:val="44546A" w:themeColor="text2"/>
          <w:sz w:val="20"/>
          <w:szCs w:val="20"/>
        </w:rPr>
        <w:t>Servicing Agreement Group Scope: Inspection and Testing</w:t>
      </w:r>
      <w:bookmarkEnd w:id="1229"/>
      <w:bookmarkEnd w:id="1230"/>
      <w:bookmarkEnd w:id="1231"/>
      <w:bookmarkEnd w:id="1232"/>
      <w:bookmarkEnd w:id="1233"/>
      <w:bookmarkEnd w:id="1234"/>
      <w:bookmarkEnd w:id="1235"/>
      <w:bookmarkEnd w:id="1237"/>
    </w:p>
    <w:tbl>
      <w:tblPr>
        <w:tblStyle w:val="RIS-Table"/>
        <w:tblW w:w="9067" w:type="dxa"/>
        <w:jc w:val="center"/>
        <w:tblLayout w:type="fixed"/>
        <w:tblLook w:val="04A0" w:firstRow="1" w:lastRow="0" w:firstColumn="1" w:lastColumn="0" w:noHBand="0" w:noVBand="1"/>
      </w:tblPr>
      <w:tblGrid>
        <w:gridCol w:w="2547"/>
        <w:gridCol w:w="6520"/>
      </w:tblGrid>
      <w:tr w:rsidR="002A6EBF" w:rsidRPr="00B238CA" w14:paraId="2C4DC741" w14:textId="77777777" w:rsidTr="005132B9">
        <w:trPr>
          <w:cnfStyle w:val="100000000000" w:firstRow="1" w:lastRow="0" w:firstColumn="0" w:lastColumn="0" w:oddVBand="0" w:evenVBand="0" w:oddHBand="0" w:evenHBand="0" w:firstRowFirstColumn="0" w:firstRowLastColumn="0" w:lastRowFirstColumn="0" w:lastRowLastColumn="0"/>
          <w:tblHeader/>
          <w:jc w:val="center"/>
        </w:trPr>
        <w:tc>
          <w:tcPr>
            <w:tcW w:w="2547" w:type="dxa"/>
            <w:shd w:val="clear" w:color="auto" w:fill="2F5496" w:themeFill="accent1" w:themeFillShade="BF"/>
          </w:tcPr>
          <w:bookmarkEnd w:id="1236"/>
          <w:p w14:paraId="345B0872" w14:textId="77777777" w:rsidR="002A6EBF" w:rsidRPr="00B238CA" w:rsidRDefault="002A6EBF" w:rsidP="006829B7">
            <w:pPr>
              <w:pStyle w:val="TableHeaders"/>
              <w:spacing w:line="276" w:lineRule="auto"/>
              <w:rPr>
                <w:rFonts w:cs="Segoe UI"/>
              </w:rPr>
            </w:pPr>
            <w:r>
              <w:rPr>
                <w:rFonts w:cs="Segoe UI"/>
              </w:rPr>
              <w:t>Authority</w:t>
            </w:r>
          </w:p>
        </w:tc>
        <w:tc>
          <w:tcPr>
            <w:tcW w:w="6520" w:type="dxa"/>
            <w:shd w:val="clear" w:color="auto" w:fill="2F5496" w:themeFill="accent1" w:themeFillShade="BF"/>
          </w:tcPr>
          <w:p w14:paraId="235FC679" w14:textId="77777777" w:rsidR="002A6EBF" w:rsidRPr="00B238CA" w:rsidRDefault="002A6EBF" w:rsidP="006829B7">
            <w:pPr>
              <w:pStyle w:val="TableHeaders"/>
              <w:spacing w:line="276" w:lineRule="auto"/>
              <w:rPr>
                <w:rFonts w:cs="Segoe UI"/>
              </w:rPr>
            </w:pPr>
            <w:r>
              <w:rPr>
                <w:rFonts w:cs="Segoe UI"/>
              </w:rPr>
              <w:t>Authority Granted</w:t>
            </w:r>
          </w:p>
        </w:tc>
      </w:tr>
      <w:tr w:rsidR="002A6EBF" w:rsidRPr="00B238CA" w14:paraId="0821A7F2" w14:textId="77777777" w:rsidTr="005132B9">
        <w:trPr>
          <w:jc w:val="center"/>
        </w:trPr>
        <w:tc>
          <w:tcPr>
            <w:tcW w:w="2547" w:type="dxa"/>
            <w:shd w:val="clear" w:color="auto" w:fill="auto"/>
            <w:vAlign w:val="top"/>
          </w:tcPr>
          <w:p w14:paraId="3EE1E467" w14:textId="77777777" w:rsidR="002A6EBF" w:rsidRPr="00B238CA" w:rsidRDefault="002A6EBF" w:rsidP="006829B7">
            <w:pPr>
              <w:pStyle w:val="TableListParagraph"/>
              <w:spacing w:before="40" w:after="40" w:line="276" w:lineRule="auto"/>
              <w:ind w:left="-34" w:firstLine="0"/>
              <w:rPr>
                <w:rFonts w:cs="Segoe UI"/>
              </w:rPr>
            </w:pPr>
            <w:r w:rsidRPr="00B238CA">
              <w:rPr>
                <w:rFonts w:cs="Segoe UI"/>
              </w:rPr>
              <w:t xml:space="preserve">The </w:t>
            </w:r>
            <w:r>
              <w:rPr>
                <w:rFonts w:cs="Segoe UI"/>
              </w:rPr>
              <w:t>authority</w:t>
            </w:r>
            <w:r w:rsidRPr="00B238CA">
              <w:rPr>
                <w:rFonts w:cs="Segoe UI"/>
              </w:rPr>
              <w:t xml:space="preserve"> to </w:t>
            </w:r>
            <w:r>
              <w:rPr>
                <w:rFonts w:cs="Segoe UI"/>
              </w:rPr>
              <w:t xml:space="preserve">conduct and </w:t>
            </w:r>
            <w:r w:rsidRPr="00B238CA">
              <w:rPr>
                <w:rFonts w:cs="Segoe UI"/>
              </w:rPr>
              <w:t>issue of Certificate of Roadworthiness</w:t>
            </w:r>
          </w:p>
        </w:tc>
        <w:tc>
          <w:tcPr>
            <w:tcW w:w="6520" w:type="dxa"/>
            <w:shd w:val="clear" w:color="auto" w:fill="auto"/>
            <w:vAlign w:val="top"/>
          </w:tcPr>
          <w:p w14:paraId="7B040A72" w14:textId="77777777" w:rsidR="002A6EBF" w:rsidRDefault="002A6EBF" w:rsidP="001F4F0C">
            <w:pPr>
              <w:pStyle w:val="TableListParagraph"/>
              <w:numPr>
                <w:ilvl w:val="0"/>
                <w:numId w:val="36"/>
              </w:numPr>
              <w:spacing w:before="40" w:after="40" w:line="276" w:lineRule="auto"/>
              <w:ind w:left="310" w:hanging="283"/>
              <w:rPr>
                <w:rFonts w:cs="Segoe UI"/>
              </w:rPr>
            </w:pPr>
            <w:r>
              <w:rPr>
                <w:rFonts w:cs="Segoe UI"/>
              </w:rPr>
              <w:t>An authority is granted to Licensed Testers</w:t>
            </w:r>
            <w:r w:rsidRPr="00B238CA">
              <w:rPr>
                <w:rFonts w:cs="Segoe UI"/>
              </w:rPr>
              <w:t xml:space="preserve"> to perform examination, testing, inspection and compliance services in relation to the issue of Certificate of Roadworthiness</w:t>
            </w:r>
            <w:r>
              <w:rPr>
                <w:rFonts w:cs="Segoe UI"/>
              </w:rPr>
              <w:t>.</w:t>
            </w:r>
            <w:r w:rsidRPr="00B238CA">
              <w:rPr>
                <w:rFonts w:cs="Segoe UI"/>
              </w:rPr>
              <w:t xml:space="preserve"> </w:t>
            </w:r>
          </w:p>
          <w:p w14:paraId="6511BF1B" w14:textId="77777777" w:rsidR="002A6EBF" w:rsidRDefault="002A6EBF" w:rsidP="001F4F0C">
            <w:pPr>
              <w:pStyle w:val="TableListParagraph"/>
              <w:numPr>
                <w:ilvl w:val="1"/>
                <w:numId w:val="36"/>
              </w:numPr>
              <w:spacing w:before="40" w:after="40" w:line="276" w:lineRule="auto"/>
              <w:rPr>
                <w:rFonts w:cs="Segoe UI"/>
              </w:rPr>
            </w:pPr>
            <w:r w:rsidRPr="00BC071C">
              <w:rPr>
                <w:rFonts w:cs="Segoe UI"/>
              </w:rPr>
              <w:t xml:space="preserve">An entity (individual or organisation) wishing to be a </w:t>
            </w:r>
            <w:r>
              <w:rPr>
                <w:rFonts w:cs="Segoe UI"/>
              </w:rPr>
              <w:t>Licensed Tester</w:t>
            </w:r>
            <w:r w:rsidRPr="00BC071C">
              <w:rPr>
                <w:rFonts w:cs="Segoe UI"/>
              </w:rPr>
              <w:t xml:space="preserve"> </w:t>
            </w:r>
            <w:r>
              <w:rPr>
                <w:rFonts w:cs="Segoe UI"/>
              </w:rPr>
              <w:t>is</w:t>
            </w:r>
            <w:r w:rsidRPr="00BC071C">
              <w:rPr>
                <w:rFonts w:cs="Segoe UI"/>
              </w:rPr>
              <w:t xml:space="preserve"> required to submit an </w:t>
            </w:r>
            <w:r>
              <w:rPr>
                <w:rFonts w:cs="Segoe UI"/>
              </w:rPr>
              <w:t>application</w:t>
            </w:r>
            <w:r w:rsidRPr="00BC071C">
              <w:rPr>
                <w:rFonts w:cs="Segoe UI"/>
              </w:rPr>
              <w:t xml:space="preserve"> to VicRoad</w:t>
            </w:r>
            <w:r>
              <w:rPr>
                <w:rFonts w:cs="Segoe UI"/>
              </w:rPr>
              <w:t>s. The entity is assessed to determine their suitability against predetermined criteria.</w:t>
            </w:r>
          </w:p>
          <w:p w14:paraId="74DD6D36" w14:textId="77777777" w:rsidR="002A6EBF" w:rsidRDefault="002A6EBF" w:rsidP="001F4F0C">
            <w:pPr>
              <w:pStyle w:val="TableListParagraph"/>
              <w:numPr>
                <w:ilvl w:val="1"/>
                <w:numId w:val="36"/>
              </w:numPr>
              <w:spacing w:before="40" w:after="40" w:line="276" w:lineRule="auto"/>
              <w:rPr>
                <w:rFonts w:cs="Segoe UI"/>
              </w:rPr>
            </w:pPr>
            <w:r>
              <w:rPr>
                <w:rFonts w:cs="Segoe UI"/>
              </w:rPr>
              <w:t>Licensed Testers purchase RWC booklets from VicRoads to facilitate the vehicle inspection.</w:t>
            </w:r>
          </w:p>
          <w:p w14:paraId="6DB39ADD" w14:textId="77777777" w:rsidR="002A6EBF" w:rsidRDefault="002A6EBF" w:rsidP="001F4F0C">
            <w:pPr>
              <w:pStyle w:val="TableListParagraph"/>
              <w:numPr>
                <w:ilvl w:val="1"/>
                <w:numId w:val="36"/>
              </w:numPr>
              <w:spacing w:before="40" w:after="40" w:line="276" w:lineRule="auto"/>
              <w:rPr>
                <w:rFonts w:cs="Segoe UI"/>
              </w:rPr>
            </w:pPr>
            <w:r>
              <w:rPr>
                <w:rFonts w:cs="Segoe UI"/>
              </w:rPr>
              <w:t>Licensed Testers undertake vehicle inspections against the RWC criteria and report the outcome of their assessment using RWCs.</w:t>
            </w:r>
          </w:p>
          <w:p w14:paraId="1E490001" w14:textId="77777777" w:rsidR="002A6EBF" w:rsidRDefault="002A6EBF" w:rsidP="001F4F0C">
            <w:pPr>
              <w:pStyle w:val="TableListParagraph"/>
              <w:numPr>
                <w:ilvl w:val="1"/>
                <w:numId w:val="36"/>
              </w:numPr>
              <w:spacing w:before="40" w:after="40" w:line="276" w:lineRule="auto"/>
              <w:rPr>
                <w:rFonts w:cs="Segoe UI"/>
              </w:rPr>
            </w:pPr>
            <w:r>
              <w:rPr>
                <w:rFonts w:cs="Segoe UI"/>
              </w:rPr>
              <w:t>The RWCs are provided to customers who present them at VicRoads for vehicle transfers and clearance of defect notices.</w:t>
            </w:r>
          </w:p>
          <w:p w14:paraId="7191F99B" w14:textId="1DF270D1" w:rsidR="002A6EBF" w:rsidRPr="00852201" w:rsidRDefault="002A6EBF" w:rsidP="001F4F0C">
            <w:pPr>
              <w:pStyle w:val="TableListParagraph"/>
              <w:numPr>
                <w:ilvl w:val="0"/>
                <w:numId w:val="36"/>
              </w:numPr>
              <w:spacing w:before="40" w:after="40" w:line="276" w:lineRule="auto"/>
              <w:ind w:left="310" w:hanging="283"/>
              <w:rPr>
                <w:rFonts w:cs="Segoe UI"/>
              </w:rPr>
            </w:pPr>
            <w:r w:rsidRPr="00050912">
              <w:rPr>
                <w:rFonts w:cs="Segoe UI"/>
                <w:szCs w:val="18"/>
              </w:rPr>
              <w:t>VicRoads manage</w:t>
            </w:r>
            <w:r>
              <w:rPr>
                <w:rFonts w:cs="Segoe UI"/>
                <w:szCs w:val="18"/>
              </w:rPr>
              <w:t xml:space="preserve">s the </w:t>
            </w:r>
            <w:r>
              <w:rPr>
                <w:rFonts w:cs="Segoe UI"/>
              </w:rPr>
              <w:t>Licensed Tester</w:t>
            </w:r>
            <w:r w:rsidRPr="00BC071C">
              <w:rPr>
                <w:rFonts w:cs="Segoe UI"/>
              </w:rPr>
              <w:t xml:space="preserve"> </w:t>
            </w:r>
            <w:r>
              <w:rPr>
                <w:rFonts w:cs="Segoe UI"/>
                <w:szCs w:val="18"/>
              </w:rPr>
              <w:t>program, registering Licensed Testers and their examining mechanics</w:t>
            </w:r>
            <w:r w:rsidRPr="00050912">
              <w:rPr>
                <w:rFonts w:cs="Segoe UI"/>
                <w:szCs w:val="18"/>
              </w:rPr>
              <w:t xml:space="preserve"> and </w:t>
            </w:r>
            <w:r>
              <w:rPr>
                <w:rFonts w:cs="Segoe UI"/>
                <w:szCs w:val="18"/>
              </w:rPr>
              <w:t xml:space="preserve">monitoring </w:t>
            </w:r>
            <w:r w:rsidRPr="00050912">
              <w:rPr>
                <w:rFonts w:cs="Segoe UI"/>
                <w:szCs w:val="18"/>
              </w:rPr>
              <w:t xml:space="preserve">their compliance to the </w:t>
            </w:r>
            <w:r>
              <w:rPr>
                <w:rFonts w:cs="Segoe UI"/>
                <w:szCs w:val="18"/>
              </w:rPr>
              <w:t>conditions</w:t>
            </w:r>
            <w:r w:rsidRPr="00050912">
              <w:rPr>
                <w:rFonts w:cs="Segoe UI"/>
                <w:szCs w:val="18"/>
              </w:rPr>
              <w:t xml:space="preserve"> </w:t>
            </w:r>
            <w:r>
              <w:rPr>
                <w:rFonts w:cs="Segoe UI"/>
                <w:szCs w:val="18"/>
              </w:rPr>
              <w:t>imposed on them.</w:t>
            </w:r>
            <w:r w:rsidR="00D100DF">
              <w:rPr>
                <w:rFonts w:cs="Segoe UI"/>
                <w:szCs w:val="18"/>
              </w:rPr>
              <w:t xml:space="preserve"> </w:t>
            </w:r>
            <w:r w:rsidR="00D100DF" w:rsidRPr="004F1C6A">
              <w:rPr>
                <w:rFonts w:cs="Segoe UI"/>
                <w:szCs w:val="18"/>
              </w:rPr>
              <w:t>eRWC certificates are charged at the current RWC paper based ‘book’ price.</w:t>
            </w:r>
          </w:p>
        </w:tc>
      </w:tr>
      <w:tr w:rsidR="002A6EBF" w:rsidRPr="00B238CA" w14:paraId="52545E13" w14:textId="77777777" w:rsidTr="005132B9">
        <w:trPr>
          <w:cnfStyle w:val="000000010000" w:firstRow="0" w:lastRow="0" w:firstColumn="0" w:lastColumn="0" w:oddVBand="0" w:evenVBand="0" w:oddHBand="0" w:evenHBand="1" w:firstRowFirstColumn="0" w:firstRowLastColumn="0" w:lastRowFirstColumn="0" w:lastRowLastColumn="0"/>
          <w:jc w:val="center"/>
        </w:trPr>
        <w:tc>
          <w:tcPr>
            <w:tcW w:w="2547" w:type="dxa"/>
            <w:shd w:val="clear" w:color="auto" w:fill="auto"/>
            <w:vAlign w:val="top"/>
          </w:tcPr>
          <w:p w14:paraId="0E34B37A" w14:textId="77777777" w:rsidR="002A6EBF" w:rsidRPr="00B238CA" w:rsidRDefault="002A6EBF" w:rsidP="006829B7">
            <w:pPr>
              <w:pStyle w:val="TableListParagraph"/>
              <w:spacing w:before="40" w:after="40" w:line="276" w:lineRule="auto"/>
              <w:ind w:left="-34" w:firstLine="0"/>
              <w:rPr>
                <w:rFonts w:cs="Segoe UI"/>
              </w:rPr>
            </w:pPr>
            <w:r w:rsidRPr="00B238CA">
              <w:rPr>
                <w:rFonts w:cs="Segoe UI"/>
              </w:rPr>
              <w:t xml:space="preserve">The </w:t>
            </w:r>
            <w:r>
              <w:rPr>
                <w:rFonts w:cs="Segoe UI"/>
              </w:rPr>
              <w:t>authority</w:t>
            </w:r>
            <w:r w:rsidRPr="00B238CA">
              <w:rPr>
                <w:rFonts w:cs="Segoe UI"/>
              </w:rPr>
              <w:t xml:space="preserve"> to </w:t>
            </w:r>
            <w:r>
              <w:rPr>
                <w:rFonts w:cs="Segoe UI"/>
              </w:rPr>
              <w:t xml:space="preserve">conduct and </w:t>
            </w:r>
            <w:r w:rsidRPr="00B238CA">
              <w:rPr>
                <w:rFonts w:cs="Segoe UI"/>
              </w:rPr>
              <w:t>issue of Vehicle Identificatio</w:t>
            </w:r>
            <w:r>
              <w:rPr>
                <w:rFonts w:cs="Segoe UI"/>
              </w:rPr>
              <w:t>n Validation (VIV) certificates</w:t>
            </w:r>
          </w:p>
        </w:tc>
        <w:tc>
          <w:tcPr>
            <w:tcW w:w="6520" w:type="dxa"/>
            <w:shd w:val="clear" w:color="auto" w:fill="auto"/>
            <w:vAlign w:val="top"/>
          </w:tcPr>
          <w:p w14:paraId="16D60A84" w14:textId="77777777" w:rsidR="002A6EBF" w:rsidRDefault="002A6EBF" w:rsidP="001F4F0C">
            <w:pPr>
              <w:pStyle w:val="TableListParagraph"/>
              <w:numPr>
                <w:ilvl w:val="0"/>
                <w:numId w:val="36"/>
              </w:numPr>
              <w:spacing w:before="40" w:after="40" w:line="276" w:lineRule="auto"/>
              <w:ind w:left="310" w:hanging="283"/>
              <w:rPr>
                <w:rFonts w:cs="Segoe UI"/>
              </w:rPr>
            </w:pPr>
            <w:r>
              <w:rPr>
                <w:rFonts w:cs="Segoe UI"/>
              </w:rPr>
              <w:t>An authority is granted to Licensed Testers</w:t>
            </w:r>
            <w:r w:rsidRPr="00B238CA">
              <w:rPr>
                <w:rFonts w:cs="Segoe UI"/>
              </w:rPr>
              <w:t xml:space="preserve"> to </w:t>
            </w:r>
            <w:r>
              <w:rPr>
                <w:rFonts w:cs="Segoe UI"/>
              </w:rPr>
              <w:t xml:space="preserve">confirm the vehicle identity and </w:t>
            </w:r>
            <w:r w:rsidRPr="00B238CA">
              <w:rPr>
                <w:rFonts w:cs="Segoe UI"/>
              </w:rPr>
              <w:t xml:space="preserve">perform </w:t>
            </w:r>
            <w:r>
              <w:rPr>
                <w:rFonts w:cs="Segoe UI"/>
              </w:rPr>
              <w:t>an examination, test</w:t>
            </w:r>
            <w:r w:rsidRPr="00B238CA">
              <w:rPr>
                <w:rFonts w:cs="Segoe UI"/>
              </w:rPr>
              <w:t xml:space="preserve">, </w:t>
            </w:r>
            <w:r>
              <w:rPr>
                <w:rFonts w:cs="Segoe UI"/>
              </w:rPr>
              <w:t xml:space="preserve">and </w:t>
            </w:r>
            <w:r w:rsidRPr="00B238CA">
              <w:rPr>
                <w:rFonts w:cs="Segoe UI"/>
              </w:rPr>
              <w:t xml:space="preserve">inspection </w:t>
            </w:r>
            <w:r>
              <w:rPr>
                <w:rFonts w:cs="Segoe UI"/>
              </w:rPr>
              <w:t>to ensure that damaged vehicles have been repaired correctly and can return to the road.</w:t>
            </w:r>
          </w:p>
          <w:p w14:paraId="2C5E3076" w14:textId="77777777" w:rsidR="002A6EBF" w:rsidRDefault="002A6EBF" w:rsidP="001F4F0C">
            <w:pPr>
              <w:pStyle w:val="TableListParagraph"/>
              <w:numPr>
                <w:ilvl w:val="1"/>
                <w:numId w:val="36"/>
              </w:numPr>
              <w:spacing w:before="40" w:after="40" w:line="276" w:lineRule="auto"/>
              <w:rPr>
                <w:rFonts w:cs="Segoe UI"/>
              </w:rPr>
            </w:pPr>
            <w:r w:rsidRPr="00BC071C">
              <w:rPr>
                <w:rFonts w:cs="Segoe UI"/>
              </w:rPr>
              <w:t xml:space="preserve">An entity (individual or organisation) wishing to be a </w:t>
            </w:r>
            <w:r>
              <w:rPr>
                <w:rFonts w:cs="Segoe UI"/>
              </w:rPr>
              <w:t>Licensed Tester</w:t>
            </w:r>
            <w:r w:rsidRPr="00B238CA">
              <w:rPr>
                <w:rFonts w:cs="Segoe UI"/>
              </w:rPr>
              <w:t xml:space="preserve"> </w:t>
            </w:r>
            <w:r>
              <w:rPr>
                <w:rFonts w:cs="Segoe UI"/>
              </w:rPr>
              <w:t>is</w:t>
            </w:r>
            <w:r w:rsidRPr="00BC071C">
              <w:rPr>
                <w:rFonts w:cs="Segoe UI"/>
              </w:rPr>
              <w:t xml:space="preserve"> required to submit an </w:t>
            </w:r>
            <w:r>
              <w:rPr>
                <w:rFonts w:cs="Segoe UI"/>
              </w:rPr>
              <w:t>application</w:t>
            </w:r>
            <w:r w:rsidRPr="00BC071C">
              <w:rPr>
                <w:rFonts w:cs="Segoe UI"/>
              </w:rPr>
              <w:t xml:space="preserve"> to VicRoad</w:t>
            </w:r>
            <w:r>
              <w:rPr>
                <w:rFonts w:cs="Segoe UI"/>
              </w:rPr>
              <w:t>s. The entity is assessed to determine their suitability against predetermined criteria.</w:t>
            </w:r>
          </w:p>
          <w:p w14:paraId="3475F5C9" w14:textId="77777777" w:rsidR="002A6EBF" w:rsidRDefault="002A6EBF" w:rsidP="001F4F0C">
            <w:pPr>
              <w:pStyle w:val="TableListParagraph"/>
              <w:numPr>
                <w:ilvl w:val="1"/>
                <w:numId w:val="36"/>
              </w:numPr>
              <w:spacing w:before="40" w:after="40" w:line="276" w:lineRule="auto"/>
              <w:rPr>
                <w:rFonts w:cs="Segoe UI"/>
              </w:rPr>
            </w:pPr>
            <w:r>
              <w:rPr>
                <w:rFonts w:cs="Segoe UI"/>
              </w:rPr>
              <w:t>Licensed Testers</w:t>
            </w:r>
            <w:r w:rsidRPr="00B238CA">
              <w:rPr>
                <w:rFonts w:cs="Segoe UI"/>
              </w:rPr>
              <w:t xml:space="preserve"> </w:t>
            </w:r>
            <w:r>
              <w:rPr>
                <w:rFonts w:cs="Segoe UI"/>
              </w:rPr>
              <w:t xml:space="preserve">purchase </w:t>
            </w:r>
            <w:r w:rsidRPr="00B238CA">
              <w:rPr>
                <w:rFonts w:cs="Segoe UI"/>
              </w:rPr>
              <w:t>Vehicle Identificatio</w:t>
            </w:r>
            <w:r>
              <w:rPr>
                <w:rFonts w:cs="Segoe UI"/>
              </w:rPr>
              <w:t>n Validation (VIV) booklets from VicRoads to facilitate the vehicle inspection.</w:t>
            </w:r>
          </w:p>
          <w:p w14:paraId="2C62EE79" w14:textId="77777777" w:rsidR="002A6EBF" w:rsidRDefault="002A6EBF" w:rsidP="001F4F0C">
            <w:pPr>
              <w:pStyle w:val="TableListParagraph"/>
              <w:numPr>
                <w:ilvl w:val="1"/>
                <w:numId w:val="36"/>
              </w:numPr>
              <w:spacing w:before="40" w:after="40" w:line="276" w:lineRule="auto"/>
              <w:rPr>
                <w:rFonts w:cs="Segoe UI"/>
              </w:rPr>
            </w:pPr>
            <w:r>
              <w:rPr>
                <w:rFonts w:cs="Segoe UI"/>
              </w:rPr>
              <w:t>Licensed Testers</w:t>
            </w:r>
            <w:r w:rsidRPr="00B238CA">
              <w:rPr>
                <w:rFonts w:cs="Segoe UI"/>
              </w:rPr>
              <w:t xml:space="preserve"> </w:t>
            </w:r>
            <w:r>
              <w:rPr>
                <w:rFonts w:cs="Segoe UI"/>
              </w:rPr>
              <w:t>undertake vehicle inspections against the VIV criteria and report the outcome of their assessment using VIV certificates.</w:t>
            </w:r>
          </w:p>
          <w:p w14:paraId="6A635240" w14:textId="77777777" w:rsidR="002A6EBF" w:rsidRDefault="002A6EBF" w:rsidP="001F4F0C">
            <w:pPr>
              <w:pStyle w:val="TableListParagraph"/>
              <w:numPr>
                <w:ilvl w:val="1"/>
                <w:numId w:val="36"/>
              </w:numPr>
              <w:spacing w:before="40" w:after="40" w:line="276" w:lineRule="auto"/>
              <w:rPr>
                <w:rFonts w:cs="Segoe UI"/>
              </w:rPr>
            </w:pPr>
            <w:r>
              <w:rPr>
                <w:rFonts w:cs="Segoe UI"/>
              </w:rPr>
              <w:t xml:space="preserve">The VIV certificate is provided to customers who present them at VicRoads for vehicle registration. </w:t>
            </w:r>
          </w:p>
          <w:p w14:paraId="7F574739" w14:textId="77777777" w:rsidR="002A6EBF" w:rsidRPr="00B238CA" w:rsidRDefault="002A6EBF" w:rsidP="001F4F0C">
            <w:pPr>
              <w:pStyle w:val="TableListParagraph"/>
              <w:numPr>
                <w:ilvl w:val="0"/>
                <w:numId w:val="36"/>
              </w:numPr>
              <w:spacing w:before="40" w:after="40" w:line="276" w:lineRule="auto"/>
              <w:ind w:left="310" w:hanging="283"/>
              <w:rPr>
                <w:rFonts w:cs="Segoe UI"/>
              </w:rPr>
            </w:pPr>
            <w:r w:rsidRPr="00050912">
              <w:rPr>
                <w:rFonts w:cs="Segoe UI"/>
                <w:szCs w:val="18"/>
              </w:rPr>
              <w:t>VicRoads manage</w:t>
            </w:r>
            <w:r>
              <w:rPr>
                <w:rFonts w:cs="Segoe UI"/>
                <w:szCs w:val="18"/>
              </w:rPr>
              <w:t xml:space="preserve">s the VIV program, registering </w:t>
            </w:r>
            <w:r>
              <w:rPr>
                <w:rFonts w:cs="Segoe UI"/>
              </w:rPr>
              <w:t>Licensed Testers</w:t>
            </w:r>
            <w:r w:rsidRPr="00B238CA">
              <w:rPr>
                <w:rFonts w:cs="Segoe UI"/>
              </w:rPr>
              <w:t xml:space="preserve"> </w:t>
            </w:r>
            <w:r>
              <w:rPr>
                <w:rFonts w:cs="Segoe UI"/>
                <w:szCs w:val="18"/>
              </w:rPr>
              <w:t>and their examining mechanics</w:t>
            </w:r>
            <w:r w:rsidRPr="00050912">
              <w:rPr>
                <w:rFonts w:cs="Segoe UI"/>
                <w:szCs w:val="18"/>
              </w:rPr>
              <w:t xml:space="preserve"> and </w:t>
            </w:r>
            <w:r>
              <w:rPr>
                <w:rFonts w:cs="Segoe UI"/>
                <w:szCs w:val="18"/>
              </w:rPr>
              <w:t xml:space="preserve">monitoring </w:t>
            </w:r>
            <w:r w:rsidRPr="00050912">
              <w:rPr>
                <w:rFonts w:cs="Segoe UI"/>
                <w:szCs w:val="18"/>
              </w:rPr>
              <w:t xml:space="preserve">their compliance to the </w:t>
            </w:r>
            <w:r>
              <w:rPr>
                <w:rFonts w:cs="Segoe UI"/>
                <w:szCs w:val="18"/>
              </w:rPr>
              <w:t>conditions</w:t>
            </w:r>
            <w:r w:rsidRPr="00050912">
              <w:rPr>
                <w:rFonts w:cs="Segoe UI"/>
                <w:szCs w:val="18"/>
              </w:rPr>
              <w:t xml:space="preserve"> </w:t>
            </w:r>
            <w:r>
              <w:rPr>
                <w:rFonts w:cs="Segoe UI"/>
                <w:szCs w:val="18"/>
              </w:rPr>
              <w:t>imposed on them.</w:t>
            </w:r>
          </w:p>
        </w:tc>
      </w:tr>
      <w:tr w:rsidR="002A6EBF" w:rsidRPr="00B238CA" w14:paraId="5C8AC123" w14:textId="77777777" w:rsidTr="005132B9">
        <w:trPr>
          <w:jc w:val="center"/>
        </w:trPr>
        <w:tc>
          <w:tcPr>
            <w:tcW w:w="2547" w:type="dxa"/>
            <w:shd w:val="clear" w:color="auto" w:fill="auto"/>
            <w:vAlign w:val="top"/>
          </w:tcPr>
          <w:p w14:paraId="09A9EF39" w14:textId="77777777" w:rsidR="002A6EBF" w:rsidRPr="00B238CA" w:rsidRDefault="002A6EBF" w:rsidP="006829B7">
            <w:pPr>
              <w:pStyle w:val="TableListParagraph"/>
              <w:spacing w:before="40" w:after="40" w:line="276" w:lineRule="auto"/>
              <w:ind w:left="-34" w:firstLine="0"/>
              <w:rPr>
                <w:rFonts w:cs="Segoe UI"/>
              </w:rPr>
            </w:pPr>
            <w:r w:rsidRPr="00B238CA">
              <w:rPr>
                <w:rFonts w:cs="Segoe UI"/>
              </w:rPr>
              <w:t xml:space="preserve">The </w:t>
            </w:r>
            <w:r>
              <w:rPr>
                <w:rFonts w:cs="Segoe UI"/>
              </w:rPr>
              <w:t>authority t</w:t>
            </w:r>
            <w:r w:rsidRPr="00B238CA">
              <w:rPr>
                <w:rFonts w:cs="Segoe UI"/>
              </w:rPr>
              <w:t xml:space="preserve">o perform inspection, identity, </w:t>
            </w:r>
            <w:r>
              <w:rPr>
                <w:rFonts w:cs="Segoe UI"/>
              </w:rPr>
              <w:t>and registration services</w:t>
            </w:r>
          </w:p>
        </w:tc>
        <w:tc>
          <w:tcPr>
            <w:tcW w:w="6520" w:type="dxa"/>
            <w:shd w:val="clear" w:color="auto" w:fill="auto"/>
            <w:vAlign w:val="top"/>
          </w:tcPr>
          <w:p w14:paraId="574B1BE5" w14:textId="510479E0" w:rsidR="002A6EBF" w:rsidRDefault="002A6EBF" w:rsidP="001F4F0C">
            <w:pPr>
              <w:pStyle w:val="TableListParagraph"/>
              <w:numPr>
                <w:ilvl w:val="0"/>
                <w:numId w:val="36"/>
              </w:numPr>
              <w:spacing w:before="40" w:after="40" w:line="276" w:lineRule="auto"/>
              <w:ind w:left="310" w:hanging="283"/>
              <w:rPr>
                <w:rFonts w:cs="Segoe UI"/>
              </w:rPr>
            </w:pPr>
            <w:r>
              <w:rPr>
                <w:rFonts w:cs="Segoe UI"/>
              </w:rPr>
              <w:t xml:space="preserve">An authority is granted to </w:t>
            </w:r>
            <w:r w:rsidRPr="00B238CA">
              <w:rPr>
                <w:rFonts w:cs="Segoe UI"/>
              </w:rPr>
              <w:t>Dealers (</w:t>
            </w:r>
            <w:r w:rsidR="00D100DF">
              <w:rPr>
                <w:rFonts w:cs="Segoe UI"/>
              </w:rPr>
              <w:t xml:space="preserve">formal terminology of </w:t>
            </w:r>
            <w:r w:rsidRPr="00B238CA">
              <w:rPr>
                <w:rFonts w:cs="Segoe UI"/>
              </w:rPr>
              <w:t>Licensed Motor Car Traders</w:t>
            </w:r>
            <w:r>
              <w:rPr>
                <w:rFonts w:cs="Segoe UI"/>
              </w:rPr>
              <w:t xml:space="preserve"> or LMCTs</w:t>
            </w:r>
            <w:r w:rsidRPr="00B238CA">
              <w:rPr>
                <w:rFonts w:cs="Segoe UI"/>
              </w:rPr>
              <w:t xml:space="preserve">) to perform inspection, identity, </w:t>
            </w:r>
            <w:r>
              <w:rPr>
                <w:rFonts w:cs="Segoe UI"/>
              </w:rPr>
              <w:t xml:space="preserve">and registration services </w:t>
            </w:r>
            <w:r w:rsidRPr="00B238CA">
              <w:rPr>
                <w:rFonts w:cs="Segoe UI"/>
              </w:rPr>
              <w:t>in relation to the issue</w:t>
            </w:r>
            <w:r>
              <w:rPr>
                <w:rFonts w:cs="Segoe UI"/>
              </w:rPr>
              <w:t xml:space="preserve"> and transfer of vehicle registration.</w:t>
            </w:r>
          </w:p>
          <w:p w14:paraId="71BF8CD5" w14:textId="77777777" w:rsidR="002A6EBF" w:rsidRPr="00B238CA" w:rsidRDefault="002A6EBF" w:rsidP="001F4F0C">
            <w:pPr>
              <w:pStyle w:val="TableListParagraph"/>
              <w:numPr>
                <w:ilvl w:val="0"/>
                <w:numId w:val="36"/>
              </w:numPr>
              <w:spacing w:before="40" w:after="40" w:line="276" w:lineRule="auto"/>
              <w:ind w:left="310" w:hanging="283"/>
              <w:rPr>
                <w:rFonts w:cs="Segoe UI"/>
              </w:rPr>
            </w:pPr>
            <w:r w:rsidRPr="00050912">
              <w:rPr>
                <w:rFonts w:cs="Segoe UI"/>
                <w:szCs w:val="18"/>
              </w:rPr>
              <w:t xml:space="preserve">VicRoads manages the </w:t>
            </w:r>
            <w:r>
              <w:rPr>
                <w:rFonts w:cs="Segoe UI"/>
                <w:szCs w:val="18"/>
              </w:rPr>
              <w:t>Dealer</w:t>
            </w:r>
            <w:r w:rsidRPr="00050912">
              <w:rPr>
                <w:rFonts w:cs="Segoe UI"/>
                <w:szCs w:val="18"/>
              </w:rPr>
              <w:t xml:space="preserve"> program, registering </w:t>
            </w:r>
            <w:r>
              <w:rPr>
                <w:rFonts w:cs="Segoe UI"/>
                <w:szCs w:val="18"/>
              </w:rPr>
              <w:t>Dealers</w:t>
            </w:r>
            <w:r w:rsidRPr="00050912">
              <w:rPr>
                <w:rFonts w:cs="Segoe UI"/>
                <w:szCs w:val="18"/>
              </w:rPr>
              <w:t xml:space="preserve"> </w:t>
            </w:r>
            <w:r>
              <w:rPr>
                <w:rFonts w:cs="Segoe UI"/>
                <w:szCs w:val="18"/>
              </w:rPr>
              <w:t>a</w:t>
            </w:r>
            <w:r w:rsidRPr="00050912">
              <w:rPr>
                <w:rFonts w:cs="Segoe UI"/>
                <w:szCs w:val="18"/>
              </w:rPr>
              <w:t xml:space="preserve">nd </w:t>
            </w:r>
            <w:r>
              <w:rPr>
                <w:rFonts w:cs="Segoe UI"/>
                <w:szCs w:val="18"/>
              </w:rPr>
              <w:t xml:space="preserve">monitoring </w:t>
            </w:r>
            <w:r w:rsidRPr="00050912">
              <w:rPr>
                <w:rFonts w:cs="Segoe UI"/>
                <w:szCs w:val="18"/>
              </w:rPr>
              <w:t xml:space="preserve">their compliance to the requirements </w:t>
            </w:r>
            <w:r>
              <w:rPr>
                <w:rFonts w:cs="Segoe UI"/>
                <w:szCs w:val="18"/>
              </w:rPr>
              <w:t>imposed on them.</w:t>
            </w:r>
          </w:p>
        </w:tc>
      </w:tr>
    </w:tbl>
    <w:p w14:paraId="241E71B2" w14:textId="3EFC8DCF" w:rsidR="00F86B15" w:rsidRDefault="00F86B15" w:rsidP="006829B7">
      <w:pPr>
        <w:spacing w:after="0"/>
        <w:jc w:val="both"/>
        <w:rPr>
          <w:rFonts w:cs="Segoe UI"/>
          <w:sz w:val="20"/>
          <w:szCs w:val="20"/>
        </w:rPr>
      </w:pPr>
    </w:p>
    <w:p w14:paraId="79D9175C" w14:textId="5B5C94DF" w:rsidR="00F86B15" w:rsidRDefault="002A6EBF" w:rsidP="006829B7">
      <w:pPr>
        <w:jc w:val="both"/>
        <w:rPr>
          <w:rFonts w:cs="Segoe UI"/>
          <w:sz w:val="20"/>
          <w:szCs w:val="20"/>
        </w:rPr>
      </w:pPr>
      <w:r w:rsidRPr="007A770F">
        <w:rPr>
          <w:rFonts w:cs="Segoe UI"/>
          <w:sz w:val="20"/>
          <w:szCs w:val="20"/>
        </w:rPr>
        <w:t xml:space="preserve">Table </w:t>
      </w:r>
      <w:r w:rsidR="00664565" w:rsidRPr="007A770F">
        <w:rPr>
          <w:rFonts w:cs="Segoe UI"/>
          <w:sz w:val="20"/>
          <w:szCs w:val="20"/>
        </w:rPr>
        <w:t>5</w:t>
      </w:r>
      <w:r w:rsidR="0088287D">
        <w:rPr>
          <w:rFonts w:cs="Segoe UI"/>
          <w:sz w:val="20"/>
          <w:szCs w:val="20"/>
        </w:rPr>
        <w:t>6</w:t>
      </w:r>
      <w:r w:rsidRPr="007A770F">
        <w:rPr>
          <w:rFonts w:cs="Segoe UI"/>
          <w:sz w:val="20"/>
          <w:szCs w:val="20"/>
        </w:rPr>
        <w:t xml:space="preserve"> provides a su</w:t>
      </w:r>
      <w:r w:rsidRPr="002A6EBF">
        <w:rPr>
          <w:rFonts w:cs="Segoe UI"/>
          <w:sz w:val="20"/>
          <w:szCs w:val="20"/>
        </w:rPr>
        <w:t>mmary of the projected costs for the forecast period.</w:t>
      </w:r>
    </w:p>
    <w:p w14:paraId="19ABD43D" w14:textId="09C81CC9" w:rsidR="002A6EBF" w:rsidRDefault="002A6EBF" w:rsidP="006829B7">
      <w:pPr>
        <w:jc w:val="both"/>
        <w:rPr>
          <w:rFonts w:cs="Segoe UI"/>
          <w:sz w:val="20"/>
          <w:szCs w:val="20"/>
        </w:rPr>
      </w:pPr>
      <w:bookmarkStart w:id="1238" w:name="_Toc66722121"/>
      <w:bookmarkStart w:id="1239" w:name="_Toc66723882"/>
      <w:bookmarkStart w:id="1240" w:name="_Toc66899398"/>
      <w:bookmarkStart w:id="1241" w:name="_Toc68198370"/>
      <w:bookmarkStart w:id="1242" w:name="_Toc68198666"/>
      <w:bookmarkStart w:id="1243" w:name="_Toc69415004"/>
      <w:bookmarkStart w:id="1244" w:name="_Toc69722827"/>
      <w:bookmarkStart w:id="1245" w:name="_Toc74219856"/>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56</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2A6EBF">
        <w:rPr>
          <w:rFonts w:cs="Segoe UI"/>
          <w:b/>
          <w:bCs/>
          <w:i/>
          <w:iCs/>
          <w:color w:val="44546A" w:themeColor="text2"/>
          <w:sz w:val="20"/>
          <w:szCs w:val="20"/>
        </w:rPr>
        <w:t>Servicing Agreement Group Cost: Inspection and Testing</w:t>
      </w:r>
      <w:bookmarkEnd w:id="1238"/>
      <w:bookmarkEnd w:id="1239"/>
      <w:bookmarkEnd w:id="1240"/>
      <w:bookmarkEnd w:id="1241"/>
      <w:bookmarkEnd w:id="1242"/>
      <w:bookmarkEnd w:id="1243"/>
      <w:bookmarkEnd w:id="1244"/>
      <w:bookmarkEnd w:id="1245"/>
    </w:p>
    <w:tbl>
      <w:tblPr>
        <w:tblStyle w:val="RIS-Table"/>
        <w:tblW w:w="9266" w:type="dxa"/>
        <w:jc w:val="center"/>
        <w:tblLook w:val="04A0" w:firstRow="1" w:lastRow="0" w:firstColumn="1" w:lastColumn="0" w:noHBand="0" w:noVBand="1"/>
      </w:tblPr>
      <w:tblGrid>
        <w:gridCol w:w="3819"/>
        <w:gridCol w:w="1133"/>
        <w:gridCol w:w="1133"/>
        <w:gridCol w:w="1133"/>
        <w:gridCol w:w="1133"/>
        <w:gridCol w:w="915"/>
      </w:tblGrid>
      <w:tr w:rsidR="002A6EBF" w:rsidRPr="00B238CA" w14:paraId="2111642D" w14:textId="77777777" w:rsidTr="00C4132A">
        <w:trPr>
          <w:cnfStyle w:val="100000000000" w:firstRow="1" w:lastRow="0" w:firstColumn="0" w:lastColumn="0" w:oddVBand="0" w:evenVBand="0" w:oddHBand="0" w:evenHBand="0" w:firstRowFirstColumn="0" w:firstRowLastColumn="0" w:lastRowFirstColumn="0" w:lastRowLastColumn="0"/>
          <w:tblHeader/>
          <w:jc w:val="center"/>
        </w:trPr>
        <w:tc>
          <w:tcPr>
            <w:tcW w:w="3828" w:type="dxa"/>
            <w:vMerge w:val="restart"/>
            <w:shd w:val="clear" w:color="auto" w:fill="2F5496" w:themeFill="accent1" w:themeFillShade="BF"/>
          </w:tcPr>
          <w:p w14:paraId="4FC8CABB" w14:textId="77777777" w:rsidR="002A6EBF" w:rsidRPr="00B238CA" w:rsidRDefault="002A6EBF" w:rsidP="006829B7">
            <w:pPr>
              <w:pStyle w:val="TableHeaders"/>
              <w:spacing w:line="276" w:lineRule="auto"/>
              <w:rPr>
                <w:rFonts w:cs="Segoe UI"/>
              </w:rPr>
            </w:pPr>
            <w:r w:rsidRPr="00B238CA">
              <w:rPr>
                <w:rFonts w:cs="Segoe UI"/>
              </w:rPr>
              <w:t>Service Group</w:t>
            </w:r>
          </w:p>
        </w:tc>
        <w:tc>
          <w:tcPr>
            <w:tcW w:w="5438" w:type="dxa"/>
            <w:gridSpan w:val="5"/>
            <w:shd w:val="clear" w:color="auto" w:fill="2F5496" w:themeFill="accent1" w:themeFillShade="BF"/>
          </w:tcPr>
          <w:p w14:paraId="65163C3A" w14:textId="77777777" w:rsidR="002A6EBF" w:rsidRPr="00B238CA" w:rsidRDefault="002A6EBF" w:rsidP="006829B7">
            <w:pPr>
              <w:pStyle w:val="TableHeaders"/>
              <w:spacing w:line="276" w:lineRule="auto"/>
              <w:rPr>
                <w:rFonts w:cs="Segoe UI"/>
              </w:rPr>
            </w:pPr>
            <w:r w:rsidRPr="00B238CA">
              <w:rPr>
                <w:rFonts w:cs="Segoe UI"/>
              </w:rPr>
              <w:t>Costs $k (PV)</w:t>
            </w:r>
          </w:p>
        </w:tc>
      </w:tr>
      <w:tr w:rsidR="002A6EBF" w:rsidRPr="00B238CA" w14:paraId="1584C4EA" w14:textId="77777777" w:rsidTr="00C4132A">
        <w:trPr>
          <w:jc w:val="center"/>
        </w:trPr>
        <w:tc>
          <w:tcPr>
            <w:tcW w:w="3828" w:type="dxa"/>
            <w:vMerge/>
            <w:shd w:val="clear" w:color="auto" w:fill="2F5496" w:themeFill="accent1" w:themeFillShade="BF"/>
          </w:tcPr>
          <w:p w14:paraId="333CC36D" w14:textId="77777777" w:rsidR="002A6EBF" w:rsidRPr="00B238CA" w:rsidRDefault="002A6EBF" w:rsidP="006829B7">
            <w:pPr>
              <w:pStyle w:val="TableParagraph"/>
              <w:spacing w:line="276" w:lineRule="auto"/>
              <w:rPr>
                <w:rFonts w:cs="Segoe UI"/>
              </w:rPr>
            </w:pPr>
          </w:p>
        </w:tc>
        <w:tc>
          <w:tcPr>
            <w:tcW w:w="1134" w:type="dxa"/>
            <w:shd w:val="clear" w:color="auto" w:fill="2F5496" w:themeFill="accent1" w:themeFillShade="BF"/>
          </w:tcPr>
          <w:p w14:paraId="3D220577" w14:textId="77777777" w:rsidR="002A6EBF" w:rsidRPr="00B238CA" w:rsidRDefault="002A6EBF" w:rsidP="006829B7">
            <w:pPr>
              <w:pStyle w:val="TableHeaders"/>
              <w:spacing w:line="276" w:lineRule="auto"/>
              <w:rPr>
                <w:rFonts w:cs="Segoe UI"/>
                <w:b/>
              </w:rPr>
            </w:pPr>
            <w:r w:rsidRPr="00B238CA">
              <w:rPr>
                <w:rFonts w:cs="Segoe UI"/>
                <w:b/>
              </w:rPr>
              <w:t>FY19/20</w:t>
            </w:r>
          </w:p>
        </w:tc>
        <w:tc>
          <w:tcPr>
            <w:tcW w:w="1134" w:type="dxa"/>
            <w:shd w:val="clear" w:color="auto" w:fill="2F5496" w:themeFill="accent1" w:themeFillShade="BF"/>
          </w:tcPr>
          <w:p w14:paraId="5D386A0A" w14:textId="77777777" w:rsidR="002A6EBF" w:rsidRPr="00B238CA" w:rsidRDefault="002A6EBF" w:rsidP="006829B7">
            <w:pPr>
              <w:pStyle w:val="TableHeaders"/>
              <w:spacing w:line="276" w:lineRule="auto"/>
              <w:rPr>
                <w:rFonts w:cs="Segoe UI"/>
                <w:b/>
              </w:rPr>
            </w:pPr>
            <w:r w:rsidRPr="00B238CA">
              <w:rPr>
                <w:rFonts w:cs="Segoe UI"/>
                <w:b/>
              </w:rPr>
              <w:t>FY20/21</w:t>
            </w:r>
          </w:p>
        </w:tc>
        <w:tc>
          <w:tcPr>
            <w:tcW w:w="1134" w:type="dxa"/>
            <w:shd w:val="clear" w:color="auto" w:fill="2F5496" w:themeFill="accent1" w:themeFillShade="BF"/>
          </w:tcPr>
          <w:p w14:paraId="5848EA3B" w14:textId="77777777" w:rsidR="002A6EBF" w:rsidRPr="00B238CA" w:rsidRDefault="002A6EBF" w:rsidP="006829B7">
            <w:pPr>
              <w:pStyle w:val="TableHeaders"/>
              <w:spacing w:line="276" w:lineRule="auto"/>
              <w:rPr>
                <w:rFonts w:cs="Segoe UI"/>
                <w:b/>
              </w:rPr>
            </w:pPr>
            <w:r w:rsidRPr="00B238CA">
              <w:rPr>
                <w:rFonts w:cs="Segoe UI"/>
                <w:b/>
              </w:rPr>
              <w:t>FY21/22</w:t>
            </w:r>
          </w:p>
        </w:tc>
        <w:tc>
          <w:tcPr>
            <w:tcW w:w="1134" w:type="dxa"/>
            <w:shd w:val="clear" w:color="auto" w:fill="2F5496" w:themeFill="accent1" w:themeFillShade="BF"/>
          </w:tcPr>
          <w:p w14:paraId="004EC928" w14:textId="77777777" w:rsidR="002A6EBF" w:rsidRPr="00B238CA" w:rsidRDefault="002A6EBF" w:rsidP="006829B7">
            <w:pPr>
              <w:pStyle w:val="TableHeaders"/>
              <w:spacing w:line="276" w:lineRule="auto"/>
              <w:rPr>
                <w:rFonts w:cs="Segoe UI"/>
                <w:b/>
              </w:rPr>
            </w:pPr>
            <w:r w:rsidRPr="00B238CA">
              <w:rPr>
                <w:rFonts w:cs="Segoe UI"/>
                <w:b/>
              </w:rPr>
              <w:t>FY22/23</w:t>
            </w:r>
          </w:p>
        </w:tc>
        <w:tc>
          <w:tcPr>
            <w:tcW w:w="902" w:type="dxa"/>
            <w:shd w:val="clear" w:color="auto" w:fill="2F5496" w:themeFill="accent1" w:themeFillShade="BF"/>
          </w:tcPr>
          <w:p w14:paraId="6987B056" w14:textId="77777777" w:rsidR="002A6EBF" w:rsidRPr="00B238CA" w:rsidRDefault="002A6EBF" w:rsidP="006829B7">
            <w:pPr>
              <w:pStyle w:val="TableHeaders"/>
              <w:spacing w:line="276" w:lineRule="auto"/>
              <w:rPr>
                <w:rFonts w:cs="Segoe UI"/>
                <w:b/>
              </w:rPr>
            </w:pPr>
            <w:r w:rsidRPr="00B238CA">
              <w:rPr>
                <w:rFonts w:cs="Segoe UI"/>
                <w:b/>
              </w:rPr>
              <w:t>Average</w:t>
            </w:r>
          </w:p>
        </w:tc>
      </w:tr>
      <w:tr w:rsidR="002A6EBF" w:rsidRPr="00B238CA" w14:paraId="03C4C656" w14:textId="77777777" w:rsidTr="00C4132A">
        <w:trPr>
          <w:cnfStyle w:val="000000010000" w:firstRow="0" w:lastRow="0" w:firstColumn="0" w:lastColumn="0" w:oddVBand="0" w:evenVBand="0" w:oddHBand="0" w:evenHBand="1" w:firstRowFirstColumn="0" w:firstRowLastColumn="0" w:lastRowFirstColumn="0" w:lastRowLastColumn="0"/>
          <w:jc w:val="center"/>
        </w:trPr>
        <w:tc>
          <w:tcPr>
            <w:tcW w:w="3828" w:type="dxa"/>
            <w:shd w:val="clear" w:color="auto" w:fill="auto"/>
          </w:tcPr>
          <w:p w14:paraId="2182F590" w14:textId="77777777" w:rsidR="002A6EBF" w:rsidRPr="00B238CA" w:rsidRDefault="002A6EBF" w:rsidP="006829B7">
            <w:pPr>
              <w:pStyle w:val="TableParagraph"/>
              <w:spacing w:line="276" w:lineRule="auto"/>
              <w:rPr>
                <w:rFonts w:cs="Segoe UI"/>
              </w:rPr>
            </w:pPr>
            <w:r w:rsidRPr="00B238CA">
              <w:rPr>
                <w:rFonts w:cs="Segoe UI"/>
              </w:rPr>
              <w:t xml:space="preserve">Inspection and Testing </w:t>
            </w:r>
          </w:p>
        </w:tc>
        <w:tc>
          <w:tcPr>
            <w:tcW w:w="1134" w:type="dxa"/>
            <w:shd w:val="clear" w:color="auto" w:fill="auto"/>
            <w:vAlign w:val="top"/>
          </w:tcPr>
          <w:p w14:paraId="381363C3" w14:textId="77777777" w:rsidR="002A6EBF" w:rsidRPr="00B238CA" w:rsidRDefault="002A6EBF" w:rsidP="006829B7">
            <w:pPr>
              <w:pStyle w:val="TableParagraph"/>
              <w:spacing w:line="276" w:lineRule="auto"/>
              <w:ind w:right="170"/>
              <w:jc w:val="right"/>
              <w:rPr>
                <w:rFonts w:cs="Segoe UI"/>
              </w:rPr>
            </w:pPr>
            <w:r w:rsidRPr="00B238CA">
              <w:rPr>
                <w:rFonts w:cs="Segoe UI"/>
              </w:rPr>
              <w:t xml:space="preserve"> 6,216 </w:t>
            </w:r>
          </w:p>
        </w:tc>
        <w:tc>
          <w:tcPr>
            <w:tcW w:w="1134" w:type="dxa"/>
            <w:shd w:val="clear" w:color="auto" w:fill="auto"/>
            <w:vAlign w:val="top"/>
          </w:tcPr>
          <w:p w14:paraId="5AE7107F" w14:textId="77777777" w:rsidR="002A6EBF" w:rsidRPr="00B238CA" w:rsidRDefault="002A6EBF" w:rsidP="006829B7">
            <w:pPr>
              <w:pStyle w:val="TableParagraph"/>
              <w:spacing w:line="276" w:lineRule="auto"/>
              <w:ind w:right="170"/>
              <w:jc w:val="right"/>
              <w:rPr>
                <w:rFonts w:cs="Segoe UI"/>
              </w:rPr>
            </w:pPr>
            <w:r w:rsidRPr="00B238CA">
              <w:rPr>
                <w:rFonts w:cs="Segoe UI"/>
              </w:rPr>
              <w:t xml:space="preserve"> 6,079 </w:t>
            </w:r>
          </w:p>
        </w:tc>
        <w:tc>
          <w:tcPr>
            <w:tcW w:w="1134" w:type="dxa"/>
            <w:shd w:val="clear" w:color="auto" w:fill="auto"/>
            <w:vAlign w:val="top"/>
          </w:tcPr>
          <w:p w14:paraId="6D70BE1D" w14:textId="77777777" w:rsidR="002A6EBF" w:rsidRPr="00B238CA" w:rsidRDefault="002A6EBF" w:rsidP="006829B7">
            <w:pPr>
              <w:pStyle w:val="TableParagraph"/>
              <w:spacing w:line="276" w:lineRule="auto"/>
              <w:ind w:right="170"/>
              <w:jc w:val="right"/>
              <w:rPr>
                <w:rFonts w:cs="Segoe UI"/>
              </w:rPr>
            </w:pPr>
            <w:r w:rsidRPr="00B238CA">
              <w:rPr>
                <w:rFonts w:cs="Segoe UI"/>
              </w:rPr>
              <w:t xml:space="preserve"> 5,944 </w:t>
            </w:r>
          </w:p>
        </w:tc>
        <w:tc>
          <w:tcPr>
            <w:tcW w:w="1134" w:type="dxa"/>
            <w:shd w:val="clear" w:color="auto" w:fill="auto"/>
            <w:vAlign w:val="top"/>
          </w:tcPr>
          <w:p w14:paraId="193A408B" w14:textId="77777777" w:rsidR="002A6EBF" w:rsidRPr="00B238CA" w:rsidRDefault="002A6EBF" w:rsidP="006829B7">
            <w:pPr>
              <w:pStyle w:val="TableParagraph"/>
              <w:spacing w:line="276" w:lineRule="auto"/>
              <w:ind w:right="170"/>
              <w:jc w:val="right"/>
              <w:rPr>
                <w:rFonts w:cs="Segoe UI"/>
              </w:rPr>
            </w:pPr>
            <w:r w:rsidRPr="00B238CA">
              <w:rPr>
                <w:rFonts w:cs="Segoe UI"/>
              </w:rPr>
              <w:t xml:space="preserve"> 5,812 </w:t>
            </w:r>
          </w:p>
        </w:tc>
        <w:tc>
          <w:tcPr>
            <w:tcW w:w="902" w:type="dxa"/>
            <w:shd w:val="clear" w:color="auto" w:fill="auto"/>
            <w:vAlign w:val="top"/>
          </w:tcPr>
          <w:p w14:paraId="6ACADE73" w14:textId="77777777" w:rsidR="002A6EBF" w:rsidRPr="00B238CA" w:rsidRDefault="002A6EBF" w:rsidP="006829B7">
            <w:pPr>
              <w:pStyle w:val="TableParagraph"/>
              <w:spacing w:line="276" w:lineRule="auto"/>
              <w:ind w:right="170"/>
              <w:jc w:val="right"/>
              <w:rPr>
                <w:rFonts w:cs="Segoe UI"/>
                <w:b/>
              </w:rPr>
            </w:pPr>
            <w:r w:rsidRPr="00B238CA">
              <w:rPr>
                <w:rFonts w:cs="Segoe UI"/>
                <w:b/>
              </w:rPr>
              <w:t xml:space="preserve"> 6,013 </w:t>
            </w:r>
          </w:p>
        </w:tc>
      </w:tr>
    </w:tbl>
    <w:p w14:paraId="090415CA" w14:textId="7CC491D6" w:rsidR="00F86B15" w:rsidRDefault="00F86B15" w:rsidP="006829B7">
      <w:pPr>
        <w:spacing w:after="0"/>
        <w:jc w:val="both"/>
        <w:rPr>
          <w:rFonts w:cs="Segoe UI"/>
          <w:sz w:val="20"/>
          <w:szCs w:val="20"/>
        </w:rPr>
      </w:pPr>
    </w:p>
    <w:p w14:paraId="1C1BCC6F" w14:textId="6CF7D1A5" w:rsidR="00F86B15" w:rsidRDefault="002A6EBF" w:rsidP="006829B7">
      <w:pPr>
        <w:jc w:val="both"/>
        <w:rPr>
          <w:rFonts w:cs="Segoe UI"/>
          <w:sz w:val="20"/>
          <w:szCs w:val="20"/>
        </w:rPr>
      </w:pPr>
      <w:r w:rsidRPr="007A770F">
        <w:rPr>
          <w:rFonts w:cs="Segoe UI"/>
          <w:sz w:val="20"/>
          <w:szCs w:val="20"/>
        </w:rPr>
        <w:t xml:space="preserve">Table </w:t>
      </w:r>
      <w:r w:rsidR="00664565" w:rsidRPr="007A770F">
        <w:rPr>
          <w:rFonts w:cs="Segoe UI"/>
          <w:sz w:val="20"/>
          <w:szCs w:val="20"/>
        </w:rPr>
        <w:t>5</w:t>
      </w:r>
      <w:r w:rsidR="004873E3">
        <w:rPr>
          <w:rFonts w:cs="Segoe UI"/>
          <w:sz w:val="20"/>
          <w:szCs w:val="20"/>
        </w:rPr>
        <w:t>7</w:t>
      </w:r>
      <w:r w:rsidRPr="007A770F">
        <w:rPr>
          <w:rFonts w:cs="Segoe UI"/>
          <w:sz w:val="20"/>
          <w:szCs w:val="20"/>
        </w:rPr>
        <w:t xml:space="preserve"> below lists the individual fees for this service group if the current fee rates were to continue. It shows the average annua</w:t>
      </w:r>
      <w:r w:rsidRPr="002A6EBF">
        <w:rPr>
          <w:rFonts w:cs="Segoe UI"/>
          <w:sz w:val="20"/>
          <w:szCs w:val="20"/>
        </w:rPr>
        <w:t>l fee recoveries for the forecast period (FY19/20 to FY22/23) with the $14.81 fee unit (applicable for FY19/20) adjusted to enable an assessment of the PV outcome.</w:t>
      </w:r>
    </w:p>
    <w:p w14:paraId="1DA97713" w14:textId="7A3298AE" w:rsidR="00F86B15" w:rsidRDefault="002A6EBF" w:rsidP="006829B7">
      <w:pPr>
        <w:jc w:val="both"/>
        <w:rPr>
          <w:rFonts w:cs="Segoe UI"/>
          <w:sz w:val="20"/>
          <w:szCs w:val="20"/>
        </w:rPr>
      </w:pPr>
      <w:bookmarkStart w:id="1246" w:name="_Toc66722122"/>
      <w:bookmarkStart w:id="1247" w:name="_Toc66723883"/>
      <w:bookmarkStart w:id="1248" w:name="_Toc66899399"/>
      <w:bookmarkStart w:id="1249" w:name="_Toc68198371"/>
      <w:bookmarkStart w:id="1250" w:name="_Toc68198667"/>
      <w:bookmarkStart w:id="1251" w:name="_Toc69415005"/>
      <w:bookmarkStart w:id="1252" w:name="_Toc69722828"/>
      <w:bookmarkStart w:id="1253" w:name="_Toc74219857"/>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4873E3">
        <w:rPr>
          <w:rFonts w:cs="Segoe UI"/>
          <w:b/>
          <w:bCs/>
          <w:i/>
          <w:iCs/>
          <w:noProof/>
          <w:color w:val="44546A"/>
          <w:sz w:val="20"/>
          <w:szCs w:val="20"/>
        </w:rPr>
        <w:t>57</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2A6EBF">
        <w:rPr>
          <w:rFonts w:cs="Segoe UI"/>
          <w:b/>
          <w:bCs/>
          <w:i/>
          <w:iCs/>
          <w:color w:val="44546A" w:themeColor="text2"/>
          <w:sz w:val="20"/>
          <w:szCs w:val="20"/>
        </w:rPr>
        <w:t>Fee Income: Inspection and Testing</w:t>
      </w:r>
      <w:bookmarkEnd w:id="1246"/>
      <w:bookmarkEnd w:id="1247"/>
      <w:bookmarkEnd w:id="1248"/>
      <w:bookmarkEnd w:id="1249"/>
      <w:bookmarkEnd w:id="1250"/>
      <w:bookmarkEnd w:id="1251"/>
      <w:bookmarkEnd w:id="1252"/>
      <w:bookmarkEnd w:id="1253"/>
    </w:p>
    <w:tbl>
      <w:tblPr>
        <w:tblStyle w:val="RIS-Table"/>
        <w:tblW w:w="9351" w:type="dxa"/>
        <w:jc w:val="center"/>
        <w:tblLayout w:type="fixed"/>
        <w:tblLook w:val="04A0" w:firstRow="1" w:lastRow="0" w:firstColumn="1" w:lastColumn="0" w:noHBand="0" w:noVBand="1"/>
      </w:tblPr>
      <w:tblGrid>
        <w:gridCol w:w="2405"/>
        <w:gridCol w:w="2410"/>
        <w:gridCol w:w="1134"/>
        <w:gridCol w:w="992"/>
        <w:gridCol w:w="1440"/>
        <w:gridCol w:w="970"/>
      </w:tblGrid>
      <w:tr w:rsidR="002A6EBF" w:rsidRPr="00B238CA" w14:paraId="71046364" w14:textId="77777777" w:rsidTr="00E96C90">
        <w:trPr>
          <w:cnfStyle w:val="100000000000" w:firstRow="1" w:lastRow="0" w:firstColumn="0" w:lastColumn="0" w:oddVBand="0" w:evenVBand="0" w:oddHBand="0" w:evenHBand="0" w:firstRowFirstColumn="0" w:firstRowLastColumn="0" w:lastRowFirstColumn="0" w:lastRowLastColumn="0"/>
          <w:tblHeader/>
          <w:jc w:val="center"/>
        </w:trPr>
        <w:tc>
          <w:tcPr>
            <w:tcW w:w="2405" w:type="dxa"/>
            <w:shd w:val="clear" w:color="auto" w:fill="2F5496" w:themeFill="accent1" w:themeFillShade="BF"/>
          </w:tcPr>
          <w:p w14:paraId="73F37E93" w14:textId="19165F3B" w:rsidR="002A6EBF" w:rsidRPr="00B238CA" w:rsidRDefault="002A6EBF" w:rsidP="006829B7">
            <w:pPr>
              <w:pStyle w:val="TableHeaders"/>
              <w:spacing w:line="276" w:lineRule="auto"/>
              <w:rPr>
                <w:rFonts w:cs="Segoe UI"/>
              </w:rPr>
            </w:pPr>
            <w:r w:rsidRPr="00B238CA">
              <w:rPr>
                <w:rFonts w:cs="Segoe UI"/>
              </w:rPr>
              <w:t xml:space="preserve">Schedule </w:t>
            </w:r>
            <w:r w:rsidR="008619D6">
              <w:rPr>
                <w:rFonts w:cs="Segoe UI"/>
              </w:rPr>
              <w:t>4</w:t>
            </w:r>
          </w:p>
        </w:tc>
        <w:tc>
          <w:tcPr>
            <w:tcW w:w="3544" w:type="dxa"/>
            <w:gridSpan w:val="2"/>
            <w:vMerge w:val="restart"/>
            <w:shd w:val="clear" w:color="auto" w:fill="2F5496" w:themeFill="accent1" w:themeFillShade="BF"/>
          </w:tcPr>
          <w:p w14:paraId="5F4BB8D9" w14:textId="77777777" w:rsidR="002A6EBF" w:rsidRPr="00B238CA" w:rsidRDefault="002A6EBF" w:rsidP="006829B7">
            <w:pPr>
              <w:pStyle w:val="TableHeaders"/>
              <w:spacing w:line="276" w:lineRule="auto"/>
              <w:rPr>
                <w:rFonts w:cs="Segoe UI"/>
              </w:rPr>
            </w:pPr>
            <w:r w:rsidRPr="00B238CA">
              <w:rPr>
                <w:rFonts w:cs="Segoe UI"/>
              </w:rPr>
              <w:t>Description and Regulation Reference</w:t>
            </w:r>
          </w:p>
        </w:tc>
        <w:tc>
          <w:tcPr>
            <w:tcW w:w="992" w:type="dxa"/>
            <w:tcBorders>
              <w:right w:val="single" w:sz="4" w:space="0" w:color="BFBFBF" w:themeColor="background1" w:themeShade="BF"/>
            </w:tcBorders>
            <w:shd w:val="clear" w:color="auto" w:fill="2F5496" w:themeFill="accent1" w:themeFillShade="BF"/>
          </w:tcPr>
          <w:p w14:paraId="76FF48F3" w14:textId="77777777" w:rsidR="002A6EBF" w:rsidRPr="00B238CA" w:rsidRDefault="002A6EBF" w:rsidP="006829B7">
            <w:pPr>
              <w:pStyle w:val="TableHeaders"/>
              <w:spacing w:line="276" w:lineRule="auto"/>
              <w:rPr>
                <w:rFonts w:cs="Segoe UI"/>
              </w:rPr>
            </w:pPr>
            <w:r w:rsidRPr="00B238CA">
              <w:rPr>
                <w:rFonts w:cs="Segoe UI"/>
              </w:rPr>
              <w:t xml:space="preserve"> Txns pa</w:t>
            </w:r>
          </w:p>
        </w:tc>
        <w:tc>
          <w:tcPr>
            <w:tcW w:w="2410" w:type="dxa"/>
            <w:gridSpan w:val="2"/>
            <w:tcBorders>
              <w:left w:val="single" w:sz="4" w:space="0" w:color="BFBFBF" w:themeColor="background1" w:themeShade="BF"/>
              <w:right w:val="single" w:sz="4" w:space="0" w:color="BFBFBF" w:themeColor="background1" w:themeShade="BF"/>
            </w:tcBorders>
            <w:shd w:val="clear" w:color="auto" w:fill="2F5496" w:themeFill="accent1" w:themeFillShade="BF"/>
          </w:tcPr>
          <w:p w14:paraId="3A9E969A" w14:textId="77777777" w:rsidR="002A6EBF" w:rsidRPr="00B238CA" w:rsidRDefault="002A6EBF" w:rsidP="006829B7">
            <w:pPr>
              <w:pStyle w:val="TableHeaders"/>
              <w:spacing w:line="276" w:lineRule="auto"/>
              <w:rPr>
                <w:rFonts w:cs="Segoe UI"/>
              </w:rPr>
            </w:pPr>
            <w:r w:rsidRPr="00B238CA">
              <w:rPr>
                <w:rFonts w:cs="Segoe UI"/>
              </w:rPr>
              <w:t>Recovery @ Current Fees</w:t>
            </w:r>
          </w:p>
        </w:tc>
      </w:tr>
      <w:tr w:rsidR="002A6EBF" w:rsidRPr="00B238CA" w14:paraId="08FC5019" w14:textId="77777777" w:rsidTr="00E96C90">
        <w:trPr>
          <w:jc w:val="center"/>
        </w:trPr>
        <w:tc>
          <w:tcPr>
            <w:tcW w:w="2405" w:type="dxa"/>
            <w:shd w:val="clear" w:color="auto" w:fill="2F5496" w:themeFill="accent1" w:themeFillShade="BF"/>
          </w:tcPr>
          <w:p w14:paraId="5065DE2D" w14:textId="77777777" w:rsidR="002A6EBF" w:rsidRPr="00B238CA" w:rsidRDefault="002A6EBF" w:rsidP="006829B7">
            <w:pPr>
              <w:pStyle w:val="TableParagraph"/>
              <w:spacing w:line="276" w:lineRule="auto"/>
              <w:jc w:val="center"/>
              <w:rPr>
                <w:rFonts w:cs="Segoe UI"/>
                <w:b/>
                <w:color w:val="FFFFFF" w:themeColor="background1"/>
              </w:rPr>
            </w:pPr>
            <w:r w:rsidRPr="00B238CA">
              <w:rPr>
                <w:rFonts w:cs="Segoe UI"/>
                <w:color w:val="FFFFFF" w:themeColor="background1"/>
              </w:rPr>
              <w:t>Item No</w:t>
            </w:r>
            <w:r w:rsidRPr="00B238CA">
              <w:rPr>
                <w:rFonts w:cs="Segoe UI"/>
                <w:b/>
                <w:color w:val="FFFFFF" w:themeColor="background1"/>
              </w:rPr>
              <w:t>.</w:t>
            </w:r>
          </w:p>
        </w:tc>
        <w:tc>
          <w:tcPr>
            <w:tcW w:w="3544" w:type="dxa"/>
            <w:gridSpan w:val="2"/>
            <w:vMerge/>
            <w:shd w:val="clear" w:color="auto" w:fill="2F5496" w:themeFill="accent1" w:themeFillShade="BF"/>
          </w:tcPr>
          <w:p w14:paraId="6F093F15" w14:textId="77777777" w:rsidR="002A6EBF" w:rsidRPr="00B238CA" w:rsidRDefault="002A6EBF" w:rsidP="006829B7">
            <w:pPr>
              <w:pStyle w:val="TableParagraph"/>
              <w:spacing w:line="276" w:lineRule="auto"/>
              <w:jc w:val="center"/>
              <w:rPr>
                <w:rFonts w:cs="Segoe UI"/>
                <w:b/>
                <w:color w:val="FFFFFF" w:themeColor="background1"/>
              </w:rPr>
            </w:pPr>
          </w:p>
        </w:tc>
        <w:tc>
          <w:tcPr>
            <w:tcW w:w="992" w:type="dxa"/>
            <w:tcBorders>
              <w:right w:val="single" w:sz="4" w:space="0" w:color="BFBFBF" w:themeColor="background1" w:themeShade="BF"/>
            </w:tcBorders>
            <w:shd w:val="clear" w:color="auto" w:fill="2F5496" w:themeFill="accent1" w:themeFillShade="BF"/>
          </w:tcPr>
          <w:p w14:paraId="50C6078F" w14:textId="77777777" w:rsidR="002A6EBF" w:rsidRPr="00B238CA" w:rsidRDefault="002A6EBF" w:rsidP="006829B7">
            <w:pPr>
              <w:pStyle w:val="TableParagraph"/>
              <w:spacing w:line="276" w:lineRule="auto"/>
              <w:ind w:right="32"/>
              <w:jc w:val="center"/>
              <w:rPr>
                <w:rFonts w:cs="Segoe UI"/>
                <w:color w:val="FFFFFF" w:themeColor="background1"/>
              </w:rPr>
            </w:pPr>
            <w:r w:rsidRPr="00B238CA">
              <w:rPr>
                <w:rFonts w:cs="Segoe UI"/>
                <w:color w:val="FFFFFF" w:themeColor="background1"/>
              </w:rPr>
              <w:t>Avg‘000</w:t>
            </w:r>
          </w:p>
        </w:tc>
        <w:tc>
          <w:tcPr>
            <w:tcW w:w="1440" w:type="dxa"/>
            <w:tcBorders>
              <w:left w:val="single" w:sz="4" w:space="0" w:color="BFBFBF" w:themeColor="background1" w:themeShade="BF"/>
              <w:right w:val="single" w:sz="4" w:space="0" w:color="BFBFBF" w:themeColor="background1" w:themeShade="BF"/>
            </w:tcBorders>
            <w:shd w:val="clear" w:color="auto" w:fill="2F5496" w:themeFill="accent1" w:themeFillShade="BF"/>
          </w:tcPr>
          <w:p w14:paraId="581CC766" w14:textId="77777777" w:rsidR="002A6EBF" w:rsidRPr="00B238CA" w:rsidRDefault="002A6EBF" w:rsidP="006829B7">
            <w:pPr>
              <w:pStyle w:val="TableParagraph"/>
              <w:spacing w:line="276" w:lineRule="auto"/>
              <w:ind w:right="-17"/>
              <w:jc w:val="center"/>
              <w:rPr>
                <w:rFonts w:cs="Segoe UI"/>
                <w:color w:val="FFFFFF" w:themeColor="background1"/>
              </w:rPr>
            </w:pPr>
            <w:r w:rsidRPr="00B238CA">
              <w:rPr>
                <w:rFonts w:cs="Segoe UI"/>
                <w:color w:val="FFFFFF" w:themeColor="background1"/>
              </w:rPr>
              <w:t>Fee Rate</w:t>
            </w:r>
          </w:p>
        </w:tc>
        <w:tc>
          <w:tcPr>
            <w:tcW w:w="0" w:type="dxa"/>
            <w:tcBorders>
              <w:left w:val="single" w:sz="4" w:space="0" w:color="BFBFBF" w:themeColor="background1" w:themeShade="BF"/>
              <w:right w:val="single" w:sz="4" w:space="0" w:color="BFBFBF" w:themeColor="background1" w:themeShade="BF"/>
            </w:tcBorders>
            <w:shd w:val="clear" w:color="auto" w:fill="2F5496" w:themeFill="accent1" w:themeFillShade="BF"/>
          </w:tcPr>
          <w:p w14:paraId="631A74B6" w14:textId="77777777" w:rsidR="002A6EBF" w:rsidRPr="00B238CA" w:rsidRDefault="002A6EBF" w:rsidP="006829B7">
            <w:pPr>
              <w:pStyle w:val="TableParagraph"/>
              <w:spacing w:line="276" w:lineRule="auto"/>
              <w:ind w:right="-17"/>
              <w:jc w:val="center"/>
              <w:rPr>
                <w:rFonts w:cs="Segoe UI"/>
                <w:color w:val="FFFFFF" w:themeColor="background1"/>
              </w:rPr>
            </w:pPr>
            <w:r w:rsidRPr="00B238CA">
              <w:rPr>
                <w:rFonts w:cs="Segoe UI"/>
                <w:color w:val="FFFFFF" w:themeColor="background1"/>
              </w:rPr>
              <w:t>Revenue ($</w:t>
            </w:r>
            <w:r>
              <w:rPr>
                <w:rFonts w:cs="Segoe UI"/>
                <w:color w:val="FFFFFF" w:themeColor="background1"/>
              </w:rPr>
              <w:t>m</w:t>
            </w:r>
            <w:r w:rsidRPr="00B238CA">
              <w:rPr>
                <w:rFonts w:cs="Segoe UI"/>
                <w:color w:val="FFFFFF" w:themeColor="background1"/>
              </w:rPr>
              <w:t>)</w:t>
            </w:r>
          </w:p>
        </w:tc>
      </w:tr>
      <w:tr w:rsidR="002A6EBF" w:rsidRPr="00B238CA" w14:paraId="71175431" w14:textId="77777777" w:rsidTr="00E96C90">
        <w:trPr>
          <w:cnfStyle w:val="000000010000" w:firstRow="0" w:lastRow="0" w:firstColumn="0" w:lastColumn="0" w:oddVBand="0" w:evenVBand="0" w:oddHBand="0" w:evenHBand="1" w:firstRowFirstColumn="0" w:firstRowLastColumn="0" w:lastRowFirstColumn="0" w:lastRowLastColumn="0"/>
          <w:jc w:val="center"/>
        </w:trPr>
        <w:tc>
          <w:tcPr>
            <w:tcW w:w="2405" w:type="dxa"/>
            <w:shd w:val="clear" w:color="auto" w:fill="auto"/>
          </w:tcPr>
          <w:p w14:paraId="52998AB9" w14:textId="77777777" w:rsidR="002A6EBF" w:rsidRPr="00B238CA" w:rsidRDefault="002A6EBF" w:rsidP="006829B7">
            <w:pPr>
              <w:pStyle w:val="TableParagraph"/>
              <w:spacing w:line="276" w:lineRule="auto"/>
              <w:rPr>
                <w:rFonts w:cs="Segoe UI"/>
                <w:b/>
                <w:szCs w:val="18"/>
              </w:rPr>
            </w:pPr>
            <w:r w:rsidRPr="00B238CA">
              <w:rPr>
                <w:rFonts w:cs="Segoe UI"/>
                <w:b/>
                <w:bCs w:val="0"/>
                <w:color w:val="000000"/>
                <w:szCs w:val="18"/>
              </w:rPr>
              <w:t xml:space="preserve">Inspection and Registration </w:t>
            </w:r>
            <w:r>
              <w:rPr>
                <w:rFonts w:cs="Segoe UI"/>
                <w:b/>
                <w:bCs w:val="0"/>
                <w:color w:val="000000"/>
                <w:szCs w:val="18"/>
              </w:rPr>
              <w:t>Authority</w:t>
            </w:r>
          </w:p>
        </w:tc>
        <w:tc>
          <w:tcPr>
            <w:tcW w:w="3544" w:type="dxa"/>
            <w:gridSpan w:val="2"/>
            <w:shd w:val="clear" w:color="auto" w:fill="auto"/>
          </w:tcPr>
          <w:p w14:paraId="676BCB86" w14:textId="77777777" w:rsidR="002A6EBF" w:rsidRPr="00B238CA" w:rsidRDefault="002A6EBF" w:rsidP="006829B7">
            <w:pPr>
              <w:pStyle w:val="TableParagraph"/>
              <w:spacing w:line="276" w:lineRule="auto"/>
              <w:jc w:val="center"/>
              <w:rPr>
                <w:rFonts w:cs="Segoe UI"/>
                <w:szCs w:val="18"/>
              </w:rPr>
            </w:pPr>
          </w:p>
        </w:tc>
        <w:tc>
          <w:tcPr>
            <w:tcW w:w="992" w:type="dxa"/>
            <w:shd w:val="clear" w:color="auto" w:fill="auto"/>
            <w:tcMar>
              <w:left w:w="57" w:type="dxa"/>
              <w:right w:w="57" w:type="dxa"/>
            </w:tcMar>
          </w:tcPr>
          <w:p w14:paraId="2D6BB83C" w14:textId="77777777" w:rsidR="002A6EBF" w:rsidRPr="00B238CA" w:rsidRDefault="002A6EBF" w:rsidP="006829B7">
            <w:pPr>
              <w:pStyle w:val="TableParagraph"/>
              <w:spacing w:line="276" w:lineRule="auto"/>
              <w:jc w:val="right"/>
              <w:rPr>
                <w:rFonts w:cs="Segoe UI"/>
                <w:szCs w:val="18"/>
              </w:rPr>
            </w:pPr>
          </w:p>
        </w:tc>
        <w:tc>
          <w:tcPr>
            <w:tcW w:w="1440" w:type="dxa"/>
            <w:shd w:val="clear" w:color="auto" w:fill="auto"/>
          </w:tcPr>
          <w:p w14:paraId="1887A67F" w14:textId="77777777" w:rsidR="002A6EBF" w:rsidRPr="00B238CA" w:rsidRDefault="002A6EBF" w:rsidP="006829B7">
            <w:pPr>
              <w:pStyle w:val="TableParagraph"/>
              <w:spacing w:line="276" w:lineRule="auto"/>
              <w:jc w:val="right"/>
              <w:rPr>
                <w:rFonts w:cs="Segoe UI"/>
                <w:szCs w:val="18"/>
              </w:rPr>
            </w:pPr>
          </w:p>
        </w:tc>
        <w:tc>
          <w:tcPr>
            <w:tcW w:w="0" w:type="dxa"/>
            <w:shd w:val="clear" w:color="auto" w:fill="auto"/>
          </w:tcPr>
          <w:p w14:paraId="270B21AB" w14:textId="77777777" w:rsidR="002A6EBF" w:rsidRPr="00B238CA" w:rsidRDefault="002A6EBF" w:rsidP="006829B7">
            <w:pPr>
              <w:pStyle w:val="TableParagraph"/>
              <w:spacing w:line="276" w:lineRule="auto"/>
              <w:jc w:val="right"/>
              <w:rPr>
                <w:rFonts w:cs="Segoe UI"/>
                <w:szCs w:val="18"/>
              </w:rPr>
            </w:pPr>
          </w:p>
        </w:tc>
      </w:tr>
      <w:tr w:rsidR="002A6EBF" w:rsidRPr="00175936" w14:paraId="323C5CF8" w14:textId="77777777" w:rsidTr="00E96C90">
        <w:trPr>
          <w:jc w:val="center"/>
        </w:trPr>
        <w:tc>
          <w:tcPr>
            <w:tcW w:w="2405" w:type="dxa"/>
            <w:shd w:val="clear" w:color="auto" w:fill="auto"/>
          </w:tcPr>
          <w:p w14:paraId="2705C90C" w14:textId="0A50116F" w:rsidR="002A6EBF" w:rsidRPr="00175936" w:rsidRDefault="0065059F" w:rsidP="006829B7">
            <w:pPr>
              <w:spacing w:after="40"/>
              <w:jc w:val="center"/>
              <w:rPr>
                <w:rFonts w:cs="Segoe UI"/>
                <w:bCs/>
                <w:color w:val="000000"/>
                <w:sz w:val="18"/>
                <w:szCs w:val="18"/>
              </w:rPr>
            </w:pPr>
            <w:r>
              <w:rPr>
                <w:rFonts w:cs="Segoe UI"/>
                <w:bCs/>
                <w:color w:val="000000"/>
                <w:sz w:val="18"/>
                <w:szCs w:val="18"/>
              </w:rPr>
              <w:t>9</w:t>
            </w:r>
          </w:p>
        </w:tc>
        <w:tc>
          <w:tcPr>
            <w:tcW w:w="2410" w:type="dxa"/>
            <w:shd w:val="clear" w:color="auto" w:fill="auto"/>
          </w:tcPr>
          <w:p w14:paraId="23FEA4E8" w14:textId="12699A79" w:rsidR="002A6EBF" w:rsidRPr="00175936" w:rsidRDefault="002A6EBF" w:rsidP="006829B7">
            <w:pPr>
              <w:pStyle w:val="TableParagraph"/>
              <w:spacing w:line="276" w:lineRule="auto"/>
              <w:rPr>
                <w:rFonts w:cs="Segoe UI"/>
                <w:szCs w:val="18"/>
              </w:rPr>
            </w:pPr>
            <w:r w:rsidRPr="00175936">
              <w:rPr>
                <w:rFonts w:cs="Segoe UI"/>
                <w:szCs w:val="18"/>
              </w:rPr>
              <w:t>Dealer inspection fee</w:t>
            </w:r>
          </w:p>
        </w:tc>
        <w:tc>
          <w:tcPr>
            <w:tcW w:w="1134" w:type="dxa"/>
            <w:shd w:val="clear" w:color="auto" w:fill="auto"/>
          </w:tcPr>
          <w:p w14:paraId="7B09200F" w14:textId="35B8EEAD" w:rsidR="002A6EBF" w:rsidRPr="00A17AB7" w:rsidRDefault="00821C55" w:rsidP="006829B7">
            <w:pPr>
              <w:pStyle w:val="TableParagraph"/>
              <w:spacing w:line="276" w:lineRule="auto"/>
              <w:jc w:val="center"/>
              <w:rPr>
                <w:rFonts w:cs="Segoe UI"/>
                <w:szCs w:val="18"/>
                <w:highlight w:val="yellow"/>
              </w:rPr>
            </w:pPr>
            <w:r>
              <w:rPr>
                <w:rFonts w:cs="Segoe UI"/>
                <w:szCs w:val="18"/>
              </w:rPr>
              <w:t>51</w:t>
            </w:r>
            <w:r w:rsidR="002A6EBF" w:rsidRPr="00A54817">
              <w:rPr>
                <w:rFonts w:cs="Segoe UI"/>
                <w:szCs w:val="18"/>
              </w:rPr>
              <w:t>(3)(a)</w:t>
            </w:r>
          </w:p>
        </w:tc>
        <w:tc>
          <w:tcPr>
            <w:tcW w:w="992" w:type="dxa"/>
            <w:shd w:val="clear" w:color="auto" w:fill="auto"/>
            <w:tcMar>
              <w:left w:w="57" w:type="dxa"/>
              <w:right w:w="57" w:type="dxa"/>
            </w:tcMar>
          </w:tcPr>
          <w:p w14:paraId="281FE01A" w14:textId="77777777" w:rsidR="002A6EBF" w:rsidRPr="00175936" w:rsidRDefault="002A6EBF" w:rsidP="006829B7">
            <w:pPr>
              <w:pStyle w:val="TableParagraph"/>
              <w:spacing w:line="276" w:lineRule="auto"/>
              <w:jc w:val="right"/>
              <w:rPr>
                <w:rFonts w:cs="Segoe UI"/>
                <w:szCs w:val="18"/>
              </w:rPr>
            </w:pPr>
            <w:r w:rsidRPr="00175936">
              <w:rPr>
                <w:rFonts w:cs="Segoe UI"/>
                <w:szCs w:val="18"/>
              </w:rPr>
              <w:t>393.8</w:t>
            </w:r>
          </w:p>
        </w:tc>
        <w:tc>
          <w:tcPr>
            <w:tcW w:w="1440" w:type="dxa"/>
            <w:shd w:val="clear" w:color="auto" w:fill="auto"/>
          </w:tcPr>
          <w:p w14:paraId="69E51AA3" w14:textId="77777777" w:rsidR="002A6EBF" w:rsidRPr="00175936" w:rsidRDefault="002A6EBF" w:rsidP="006829B7">
            <w:pPr>
              <w:pStyle w:val="TableParagraph"/>
              <w:spacing w:line="276" w:lineRule="auto"/>
              <w:jc w:val="right"/>
              <w:rPr>
                <w:rFonts w:cs="Segoe UI"/>
                <w:szCs w:val="18"/>
              </w:rPr>
            </w:pPr>
            <w:r w:rsidRPr="00175936">
              <w:rPr>
                <w:rFonts w:cs="Segoe UI"/>
                <w:szCs w:val="18"/>
              </w:rPr>
              <w:t>1.54 fee units</w:t>
            </w:r>
          </w:p>
        </w:tc>
        <w:tc>
          <w:tcPr>
            <w:tcW w:w="0" w:type="dxa"/>
            <w:shd w:val="clear" w:color="auto" w:fill="auto"/>
          </w:tcPr>
          <w:p w14:paraId="153BCD36" w14:textId="77777777" w:rsidR="002A6EBF" w:rsidRPr="00DE46B8" w:rsidRDefault="002A6EBF" w:rsidP="006829B7">
            <w:pPr>
              <w:pStyle w:val="TableParagraph"/>
              <w:spacing w:line="276" w:lineRule="auto"/>
              <w:ind w:right="177"/>
              <w:jc w:val="right"/>
              <w:rPr>
                <w:rFonts w:cs="Segoe UI"/>
                <w:szCs w:val="18"/>
              </w:rPr>
            </w:pPr>
            <w:r w:rsidRPr="00687C28">
              <w:rPr>
                <w:rFonts w:cs="Segoe UI"/>
                <w:color w:val="000000"/>
                <w:szCs w:val="18"/>
              </w:rPr>
              <w:t>8.54</w:t>
            </w:r>
          </w:p>
        </w:tc>
      </w:tr>
      <w:tr w:rsidR="002A6EBF" w:rsidRPr="00B238CA" w14:paraId="3C7FD7BC" w14:textId="77777777" w:rsidTr="00E96C90">
        <w:trPr>
          <w:cnfStyle w:val="000000010000" w:firstRow="0" w:lastRow="0" w:firstColumn="0" w:lastColumn="0" w:oddVBand="0" w:evenVBand="0" w:oddHBand="0" w:evenHBand="1" w:firstRowFirstColumn="0" w:firstRowLastColumn="0" w:lastRowFirstColumn="0" w:lastRowLastColumn="0"/>
          <w:jc w:val="center"/>
        </w:trPr>
        <w:tc>
          <w:tcPr>
            <w:tcW w:w="2405" w:type="dxa"/>
            <w:shd w:val="clear" w:color="auto" w:fill="auto"/>
          </w:tcPr>
          <w:p w14:paraId="50C77374" w14:textId="12A942AF" w:rsidR="002A6EBF" w:rsidRPr="00E96C90" w:rsidRDefault="002A6EBF" w:rsidP="006829B7">
            <w:pPr>
              <w:spacing w:after="40"/>
              <w:jc w:val="center"/>
              <w:rPr>
                <w:rFonts w:cs="Segoe UI"/>
                <w:bCs/>
                <w:sz w:val="18"/>
                <w:szCs w:val="18"/>
              </w:rPr>
            </w:pPr>
          </w:p>
        </w:tc>
        <w:tc>
          <w:tcPr>
            <w:tcW w:w="2410" w:type="dxa"/>
            <w:shd w:val="clear" w:color="auto" w:fill="auto"/>
          </w:tcPr>
          <w:p w14:paraId="0EA50F6C" w14:textId="221D33D4" w:rsidR="002A6EBF" w:rsidRPr="00E96C90" w:rsidRDefault="002A6EBF" w:rsidP="006829B7">
            <w:pPr>
              <w:pStyle w:val="TableParagraph"/>
              <w:spacing w:line="276" w:lineRule="auto"/>
              <w:rPr>
                <w:rFonts w:cs="Segoe UI"/>
                <w:color w:val="auto"/>
                <w:szCs w:val="18"/>
              </w:rPr>
            </w:pPr>
            <w:r w:rsidRPr="00E96C90">
              <w:rPr>
                <w:rFonts w:cs="Segoe UI"/>
                <w:color w:val="auto"/>
                <w:szCs w:val="18"/>
              </w:rPr>
              <w:t>Dealer administrative fee</w:t>
            </w:r>
            <w:r w:rsidR="00346113" w:rsidRPr="00E96C90">
              <w:rPr>
                <w:rStyle w:val="FootnoteReference"/>
                <w:rFonts w:cs="Segoe UI"/>
                <w:color w:val="auto"/>
                <w:szCs w:val="18"/>
              </w:rPr>
              <w:footnoteReference w:id="338"/>
            </w:r>
          </w:p>
        </w:tc>
        <w:tc>
          <w:tcPr>
            <w:tcW w:w="1134" w:type="dxa"/>
            <w:shd w:val="clear" w:color="auto" w:fill="auto"/>
          </w:tcPr>
          <w:p w14:paraId="6D4D5363" w14:textId="026FF344" w:rsidR="002A6EBF" w:rsidRPr="00E96C90" w:rsidRDefault="00821C55" w:rsidP="006829B7">
            <w:pPr>
              <w:pStyle w:val="TableParagraph"/>
              <w:spacing w:line="276" w:lineRule="auto"/>
              <w:jc w:val="center"/>
              <w:rPr>
                <w:rFonts w:cs="Segoe UI"/>
                <w:color w:val="auto"/>
                <w:szCs w:val="18"/>
              </w:rPr>
            </w:pPr>
            <w:r>
              <w:rPr>
                <w:rFonts w:cs="Segoe UI"/>
                <w:color w:val="auto"/>
                <w:szCs w:val="18"/>
              </w:rPr>
              <w:t>51</w:t>
            </w:r>
            <w:r w:rsidR="002A6EBF" w:rsidRPr="00E96C90">
              <w:rPr>
                <w:rFonts w:cs="Segoe UI"/>
                <w:color w:val="auto"/>
                <w:szCs w:val="18"/>
              </w:rPr>
              <w:t>(3)(b)</w:t>
            </w:r>
          </w:p>
        </w:tc>
        <w:tc>
          <w:tcPr>
            <w:tcW w:w="992" w:type="dxa"/>
            <w:shd w:val="clear" w:color="auto" w:fill="auto"/>
            <w:tcMar>
              <w:left w:w="57" w:type="dxa"/>
              <w:right w:w="57" w:type="dxa"/>
            </w:tcMar>
          </w:tcPr>
          <w:p w14:paraId="4A84DCCC" w14:textId="77777777" w:rsidR="002A6EBF" w:rsidRPr="00E96C90" w:rsidRDefault="002A6EBF" w:rsidP="006829B7">
            <w:pPr>
              <w:pStyle w:val="TableParagraph"/>
              <w:spacing w:line="276" w:lineRule="auto"/>
              <w:jc w:val="right"/>
              <w:rPr>
                <w:rFonts w:cs="Segoe UI"/>
                <w:color w:val="auto"/>
                <w:szCs w:val="18"/>
              </w:rPr>
            </w:pPr>
            <w:r w:rsidRPr="00E96C90">
              <w:rPr>
                <w:rFonts w:cs="Segoe UI"/>
                <w:color w:val="auto"/>
                <w:szCs w:val="18"/>
              </w:rPr>
              <w:t>393.8</w:t>
            </w:r>
          </w:p>
        </w:tc>
        <w:tc>
          <w:tcPr>
            <w:tcW w:w="1440" w:type="dxa"/>
            <w:shd w:val="clear" w:color="auto" w:fill="auto"/>
          </w:tcPr>
          <w:p w14:paraId="6617643C" w14:textId="77777777" w:rsidR="002A6EBF" w:rsidRPr="00E96C90" w:rsidRDefault="002A6EBF" w:rsidP="006829B7">
            <w:pPr>
              <w:pStyle w:val="TableParagraph"/>
              <w:spacing w:line="276" w:lineRule="auto"/>
              <w:jc w:val="right"/>
              <w:rPr>
                <w:rFonts w:cs="Segoe UI"/>
                <w:color w:val="auto"/>
                <w:szCs w:val="18"/>
              </w:rPr>
            </w:pPr>
            <w:r w:rsidRPr="00E96C90">
              <w:rPr>
                <w:rFonts w:cs="Segoe UI"/>
                <w:color w:val="auto"/>
                <w:szCs w:val="18"/>
              </w:rPr>
              <w:t>1.00 fee units</w:t>
            </w:r>
          </w:p>
        </w:tc>
        <w:tc>
          <w:tcPr>
            <w:tcW w:w="0" w:type="dxa"/>
            <w:shd w:val="clear" w:color="auto" w:fill="auto"/>
          </w:tcPr>
          <w:p w14:paraId="2A6D41BE" w14:textId="77777777" w:rsidR="002A6EBF" w:rsidRPr="00E96C90" w:rsidRDefault="002A6EBF" w:rsidP="006829B7">
            <w:pPr>
              <w:pStyle w:val="TableParagraph"/>
              <w:spacing w:line="276" w:lineRule="auto"/>
              <w:ind w:right="177"/>
              <w:jc w:val="right"/>
              <w:rPr>
                <w:rFonts w:cs="Segoe UI"/>
                <w:color w:val="auto"/>
                <w:szCs w:val="18"/>
              </w:rPr>
            </w:pPr>
            <w:r w:rsidRPr="00E96C90">
              <w:rPr>
                <w:rFonts w:cs="Segoe UI"/>
                <w:color w:val="auto"/>
                <w:szCs w:val="18"/>
              </w:rPr>
              <w:t>5.54</w:t>
            </w:r>
          </w:p>
        </w:tc>
      </w:tr>
      <w:tr w:rsidR="002A6EBF" w:rsidRPr="00B238CA" w14:paraId="70EC5317" w14:textId="77777777" w:rsidTr="00E96C90">
        <w:trPr>
          <w:jc w:val="center"/>
        </w:trPr>
        <w:tc>
          <w:tcPr>
            <w:tcW w:w="2405" w:type="dxa"/>
            <w:shd w:val="clear" w:color="auto" w:fill="auto"/>
          </w:tcPr>
          <w:p w14:paraId="0F842C9A" w14:textId="77777777" w:rsidR="002A6EBF" w:rsidRPr="00B238CA" w:rsidRDefault="002A6EBF" w:rsidP="006829B7">
            <w:pPr>
              <w:pStyle w:val="TableParagraph"/>
              <w:spacing w:line="276" w:lineRule="auto"/>
              <w:rPr>
                <w:rFonts w:cs="Segoe UI"/>
                <w:b/>
                <w:szCs w:val="18"/>
              </w:rPr>
            </w:pPr>
            <w:r w:rsidRPr="00B238CA">
              <w:rPr>
                <w:rFonts w:cs="Segoe UI"/>
                <w:b/>
                <w:bCs w:val="0"/>
                <w:color w:val="000000"/>
                <w:szCs w:val="18"/>
              </w:rPr>
              <w:t xml:space="preserve">Vehicle Testing </w:t>
            </w:r>
            <w:r>
              <w:rPr>
                <w:rFonts w:cs="Segoe UI"/>
                <w:b/>
                <w:bCs w:val="0"/>
                <w:color w:val="000000"/>
                <w:szCs w:val="18"/>
              </w:rPr>
              <w:t>Authority</w:t>
            </w:r>
          </w:p>
        </w:tc>
        <w:tc>
          <w:tcPr>
            <w:tcW w:w="3544" w:type="dxa"/>
            <w:gridSpan w:val="2"/>
            <w:shd w:val="clear" w:color="auto" w:fill="auto"/>
          </w:tcPr>
          <w:p w14:paraId="5CAFD999" w14:textId="77777777" w:rsidR="002A6EBF" w:rsidRPr="00A17AB7" w:rsidRDefault="002A6EBF" w:rsidP="006829B7">
            <w:pPr>
              <w:pStyle w:val="TableParagraph"/>
              <w:spacing w:line="276" w:lineRule="auto"/>
              <w:jc w:val="center"/>
              <w:rPr>
                <w:rFonts w:cs="Segoe UI"/>
                <w:szCs w:val="18"/>
                <w:highlight w:val="yellow"/>
              </w:rPr>
            </w:pPr>
          </w:p>
        </w:tc>
        <w:tc>
          <w:tcPr>
            <w:tcW w:w="992" w:type="dxa"/>
            <w:shd w:val="clear" w:color="auto" w:fill="auto"/>
            <w:tcMar>
              <w:right w:w="108" w:type="dxa"/>
            </w:tcMar>
          </w:tcPr>
          <w:p w14:paraId="613BB1A0" w14:textId="77777777" w:rsidR="002A6EBF" w:rsidRPr="00B238CA" w:rsidRDefault="002A6EBF" w:rsidP="006829B7">
            <w:pPr>
              <w:pStyle w:val="TableParagraph"/>
              <w:spacing w:line="276" w:lineRule="auto"/>
              <w:jc w:val="right"/>
              <w:rPr>
                <w:rFonts w:cs="Segoe UI"/>
                <w:szCs w:val="18"/>
              </w:rPr>
            </w:pPr>
          </w:p>
        </w:tc>
        <w:tc>
          <w:tcPr>
            <w:tcW w:w="1440" w:type="dxa"/>
            <w:shd w:val="clear" w:color="auto" w:fill="auto"/>
          </w:tcPr>
          <w:p w14:paraId="4A1A284F" w14:textId="77777777" w:rsidR="002A6EBF" w:rsidRPr="00B238CA" w:rsidRDefault="002A6EBF" w:rsidP="006829B7">
            <w:pPr>
              <w:pStyle w:val="TableParagraph"/>
              <w:spacing w:line="276" w:lineRule="auto"/>
              <w:jc w:val="right"/>
              <w:rPr>
                <w:rFonts w:cs="Segoe UI"/>
                <w:szCs w:val="18"/>
              </w:rPr>
            </w:pPr>
          </w:p>
        </w:tc>
        <w:tc>
          <w:tcPr>
            <w:tcW w:w="0" w:type="dxa"/>
            <w:shd w:val="clear" w:color="auto" w:fill="auto"/>
          </w:tcPr>
          <w:p w14:paraId="688928BA" w14:textId="77777777" w:rsidR="002A6EBF" w:rsidRPr="00DE46B8" w:rsidRDefault="002A6EBF" w:rsidP="006829B7">
            <w:pPr>
              <w:pStyle w:val="TableParagraph"/>
              <w:spacing w:line="276" w:lineRule="auto"/>
              <w:ind w:right="177"/>
              <w:jc w:val="right"/>
              <w:rPr>
                <w:rFonts w:cs="Segoe UI"/>
                <w:szCs w:val="18"/>
              </w:rPr>
            </w:pPr>
          </w:p>
        </w:tc>
      </w:tr>
      <w:tr w:rsidR="002A6EBF" w:rsidRPr="00B238CA" w14:paraId="431FEBFB" w14:textId="77777777" w:rsidTr="00E96C90">
        <w:trPr>
          <w:cnfStyle w:val="000000010000" w:firstRow="0" w:lastRow="0" w:firstColumn="0" w:lastColumn="0" w:oddVBand="0" w:evenVBand="0" w:oddHBand="0" w:evenHBand="1" w:firstRowFirstColumn="0" w:firstRowLastColumn="0" w:lastRowFirstColumn="0" w:lastRowLastColumn="0"/>
          <w:jc w:val="center"/>
        </w:trPr>
        <w:tc>
          <w:tcPr>
            <w:tcW w:w="2405" w:type="dxa"/>
            <w:shd w:val="clear" w:color="auto" w:fill="auto"/>
          </w:tcPr>
          <w:p w14:paraId="353C8C4C" w14:textId="37CDFB43" w:rsidR="002A6EBF" w:rsidRPr="00E96C90" w:rsidRDefault="001D7286" w:rsidP="006829B7">
            <w:pPr>
              <w:spacing w:after="40"/>
              <w:jc w:val="center"/>
              <w:rPr>
                <w:rFonts w:cs="Segoe UI"/>
                <w:bCs/>
                <w:color w:val="000000"/>
                <w:sz w:val="18"/>
                <w:szCs w:val="18"/>
              </w:rPr>
            </w:pPr>
            <w:r>
              <w:rPr>
                <w:rFonts w:cs="Segoe UI"/>
                <w:bCs/>
                <w:color w:val="000000"/>
                <w:sz w:val="18"/>
                <w:szCs w:val="18"/>
              </w:rPr>
              <w:t>30</w:t>
            </w:r>
          </w:p>
        </w:tc>
        <w:tc>
          <w:tcPr>
            <w:tcW w:w="2410" w:type="dxa"/>
            <w:shd w:val="clear" w:color="auto" w:fill="auto"/>
          </w:tcPr>
          <w:p w14:paraId="6EDF0BA9" w14:textId="2EDF0102" w:rsidR="002A6EBF" w:rsidRPr="00E96C90" w:rsidRDefault="00F26BEA" w:rsidP="006829B7">
            <w:pPr>
              <w:pStyle w:val="TableParagraph"/>
              <w:spacing w:line="276" w:lineRule="auto"/>
              <w:rPr>
                <w:rFonts w:cs="Segoe UI"/>
                <w:szCs w:val="18"/>
              </w:rPr>
            </w:pPr>
            <w:r w:rsidRPr="00F26BEA">
              <w:t>Application for tester's licence or for approval of additional or replacement premises</w:t>
            </w:r>
          </w:p>
        </w:tc>
        <w:tc>
          <w:tcPr>
            <w:tcW w:w="1134" w:type="dxa"/>
            <w:shd w:val="clear" w:color="auto" w:fill="auto"/>
          </w:tcPr>
          <w:p w14:paraId="7DCF3A3E" w14:textId="5D11CF0E" w:rsidR="002A6EBF" w:rsidRPr="00E96C90" w:rsidRDefault="007177EC" w:rsidP="006829B7">
            <w:pPr>
              <w:pStyle w:val="TableParagraph"/>
              <w:spacing w:line="276" w:lineRule="auto"/>
              <w:jc w:val="center"/>
              <w:rPr>
                <w:rFonts w:cs="Segoe UI"/>
                <w:szCs w:val="18"/>
              </w:rPr>
            </w:pPr>
            <w:r>
              <w:rPr>
                <w:rFonts w:cs="Segoe UI"/>
                <w:szCs w:val="18"/>
              </w:rPr>
              <w:t>234(3)(c)</w:t>
            </w:r>
          </w:p>
        </w:tc>
        <w:tc>
          <w:tcPr>
            <w:tcW w:w="992" w:type="dxa"/>
            <w:shd w:val="clear" w:color="auto" w:fill="auto"/>
            <w:tcMar>
              <w:right w:w="108" w:type="dxa"/>
            </w:tcMar>
          </w:tcPr>
          <w:p w14:paraId="11FA5370" w14:textId="622A0882" w:rsidR="002A6EBF" w:rsidRPr="00E96C90" w:rsidRDefault="002A6EBF" w:rsidP="006829B7">
            <w:pPr>
              <w:pStyle w:val="TableParagraph"/>
              <w:spacing w:line="276" w:lineRule="auto"/>
              <w:jc w:val="right"/>
              <w:rPr>
                <w:rFonts w:cs="Segoe UI"/>
                <w:szCs w:val="18"/>
              </w:rPr>
            </w:pPr>
            <w:r w:rsidRPr="00E96C90">
              <w:rPr>
                <w:rFonts w:cs="Segoe UI"/>
                <w:szCs w:val="18"/>
              </w:rPr>
              <w:t>0.</w:t>
            </w:r>
            <w:r w:rsidR="00246DAA">
              <w:rPr>
                <w:rFonts w:cs="Segoe UI"/>
                <w:szCs w:val="18"/>
              </w:rPr>
              <w:t>2</w:t>
            </w:r>
          </w:p>
        </w:tc>
        <w:tc>
          <w:tcPr>
            <w:tcW w:w="1440" w:type="dxa"/>
            <w:shd w:val="clear" w:color="auto" w:fill="auto"/>
          </w:tcPr>
          <w:p w14:paraId="4B5FAD5A" w14:textId="5AACC94A" w:rsidR="002A6EBF" w:rsidRPr="00E96C90" w:rsidRDefault="00F26BEA" w:rsidP="006829B7">
            <w:pPr>
              <w:pStyle w:val="TableParagraph"/>
              <w:spacing w:line="276" w:lineRule="auto"/>
              <w:jc w:val="right"/>
              <w:rPr>
                <w:rFonts w:cs="Segoe UI"/>
                <w:szCs w:val="18"/>
              </w:rPr>
            </w:pPr>
            <w:r w:rsidRPr="00E96C90">
              <w:rPr>
                <w:rFonts w:cs="Segoe UI"/>
                <w:szCs w:val="18"/>
              </w:rPr>
              <w:t>8</w:t>
            </w:r>
            <w:r w:rsidR="002A6EBF" w:rsidRPr="00E96C90">
              <w:rPr>
                <w:rFonts w:cs="Segoe UI"/>
                <w:szCs w:val="18"/>
              </w:rPr>
              <w:t xml:space="preserve"> fee units</w:t>
            </w:r>
          </w:p>
        </w:tc>
        <w:tc>
          <w:tcPr>
            <w:tcW w:w="0" w:type="dxa"/>
            <w:shd w:val="clear" w:color="auto" w:fill="auto"/>
          </w:tcPr>
          <w:p w14:paraId="308A4258" w14:textId="77777777" w:rsidR="002A6EBF" w:rsidRPr="00E96C90" w:rsidRDefault="002A6EBF" w:rsidP="006829B7">
            <w:pPr>
              <w:pStyle w:val="TableParagraph"/>
              <w:spacing w:line="276" w:lineRule="auto"/>
              <w:ind w:right="177"/>
              <w:jc w:val="right"/>
              <w:rPr>
                <w:rFonts w:cs="Segoe UI"/>
                <w:szCs w:val="18"/>
              </w:rPr>
            </w:pPr>
            <w:r w:rsidRPr="00E96C90">
              <w:rPr>
                <w:rFonts w:cs="Segoe UI"/>
                <w:color w:val="000000"/>
                <w:szCs w:val="18"/>
              </w:rPr>
              <w:t>0.02</w:t>
            </w:r>
          </w:p>
        </w:tc>
      </w:tr>
      <w:tr w:rsidR="002A6EBF" w:rsidRPr="00B238CA" w14:paraId="0DC490D8" w14:textId="77777777" w:rsidTr="00E96C90">
        <w:trPr>
          <w:jc w:val="center"/>
        </w:trPr>
        <w:tc>
          <w:tcPr>
            <w:tcW w:w="2405" w:type="dxa"/>
            <w:shd w:val="clear" w:color="auto" w:fill="auto"/>
          </w:tcPr>
          <w:p w14:paraId="3AACD6FF" w14:textId="534A1065" w:rsidR="002A6EBF" w:rsidRPr="00E96C90" w:rsidRDefault="001D7286" w:rsidP="006829B7">
            <w:pPr>
              <w:spacing w:after="40"/>
              <w:jc w:val="center"/>
              <w:rPr>
                <w:rFonts w:cs="Segoe UI"/>
                <w:bCs/>
                <w:color w:val="000000"/>
                <w:sz w:val="18"/>
                <w:szCs w:val="18"/>
              </w:rPr>
            </w:pPr>
            <w:r>
              <w:rPr>
                <w:rFonts w:cs="Segoe UI"/>
                <w:bCs/>
                <w:color w:val="000000"/>
                <w:sz w:val="18"/>
                <w:szCs w:val="18"/>
              </w:rPr>
              <w:t>31</w:t>
            </w:r>
          </w:p>
        </w:tc>
        <w:tc>
          <w:tcPr>
            <w:tcW w:w="2410" w:type="dxa"/>
            <w:shd w:val="clear" w:color="auto" w:fill="auto"/>
          </w:tcPr>
          <w:p w14:paraId="13C0D42C" w14:textId="3AAD2E2D" w:rsidR="002A6EBF" w:rsidRPr="00E96C90" w:rsidRDefault="00F26BEA" w:rsidP="006829B7">
            <w:pPr>
              <w:pStyle w:val="TableParagraph"/>
              <w:spacing w:line="276" w:lineRule="auto"/>
              <w:rPr>
                <w:rFonts w:cs="Segoe UI"/>
                <w:szCs w:val="18"/>
              </w:rPr>
            </w:pPr>
            <w:r w:rsidRPr="00F26BEA">
              <w:t>Renewal of tester's licence</w:t>
            </w:r>
          </w:p>
        </w:tc>
        <w:tc>
          <w:tcPr>
            <w:tcW w:w="1134" w:type="dxa"/>
            <w:shd w:val="clear" w:color="auto" w:fill="auto"/>
          </w:tcPr>
          <w:p w14:paraId="67986629" w14:textId="20FD544F" w:rsidR="002A6EBF" w:rsidRPr="00E96C90" w:rsidRDefault="0066624B" w:rsidP="006829B7">
            <w:pPr>
              <w:pStyle w:val="TableParagraph"/>
              <w:spacing w:line="276" w:lineRule="auto"/>
              <w:jc w:val="center"/>
              <w:rPr>
                <w:rFonts w:cs="Segoe UI"/>
                <w:szCs w:val="18"/>
              </w:rPr>
            </w:pPr>
            <w:r>
              <w:rPr>
                <w:rFonts w:cs="Segoe UI"/>
                <w:szCs w:val="18"/>
              </w:rPr>
              <w:t>239</w:t>
            </w:r>
            <w:r w:rsidR="002A6EBF" w:rsidRPr="00E96C90">
              <w:rPr>
                <w:rFonts w:cs="Segoe UI"/>
                <w:szCs w:val="18"/>
              </w:rPr>
              <w:t>(2)(</w:t>
            </w:r>
            <w:r w:rsidR="00F26BEA" w:rsidRPr="00E96C90">
              <w:rPr>
                <w:rFonts w:cs="Segoe UI"/>
                <w:szCs w:val="18"/>
              </w:rPr>
              <w:t>b</w:t>
            </w:r>
            <w:r w:rsidR="002A6EBF" w:rsidRPr="00E96C90">
              <w:rPr>
                <w:rFonts w:cs="Segoe UI"/>
                <w:szCs w:val="18"/>
              </w:rPr>
              <w:t>)</w:t>
            </w:r>
          </w:p>
        </w:tc>
        <w:tc>
          <w:tcPr>
            <w:tcW w:w="992" w:type="dxa"/>
            <w:shd w:val="clear" w:color="auto" w:fill="auto"/>
            <w:tcMar>
              <w:right w:w="108" w:type="dxa"/>
            </w:tcMar>
          </w:tcPr>
          <w:p w14:paraId="5C942C5A" w14:textId="77777777" w:rsidR="002A6EBF" w:rsidRPr="00E96C90" w:rsidRDefault="002A6EBF" w:rsidP="006829B7">
            <w:pPr>
              <w:pStyle w:val="TableParagraph"/>
              <w:spacing w:line="276" w:lineRule="auto"/>
              <w:jc w:val="right"/>
              <w:rPr>
                <w:rFonts w:cs="Segoe UI"/>
                <w:szCs w:val="18"/>
              </w:rPr>
            </w:pPr>
            <w:r w:rsidRPr="00E96C90">
              <w:rPr>
                <w:rFonts w:cs="Segoe UI"/>
                <w:szCs w:val="18"/>
              </w:rPr>
              <w:t>0.5</w:t>
            </w:r>
          </w:p>
        </w:tc>
        <w:tc>
          <w:tcPr>
            <w:tcW w:w="1440" w:type="dxa"/>
            <w:shd w:val="clear" w:color="auto" w:fill="auto"/>
          </w:tcPr>
          <w:p w14:paraId="3B766365" w14:textId="57519A92" w:rsidR="002A6EBF" w:rsidRPr="00E96C90" w:rsidRDefault="00F26BEA" w:rsidP="006829B7">
            <w:pPr>
              <w:pStyle w:val="TableParagraph"/>
              <w:spacing w:line="276" w:lineRule="auto"/>
              <w:jc w:val="right"/>
              <w:rPr>
                <w:rFonts w:cs="Segoe UI"/>
                <w:szCs w:val="18"/>
              </w:rPr>
            </w:pPr>
            <w:r w:rsidRPr="00E96C90">
              <w:rPr>
                <w:rFonts w:cs="Segoe UI"/>
                <w:szCs w:val="18"/>
              </w:rPr>
              <w:t xml:space="preserve">1.6 </w:t>
            </w:r>
            <w:r w:rsidR="002A6EBF" w:rsidRPr="00E96C90">
              <w:rPr>
                <w:rFonts w:cs="Segoe UI"/>
                <w:szCs w:val="18"/>
              </w:rPr>
              <w:t>fee units</w:t>
            </w:r>
          </w:p>
        </w:tc>
        <w:tc>
          <w:tcPr>
            <w:tcW w:w="0" w:type="dxa"/>
            <w:shd w:val="clear" w:color="auto" w:fill="auto"/>
          </w:tcPr>
          <w:p w14:paraId="47CFE658" w14:textId="70A3A72E" w:rsidR="002A6EBF" w:rsidRPr="00E96C90" w:rsidRDefault="002A6EBF" w:rsidP="006829B7">
            <w:pPr>
              <w:pStyle w:val="TableParagraph"/>
              <w:spacing w:line="276" w:lineRule="auto"/>
              <w:ind w:right="177"/>
              <w:jc w:val="right"/>
              <w:rPr>
                <w:rFonts w:cs="Segoe UI"/>
                <w:szCs w:val="18"/>
              </w:rPr>
            </w:pPr>
            <w:r w:rsidRPr="00E96C90">
              <w:rPr>
                <w:rFonts w:cs="Segoe UI"/>
                <w:color w:val="000000"/>
                <w:szCs w:val="18"/>
              </w:rPr>
              <w:t>0.</w:t>
            </w:r>
            <w:r w:rsidR="00283694">
              <w:rPr>
                <w:rFonts w:cs="Segoe UI"/>
                <w:color w:val="000000"/>
                <w:szCs w:val="18"/>
              </w:rPr>
              <w:t>01</w:t>
            </w:r>
          </w:p>
        </w:tc>
      </w:tr>
      <w:tr w:rsidR="002A6EBF" w:rsidRPr="00B238CA" w14:paraId="6FB7B089" w14:textId="77777777" w:rsidTr="00E96C90">
        <w:trPr>
          <w:cnfStyle w:val="000000010000" w:firstRow="0" w:lastRow="0" w:firstColumn="0" w:lastColumn="0" w:oddVBand="0" w:evenVBand="0" w:oddHBand="0" w:evenHBand="1" w:firstRowFirstColumn="0" w:firstRowLastColumn="0" w:lastRowFirstColumn="0" w:lastRowLastColumn="0"/>
          <w:jc w:val="center"/>
        </w:trPr>
        <w:tc>
          <w:tcPr>
            <w:tcW w:w="2405" w:type="dxa"/>
            <w:shd w:val="clear" w:color="auto" w:fill="auto"/>
          </w:tcPr>
          <w:p w14:paraId="48F55DE6" w14:textId="35B7543B" w:rsidR="002A6EBF" w:rsidRPr="00A17AB7" w:rsidRDefault="001D7286" w:rsidP="006829B7">
            <w:pPr>
              <w:spacing w:after="40"/>
              <w:jc w:val="center"/>
              <w:rPr>
                <w:rFonts w:cs="Segoe UI"/>
                <w:bCs/>
                <w:color w:val="000000"/>
                <w:sz w:val="18"/>
                <w:szCs w:val="18"/>
                <w:highlight w:val="yellow"/>
              </w:rPr>
            </w:pPr>
            <w:r>
              <w:rPr>
                <w:rFonts w:cs="Segoe UI"/>
                <w:bCs/>
                <w:color w:val="000000"/>
                <w:sz w:val="18"/>
                <w:szCs w:val="18"/>
              </w:rPr>
              <w:t>32</w:t>
            </w:r>
          </w:p>
        </w:tc>
        <w:tc>
          <w:tcPr>
            <w:tcW w:w="2410" w:type="dxa"/>
            <w:shd w:val="clear" w:color="auto" w:fill="auto"/>
          </w:tcPr>
          <w:p w14:paraId="08201993" w14:textId="40F0F6FE" w:rsidR="002A6EBF" w:rsidRPr="00A17AB7" w:rsidRDefault="00F26BEA" w:rsidP="006829B7">
            <w:pPr>
              <w:pStyle w:val="TableParagraph"/>
              <w:spacing w:line="276" w:lineRule="auto"/>
              <w:rPr>
                <w:rFonts w:cs="Segoe UI"/>
                <w:szCs w:val="18"/>
                <w:highlight w:val="yellow"/>
              </w:rPr>
            </w:pPr>
            <w:r>
              <w:t>Replacement</w:t>
            </w:r>
            <w:r w:rsidRPr="00737129">
              <w:t xml:space="preserve"> </w:t>
            </w:r>
            <w:r>
              <w:t>t</w:t>
            </w:r>
            <w:r w:rsidRPr="00737129">
              <w:t>ester</w:t>
            </w:r>
            <w:r>
              <w:t>'</w:t>
            </w:r>
            <w:r w:rsidRPr="00737129">
              <w:t>s licence document</w:t>
            </w:r>
          </w:p>
        </w:tc>
        <w:tc>
          <w:tcPr>
            <w:tcW w:w="1134" w:type="dxa"/>
            <w:shd w:val="clear" w:color="auto" w:fill="auto"/>
          </w:tcPr>
          <w:p w14:paraId="5281C7C9" w14:textId="5527271C" w:rsidR="002A6EBF" w:rsidRPr="00A17AB7" w:rsidRDefault="0066624B" w:rsidP="006829B7">
            <w:pPr>
              <w:pStyle w:val="TableParagraph"/>
              <w:spacing w:line="276" w:lineRule="auto"/>
              <w:jc w:val="center"/>
              <w:rPr>
                <w:rFonts w:cs="Segoe UI"/>
                <w:szCs w:val="18"/>
                <w:highlight w:val="yellow"/>
              </w:rPr>
            </w:pPr>
            <w:r>
              <w:rPr>
                <w:rFonts w:cs="Segoe UI"/>
                <w:szCs w:val="18"/>
              </w:rPr>
              <w:t>242</w:t>
            </w:r>
          </w:p>
        </w:tc>
        <w:tc>
          <w:tcPr>
            <w:tcW w:w="992" w:type="dxa"/>
            <w:shd w:val="clear" w:color="auto" w:fill="auto"/>
            <w:tcMar>
              <w:right w:w="108" w:type="dxa"/>
            </w:tcMar>
          </w:tcPr>
          <w:p w14:paraId="57DA4A60" w14:textId="77777777" w:rsidR="002A6EBF" w:rsidRPr="00A17AB7" w:rsidRDefault="002A6EBF" w:rsidP="006829B7">
            <w:pPr>
              <w:pStyle w:val="TableParagraph"/>
              <w:spacing w:line="276" w:lineRule="auto"/>
              <w:jc w:val="right"/>
              <w:rPr>
                <w:rFonts w:cs="Segoe UI"/>
                <w:szCs w:val="18"/>
                <w:highlight w:val="yellow"/>
              </w:rPr>
            </w:pPr>
            <w:r w:rsidRPr="00E96C90">
              <w:rPr>
                <w:rFonts w:cs="Segoe UI"/>
                <w:szCs w:val="18"/>
              </w:rPr>
              <w:t>0.0</w:t>
            </w:r>
            <w:r w:rsidRPr="00E96C90">
              <w:rPr>
                <w:rStyle w:val="FootnoteReference"/>
                <w:rFonts w:cs="Segoe UI"/>
                <w:szCs w:val="18"/>
              </w:rPr>
              <w:footnoteReference w:id="339"/>
            </w:r>
          </w:p>
        </w:tc>
        <w:tc>
          <w:tcPr>
            <w:tcW w:w="1440" w:type="dxa"/>
            <w:shd w:val="clear" w:color="auto" w:fill="auto"/>
          </w:tcPr>
          <w:p w14:paraId="6C643557" w14:textId="77777777" w:rsidR="002A6EBF" w:rsidRPr="00E96C90" w:rsidRDefault="002A6EBF" w:rsidP="006829B7">
            <w:pPr>
              <w:pStyle w:val="TableParagraph"/>
              <w:spacing w:line="276" w:lineRule="auto"/>
              <w:jc w:val="right"/>
              <w:rPr>
                <w:rFonts w:cs="Segoe UI"/>
                <w:szCs w:val="18"/>
              </w:rPr>
            </w:pPr>
            <w:r w:rsidRPr="00E96C90">
              <w:rPr>
                <w:rFonts w:cs="Segoe UI"/>
                <w:szCs w:val="18"/>
              </w:rPr>
              <w:t>1.54 fee units</w:t>
            </w:r>
          </w:p>
        </w:tc>
        <w:tc>
          <w:tcPr>
            <w:tcW w:w="0" w:type="dxa"/>
            <w:shd w:val="clear" w:color="auto" w:fill="auto"/>
          </w:tcPr>
          <w:p w14:paraId="5B5F3D18" w14:textId="77777777" w:rsidR="002A6EBF" w:rsidRPr="00E96C90" w:rsidRDefault="002A6EBF" w:rsidP="006829B7">
            <w:pPr>
              <w:pStyle w:val="TableParagraph"/>
              <w:spacing w:line="276" w:lineRule="auto"/>
              <w:ind w:right="177"/>
              <w:jc w:val="right"/>
              <w:rPr>
                <w:rFonts w:cs="Segoe UI"/>
                <w:szCs w:val="18"/>
              </w:rPr>
            </w:pPr>
            <w:r w:rsidRPr="00E96C90">
              <w:rPr>
                <w:rFonts w:cs="Segoe UI"/>
                <w:color w:val="000000"/>
                <w:szCs w:val="18"/>
              </w:rPr>
              <w:t>0.00</w:t>
            </w:r>
          </w:p>
        </w:tc>
      </w:tr>
      <w:tr w:rsidR="002A6EBF" w:rsidRPr="00B238CA" w14:paraId="68A34470" w14:textId="77777777" w:rsidTr="00E96C90">
        <w:trPr>
          <w:jc w:val="center"/>
        </w:trPr>
        <w:tc>
          <w:tcPr>
            <w:tcW w:w="2405" w:type="dxa"/>
            <w:shd w:val="clear" w:color="auto" w:fill="auto"/>
          </w:tcPr>
          <w:p w14:paraId="74FC6A68" w14:textId="572FE180" w:rsidR="002A6EBF" w:rsidRPr="00B238CA" w:rsidRDefault="001D7286" w:rsidP="006829B7">
            <w:pPr>
              <w:spacing w:after="40"/>
              <w:jc w:val="center"/>
              <w:rPr>
                <w:rFonts w:cs="Segoe UI"/>
                <w:bCs/>
                <w:color w:val="000000"/>
                <w:sz w:val="18"/>
                <w:szCs w:val="18"/>
              </w:rPr>
            </w:pPr>
            <w:r>
              <w:rPr>
                <w:rFonts w:cs="Segoe UI"/>
                <w:bCs/>
                <w:color w:val="000000"/>
                <w:sz w:val="18"/>
                <w:szCs w:val="18"/>
              </w:rPr>
              <w:t>33</w:t>
            </w:r>
          </w:p>
        </w:tc>
        <w:tc>
          <w:tcPr>
            <w:tcW w:w="2410" w:type="dxa"/>
            <w:shd w:val="clear" w:color="auto" w:fill="auto"/>
          </w:tcPr>
          <w:p w14:paraId="128B14B1" w14:textId="77777777" w:rsidR="002A6EBF" w:rsidRPr="00B238CA" w:rsidRDefault="002A6EBF" w:rsidP="006829B7">
            <w:pPr>
              <w:spacing w:after="40"/>
              <w:rPr>
                <w:rFonts w:cs="Segoe UI"/>
                <w:sz w:val="18"/>
                <w:szCs w:val="18"/>
              </w:rPr>
            </w:pPr>
            <w:r w:rsidRPr="00B238CA">
              <w:rPr>
                <w:rFonts w:cs="Segoe UI"/>
                <w:sz w:val="18"/>
                <w:szCs w:val="18"/>
              </w:rPr>
              <w:t>Certificate of roadworthiness books—per book of 100 certificates</w:t>
            </w:r>
          </w:p>
        </w:tc>
        <w:tc>
          <w:tcPr>
            <w:tcW w:w="1134" w:type="dxa"/>
            <w:shd w:val="clear" w:color="auto" w:fill="auto"/>
          </w:tcPr>
          <w:p w14:paraId="7CA575FB" w14:textId="62C6F61B" w:rsidR="002A6EBF" w:rsidRPr="00A17AB7" w:rsidRDefault="00C4291B" w:rsidP="006829B7">
            <w:pPr>
              <w:spacing w:after="40"/>
              <w:jc w:val="center"/>
              <w:rPr>
                <w:rFonts w:cs="Segoe UI"/>
                <w:color w:val="000000"/>
                <w:sz w:val="18"/>
                <w:szCs w:val="18"/>
                <w:highlight w:val="yellow"/>
              </w:rPr>
            </w:pPr>
            <w:r w:rsidRPr="00687482">
              <w:rPr>
                <w:rFonts w:cs="Segoe UI"/>
                <w:color w:val="000000"/>
                <w:sz w:val="18"/>
                <w:szCs w:val="18"/>
              </w:rPr>
              <w:t>2</w:t>
            </w:r>
            <w:r>
              <w:rPr>
                <w:rFonts w:cs="Segoe UI"/>
                <w:color w:val="000000"/>
                <w:sz w:val="18"/>
                <w:szCs w:val="18"/>
              </w:rPr>
              <w:t>57</w:t>
            </w:r>
            <w:r w:rsidR="002A6EBF" w:rsidRPr="00687482">
              <w:rPr>
                <w:rFonts w:cs="Segoe UI"/>
                <w:color w:val="000000"/>
                <w:sz w:val="18"/>
                <w:szCs w:val="18"/>
              </w:rPr>
              <w:t>(1)(a)</w:t>
            </w:r>
          </w:p>
        </w:tc>
        <w:tc>
          <w:tcPr>
            <w:tcW w:w="992" w:type="dxa"/>
            <w:shd w:val="clear" w:color="auto" w:fill="auto"/>
            <w:tcMar>
              <w:left w:w="57" w:type="dxa"/>
              <w:right w:w="57" w:type="dxa"/>
            </w:tcMar>
          </w:tcPr>
          <w:p w14:paraId="72AC1A69" w14:textId="77777777" w:rsidR="002A6EBF" w:rsidRPr="00B238CA" w:rsidRDefault="002A6EBF" w:rsidP="006829B7">
            <w:pPr>
              <w:spacing w:after="40"/>
              <w:ind w:right="56"/>
              <w:jc w:val="right"/>
              <w:rPr>
                <w:rFonts w:cs="Segoe UI"/>
                <w:color w:val="000000"/>
                <w:sz w:val="18"/>
                <w:szCs w:val="18"/>
              </w:rPr>
            </w:pPr>
            <w:r w:rsidRPr="00B238CA">
              <w:rPr>
                <w:rFonts w:cs="Segoe UI"/>
                <w:sz w:val="18"/>
                <w:szCs w:val="18"/>
              </w:rPr>
              <w:t>8.3</w:t>
            </w:r>
          </w:p>
        </w:tc>
        <w:tc>
          <w:tcPr>
            <w:tcW w:w="1440" w:type="dxa"/>
            <w:shd w:val="clear" w:color="auto" w:fill="auto"/>
          </w:tcPr>
          <w:p w14:paraId="4F7E34A4" w14:textId="77777777" w:rsidR="002A6EBF" w:rsidRPr="00B238CA" w:rsidRDefault="002A6EBF" w:rsidP="006829B7">
            <w:pPr>
              <w:spacing w:after="40"/>
              <w:jc w:val="right"/>
              <w:rPr>
                <w:rFonts w:cs="Segoe UI"/>
                <w:sz w:val="18"/>
                <w:szCs w:val="18"/>
              </w:rPr>
            </w:pPr>
            <w:r w:rsidRPr="00B238CA">
              <w:rPr>
                <w:rFonts w:cs="Segoe UI"/>
                <w:color w:val="000000"/>
                <w:sz w:val="18"/>
                <w:szCs w:val="18"/>
              </w:rPr>
              <w:t>21.46 fee units</w:t>
            </w:r>
          </w:p>
        </w:tc>
        <w:tc>
          <w:tcPr>
            <w:tcW w:w="0" w:type="dxa"/>
            <w:shd w:val="clear" w:color="auto" w:fill="auto"/>
          </w:tcPr>
          <w:p w14:paraId="37B65337" w14:textId="77777777" w:rsidR="002A6EBF" w:rsidRPr="00DE46B8" w:rsidRDefault="002A6EBF" w:rsidP="006829B7">
            <w:pPr>
              <w:pStyle w:val="TableParagraph"/>
              <w:spacing w:line="276" w:lineRule="auto"/>
              <w:ind w:right="177"/>
              <w:jc w:val="right"/>
              <w:rPr>
                <w:rFonts w:cs="Segoe UI"/>
                <w:szCs w:val="18"/>
              </w:rPr>
            </w:pPr>
            <w:r w:rsidRPr="00687C28">
              <w:rPr>
                <w:rFonts w:cs="Segoe UI"/>
                <w:color w:val="000000"/>
                <w:szCs w:val="18"/>
              </w:rPr>
              <w:t>2.49</w:t>
            </w:r>
          </w:p>
        </w:tc>
      </w:tr>
      <w:tr w:rsidR="002A6EBF" w:rsidRPr="00B238CA" w14:paraId="5A0807FA" w14:textId="77777777" w:rsidTr="00E96C90">
        <w:trPr>
          <w:cnfStyle w:val="000000010000" w:firstRow="0" w:lastRow="0" w:firstColumn="0" w:lastColumn="0" w:oddVBand="0" w:evenVBand="0" w:oddHBand="0" w:evenHBand="1" w:firstRowFirstColumn="0" w:firstRowLastColumn="0" w:lastRowFirstColumn="0" w:lastRowLastColumn="0"/>
          <w:jc w:val="center"/>
        </w:trPr>
        <w:tc>
          <w:tcPr>
            <w:tcW w:w="2405" w:type="dxa"/>
            <w:tcBorders>
              <w:bottom w:val="single" w:sz="4" w:space="0" w:color="000000" w:themeColor="text1"/>
            </w:tcBorders>
            <w:shd w:val="clear" w:color="auto" w:fill="auto"/>
          </w:tcPr>
          <w:p w14:paraId="5A856643" w14:textId="05DC497F" w:rsidR="002A6EBF" w:rsidRPr="00B238CA" w:rsidRDefault="00C56BE5" w:rsidP="006829B7">
            <w:pPr>
              <w:spacing w:after="40"/>
              <w:jc w:val="center"/>
              <w:rPr>
                <w:rFonts w:cs="Segoe UI"/>
                <w:bCs/>
                <w:color w:val="000000"/>
                <w:sz w:val="18"/>
                <w:szCs w:val="18"/>
              </w:rPr>
            </w:pPr>
            <w:r>
              <w:rPr>
                <w:rFonts w:cs="Segoe UI"/>
                <w:bCs/>
                <w:color w:val="000000"/>
                <w:sz w:val="18"/>
                <w:szCs w:val="18"/>
              </w:rPr>
              <w:t>3</w:t>
            </w:r>
          </w:p>
        </w:tc>
        <w:tc>
          <w:tcPr>
            <w:tcW w:w="2410" w:type="dxa"/>
            <w:tcBorders>
              <w:bottom w:val="single" w:sz="4" w:space="0" w:color="000000" w:themeColor="text1"/>
            </w:tcBorders>
            <w:shd w:val="clear" w:color="auto" w:fill="auto"/>
          </w:tcPr>
          <w:p w14:paraId="4AB0EF8E" w14:textId="77777777" w:rsidR="002A6EBF" w:rsidRPr="00B238CA" w:rsidRDefault="002A6EBF" w:rsidP="006829B7">
            <w:pPr>
              <w:pStyle w:val="TableParagraph"/>
              <w:spacing w:line="276" w:lineRule="auto"/>
              <w:rPr>
                <w:rFonts w:cs="Segoe UI"/>
                <w:szCs w:val="18"/>
              </w:rPr>
            </w:pPr>
            <w:r w:rsidRPr="00B238CA">
              <w:rPr>
                <w:rFonts w:cs="Segoe UI"/>
                <w:szCs w:val="18"/>
              </w:rPr>
              <w:t>VIV certificate books—per book of 50 certificates</w:t>
            </w:r>
          </w:p>
        </w:tc>
        <w:tc>
          <w:tcPr>
            <w:tcW w:w="1134" w:type="dxa"/>
            <w:tcBorders>
              <w:bottom w:val="single" w:sz="4" w:space="0" w:color="000000" w:themeColor="text1"/>
            </w:tcBorders>
            <w:shd w:val="clear" w:color="auto" w:fill="auto"/>
          </w:tcPr>
          <w:p w14:paraId="00E304EA" w14:textId="26295FB5" w:rsidR="002A6EBF" w:rsidRPr="00A17AB7" w:rsidRDefault="00C56BE5" w:rsidP="006829B7">
            <w:pPr>
              <w:pStyle w:val="TableParagraph"/>
              <w:spacing w:line="276" w:lineRule="auto"/>
              <w:jc w:val="center"/>
              <w:rPr>
                <w:rFonts w:cs="Segoe UI"/>
                <w:szCs w:val="18"/>
                <w:highlight w:val="yellow"/>
              </w:rPr>
            </w:pPr>
            <w:r>
              <w:rPr>
                <w:rFonts w:cs="Segoe UI"/>
                <w:szCs w:val="18"/>
              </w:rPr>
              <w:t>21(1)(a)</w:t>
            </w:r>
          </w:p>
        </w:tc>
        <w:tc>
          <w:tcPr>
            <w:tcW w:w="992" w:type="dxa"/>
            <w:tcBorders>
              <w:bottom w:val="single" w:sz="4" w:space="0" w:color="000000" w:themeColor="text1"/>
            </w:tcBorders>
            <w:shd w:val="clear" w:color="auto" w:fill="auto"/>
            <w:tcMar>
              <w:left w:w="57" w:type="dxa"/>
              <w:right w:w="57" w:type="dxa"/>
            </w:tcMar>
          </w:tcPr>
          <w:p w14:paraId="20402ED2" w14:textId="0220B562" w:rsidR="002A6EBF" w:rsidRPr="00B238CA" w:rsidRDefault="00283694" w:rsidP="006829B7">
            <w:pPr>
              <w:spacing w:after="40"/>
              <w:ind w:right="56"/>
              <w:jc w:val="right"/>
              <w:rPr>
                <w:rFonts w:cs="Segoe UI"/>
                <w:sz w:val="18"/>
                <w:szCs w:val="18"/>
              </w:rPr>
            </w:pPr>
            <w:r>
              <w:rPr>
                <w:rFonts w:cs="Segoe UI"/>
                <w:sz w:val="18"/>
                <w:szCs w:val="18"/>
              </w:rPr>
              <w:t>0</w:t>
            </w:r>
            <w:r w:rsidR="002A6EBF" w:rsidRPr="00B238CA">
              <w:rPr>
                <w:rFonts w:cs="Segoe UI"/>
                <w:sz w:val="18"/>
                <w:szCs w:val="18"/>
              </w:rPr>
              <w:t>.2</w:t>
            </w:r>
          </w:p>
        </w:tc>
        <w:tc>
          <w:tcPr>
            <w:tcW w:w="1440" w:type="dxa"/>
            <w:tcBorders>
              <w:bottom w:val="single" w:sz="4" w:space="0" w:color="000000" w:themeColor="text1"/>
            </w:tcBorders>
            <w:shd w:val="clear" w:color="auto" w:fill="auto"/>
          </w:tcPr>
          <w:p w14:paraId="5950EF67" w14:textId="77777777" w:rsidR="002A6EBF" w:rsidRPr="00B238CA" w:rsidRDefault="002A6EBF" w:rsidP="006829B7">
            <w:pPr>
              <w:pStyle w:val="TableParagraph"/>
              <w:spacing w:line="276" w:lineRule="auto"/>
              <w:jc w:val="right"/>
              <w:rPr>
                <w:rFonts w:cs="Segoe UI"/>
                <w:szCs w:val="18"/>
              </w:rPr>
            </w:pPr>
            <w:r w:rsidRPr="00B238CA">
              <w:rPr>
                <w:rFonts w:cs="Segoe UI"/>
                <w:color w:val="000000"/>
                <w:szCs w:val="18"/>
              </w:rPr>
              <w:t>87.91 fee units</w:t>
            </w:r>
          </w:p>
        </w:tc>
        <w:tc>
          <w:tcPr>
            <w:tcW w:w="0" w:type="dxa"/>
            <w:tcBorders>
              <w:bottom w:val="single" w:sz="4" w:space="0" w:color="000000" w:themeColor="text1"/>
            </w:tcBorders>
            <w:shd w:val="clear" w:color="auto" w:fill="auto"/>
          </w:tcPr>
          <w:p w14:paraId="10FD21D8" w14:textId="77777777" w:rsidR="002A6EBF" w:rsidRPr="00DE46B8" w:rsidRDefault="002A6EBF" w:rsidP="006829B7">
            <w:pPr>
              <w:pStyle w:val="TableParagraph"/>
              <w:spacing w:line="276" w:lineRule="auto"/>
              <w:ind w:right="177"/>
              <w:jc w:val="right"/>
              <w:rPr>
                <w:rFonts w:cs="Segoe UI"/>
                <w:szCs w:val="18"/>
              </w:rPr>
            </w:pPr>
            <w:r w:rsidRPr="00687C28">
              <w:rPr>
                <w:rFonts w:cs="Segoe UI"/>
                <w:color w:val="000000"/>
                <w:szCs w:val="18"/>
              </w:rPr>
              <w:t>0.27</w:t>
            </w:r>
          </w:p>
        </w:tc>
      </w:tr>
      <w:tr w:rsidR="002A6EBF" w:rsidRPr="00B238CA" w14:paraId="5ABF7378" w14:textId="77777777" w:rsidTr="00A17AB7">
        <w:trPr>
          <w:jc w:val="center"/>
        </w:trPr>
        <w:tc>
          <w:tcPr>
            <w:tcW w:w="8381" w:type="dxa"/>
            <w:gridSpan w:val="5"/>
            <w:tcBorders>
              <w:top w:val="single" w:sz="4" w:space="0" w:color="000000" w:themeColor="text1"/>
              <w:bottom w:val="double" w:sz="4" w:space="0" w:color="000000" w:themeColor="text1"/>
              <w:right w:val="nil"/>
            </w:tcBorders>
            <w:shd w:val="clear" w:color="auto" w:fill="EDEDED" w:themeFill="accent3" w:themeFillTint="33"/>
          </w:tcPr>
          <w:p w14:paraId="0126D79E" w14:textId="77777777" w:rsidR="002A6EBF" w:rsidRPr="00B238CA" w:rsidRDefault="002A6EBF" w:rsidP="006829B7">
            <w:pPr>
              <w:pStyle w:val="TableParagraph"/>
              <w:spacing w:line="276" w:lineRule="auto"/>
              <w:rPr>
                <w:rFonts w:cs="Segoe UI"/>
                <w:b/>
                <w:szCs w:val="18"/>
              </w:rPr>
            </w:pPr>
            <w:r w:rsidRPr="00B238CA">
              <w:rPr>
                <w:rFonts w:cs="Segoe UI"/>
                <w:b/>
                <w:szCs w:val="18"/>
              </w:rPr>
              <w:t>Total Fee Income</w:t>
            </w:r>
          </w:p>
        </w:tc>
        <w:tc>
          <w:tcPr>
            <w:tcW w:w="970" w:type="dxa"/>
            <w:tcBorders>
              <w:top w:val="single" w:sz="4" w:space="0" w:color="000000" w:themeColor="text1"/>
              <w:left w:val="nil"/>
              <w:bottom w:val="double" w:sz="4" w:space="0" w:color="000000" w:themeColor="text1"/>
            </w:tcBorders>
            <w:shd w:val="clear" w:color="auto" w:fill="EDEDED" w:themeFill="accent3" w:themeFillTint="33"/>
          </w:tcPr>
          <w:p w14:paraId="4A2A7B0D" w14:textId="046A3BF7" w:rsidR="002A6EBF" w:rsidRPr="00B238CA" w:rsidRDefault="002A6EBF" w:rsidP="006829B7">
            <w:pPr>
              <w:pStyle w:val="TableParagraph"/>
              <w:spacing w:line="276" w:lineRule="auto"/>
              <w:ind w:right="177"/>
              <w:jc w:val="right"/>
              <w:rPr>
                <w:rFonts w:cs="Segoe UI"/>
                <w:b/>
              </w:rPr>
            </w:pPr>
            <w:r>
              <w:rPr>
                <w:rFonts w:cs="Segoe UI"/>
                <w:b/>
              </w:rPr>
              <w:t>1</w:t>
            </w:r>
            <w:r w:rsidR="00283694">
              <w:rPr>
                <w:rFonts w:cs="Segoe UI"/>
                <w:b/>
              </w:rPr>
              <w:t>6</w:t>
            </w:r>
            <w:r>
              <w:rPr>
                <w:rFonts w:cs="Segoe UI"/>
                <w:b/>
              </w:rPr>
              <w:t>.</w:t>
            </w:r>
            <w:r w:rsidR="00283694">
              <w:rPr>
                <w:rFonts w:cs="Segoe UI"/>
                <w:b/>
              </w:rPr>
              <w:t>87</w:t>
            </w:r>
          </w:p>
        </w:tc>
      </w:tr>
    </w:tbl>
    <w:p w14:paraId="006E5B99" w14:textId="77777777" w:rsidR="002A6EBF" w:rsidRDefault="002A6EBF" w:rsidP="006829B7">
      <w:pPr>
        <w:pStyle w:val="Heading4"/>
      </w:pPr>
      <w:r>
        <w:t>Fee Analysis</w:t>
      </w:r>
    </w:p>
    <w:p w14:paraId="7E39D955" w14:textId="79448C73" w:rsidR="002A6EBF" w:rsidRPr="002A6EBF" w:rsidRDefault="002A6EBF" w:rsidP="006829B7">
      <w:pPr>
        <w:jc w:val="both"/>
        <w:rPr>
          <w:rFonts w:cs="Segoe UI"/>
          <w:sz w:val="20"/>
          <w:szCs w:val="20"/>
        </w:rPr>
      </w:pPr>
      <w:r w:rsidRPr="002A6EBF">
        <w:rPr>
          <w:rFonts w:cs="Segoe UI"/>
          <w:sz w:val="20"/>
          <w:szCs w:val="20"/>
        </w:rPr>
        <w:t xml:space="preserve">Fees are charged on an individual transaction basis to ensure the approved service providers understand that the consumption of the services create incremental demand on VicRoads resources. Dealers are likely to process many RWCs and, as such, the fees are structured so the </w:t>
      </w:r>
      <w:r w:rsidR="00F70EB9">
        <w:rPr>
          <w:rFonts w:cs="Segoe UI"/>
          <w:sz w:val="20"/>
          <w:szCs w:val="20"/>
        </w:rPr>
        <w:t>LVT</w:t>
      </w:r>
      <w:r w:rsidRPr="002A6EBF">
        <w:rPr>
          <w:rFonts w:cs="Segoe UI"/>
          <w:sz w:val="20"/>
          <w:szCs w:val="20"/>
        </w:rPr>
        <w:t xml:space="preserve"> will purchase a “book” of certificates to reduce administration effort. The fees charged are based on the user pays principle. There are no exemptions or concessions.</w:t>
      </w:r>
    </w:p>
    <w:p w14:paraId="0C539335" w14:textId="77777777" w:rsidR="002A6EBF" w:rsidRPr="002A6EBF" w:rsidRDefault="002A6EBF" w:rsidP="006829B7">
      <w:pPr>
        <w:jc w:val="both"/>
        <w:rPr>
          <w:rFonts w:cs="Segoe UI"/>
          <w:sz w:val="20"/>
          <w:szCs w:val="20"/>
        </w:rPr>
      </w:pPr>
      <w:r w:rsidRPr="002A6EBF">
        <w:rPr>
          <w:rFonts w:cs="Segoe UI"/>
          <w:sz w:val="20"/>
          <w:szCs w:val="20"/>
        </w:rPr>
        <w:t>There are no comparable fees applicable for these services as other jurisdictions have a different model for the management of these services</w:t>
      </w:r>
    </w:p>
    <w:p w14:paraId="7D431F82" w14:textId="77777777" w:rsidR="002A6EBF" w:rsidRPr="002A6EBF" w:rsidRDefault="002A6EBF" w:rsidP="006829B7">
      <w:pPr>
        <w:jc w:val="both"/>
        <w:rPr>
          <w:rFonts w:cs="Segoe UI"/>
          <w:sz w:val="20"/>
          <w:szCs w:val="20"/>
        </w:rPr>
      </w:pPr>
      <w:r w:rsidRPr="002A6EBF">
        <w:rPr>
          <w:rFonts w:cs="Segoe UI"/>
          <w:sz w:val="20"/>
          <w:szCs w:val="20"/>
        </w:rPr>
        <w:t xml:space="preserve">The approved service providers are charged at the time of the transaction. </w:t>
      </w:r>
    </w:p>
    <w:p w14:paraId="5AFD4D11" w14:textId="3532C4E8" w:rsidR="00F86B15" w:rsidRPr="00EF098E" w:rsidRDefault="002A6EBF" w:rsidP="006829B7">
      <w:pPr>
        <w:jc w:val="both"/>
        <w:rPr>
          <w:rFonts w:cs="Segoe UI"/>
          <w:b/>
          <w:bCs/>
          <w:sz w:val="20"/>
          <w:szCs w:val="20"/>
        </w:rPr>
      </w:pPr>
      <w:r w:rsidRPr="00175936">
        <w:rPr>
          <w:rFonts w:cs="Segoe UI"/>
          <w:b/>
          <w:bCs/>
          <w:sz w:val="20"/>
          <w:szCs w:val="20"/>
        </w:rPr>
        <w:t>The proposal is that there are only minor adjustments to fees in the proposed Regulations</w:t>
      </w:r>
    </w:p>
    <w:p w14:paraId="6A14ACA3" w14:textId="50B80A7E" w:rsidR="00F86B15" w:rsidRDefault="00EF098E" w:rsidP="006829B7">
      <w:pPr>
        <w:pStyle w:val="Heading2"/>
      </w:pPr>
      <w:bookmarkStart w:id="1254" w:name="_Toc66722041"/>
      <w:bookmarkStart w:id="1255" w:name="_Toc66723740"/>
      <w:bookmarkStart w:id="1256" w:name="_Toc74219961"/>
      <w:r w:rsidRPr="00EF098E">
        <w:t>Annual cost recovery: FY 19/20 to FY 22/23 average</w:t>
      </w:r>
      <w:bookmarkEnd w:id="1254"/>
      <w:bookmarkEnd w:id="1255"/>
      <w:bookmarkEnd w:id="1256"/>
    </w:p>
    <w:p w14:paraId="297BF0B4" w14:textId="460735E6" w:rsidR="00EF098E" w:rsidRPr="00EF098E" w:rsidRDefault="00EF098E" w:rsidP="006829B7">
      <w:pPr>
        <w:jc w:val="both"/>
        <w:rPr>
          <w:rFonts w:cs="Segoe UI"/>
          <w:sz w:val="20"/>
          <w:szCs w:val="20"/>
        </w:rPr>
      </w:pPr>
      <w:r w:rsidRPr="00EF098E">
        <w:rPr>
          <w:rFonts w:cs="Segoe UI"/>
          <w:sz w:val="20"/>
          <w:szCs w:val="20"/>
        </w:rPr>
        <w:t>The Services Groups pursuant to the proposed Regulations are projected to recover 9</w:t>
      </w:r>
      <w:r w:rsidR="00F3561A">
        <w:rPr>
          <w:rFonts w:cs="Segoe UI"/>
          <w:sz w:val="20"/>
          <w:szCs w:val="20"/>
        </w:rPr>
        <w:t>7</w:t>
      </w:r>
      <w:r w:rsidRPr="00EF098E">
        <w:rPr>
          <w:rFonts w:cs="Segoe UI"/>
          <w:sz w:val="20"/>
          <w:szCs w:val="20"/>
        </w:rPr>
        <w:t>.</w:t>
      </w:r>
      <w:r w:rsidR="00F3561A">
        <w:rPr>
          <w:rFonts w:cs="Segoe UI"/>
          <w:sz w:val="20"/>
          <w:szCs w:val="20"/>
        </w:rPr>
        <w:t>55</w:t>
      </w:r>
      <w:r w:rsidRPr="00EF098E">
        <w:rPr>
          <w:rFonts w:cs="Segoe UI"/>
          <w:sz w:val="20"/>
          <w:szCs w:val="20"/>
        </w:rPr>
        <w:t xml:space="preserve">% of the costs to deliver the Services Group activities.  </w:t>
      </w:r>
    </w:p>
    <w:p w14:paraId="12CDFED0" w14:textId="1DAB8103" w:rsidR="00EF098E" w:rsidRPr="00EF098E" w:rsidRDefault="00EF098E" w:rsidP="006829B7">
      <w:pPr>
        <w:jc w:val="both"/>
        <w:rPr>
          <w:rFonts w:cs="Segoe UI"/>
          <w:sz w:val="20"/>
          <w:szCs w:val="20"/>
        </w:rPr>
      </w:pPr>
      <w:r w:rsidRPr="00EF098E">
        <w:rPr>
          <w:rFonts w:cs="Segoe UI"/>
          <w:sz w:val="20"/>
          <w:szCs w:val="20"/>
        </w:rPr>
        <w:t>The shortfall of $</w:t>
      </w:r>
      <w:r w:rsidR="00F3561A">
        <w:rPr>
          <w:rFonts w:cs="Segoe UI"/>
          <w:sz w:val="20"/>
          <w:szCs w:val="20"/>
        </w:rPr>
        <w:t>1.05</w:t>
      </w:r>
      <w:r w:rsidRPr="00EF098E">
        <w:rPr>
          <w:rFonts w:cs="Segoe UI"/>
          <w:sz w:val="20"/>
          <w:szCs w:val="20"/>
        </w:rPr>
        <w:t xml:space="preserve"> million is the result of the provision of administrative services supporting registration issue and renewal, for which no fee is charged to recover the cost. The shortfall is mostly offset by the recovery on registration transfer services which exceed the costs to deliver those services.</w:t>
      </w:r>
    </w:p>
    <w:p w14:paraId="03B527BD" w14:textId="77777777" w:rsidR="00EF098E" w:rsidRPr="00EF098E" w:rsidRDefault="00EF098E" w:rsidP="006829B7">
      <w:pPr>
        <w:jc w:val="both"/>
        <w:rPr>
          <w:rFonts w:cs="Segoe UI"/>
          <w:sz w:val="20"/>
          <w:szCs w:val="20"/>
        </w:rPr>
      </w:pPr>
      <w:r w:rsidRPr="00EF098E">
        <w:rPr>
          <w:rFonts w:cs="Segoe UI"/>
          <w:sz w:val="20"/>
          <w:szCs w:val="20"/>
        </w:rPr>
        <w:t>This outcome does not meet the objective to recover the full costs of delivering services to promote the efficient consumption of the numerous services that VicRoads delivers. Accordingly, continued support by way of Victorian government appropriations will be required to enable VicRoads to maintain services to the existing levels.</w:t>
      </w:r>
    </w:p>
    <w:p w14:paraId="0A23839E" w14:textId="55CD02ED" w:rsidR="00EF098E" w:rsidRDefault="00EF098E" w:rsidP="006829B7">
      <w:pPr>
        <w:jc w:val="both"/>
        <w:rPr>
          <w:rFonts w:cs="Segoe UI"/>
          <w:sz w:val="20"/>
          <w:szCs w:val="20"/>
        </w:rPr>
      </w:pPr>
      <w:bookmarkStart w:id="1257" w:name="_Toc66722123"/>
      <w:bookmarkStart w:id="1258" w:name="_Toc66723884"/>
      <w:bookmarkStart w:id="1259" w:name="_Toc66899400"/>
      <w:bookmarkStart w:id="1260" w:name="_Toc68198372"/>
      <w:bookmarkStart w:id="1261" w:name="_Toc68198668"/>
      <w:bookmarkStart w:id="1262" w:name="_Toc69415006"/>
      <w:bookmarkStart w:id="1263" w:name="_Toc69722829"/>
      <w:bookmarkStart w:id="1264" w:name="_Toc74219858"/>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D26D3F">
        <w:rPr>
          <w:rFonts w:cs="Segoe UI"/>
          <w:b/>
          <w:bCs/>
          <w:i/>
          <w:iCs/>
          <w:noProof/>
          <w:color w:val="44546A"/>
          <w:sz w:val="20"/>
          <w:szCs w:val="20"/>
        </w:rPr>
        <w:t>58</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Pr="00EF098E">
        <w:rPr>
          <w:rFonts w:cs="Segoe UI"/>
          <w:b/>
          <w:bCs/>
          <w:i/>
          <w:iCs/>
          <w:color w:val="44546A" w:themeColor="text2"/>
          <w:sz w:val="20"/>
          <w:szCs w:val="20"/>
        </w:rPr>
        <w:t>Annual Cost Recovery: FY19/20 to FY22/23 Average</w:t>
      </w:r>
      <w:r>
        <w:rPr>
          <w:rStyle w:val="FootnoteReference"/>
          <w:rFonts w:cs="Segoe UI"/>
          <w:b/>
          <w:bCs/>
          <w:i/>
          <w:iCs/>
          <w:color w:val="44546A" w:themeColor="text2"/>
          <w:sz w:val="20"/>
          <w:szCs w:val="20"/>
        </w:rPr>
        <w:footnoteReference w:id="340"/>
      </w:r>
      <w:bookmarkEnd w:id="1257"/>
      <w:bookmarkEnd w:id="1258"/>
      <w:bookmarkEnd w:id="1259"/>
      <w:bookmarkEnd w:id="1260"/>
      <w:bookmarkEnd w:id="1261"/>
      <w:bookmarkEnd w:id="1262"/>
      <w:bookmarkEnd w:id="1263"/>
      <w:bookmarkEnd w:id="1264"/>
    </w:p>
    <w:tbl>
      <w:tblPr>
        <w:tblStyle w:val="RIS-Table2"/>
        <w:tblW w:w="9246" w:type="dxa"/>
        <w:jc w:val="center"/>
        <w:tblLook w:val="04A0" w:firstRow="1" w:lastRow="0" w:firstColumn="1" w:lastColumn="0" w:noHBand="0" w:noVBand="1"/>
      </w:tblPr>
      <w:tblGrid>
        <w:gridCol w:w="5240"/>
        <w:gridCol w:w="1276"/>
        <w:gridCol w:w="1276"/>
        <w:gridCol w:w="1454"/>
      </w:tblGrid>
      <w:tr w:rsidR="00EF098E" w:rsidRPr="00B238CA" w14:paraId="17C61248" w14:textId="77777777" w:rsidTr="00FD5E0A">
        <w:trPr>
          <w:cnfStyle w:val="100000000000" w:firstRow="1" w:lastRow="0" w:firstColumn="0" w:lastColumn="0" w:oddVBand="0" w:evenVBand="0" w:oddHBand="0" w:evenHBand="0" w:firstRowFirstColumn="0" w:firstRowLastColumn="0" w:lastRowFirstColumn="0" w:lastRowLastColumn="0"/>
          <w:trHeight w:val="435"/>
          <w:tblHeader/>
          <w:jc w:val="center"/>
        </w:trPr>
        <w:tc>
          <w:tcPr>
            <w:tcW w:w="5240" w:type="dxa"/>
            <w:shd w:val="clear" w:color="auto" w:fill="2F5496" w:themeFill="accent1" w:themeFillShade="BF"/>
            <w:hideMark/>
          </w:tcPr>
          <w:p w14:paraId="3AFBC12F" w14:textId="643DAA18" w:rsidR="00EF098E" w:rsidRPr="00B238CA" w:rsidRDefault="003713A9" w:rsidP="006829B7">
            <w:pPr>
              <w:pStyle w:val="TableHeaders"/>
              <w:spacing w:line="276" w:lineRule="auto"/>
              <w:rPr>
                <w:rFonts w:cs="Segoe UI"/>
              </w:rPr>
            </w:pPr>
            <w:bookmarkStart w:id="1265" w:name="_Hlk513794488"/>
            <w:r>
              <w:rPr>
                <w:rFonts w:cs="Segoe UI"/>
              </w:rPr>
              <w:t>Business Unit</w:t>
            </w:r>
          </w:p>
        </w:tc>
        <w:tc>
          <w:tcPr>
            <w:tcW w:w="1276" w:type="dxa"/>
            <w:shd w:val="clear" w:color="auto" w:fill="2F5496" w:themeFill="accent1" w:themeFillShade="BF"/>
            <w:noWrap/>
            <w:hideMark/>
          </w:tcPr>
          <w:p w14:paraId="672EEFA1" w14:textId="77777777" w:rsidR="00EF098E" w:rsidRPr="00B238CA" w:rsidRDefault="00EF098E" w:rsidP="006829B7">
            <w:pPr>
              <w:pStyle w:val="TableHeaders"/>
              <w:spacing w:line="276" w:lineRule="auto"/>
              <w:rPr>
                <w:rFonts w:cs="Segoe UI"/>
              </w:rPr>
            </w:pPr>
            <w:r w:rsidRPr="00B238CA">
              <w:rPr>
                <w:rFonts w:cs="Segoe UI"/>
              </w:rPr>
              <w:t>Costs</w:t>
            </w:r>
          </w:p>
          <w:p w14:paraId="0EABDF3D" w14:textId="77777777" w:rsidR="00EF098E" w:rsidRPr="00B238CA" w:rsidRDefault="00EF098E" w:rsidP="006829B7">
            <w:pPr>
              <w:pStyle w:val="TableHeaders"/>
              <w:spacing w:line="276" w:lineRule="auto"/>
              <w:rPr>
                <w:rFonts w:cs="Segoe UI"/>
              </w:rPr>
            </w:pPr>
            <w:r w:rsidRPr="00B238CA">
              <w:rPr>
                <w:rFonts w:cs="Segoe UI"/>
              </w:rPr>
              <w:t>$m (PV)</w:t>
            </w:r>
          </w:p>
        </w:tc>
        <w:tc>
          <w:tcPr>
            <w:tcW w:w="1276" w:type="dxa"/>
            <w:shd w:val="clear" w:color="auto" w:fill="2F5496" w:themeFill="accent1" w:themeFillShade="BF"/>
            <w:noWrap/>
            <w:hideMark/>
          </w:tcPr>
          <w:p w14:paraId="729FE247" w14:textId="77777777" w:rsidR="00EF098E" w:rsidRPr="00B238CA" w:rsidRDefault="00EF098E" w:rsidP="006829B7">
            <w:pPr>
              <w:pStyle w:val="TableHeaders"/>
              <w:spacing w:line="276" w:lineRule="auto"/>
              <w:rPr>
                <w:rFonts w:cs="Segoe UI"/>
              </w:rPr>
            </w:pPr>
            <w:r w:rsidRPr="00B238CA">
              <w:rPr>
                <w:rFonts w:cs="Segoe UI"/>
              </w:rPr>
              <w:t>Revenue</w:t>
            </w:r>
          </w:p>
          <w:p w14:paraId="7AB8A3B1" w14:textId="77777777" w:rsidR="00EF098E" w:rsidRPr="00B238CA" w:rsidRDefault="00EF098E" w:rsidP="006829B7">
            <w:pPr>
              <w:pStyle w:val="TableHeaders"/>
              <w:spacing w:line="276" w:lineRule="auto"/>
              <w:rPr>
                <w:rFonts w:cs="Segoe UI"/>
              </w:rPr>
            </w:pPr>
            <w:r w:rsidRPr="00B238CA">
              <w:rPr>
                <w:rFonts w:cs="Segoe UI"/>
              </w:rPr>
              <w:t>$m (PV)</w:t>
            </w:r>
          </w:p>
        </w:tc>
        <w:tc>
          <w:tcPr>
            <w:tcW w:w="1454" w:type="dxa"/>
            <w:shd w:val="clear" w:color="auto" w:fill="2F5496" w:themeFill="accent1" w:themeFillShade="BF"/>
            <w:noWrap/>
            <w:hideMark/>
          </w:tcPr>
          <w:p w14:paraId="186CBEB4" w14:textId="77777777" w:rsidR="00EF098E" w:rsidRPr="00B238CA" w:rsidRDefault="00EF098E" w:rsidP="006829B7">
            <w:pPr>
              <w:pStyle w:val="TableHeaders"/>
              <w:spacing w:line="276" w:lineRule="auto"/>
              <w:rPr>
                <w:rFonts w:cs="Segoe UI"/>
              </w:rPr>
            </w:pPr>
            <w:r w:rsidRPr="00B238CA">
              <w:rPr>
                <w:rFonts w:cs="Segoe UI"/>
              </w:rPr>
              <w:t>Variance</w:t>
            </w:r>
          </w:p>
          <w:p w14:paraId="1EDCCD8B" w14:textId="77777777" w:rsidR="00EF098E" w:rsidRPr="00B238CA" w:rsidRDefault="00EF098E" w:rsidP="006829B7">
            <w:pPr>
              <w:pStyle w:val="TableHeaders"/>
              <w:spacing w:line="276" w:lineRule="auto"/>
              <w:rPr>
                <w:rFonts w:cs="Segoe UI"/>
              </w:rPr>
            </w:pPr>
            <w:r w:rsidRPr="00B238CA">
              <w:rPr>
                <w:rFonts w:cs="Segoe UI"/>
              </w:rPr>
              <w:t>$m (PV)</w:t>
            </w:r>
          </w:p>
        </w:tc>
      </w:tr>
      <w:tr w:rsidR="00EF098E" w:rsidRPr="00B238CA" w14:paraId="4753B21F" w14:textId="77777777" w:rsidTr="00F23F48">
        <w:trPr>
          <w:trHeight w:val="315"/>
          <w:jc w:val="center"/>
        </w:trPr>
        <w:tc>
          <w:tcPr>
            <w:tcW w:w="9246" w:type="dxa"/>
            <w:gridSpan w:val="4"/>
            <w:shd w:val="clear" w:color="auto" w:fill="auto"/>
            <w:noWrap/>
            <w:hideMark/>
          </w:tcPr>
          <w:p w14:paraId="24B82442" w14:textId="77777777" w:rsidR="00EF098E" w:rsidRPr="00B238CA" w:rsidRDefault="00EF098E" w:rsidP="006829B7">
            <w:pPr>
              <w:pStyle w:val="TableParagraph"/>
              <w:spacing w:line="276" w:lineRule="auto"/>
              <w:rPr>
                <w:rFonts w:cs="Segoe UI"/>
                <w:b/>
                <w:i/>
              </w:rPr>
            </w:pPr>
            <w:r w:rsidRPr="00B238CA">
              <w:rPr>
                <w:rFonts w:cs="Segoe UI"/>
                <w:b/>
                <w:i/>
              </w:rPr>
              <w:t>Services Groups</w:t>
            </w:r>
          </w:p>
        </w:tc>
      </w:tr>
      <w:tr w:rsidR="00EF098E" w:rsidRPr="00B238CA" w14:paraId="5CACF600" w14:textId="77777777" w:rsidTr="00FD5E0A">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tcPr>
          <w:p w14:paraId="70E5274D" w14:textId="77777777" w:rsidR="00EF098E" w:rsidRPr="00B238CA" w:rsidRDefault="00EF098E" w:rsidP="006829B7">
            <w:pPr>
              <w:pStyle w:val="TableParagraph"/>
              <w:spacing w:line="276" w:lineRule="auto"/>
              <w:ind w:left="171"/>
              <w:rPr>
                <w:rFonts w:cs="Segoe UI"/>
              </w:rPr>
            </w:pPr>
            <w:r w:rsidRPr="00B238CA">
              <w:rPr>
                <w:rFonts w:cs="Segoe UI"/>
              </w:rPr>
              <w:t xml:space="preserve">Registration Administration - Renewal </w:t>
            </w:r>
            <w:r>
              <w:rPr>
                <w:rFonts w:cs="Segoe UI"/>
              </w:rPr>
              <w:t>and Re-Issue</w:t>
            </w:r>
          </w:p>
        </w:tc>
        <w:tc>
          <w:tcPr>
            <w:tcW w:w="1276" w:type="dxa"/>
            <w:shd w:val="clear" w:color="auto" w:fill="auto"/>
            <w:noWrap/>
            <w:vAlign w:val="top"/>
          </w:tcPr>
          <w:p w14:paraId="22219F39"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w:t>
            </w:r>
            <w:r>
              <w:rPr>
                <w:rFonts w:cs="Segoe UI"/>
              </w:rPr>
              <w:t>20.73</w:t>
            </w:r>
            <w:r w:rsidRPr="00B238CA">
              <w:rPr>
                <w:rFonts w:cs="Segoe UI"/>
              </w:rPr>
              <w:t xml:space="preserve"> </w:t>
            </w:r>
          </w:p>
        </w:tc>
        <w:tc>
          <w:tcPr>
            <w:tcW w:w="1276" w:type="dxa"/>
            <w:shd w:val="clear" w:color="auto" w:fill="auto"/>
            <w:noWrap/>
            <w:vAlign w:val="top"/>
          </w:tcPr>
          <w:p w14:paraId="7EE6170F" w14:textId="77777777" w:rsidR="00EF098E" w:rsidRPr="00B238CA" w:rsidRDefault="00EF098E" w:rsidP="006829B7">
            <w:pPr>
              <w:pStyle w:val="TableParagraph"/>
              <w:spacing w:line="276" w:lineRule="auto"/>
              <w:ind w:right="179"/>
              <w:jc w:val="right"/>
              <w:rPr>
                <w:rFonts w:cs="Segoe UI"/>
              </w:rPr>
            </w:pPr>
            <w:r w:rsidRPr="00256366">
              <w:t xml:space="preserve"> -   </w:t>
            </w:r>
          </w:p>
        </w:tc>
        <w:tc>
          <w:tcPr>
            <w:tcW w:w="1454" w:type="dxa"/>
            <w:shd w:val="clear" w:color="auto" w:fill="auto"/>
            <w:noWrap/>
            <w:vAlign w:val="top"/>
          </w:tcPr>
          <w:p w14:paraId="5C0F93FB" w14:textId="77777777" w:rsidR="00EF098E" w:rsidRPr="00B238CA" w:rsidRDefault="00EF098E" w:rsidP="006829B7">
            <w:pPr>
              <w:pStyle w:val="TableParagraph"/>
              <w:spacing w:line="276" w:lineRule="auto"/>
              <w:ind w:right="171"/>
              <w:jc w:val="right"/>
              <w:rPr>
                <w:rFonts w:cs="Segoe UI"/>
                <w:color w:val="FF0000"/>
              </w:rPr>
            </w:pPr>
            <w:r>
              <w:rPr>
                <w:rFonts w:cs="Segoe UI"/>
                <w:color w:val="FF0000"/>
              </w:rPr>
              <w:t>-  20.73</w:t>
            </w:r>
            <w:r w:rsidRPr="00B238CA">
              <w:rPr>
                <w:rFonts w:cs="Segoe UI"/>
                <w:color w:val="FF0000"/>
              </w:rPr>
              <w:t xml:space="preserve"> </w:t>
            </w:r>
          </w:p>
        </w:tc>
      </w:tr>
      <w:tr w:rsidR="00EF098E" w:rsidRPr="00B238CA" w14:paraId="789FF482" w14:textId="77777777" w:rsidTr="00FD5E0A">
        <w:trPr>
          <w:trHeight w:val="315"/>
          <w:jc w:val="center"/>
        </w:trPr>
        <w:tc>
          <w:tcPr>
            <w:tcW w:w="5240" w:type="dxa"/>
            <w:shd w:val="clear" w:color="auto" w:fill="auto"/>
            <w:noWrap/>
            <w:hideMark/>
          </w:tcPr>
          <w:p w14:paraId="72663477" w14:textId="77777777" w:rsidR="00EF098E" w:rsidRPr="00B238CA" w:rsidRDefault="00EF098E" w:rsidP="006829B7">
            <w:pPr>
              <w:pStyle w:val="TableParagraph"/>
              <w:spacing w:line="276" w:lineRule="auto"/>
              <w:ind w:left="171"/>
              <w:rPr>
                <w:rFonts w:cs="Segoe UI"/>
              </w:rPr>
            </w:pPr>
            <w:r w:rsidRPr="00B238CA">
              <w:rPr>
                <w:rFonts w:cs="Segoe UI"/>
              </w:rPr>
              <w:t>Registration Administration - General</w:t>
            </w:r>
          </w:p>
        </w:tc>
        <w:tc>
          <w:tcPr>
            <w:tcW w:w="1276" w:type="dxa"/>
            <w:shd w:val="clear" w:color="auto" w:fill="auto"/>
            <w:noWrap/>
            <w:vAlign w:val="top"/>
            <w:hideMark/>
          </w:tcPr>
          <w:p w14:paraId="55F7AA99"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4.34 </w:t>
            </w:r>
          </w:p>
        </w:tc>
        <w:tc>
          <w:tcPr>
            <w:tcW w:w="1276" w:type="dxa"/>
            <w:shd w:val="clear" w:color="auto" w:fill="auto"/>
            <w:noWrap/>
            <w:vAlign w:val="top"/>
            <w:hideMark/>
          </w:tcPr>
          <w:p w14:paraId="195882AE"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4.</w:t>
            </w:r>
            <w:r>
              <w:rPr>
                <w:rFonts w:cs="Segoe UI"/>
              </w:rPr>
              <w:t>67</w:t>
            </w:r>
            <w:r w:rsidRPr="00B238CA">
              <w:rPr>
                <w:rFonts w:cs="Segoe UI"/>
              </w:rPr>
              <w:t xml:space="preserve"> </w:t>
            </w:r>
          </w:p>
        </w:tc>
        <w:tc>
          <w:tcPr>
            <w:tcW w:w="1454" w:type="dxa"/>
            <w:shd w:val="clear" w:color="auto" w:fill="auto"/>
            <w:noWrap/>
            <w:vAlign w:val="top"/>
          </w:tcPr>
          <w:p w14:paraId="739A118B" w14:textId="77777777" w:rsidR="00EF098E" w:rsidRPr="00B238CA" w:rsidRDefault="00EF098E" w:rsidP="006829B7">
            <w:pPr>
              <w:pStyle w:val="TableParagraph"/>
              <w:spacing w:line="276" w:lineRule="auto"/>
              <w:ind w:right="171"/>
              <w:jc w:val="right"/>
              <w:rPr>
                <w:rFonts w:cs="Segoe UI"/>
              </w:rPr>
            </w:pPr>
            <w:r w:rsidRPr="00B238CA">
              <w:rPr>
                <w:rFonts w:cs="Segoe UI"/>
              </w:rPr>
              <w:t>0.</w:t>
            </w:r>
            <w:r>
              <w:rPr>
                <w:rFonts w:cs="Segoe UI"/>
              </w:rPr>
              <w:t>33</w:t>
            </w:r>
            <w:r w:rsidRPr="00B238CA">
              <w:rPr>
                <w:rFonts w:cs="Segoe UI"/>
              </w:rPr>
              <w:t xml:space="preserve"> </w:t>
            </w:r>
          </w:p>
        </w:tc>
      </w:tr>
      <w:tr w:rsidR="00EF098E" w:rsidRPr="00B238CA" w14:paraId="690623C1" w14:textId="77777777" w:rsidTr="00FD5E0A">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hideMark/>
          </w:tcPr>
          <w:p w14:paraId="2B741889" w14:textId="77777777" w:rsidR="00EF098E" w:rsidRPr="00B238CA" w:rsidRDefault="00EF098E" w:rsidP="006829B7">
            <w:pPr>
              <w:pStyle w:val="TableParagraph"/>
              <w:spacing w:line="276" w:lineRule="auto"/>
              <w:ind w:left="171"/>
              <w:rPr>
                <w:rFonts w:cs="Segoe UI"/>
              </w:rPr>
            </w:pPr>
            <w:r w:rsidRPr="00B238CA">
              <w:rPr>
                <w:rFonts w:cs="Segoe UI"/>
              </w:rPr>
              <w:t>Registration Transfer</w:t>
            </w:r>
          </w:p>
        </w:tc>
        <w:tc>
          <w:tcPr>
            <w:tcW w:w="1276" w:type="dxa"/>
            <w:shd w:val="clear" w:color="auto" w:fill="auto"/>
            <w:noWrap/>
            <w:vAlign w:val="top"/>
            <w:hideMark/>
          </w:tcPr>
          <w:p w14:paraId="1FDE1C9C"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10.30 </w:t>
            </w:r>
          </w:p>
        </w:tc>
        <w:tc>
          <w:tcPr>
            <w:tcW w:w="1276" w:type="dxa"/>
            <w:shd w:val="clear" w:color="auto" w:fill="auto"/>
            <w:noWrap/>
            <w:vAlign w:val="top"/>
            <w:hideMark/>
          </w:tcPr>
          <w:p w14:paraId="26FC422C"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w:t>
            </w:r>
            <w:r>
              <w:rPr>
                <w:rFonts w:cs="Segoe UI"/>
              </w:rPr>
              <w:t>29.53</w:t>
            </w:r>
            <w:r w:rsidRPr="00B238CA">
              <w:rPr>
                <w:rFonts w:cs="Segoe UI"/>
              </w:rPr>
              <w:t xml:space="preserve"> </w:t>
            </w:r>
          </w:p>
        </w:tc>
        <w:tc>
          <w:tcPr>
            <w:tcW w:w="1454" w:type="dxa"/>
            <w:shd w:val="clear" w:color="auto" w:fill="auto"/>
            <w:noWrap/>
            <w:vAlign w:val="top"/>
          </w:tcPr>
          <w:p w14:paraId="36835FFC" w14:textId="77777777" w:rsidR="00EF098E" w:rsidRPr="00B238CA" w:rsidRDefault="00EF098E" w:rsidP="006829B7">
            <w:pPr>
              <w:pStyle w:val="TableParagraph"/>
              <w:spacing w:line="276" w:lineRule="auto"/>
              <w:ind w:right="171"/>
              <w:jc w:val="right"/>
              <w:rPr>
                <w:rFonts w:cs="Segoe UI"/>
              </w:rPr>
            </w:pPr>
            <w:r>
              <w:rPr>
                <w:rFonts w:cs="Segoe UI"/>
              </w:rPr>
              <w:t>19.23</w:t>
            </w:r>
            <w:r w:rsidRPr="00B238CA">
              <w:rPr>
                <w:rFonts w:cs="Segoe UI"/>
              </w:rPr>
              <w:t xml:space="preserve"> </w:t>
            </w:r>
          </w:p>
        </w:tc>
      </w:tr>
      <w:tr w:rsidR="00EF098E" w:rsidRPr="00B238CA" w14:paraId="78146772" w14:textId="77777777" w:rsidTr="00FD5E0A">
        <w:trPr>
          <w:trHeight w:val="315"/>
          <w:jc w:val="center"/>
        </w:trPr>
        <w:tc>
          <w:tcPr>
            <w:tcW w:w="5240" w:type="dxa"/>
            <w:shd w:val="clear" w:color="auto" w:fill="auto"/>
            <w:noWrap/>
            <w:hideMark/>
          </w:tcPr>
          <w:p w14:paraId="2B96A1D2" w14:textId="77777777" w:rsidR="00EF098E" w:rsidRPr="00B238CA" w:rsidRDefault="00EF098E" w:rsidP="006829B7">
            <w:pPr>
              <w:pStyle w:val="TableParagraph"/>
              <w:spacing w:line="276" w:lineRule="auto"/>
              <w:ind w:left="171"/>
              <w:rPr>
                <w:rFonts w:cs="Segoe UI"/>
              </w:rPr>
            </w:pPr>
            <w:r w:rsidRPr="00B238CA">
              <w:rPr>
                <w:rFonts w:cs="Segoe UI"/>
              </w:rPr>
              <w:t>Vehicle Inspection</w:t>
            </w:r>
          </w:p>
        </w:tc>
        <w:tc>
          <w:tcPr>
            <w:tcW w:w="1276" w:type="dxa"/>
            <w:shd w:val="clear" w:color="auto" w:fill="auto"/>
            <w:noWrap/>
            <w:vAlign w:val="top"/>
            <w:hideMark/>
          </w:tcPr>
          <w:p w14:paraId="4CCAAEAF"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6.80 </w:t>
            </w:r>
          </w:p>
        </w:tc>
        <w:tc>
          <w:tcPr>
            <w:tcW w:w="1276" w:type="dxa"/>
            <w:shd w:val="clear" w:color="auto" w:fill="auto"/>
            <w:noWrap/>
            <w:vAlign w:val="top"/>
            <w:hideMark/>
          </w:tcPr>
          <w:p w14:paraId="169C4EA9"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6.</w:t>
            </w:r>
            <w:r>
              <w:rPr>
                <w:rFonts w:cs="Segoe UI"/>
              </w:rPr>
              <w:t>90</w:t>
            </w:r>
          </w:p>
        </w:tc>
        <w:tc>
          <w:tcPr>
            <w:tcW w:w="1454" w:type="dxa"/>
            <w:shd w:val="clear" w:color="auto" w:fill="auto"/>
            <w:noWrap/>
            <w:vAlign w:val="top"/>
          </w:tcPr>
          <w:p w14:paraId="05827021" w14:textId="77777777" w:rsidR="00EF098E" w:rsidRPr="00B238CA" w:rsidRDefault="00EF098E" w:rsidP="006829B7">
            <w:pPr>
              <w:pStyle w:val="TableParagraph"/>
              <w:spacing w:line="276" w:lineRule="auto"/>
              <w:ind w:right="171"/>
              <w:jc w:val="right"/>
              <w:rPr>
                <w:rFonts w:cs="Segoe UI"/>
                <w:color w:val="FF0000"/>
              </w:rPr>
            </w:pPr>
            <w:r w:rsidRPr="00B97C24">
              <w:rPr>
                <w:rFonts w:cs="Segoe UI"/>
                <w:color w:val="auto"/>
              </w:rPr>
              <w:t>0.1</w:t>
            </w:r>
          </w:p>
        </w:tc>
      </w:tr>
      <w:tr w:rsidR="00EF098E" w:rsidRPr="00B238CA" w14:paraId="2B4BD220" w14:textId="77777777" w:rsidTr="00FD5E0A">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hideMark/>
          </w:tcPr>
          <w:p w14:paraId="41D168DD" w14:textId="77777777" w:rsidR="00EF098E" w:rsidRPr="00B238CA" w:rsidRDefault="00EF098E" w:rsidP="006829B7">
            <w:pPr>
              <w:pStyle w:val="TableParagraph"/>
              <w:spacing w:line="276" w:lineRule="auto"/>
              <w:ind w:left="171"/>
              <w:rPr>
                <w:rFonts w:cs="Segoe UI"/>
              </w:rPr>
            </w:pPr>
            <w:r w:rsidRPr="00B238CA">
              <w:rPr>
                <w:rFonts w:cs="Segoe UI"/>
              </w:rPr>
              <w:t>Information</w:t>
            </w:r>
            <w:r>
              <w:rPr>
                <w:rFonts w:cs="Segoe UI"/>
              </w:rPr>
              <w:t xml:space="preserve"> Extracts and R</w:t>
            </w:r>
            <w:r w:rsidRPr="00B238CA">
              <w:rPr>
                <w:rFonts w:cs="Segoe UI"/>
              </w:rPr>
              <w:t>eports</w:t>
            </w:r>
          </w:p>
        </w:tc>
        <w:tc>
          <w:tcPr>
            <w:tcW w:w="1276" w:type="dxa"/>
            <w:shd w:val="clear" w:color="auto" w:fill="auto"/>
            <w:noWrap/>
            <w:vAlign w:val="top"/>
            <w:hideMark/>
          </w:tcPr>
          <w:p w14:paraId="19B0C838"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0.33 </w:t>
            </w:r>
          </w:p>
        </w:tc>
        <w:tc>
          <w:tcPr>
            <w:tcW w:w="1276" w:type="dxa"/>
            <w:shd w:val="clear" w:color="auto" w:fill="auto"/>
            <w:noWrap/>
            <w:vAlign w:val="top"/>
            <w:hideMark/>
          </w:tcPr>
          <w:p w14:paraId="2DFDCF55" w14:textId="77777777" w:rsidR="00EF098E" w:rsidRPr="00B238CA" w:rsidRDefault="00EF098E" w:rsidP="006829B7">
            <w:pPr>
              <w:pStyle w:val="TableParagraph"/>
              <w:spacing w:line="276" w:lineRule="auto"/>
              <w:ind w:right="179"/>
              <w:jc w:val="right"/>
              <w:rPr>
                <w:rFonts w:cs="Segoe UI"/>
              </w:rPr>
            </w:pPr>
            <w:r w:rsidRPr="00256366">
              <w:t xml:space="preserve"> 0.35 </w:t>
            </w:r>
          </w:p>
        </w:tc>
        <w:tc>
          <w:tcPr>
            <w:tcW w:w="1454" w:type="dxa"/>
            <w:shd w:val="clear" w:color="auto" w:fill="auto"/>
            <w:noWrap/>
            <w:vAlign w:val="top"/>
          </w:tcPr>
          <w:p w14:paraId="7D07B230" w14:textId="77777777" w:rsidR="00EF098E" w:rsidRPr="00B238CA" w:rsidRDefault="00EF098E" w:rsidP="006829B7">
            <w:pPr>
              <w:pStyle w:val="TableParagraph"/>
              <w:spacing w:line="276" w:lineRule="auto"/>
              <w:ind w:right="171"/>
              <w:jc w:val="right"/>
              <w:rPr>
                <w:rFonts w:cs="Segoe UI"/>
              </w:rPr>
            </w:pPr>
            <w:r w:rsidRPr="00B238CA">
              <w:rPr>
                <w:rFonts w:cs="Segoe UI"/>
              </w:rPr>
              <w:t xml:space="preserve">0.02 </w:t>
            </w:r>
          </w:p>
        </w:tc>
      </w:tr>
      <w:tr w:rsidR="00EF098E" w:rsidRPr="00B238CA" w14:paraId="2A9F8AB7" w14:textId="77777777" w:rsidTr="00FD5E0A">
        <w:trPr>
          <w:trHeight w:val="330"/>
          <w:jc w:val="center"/>
        </w:trPr>
        <w:tc>
          <w:tcPr>
            <w:tcW w:w="5240" w:type="dxa"/>
            <w:shd w:val="clear" w:color="auto" w:fill="EDEDED" w:themeFill="accent3" w:themeFillTint="33"/>
            <w:noWrap/>
            <w:hideMark/>
          </w:tcPr>
          <w:p w14:paraId="16C8E4AD" w14:textId="77777777" w:rsidR="00EF098E" w:rsidRPr="00B238CA" w:rsidRDefault="00EF098E" w:rsidP="006829B7">
            <w:pPr>
              <w:pStyle w:val="TableParagraph"/>
              <w:spacing w:line="276" w:lineRule="auto"/>
              <w:rPr>
                <w:rFonts w:cs="Segoe UI"/>
                <w:b/>
              </w:rPr>
            </w:pPr>
            <w:r w:rsidRPr="00B238CA">
              <w:rPr>
                <w:rFonts w:cs="Segoe UI"/>
                <w:b/>
              </w:rPr>
              <w:t>Total Services</w:t>
            </w:r>
          </w:p>
        </w:tc>
        <w:tc>
          <w:tcPr>
            <w:tcW w:w="1276" w:type="dxa"/>
            <w:shd w:val="clear" w:color="auto" w:fill="EDEDED" w:themeFill="accent3" w:themeFillTint="33"/>
            <w:noWrap/>
            <w:vAlign w:val="top"/>
            <w:hideMark/>
          </w:tcPr>
          <w:p w14:paraId="33F98C87" w14:textId="77777777" w:rsidR="00EF098E" w:rsidRPr="00B238CA" w:rsidRDefault="00EF098E" w:rsidP="006829B7">
            <w:pPr>
              <w:pStyle w:val="TableParagraph"/>
              <w:spacing w:line="276" w:lineRule="auto"/>
              <w:ind w:right="179"/>
              <w:jc w:val="right"/>
              <w:rPr>
                <w:rFonts w:cs="Segoe UI"/>
                <w:b/>
              </w:rPr>
            </w:pPr>
            <w:r w:rsidRPr="00B238CA">
              <w:rPr>
                <w:rFonts w:cs="Segoe UI"/>
                <w:b/>
              </w:rPr>
              <w:t xml:space="preserve"> </w:t>
            </w:r>
            <w:r>
              <w:rPr>
                <w:rFonts w:cs="Segoe UI"/>
                <w:b/>
              </w:rPr>
              <w:t>42.49</w:t>
            </w:r>
          </w:p>
        </w:tc>
        <w:tc>
          <w:tcPr>
            <w:tcW w:w="1276" w:type="dxa"/>
            <w:shd w:val="clear" w:color="auto" w:fill="EDEDED" w:themeFill="accent3" w:themeFillTint="33"/>
            <w:noWrap/>
            <w:vAlign w:val="top"/>
            <w:hideMark/>
          </w:tcPr>
          <w:p w14:paraId="0790DC0E" w14:textId="77777777" w:rsidR="00EF098E" w:rsidRPr="00B238CA" w:rsidRDefault="00EF098E" w:rsidP="006829B7">
            <w:pPr>
              <w:pStyle w:val="TableParagraph"/>
              <w:spacing w:line="276" w:lineRule="auto"/>
              <w:ind w:right="179"/>
              <w:jc w:val="right"/>
              <w:rPr>
                <w:rFonts w:cs="Segoe UI"/>
                <w:b/>
              </w:rPr>
            </w:pPr>
            <w:r w:rsidRPr="00B238CA">
              <w:rPr>
                <w:rFonts w:cs="Segoe UI"/>
                <w:b/>
              </w:rPr>
              <w:t xml:space="preserve"> </w:t>
            </w:r>
            <w:r>
              <w:rPr>
                <w:rFonts w:cs="Segoe UI"/>
                <w:b/>
              </w:rPr>
              <w:t>41.45</w:t>
            </w:r>
            <w:r w:rsidRPr="00B238CA">
              <w:rPr>
                <w:rFonts w:cs="Segoe UI"/>
                <w:b/>
              </w:rPr>
              <w:t xml:space="preserve"> </w:t>
            </w:r>
          </w:p>
        </w:tc>
        <w:tc>
          <w:tcPr>
            <w:tcW w:w="1454" w:type="dxa"/>
            <w:shd w:val="clear" w:color="auto" w:fill="EDEDED" w:themeFill="accent3" w:themeFillTint="33"/>
            <w:noWrap/>
            <w:vAlign w:val="top"/>
          </w:tcPr>
          <w:p w14:paraId="5B56C3BA" w14:textId="77777777" w:rsidR="00EF098E" w:rsidRPr="00B238CA" w:rsidRDefault="00EF098E" w:rsidP="006829B7">
            <w:pPr>
              <w:pStyle w:val="TableParagraph"/>
              <w:spacing w:line="276" w:lineRule="auto"/>
              <w:ind w:right="171"/>
              <w:jc w:val="right"/>
              <w:rPr>
                <w:rFonts w:cs="Segoe UI"/>
                <w:b/>
                <w:color w:val="FF0000"/>
              </w:rPr>
            </w:pPr>
            <w:r w:rsidRPr="00B238CA">
              <w:rPr>
                <w:rFonts w:cs="Segoe UI"/>
                <w:b/>
                <w:color w:val="FF0000"/>
              </w:rPr>
              <w:t xml:space="preserve">-    </w:t>
            </w:r>
            <w:r>
              <w:rPr>
                <w:rFonts w:cs="Segoe UI"/>
                <w:b/>
                <w:color w:val="FF0000"/>
              </w:rPr>
              <w:t>1.05</w:t>
            </w:r>
          </w:p>
        </w:tc>
      </w:tr>
      <w:tr w:rsidR="00EF098E" w:rsidRPr="00B238CA" w14:paraId="5323E552" w14:textId="77777777" w:rsidTr="00FD5E0A">
        <w:trPr>
          <w:cnfStyle w:val="000000010000" w:firstRow="0" w:lastRow="0" w:firstColumn="0" w:lastColumn="0" w:oddVBand="0" w:evenVBand="0" w:oddHBand="0" w:evenHBand="1" w:firstRowFirstColumn="0" w:firstRowLastColumn="0" w:lastRowFirstColumn="0" w:lastRowLastColumn="0"/>
          <w:trHeight w:val="330"/>
          <w:jc w:val="center"/>
        </w:trPr>
        <w:tc>
          <w:tcPr>
            <w:tcW w:w="5240" w:type="dxa"/>
            <w:shd w:val="clear" w:color="auto" w:fill="D9E2F3" w:themeFill="accent1" w:themeFillTint="33"/>
            <w:noWrap/>
          </w:tcPr>
          <w:p w14:paraId="459967A5" w14:textId="677E1C60" w:rsidR="00EF098E" w:rsidRPr="00B238CA" w:rsidRDefault="00892D9A" w:rsidP="006829B7">
            <w:pPr>
              <w:pStyle w:val="TableParagraph"/>
              <w:spacing w:line="276" w:lineRule="auto"/>
              <w:rPr>
                <w:rFonts w:cs="Segoe UI"/>
                <w:b/>
              </w:rPr>
            </w:pPr>
            <w:r w:rsidRPr="00B238CA">
              <w:rPr>
                <w:rFonts w:cs="Segoe UI"/>
                <w:i/>
              </w:rPr>
              <w:t>Cost Recovery</w:t>
            </w:r>
          </w:p>
        </w:tc>
        <w:tc>
          <w:tcPr>
            <w:tcW w:w="1276" w:type="dxa"/>
            <w:shd w:val="clear" w:color="auto" w:fill="D9E2F3" w:themeFill="accent1" w:themeFillTint="33"/>
            <w:noWrap/>
            <w:tcMar>
              <w:left w:w="0" w:type="dxa"/>
              <w:right w:w="0" w:type="dxa"/>
            </w:tcMar>
            <w:vAlign w:val="top"/>
          </w:tcPr>
          <w:p w14:paraId="292A04A0" w14:textId="2CB33708" w:rsidR="00EF098E" w:rsidRPr="00B238CA" w:rsidRDefault="00EF098E" w:rsidP="006829B7">
            <w:pPr>
              <w:pStyle w:val="TableParagraph"/>
              <w:spacing w:line="276" w:lineRule="auto"/>
              <w:ind w:right="179"/>
              <w:jc w:val="right"/>
              <w:rPr>
                <w:rFonts w:cs="Segoe UI"/>
                <w:i/>
              </w:rPr>
            </w:pPr>
          </w:p>
        </w:tc>
        <w:tc>
          <w:tcPr>
            <w:tcW w:w="1276" w:type="dxa"/>
            <w:shd w:val="clear" w:color="auto" w:fill="D9E2F3" w:themeFill="accent1" w:themeFillTint="33"/>
            <w:noWrap/>
            <w:vAlign w:val="top"/>
          </w:tcPr>
          <w:p w14:paraId="4C00463E" w14:textId="77777777" w:rsidR="00EF098E" w:rsidRPr="00B238CA" w:rsidRDefault="00EF098E" w:rsidP="006829B7">
            <w:pPr>
              <w:pStyle w:val="TableParagraph"/>
              <w:spacing w:line="276" w:lineRule="auto"/>
              <w:ind w:right="179"/>
              <w:jc w:val="right"/>
              <w:rPr>
                <w:rFonts w:cs="Segoe UI"/>
                <w:i/>
                <w:sz w:val="16"/>
              </w:rPr>
            </w:pPr>
            <w:r>
              <w:rPr>
                <w:rFonts w:cs="Segoe UI"/>
                <w:i/>
                <w:sz w:val="16"/>
              </w:rPr>
              <w:t>97.55</w:t>
            </w:r>
            <w:r w:rsidRPr="00B238CA">
              <w:rPr>
                <w:rFonts w:cs="Segoe UI"/>
                <w:i/>
                <w:sz w:val="16"/>
              </w:rPr>
              <w:t>%</w:t>
            </w:r>
          </w:p>
        </w:tc>
        <w:tc>
          <w:tcPr>
            <w:tcW w:w="1454" w:type="dxa"/>
            <w:shd w:val="clear" w:color="auto" w:fill="D9E2F3" w:themeFill="accent1" w:themeFillTint="33"/>
            <w:noWrap/>
            <w:vAlign w:val="top"/>
          </w:tcPr>
          <w:p w14:paraId="41938361" w14:textId="77777777" w:rsidR="00EF098E" w:rsidRPr="00B238CA" w:rsidRDefault="00EF098E" w:rsidP="006829B7">
            <w:pPr>
              <w:pStyle w:val="TableParagraph"/>
              <w:spacing w:line="276" w:lineRule="auto"/>
              <w:ind w:right="171"/>
              <w:jc w:val="right"/>
              <w:rPr>
                <w:rFonts w:cs="Segoe UI"/>
                <w:i/>
                <w:color w:val="FF0000"/>
                <w:sz w:val="16"/>
              </w:rPr>
            </w:pPr>
            <w:r>
              <w:rPr>
                <w:rFonts w:cs="Segoe UI"/>
                <w:i/>
                <w:color w:val="FF0000"/>
                <w:sz w:val="16"/>
              </w:rPr>
              <w:t>2.45</w:t>
            </w:r>
            <w:r w:rsidRPr="00B238CA">
              <w:rPr>
                <w:rFonts w:cs="Segoe UI"/>
                <w:i/>
                <w:color w:val="FF0000"/>
                <w:sz w:val="16"/>
              </w:rPr>
              <w:t>%</w:t>
            </w:r>
          </w:p>
        </w:tc>
      </w:tr>
      <w:tr w:rsidR="00EF098E" w:rsidRPr="00B238CA" w14:paraId="537016DD" w14:textId="77777777" w:rsidTr="00F23F48">
        <w:trPr>
          <w:trHeight w:val="315"/>
          <w:jc w:val="center"/>
        </w:trPr>
        <w:tc>
          <w:tcPr>
            <w:tcW w:w="9246" w:type="dxa"/>
            <w:gridSpan w:val="4"/>
            <w:shd w:val="clear" w:color="auto" w:fill="auto"/>
            <w:noWrap/>
            <w:hideMark/>
          </w:tcPr>
          <w:p w14:paraId="232166C3" w14:textId="4851D6E6" w:rsidR="00EF098E" w:rsidRPr="00B238CA" w:rsidRDefault="00D0703B" w:rsidP="006829B7">
            <w:pPr>
              <w:pStyle w:val="TableParagraph"/>
              <w:spacing w:line="276" w:lineRule="auto"/>
              <w:rPr>
                <w:rFonts w:cs="Segoe UI"/>
                <w:b/>
                <w:i/>
              </w:rPr>
            </w:pPr>
            <w:r>
              <w:rPr>
                <w:rFonts w:cs="Segoe UI"/>
                <w:b/>
                <w:i/>
              </w:rPr>
              <w:t>Permissions groups</w:t>
            </w:r>
          </w:p>
        </w:tc>
      </w:tr>
      <w:tr w:rsidR="00EF098E" w:rsidRPr="00B238CA" w14:paraId="4C1CA14B" w14:textId="77777777" w:rsidTr="00FD5E0A">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hideMark/>
          </w:tcPr>
          <w:p w14:paraId="0E29F5D4" w14:textId="77777777" w:rsidR="00EF098E" w:rsidRPr="00B238CA" w:rsidRDefault="00EF098E" w:rsidP="006829B7">
            <w:pPr>
              <w:pStyle w:val="TableParagraph"/>
              <w:spacing w:line="276" w:lineRule="auto"/>
              <w:ind w:left="171"/>
              <w:rPr>
                <w:rFonts w:cs="Segoe UI"/>
              </w:rPr>
            </w:pPr>
            <w:r w:rsidRPr="00B238CA">
              <w:rPr>
                <w:rFonts w:cs="Segoe UI"/>
              </w:rPr>
              <w:t xml:space="preserve">Registration Permits – Limited Use </w:t>
            </w:r>
          </w:p>
        </w:tc>
        <w:tc>
          <w:tcPr>
            <w:tcW w:w="1276" w:type="dxa"/>
            <w:shd w:val="clear" w:color="auto" w:fill="auto"/>
            <w:noWrap/>
            <w:vAlign w:val="top"/>
            <w:hideMark/>
          </w:tcPr>
          <w:p w14:paraId="7AC87BD0"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3.67 </w:t>
            </w:r>
          </w:p>
        </w:tc>
        <w:tc>
          <w:tcPr>
            <w:tcW w:w="1276" w:type="dxa"/>
            <w:shd w:val="clear" w:color="auto" w:fill="auto"/>
            <w:noWrap/>
            <w:vAlign w:val="top"/>
            <w:hideMark/>
          </w:tcPr>
          <w:p w14:paraId="7842C46F" w14:textId="751B0A8A" w:rsidR="00EF098E" w:rsidRPr="00B238CA" w:rsidRDefault="00EF098E" w:rsidP="006829B7">
            <w:pPr>
              <w:pStyle w:val="TableParagraph"/>
              <w:spacing w:line="276" w:lineRule="auto"/>
              <w:ind w:right="179"/>
              <w:jc w:val="right"/>
              <w:rPr>
                <w:rFonts w:cs="Segoe UI"/>
              </w:rPr>
            </w:pPr>
            <w:r w:rsidRPr="00B238CA">
              <w:rPr>
                <w:rFonts w:cs="Segoe UI"/>
              </w:rPr>
              <w:t xml:space="preserve"> 1</w:t>
            </w:r>
            <w:r w:rsidR="00366E77">
              <w:rPr>
                <w:rFonts w:cs="Segoe UI"/>
              </w:rPr>
              <w:t>1</w:t>
            </w:r>
            <w:r w:rsidRPr="00B238CA">
              <w:rPr>
                <w:rFonts w:cs="Segoe UI"/>
              </w:rPr>
              <w:t>.</w:t>
            </w:r>
            <w:r w:rsidR="00366E77">
              <w:rPr>
                <w:rFonts w:cs="Segoe UI"/>
              </w:rPr>
              <w:t>8</w:t>
            </w:r>
            <w:r w:rsidR="001331F7">
              <w:rPr>
                <w:rFonts w:cs="Segoe UI"/>
              </w:rPr>
              <w:t>2</w:t>
            </w:r>
            <w:r w:rsidRPr="00B238CA">
              <w:rPr>
                <w:rFonts w:cs="Segoe UI"/>
              </w:rPr>
              <w:t xml:space="preserve"> </w:t>
            </w:r>
          </w:p>
        </w:tc>
        <w:tc>
          <w:tcPr>
            <w:tcW w:w="1454" w:type="dxa"/>
            <w:shd w:val="clear" w:color="auto" w:fill="auto"/>
            <w:noWrap/>
          </w:tcPr>
          <w:p w14:paraId="3476C97D" w14:textId="77777777" w:rsidR="00EF098E" w:rsidRPr="00B238CA" w:rsidRDefault="00EF098E" w:rsidP="006829B7">
            <w:pPr>
              <w:pStyle w:val="TableParagraph"/>
              <w:spacing w:line="276" w:lineRule="auto"/>
              <w:ind w:right="171"/>
              <w:jc w:val="right"/>
              <w:rPr>
                <w:rFonts w:cs="Segoe UI"/>
              </w:rPr>
            </w:pPr>
          </w:p>
        </w:tc>
      </w:tr>
      <w:tr w:rsidR="00EF098E" w:rsidRPr="00B238CA" w14:paraId="03E38F9D" w14:textId="77777777" w:rsidTr="00FD5E0A">
        <w:trPr>
          <w:trHeight w:val="315"/>
          <w:jc w:val="center"/>
        </w:trPr>
        <w:tc>
          <w:tcPr>
            <w:tcW w:w="5240" w:type="dxa"/>
            <w:shd w:val="clear" w:color="auto" w:fill="auto"/>
            <w:noWrap/>
            <w:hideMark/>
          </w:tcPr>
          <w:p w14:paraId="01648EC5" w14:textId="77777777" w:rsidR="00EF098E" w:rsidRPr="00B238CA" w:rsidRDefault="00EF098E" w:rsidP="006829B7">
            <w:pPr>
              <w:pStyle w:val="TableParagraph"/>
              <w:spacing w:line="276" w:lineRule="auto"/>
              <w:ind w:left="171"/>
              <w:rPr>
                <w:rFonts w:cs="Segoe UI"/>
              </w:rPr>
            </w:pPr>
            <w:r w:rsidRPr="00B238CA">
              <w:rPr>
                <w:rFonts w:cs="Segoe UI"/>
              </w:rPr>
              <w:t>Registration Identifiers</w:t>
            </w:r>
          </w:p>
        </w:tc>
        <w:tc>
          <w:tcPr>
            <w:tcW w:w="1276" w:type="dxa"/>
            <w:shd w:val="clear" w:color="auto" w:fill="auto"/>
            <w:noWrap/>
            <w:vAlign w:val="top"/>
            <w:hideMark/>
          </w:tcPr>
          <w:p w14:paraId="09C5CADA"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w:t>
            </w:r>
            <w:r>
              <w:rPr>
                <w:rFonts w:cs="Segoe UI"/>
              </w:rPr>
              <w:t>11.21</w:t>
            </w:r>
            <w:r w:rsidRPr="00B238CA">
              <w:rPr>
                <w:rFonts w:cs="Segoe UI"/>
              </w:rPr>
              <w:t xml:space="preserve"> </w:t>
            </w:r>
          </w:p>
        </w:tc>
        <w:tc>
          <w:tcPr>
            <w:tcW w:w="1276" w:type="dxa"/>
            <w:shd w:val="clear" w:color="auto" w:fill="auto"/>
            <w:noWrap/>
            <w:vAlign w:val="top"/>
            <w:hideMark/>
          </w:tcPr>
          <w:p w14:paraId="0403B1EA" w14:textId="54E94370" w:rsidR="00EF098E" w:rsidRPr="00B238CA" w:rsidRDefault="003713A9" w:rsidP="006829B7">
            <w:pPr>
              <w:pStyle w:val="TableParagraph"/>
              <w:spacing w:line="276" w:lineRule="auto"/>
              <w:ind w:right="179"/>
              <w:jc w:val="right"/>
              <w:rPr>
                <w:rFonts w:cs="Segoe UI"/>
              </w:rPr>
            </w:pPr>
            <w:r w:rsidRPr="003713A9">
              <w:rPr>
                <w:rFonts w:cs="Segoe UI"/>
              </w:rPr>
              <w:t>23.48</w:t>
            </w:r>
          </w:p>
        </w:tc>
        <w:tc>
          <w:tcPr>
            <w:tcW w:w="1454" w:type="dxa"/>
            <w:shd w:val="clear" w:color="auto" w:fill="auto"/>
            <w:noWrap/>
          </w:tcPr>
          <w:p w14:paraId="1CCD1D23" w14:textId="77777777" w:rsidR="00EF098E" w:rsidRPr="00B238CA" w:rsidRDefault="00EF098E" w:rsidP="006829B7">
            <w:pPr>
              <w:pStyle w:val="TableParagraph"/>
              <w:spacing w:line="276" w:lineRule="auto"/>
              <w:ind w:right="171"/>
              <w:jc w:val="right"/>
              <w:rPr>
                <w:rFonts w:cs="Segoe UI"/>
              </w:rPr>
            </w:pPr>
          </w:p>
        </w:tc>
      </w:tr>
      <w:tr w:rsidR="00EF098E" w:rsidRPr="00B238CA" w14:paraId="0B72006E" w14:textId="77777777" w:rsidTr="00FD5E0A">
        <w:trPr>
          <w:cnfStyle w:val="000000010000" w:firstRow="0" w:lastRow="0" w:firstColumn="0" w:lastColumn="0" w:oddVBand="0" w:evenVBand="0" w:oddHBand="0" w:evenHBand="1" w:firstRowFirstColumn="0" w:firstRowLastColumn="0" w:lastRowFirstColumn="0" w:lastRowLastColumn="0"/>
          <w:trHeight w:val="330"/>
          <w:jc w:val="center"/>
        </w:trPr>
        <w:tc>
          <w:tcPr>
            <w:tcW w:w="5240" w:type="dxa"/>
            <w:shd w:val="clear" w:color="auto" w:fill="EDEDED" w:themeFill="accent3" w:themeFillTint="33"/>
            <w:noWrap/>
            <w:hideMark/>
          </w:tcPr>
          <w:p w14:paraId="4C09253B" w14:textId="442861AC" w:rsidR="00EF098E" w:rsidRPr="00B238CA" w:rsidRDefault="00EF098E" w:rsidP="006829B7">
            <w:pPr>
              <w:pStyle w:val="TableParagraph"/>
              <w:spacing w:line="276" w:lineRule="auto"/>
              <w:rPr>
                <w:rFonts w:cs="Segoe UI"/>
                <w:b/>
              </w:rPr>
            </w:pPr>
            <w:r w:rsidRPr="00B238CA">
              <w:rPr>
                <w:rFonts w:cs="Segoe UI"/>
                <w:b/>
              </w:rPr>
              <w:t xml:space="preserve">Total </w:t>
            </w:r>
            <w:r w:rsidR="00892D9A">
              <w:rPr>
                <w:rFonts w:cs="Segoe UI"/>
                <w:b/>
              </w:rPr>
              <w:t>(</w:t>
            </w:r>
            <w:r w:rsidRPr="00B238CA">
              <w:rPr>
                <w:rFonts w:cs="Segoe UI"/>
                <w:b/>
              </w:rPr>
              <w:t>Permissions</w:t>
            </w:r>
            <w:r w:rsidR="00892D9A">
              <w:rPr>
                <w:rFonts w:cs="Segoe UI"/>
                <w:b/>
              </w:rPr>
              <w:t>)</w:t>
            </w:r>
          </w:p>
        </w:tc>
        <w:tc>
          <w:tcPr>
            <w:tcW w:w="1276" w:type="dxa"/>
            <w:shd w:val="clear" w:color="auto" w:fill="EDEDED" w:themeFill="accent3" w:themeFillTint="33"/>
            <w:noWrap/>
            <w:vAlign w:val="top"/>
            <w:hideMark/>
          </w:tcPr>
          <w:p w14:paraId="15E62A8E" w14:textId="77777777" w:rsidR="00EF098E" w:rsidRPr="00B238CA" w:rsidRDefault="00EF098E" w:rsidP="006829B7">
            <w:pPr>
              <w:pStyle w:val="TableParagraph"/>
              <w:spacing w:line="276" w:lineRule="auto"/>
              <w:ind w:right="179"/>
              <w:jc w:val="right"/>
              <w:rPr>
                <w:rFonts w:cs="Segoe UI"/>
                <w:b/>
              </w:rPr>
            </w:pPr>
            <w:r w:rsidRPr="00B238CA">
              <w:rPr>
                <w:rFonts w:cs="Segoe UI"/>
                <w:b/>
              </w:rPr>
              <w:t xml:space="preserve"> </w:t>
            </w:r>
            <w:r>
              <w:rPr>
                <w:rFonts w:cs="Segoe UI"/>
                <w:b/>
              </w:rPr>
              <w:t>14.89</w:t>
            </w:r>
            <w:r w:rsidRPr="00B238CA">
              <w:rPr>
                <w:rFonts w:cs="Segoe UI"/>
                <w:b/>
              </w:rPr>
              <w:t xml:space="preserve"> </w:t>
            </w:r>
          </w:p>
        </w:tc>
        <w:tc>
          <w:tcPr>
            <w:tcW w:w="1276" w:type="dxa"/>
            <w:shd w:val="clear" w:color="auto" w:fill="EDEDED" w:themeFill="accent3" w:themeFillTint="33"/>
            <w:noWrap/>
            <w:vAlign w:val="top"/>
            <w:hideMark/>
          </w:tcPr>
          <w:p w14:paraId="39FB4AC6" w14:textId="38DE299B" w:rsidR="00EF098E" w:rsidRPr="00B238CA" w:rsidRDefault="00EF098E" w:rsidP="006829B7">
            <w:pPr>
              <w:pStyle w:val="TableParagraph"/>
              <w:spacing w:line="276" w:lineRule="auto"/>
              <w:ind w:right="179"/>
              <w:jc w:val="right"/>
              <w:rPr>
                <w:rFonts w:cs="Segoe UI"/>
                <w:b/>
              </w:rPr>
            </w:pPr>
            <w:r>
              <w:rPr>
                <w:rFonts w:cs="Segoe UI"/>
                <w:b/>
              </w:rPr>
              <w:t xml:space="preserve"> 3</w:t>
            </w:r>
            <w:r w:rsidR="00366E77">
              <w:rPr>
                <w:rFonts w:cs="Segoe UI"/>
                <w:b/>
              </w:rPr>
              <w:t>5</w:t>
            </w:r>
            <w:r>
              <w:rPr>
                <w:rFonts w:cs="Segoe UI"/>
                <w:b/>
              </w:rPr>
              <w:t>.</w:t>
            </w:r>
            <w:r w:rsidR="00366E77">
              <w:rPr>
                <w:rFonts w:cs="Segoe UI"/>
                <w:b/>
              </w:rPr>
              <w:t>3</w:t>
            </w:r>
            <w:r>
              <w:rPr>
                <w:rFonts w:cs="Segoe UI"/>
                <w:b/>
              </w:rPr>
              <w:t>0</w:t>
            </w:r>
            <w:r w:rsidRPr="00B238CA">
              <w:rPr>
                <w:rFonts w:cs="Segoe UI"/>
                <w:b/>
              </w:rPr>
              <w:t xml:space="preserve"> </w:t>
            </w:r>
          </w:p>
        </w:tc>
        <w:tc>
          <w:tcPr>
            <w:tcW w:w="1454" w:type="dxa"/>
            <w:shd w:val="clear" w:color="auto" w:fill="EDEDED" w:themeFill="accent3" w:themeFillTint="33"/>
            <w:noWrap/>
            <w:hideMark/>
          </w:tcPr>
          <w:p w14:paraId="787068D1" w14:textId="3DEEE78A" w:rsidR="00EF098E" w:rsidRPr="00B238CA" w:rsidRDefault="00EF098E" w:rsidP="006829B7">
            <w:pPr>
              <w:pStyle w:val="TableParagraph"/>
              <w:spacing w:line="276" w:lineRule="auto"/>
              <w:ind w:right="179"/>
              <w:jc w:val="right"/>
              <w:rPr>
                <w:rFonts w:cs="Segoe UI"/>
                <w:b/>
              </w:rPr>
            </w:pPr>
            <w:r w:rsidRPr="00B238CA">
              <w:rPr>
                <w:rFonts w:cs="Segoe UI"/>
              </w:rPr>
              <w:t>NA</w:t>
            </w:r>
          </w:p>
        </w:tc>
      </w:tr>
      <w:tr w:rsidR="00EF098E" w:rsidRPr="00B238CA" w14:paraId="72FC8D49" w14:textId="77777777" w:rsidTr="00F23F48">
        <w:trPr>
          <w:trHeight w:val="315"/>
          <w:jc w:val="center"/>
        </w:trPr>
        <w:tc>
          <w:tcPr>
            <w:tcW w:w="9246" w:type="dxa"/>
            <w:gridSpan w:val="4"/>
            <w:shd w:val="clear" w:color="auto" w:fill="auto"/>
            <w:noWrap/>
          </w:tcPr>
          <w:p w14:paraId="2F874205" w14:textId="77777777" w:rsidR="00EF098E" w:rsidRPr="00B238CA" w:rsidRDefault="00EF098E" w:rsidP="006829B7">
            <w:pPr>
              <w:pStyle w:val="TableParagraph"/>
              <w:spacing w:line="276" w:lineRule="auto"/>
              <w:rPr>
                <w:rFonts w:cs="Segoe UI"/>
                <w:b/>
                <w:i/>
              </w:rPr>
            </w:pPr>
            <w:r w:rsidRPr="00B238CA">
              <w:rPr>
                <w:rFonts w:cs="Segoe UI"/>
                <w:b/>
                <w:i/>
              </w:rPr>
              <w:t>Servicing Agreements Groups</w:t>
            </w:r>
          </w:p>
        </w:tc>
      </w:tr>
      <w:tr w:rsidR="00EF098E" w:rsidRPr="00B238CA" w14:paraId="4B2820B1" w14:textId="77777777" w:rsidTr="00FD5E0A">
        <w:trPr>
          <w:cnfStyle w:val="000000010000" w:firstRow="0" w:lastRow="0" w:firstColumn="0" w:lastColumn="0" w:oddVBand="0" w:evenVBand="0" w:oddHBand="0" w:evenHBand="1" w:firstRowFirstColumn="0" w:firstRowLastColumn="0" w:lastRowFirstColumn="0" w:lastRowLastColumn="0"/>
          <w:trHeight w:val="315"/>
          <w:jc w:val="center"/>
        </w:trPr>
        <w:tc>
          <w:tcPr>
            <w:tcW w:w="5240" w:type="dxa"/>
            <w:shd w:val="clear" w:color="auto" w:fill="auto"/>
            <w:noWrap/>
            <w:hideMark/>
          </w:tcPr>
          <w:p w14:paraId="5DC510B2" w14:textId="77777777" w:rsidR="00EF098E" w:rsidRPr="00B238CA" w:rsidRDefault="00EF098E" w:rsidP="006829B7">
            <w:pPr>
              <w:pStyle w:val="TableParagraph"/>
              <w:spacing w:line="276" w:lineRule="auto"/>
              <w:ind w:left="171"/>
              <w:rPr>
                <w:rFonts w:cs="Segoe UI"/>
              </w:rPr>
            </w:pPr>
            <w:r w:rsidRPr="00B238CA">
              <w:rPr>
                <w:rFonts w:cs="Segoe UI"/>
              </w:rPr>
              <w:t>Inspection and Testing</w:t>
            </w:r>
          </w:p>
        </w:tc>
        <w:tc>
          <w:tcPr>
            <w:tcW w:w="1276" w:type="dxa"/>
            <w:shd w:val="clear" w:color="auto" w:fill="auto"/>
            <w:noWrap/>
            <w:vAlign w:val="top"/>
            <w:hideMark/>
          </w:tcPr>
          <w:p w14:paraId="6C1E5B25" w14:textId="77777777" w:rsidR="00EF098E" w:rsidRPr="00B238CA" w:rsidRDefault="00EF098E" w:rsidP="006829B7">
            <w:pPr>
              <w:pStyle w:val="TableParagraph"/>
              <w:spacing w:line="276" w:lineRule="auto"/>
              <w:ind w:right="179"/>
              <w:jc w:val="right"/>
              <w:rPr>
                <w:rFonts w:cs="Segoe UI"/>
              </w:rPr>
            </w:pPr>
            <w:r w:rsidRPr="00B238CA">
              <w:rPr>
                <w:rFonts w:cs="Segoe UI"/>
              </w:rPr>
              <w:t xml:space="preserve"> 6.01 </w:t>
            </w:r>
          </w:p>
        </w:tc>
        <w:tc>
          <w:tcPr>
            <w:tcW w:w="1276" w:type="dxa"/>
            <w:shd w:val="clear" w:color="auto" w:fill="auto"/>
            <w:noWrap/>
            <w:vAlign w:val="top"/>
            <w:hideMark/>
          </w:tcPr>
          <w:p w14:paraId="639B9C84" w14:textId="59C229B1" w:rsidR="00EF098E" w:rsidRPr="00B238CA" w:rsidRDefault="00EF098E" w:rsidP="006829B7">
            <w:pPr>
              <w:pStyle w:val="TableParagraph"/>
              <w:spacing w:line="276" w:lineRule="auto"/>
              <w:ind w:right="179"/>
              <w:jc w:val="right"/>
              <w:rPr>
                <w:rFonts w:cs="Segoe UI"/>
              </w:rPr>
            </w:pPr>
            <w:r w:rsidRPr="00B238CA">
              <w:rPr>
                <w:rFonts w:cs="Segoe UI"/>
              </w:rPr>
              <w:t xml:space="preserve"> 1</w:t>
            </w:r>
            <w:r w:rsidR="00283694">
              <w:rPr>
                <w:rFonts w:cs="Segoe UI"/>
              </w:rPr>
              <w:t>6</w:t>
            </w:r>
            <w:r w:rsidRPr="00B238CA">
              <w:rPr>
                <w:rFonts w:cs="Segoe UI"/>
              </w:rPr>
              <w:t>.</w:t>
            </w:r>
            <w:r w:rsidR="00283694">
              <w:rPr>
                <w:rFonts w:cs="Segoe UI"/>
              </w:rPr>
              <w:t>87</w:t>
            </w:r>
            <w:r w:rsidRPr="00B238CA">
              <w:rPr>
                <w:rFonts w:cs="Segoe UI"/>
              </w:rPr>
              <w:t xml:space="preserve"> </w:t>
            </w:r>
          </w:p>
        </w:tc>
        <w:tc>
          <w:tcPr>
            <w:tcW w:w="1454" w:type="dxa"/>
            <w:shd w:val="clear" w:color="auto" w:fill="auto"/>
            <w:noWrap/>
            <w:hideMark/>
          </w:tcPr>
          <w:p w14:paraId="63D05A61" w14:textId="77777777" w:rsidR="00EF098E" w:rsidRPr="00B238CA" w:rsidRDefault="00EF098E" w:rsidP="006829B7">
            <w:pPr>
              <w:pStyle w:val="TableParagraph"/>
              <w:spacing w:line="276" w:lineRule="auto"/>
              <w:ind w:right="171"/>
              <w:jc w:val="right"/>
              <w:rPr>
                <w:rFonts w:cs="Segoe UI"/>
              </w:rPr>
            </w:pPr>
          </w:p>
        </w:tc>
      </w:tr>
      <w:tr w:rsidR="00EF098E" w:rsidRPr="00B238CA" w14:paraId="1E74AB2C" w14:textId="77777777" w:rsidTr="00FD5E0A">
        <w:trPr>
          <w:trHeight w:val="330"/>
          <w:jc w:val="center"/>
        </w:trPr>
        <w:tc>
          <w:tcPr>
            <w:tcW w:w="5240" w:type="dxa"/>
            <w:shd w:val="clear" w:color="auto" w:fill="EDEDED" w:themeFill="accent3" w:themeFillTint="33"/>
            <w:noWrap/>
            <w:hideMark/>
          </w:tcPr>
          <w:p w14:paraId="5D7AFDE4" w14:textId="62A69DE8" w:rsidR="00EF098E" w:rsidRPr="00B238CA" w:rsidRDefault="00EF098E" w:rsidP="006829B7">
            <w:pPr>
              <w:pStyle w:val="TableParagraph"/>
              <w:spacing w:line="276" w:lineRule="auto"/>
              <w:rPr>
                <w:rFonts w:cs="Segoe UI"/>
                <w:b/>
              </w:rPr>
            </w:pPr>
            <w:r w:rsidRPr="00B238CA">
              <w:rPr>
                <w:rFonts w:cs="Segoe UI"/>
                <w:b/>
              </w:rPr>
              <w:t xml:space="preserve">Total </w:t>
            </w:r>
            <w:r w:rsidR="00892D9A">
              <w:rPr>
                <w:rFonts w:cs="Segoe UI"/>
                <w:b/>
              </w:rPr>
              <w:t>(</w:t>
            </w:r>
            <w:r w:rsidRPr="00B238CA">
              <w:rPr>
                <w:rFonts w:cs="Segoe UI"/>
                <w:b/>
              </w:rPr>
              <w:t>Servicing Agreements</w:t>
            </w:r>
            <w:r w:rsidR="00892D9A">
              <w:rPr>
                <w:rFonts w:cs="Segoe UI"/>
                <w:b/>
              </w:rPr>
              <w:t>)</w:t>
            </w:r>
          </w:p>
        </w:tc>
        <w:tc>
          <w:tcPr>
            <w:tcW w:w="1276" w:type="dxa"/>
            <w:shd w:val="clear" w:color="auto" w:fill="EDEDED" w:themeFill="accent3" w:themeFillTint="33"/>
            <w:noWrap/>
            <w:vAlign w:val="top"/>
            <w:hideMark/>
          </w:tcPr>
          <w:p w14:paraId="526AFAA1" w14:textId="77777777" w:rsidR="00EF098E" w:rsidRPr="00B238CA" w:rsidRDefault="00EF098E" w:rsidP="006829B7">
            <w:pPr>
              <w:pStyle w:val="TableParagraph"/>
              <w:spacing w:line="276" w:lineRule="auto"/>
              <w:ind w:right="179"/>
              <w:jc w:val="right"/>
              <w:rPr>
                <w:rFonts w:cs="Segoe UI"/>
                <w:b/>
              </w:rPr>
            </w:pPr>
            <w:r w:rsidRPr="00B238CA">
              <w:rPr>
                <w:rFonts w:cs="Segoe UI"/>
                <w:b/>
              </w:rPr>
              <w:t xml:space="preserve"> 6.01 </w:t>
            </w:r>
          </w:p>
        </w:tc>
        <w:tc>
          <w:tcPr>
            <w:tcW w:w="1276" w:type="dxa"/>
            <w:shd w:val="clear" w:color="auto" w:fill="EDEDED" w:themeFill="accent3" w:themeFillTint="33"/>
            <w:noWrap/>
            <w:vAlign w:val="top"/>
            <w:hideMark/>
          </w:tcPr>
          <w:p w14:paraId="6D1DD46B" w14:textId="3A851A2C" w:rsidR="00EF098E" w:rsidRPr="00B238CA" w:rsidRDefault="00EF098E" w:rsidP="006829B7">
            <w:pPr>
              <w:pStyle w:val="TableParagraph"/>
              <w:spacing w:line="276" w:lineRule="auto"/>
              <w:ind w:right="179"/>
              <w:jc w:val="right"/>
              <w:rPr>
                <w:rFonts w:cs="Segoe UI"/>
                <w:b/>
              </w:rPr>
            </w:pPr>
            <w:r w:rsidRPr="00B238CA">
              <w:rPr>
                <w:rFonts w:cs="Segoe UI"/>
                <w:b/>
              </w:rPr>
              <w:t xml:space="preserve"> </w:t>
            </w:r>
            <w:r w:rsidR="003713A9">
              <w:rPr>
                <w:rFonts w:cs="Segoe UI"/>
                <w:b/>
              </w:rPr>
              <w:t>1</w:t>
            </w:r>
            <w:r w:rsidR="00283694">
              <w:rPr>
                <w:rFonts w:cs="Segoe UI"/>
                <w:b/>
              </w:rPr>
              <w:t>6</w:t>
            </w:r>
            <w:r w:rsidRPr="00B238CA">
              <w:rPr>
                <w:rFonts w:cs="Segoe UI"/>
                <w:b/>
              </w:rPr>
              <w:t>.</w:t>
            </w:r>
            <w:r w:rsidR="00283694">
              <w:rPr>
                <w:rFonts w:cs="Segoe UI"/>
                <w:b/>
              </w:rPr>
              <w:t>87</w:t>
            </w:r>
          </w:p>
        </w:tc>
        <w:tc>
          <w:tcPr>
            <w:tcW w:w="1454" w:type="dxa"/>
            <w:shd w:val="clear" w:color="auto" w:fill="EDEDED" w:themeFill="accent3" w:themeFillTint="33"/>
            <w:noWrap/>
            <w:hideMark/>
          </w:tcPr>
          <w:p w14:paraId="2C6AF639" w14:textId="1F49D8A9" w:rsidR="00EF098E" w:rsidRPr="00B238CA" w:rsidRDefault="00EF098E" w:rsidP="006829B7">
            <w:pPr>
              <w:pStyle w:val="TableParagraph"/>
              <w:spacing w:line="276" w:lineRule="auto"/>
              <w:ind w:right="179"/>
              <w:jc w:val="right"/>
              <w:rPr>
                <w:rFonts w:cs="Segoe UI"/>
                <w:b/>
              </w:rPr>
            </w:pPr>
            <w:r w:rsidRPr="00B238CA">
              <w:rPr>
                <w:rFonts w:cs="Segoe UI"/>
              </w:rPr>
              <w:t>NA</w:t>
            </w:r>
          </w:p>
        </w:tc>
      </w:tr>
      <w:bookmarkEnd w:id="1265"/>
    </w:tbl>
    <w:p w14:paraId="0D0DDDF2" w14:textId="6808439C" w:rsidR="00F86B15" w:rsidRDefault="00F86B15" w:rsidP="006829B7">
      <w:pPr>
        <w:jc w:val="both"/>
        <w:rPr>
          <w:rFonts w:cs="Segoe UI"/>
          <w:sz w:val="20"/>
          <w:szCs w:val="20"/>
        </w:rPr>
      </w:pPr>
    </w:p>
    <w:p w14:paraId="2016A871" w14:textId="2048B8B1" w:rsidR="00F86B15" w:rsidRDefault="00F86B15" w:rsidP="006829B7">
      <w:pPr>
        <w:jc w:val="both"/>
        <w:rPr>
          <w:rFonts w:cs="Segoe UI"/>
          <w:sz w:val="20"/>
          <w:szCs w:val="20"/>
        </w:rPr>
      </w:pPr>
    </w:p>
    <w:p w14:paraId="3A5C62C2" w14:textId="77777777" w:rsidR="00DC0CF0" w:rsidRDefault="00DC0CF0" w:rsidP="006829B7">
      <w:pPr>
        <w:jc w:val="both"/>
        <w:rPr>
          <w:rFonts w:cs="Segoe UI"/>
          <w:sz w:val="20"/>
          <w:szCs w:val="20"/>
        </w:rPr>
        <w:sectPr w:rsidR="00DC0CF0" w:rsidSect="00215664">
          <w:headerReference w:type="default" r:id="rId37"/>
          <w:pgSz w:w="11906" w:h="16838"/>
          <w:pgMar w:top="1440" w:right="1440" w:bottom="1440" w:left="1440" w:header="708" w:footer="708" w:gutter="0"/>
          <w:cols w:space="708"/>
          <w:docGrid w:linePitch="360"/>
        </w:sectPr>
      </w:pPr>
    </w:p>
    <w:p w14:paraId="2531973C" w14:textId="246616D5" w:rsidR="00DC0CF0" w:rsidRDefault="003303DE" w:rsidP="006829B7">
      <w:pPr>
        <w:pStyle w:val="Heading1"/>
      </w:pPr>
      <w:bookmarkStart w:id="1266" w:name="_Toc66722042"/>
      <w:bookmarkStart w:id="1267" w:name="_Toc66723741"/>
      <w:bookmarkStart w:id="1268" w:name="_Toc74219962"/>
      <w:r>
        <w:t>Impacts of the preferred options on small business and competition</w:t>
      </w:r>
      <w:bookmarkEnd w:id="1266"/>
      <w:bookmarkEnd w:id="1267"/>
      <w:bookmarkEnd w:id="1268"/>
    </w:p>
    <w:p w14:paraId="2BF946B7" w14:textId="74D54656" w:rsidR="003303DE" w:rsidRDefault="003303DE" w:rsidP="006829B7">
      <w:pPr>
        <w:pStyle w:val="Heading2"/>
      </w:pPr>
      <w:bookmarkStart w:id="1269" w:name="_Toc66722043"/>
      <w:bookmarkStart w:id="1270" w:name="_Toc66723742"/>
      <w:bookmarkStart w:id="1271" w:name="_Toc74219963"/>
      <w:r>
        <w:t>Impacts on small business</w:t>
      </w:r>
      <w:r w:rsidR="00424E39">
        <w:t xml:space="preserve"> and competition</w:t>
      </w:r>
      <w:bookmarkEnd w:id="1269"/>
      <w:bookmarkEnd w:id="1270"/>
      <w:bookmarkEnd w:id="1271"/>
    </w:p>
    <w:p w14:paraId="2336AA25" w14:textId="2A6426F7" w:rsidR="00B515C0" w:rsidRDefault="00AB6102" w:rsidP="006829B7">
      <w:pPr>
        <w:pStyle w:val="Heading3"/>
      </w:pPr>
      <w:bookmarkStart w:id="1272" w:name="_Toc66722044"/>
      <w:bookmarkStart w:id="1273" w:name="_Toc66723743"/>
      <w:bookmarkStart w:id="1274" w:name="_Toc74219964"/>
      <w:r>
        <w:t>Allow vehicles 15 years and over to be recorded on WOVR</w:t>
      </w:r>
      <w:bookmarkEnd w:id="1272"/>
      <w:bookmarkEnd w:id="1273"/>
      <w:bookmarkEnd w:id="1274"/>
    </w:p>
    <w:p w14:paraId="67B2E8FD" w14:textId="5584F9F7" w:rsidR="003F0D45" w:rsidRDefault="003F0D45" w:rsidP="006829B7">
      <w:pPr>
        <w:jc w:val="both"/>
        <w:rPr>
          <w:sz w:val="20"/>
          <w:szCs w:val="20"/>
        </w:rPr>
      </w:pPr>
      <w:r>
        <w:rPr>
          <w:sz w:val="20"/>
          <w:szCs w:val="20"/>
        </w:rPr>
        <w:t xml:space="preserve">The removal of provisions preventing written-off vehicles 15 years and over from being recorded in WOVR under proposed </w:t>
      </w:r>
      <w:r w:rsidR="005570F2">
        <w:rPr>
          <w:sz w:val="20"/>
          <w:szCs w:val="20"/>
        </w:rPr>
        <w:t>r</w:t>
      </w:r>
      <w:r>
        <w:rPr>
          <w:sz w:val="20"/>
          <w:szCs w:val="20"/>
        </w:rPr>
        <w:t>egulation</w:t>
      </w:r>
      <w:r w:rsidR="00005D2C">
        <w:rPr>
          <w:sz w:val="20"/>
          <w:szCs w:val="20"/>
        </w:rPr>
        <w:t>108</w:t>
      </w:r>
      <w:r>
        <w:rPr>
          <w:sz w:val="20"/>
          <w:szCs w:val="20"/>
        </w:rPr>
        <w:t xml:space="preserve"> is unlikely to significantly affect small businesses.   As</w:t>
      </w:r>
      <w:r w:rsidR="00496020">
        <w:rPr>
          <w:sz w:val="20"/>
          <w:szCs w:val="20"/>
        </w:rPr>
        <w:t xml:space="preserve"> OH&amp;S issues,</w:t>
      </w:r>
      <w:r>
        <w:rPr>
          <w:sz w:val="20"/>
          <w:szCs w:val="20"/>
        </w:rPr>
        <w:t xml:space="preserve"> reliability, and fuel economy becomes a much larger consideration for these older vehicles – it is unlikely that they would be used extensively </w:t>
      </w:r>
      <w:r w:rsidR="00496020">
        <w:rPr>
          <w:sz w:val="20"/>
          <w:szCs w:val="20"/>
        </w:rPr>
        <w:t xml:space="preserve">by </w:t>
      </w:r>
      <w:r w:rsidR="00446D23">
        <w:rPr>
          <w:sz w:val="20"/>
          <w:szCs w:val="20"/>
        </w:rPr>
        <w:t xml:space="preserve">a </w:t>
      </w:r>
      <w:r w:rsidR="00496020">
        <w:rPr>
          <w:sz w:val="20"/>
          <w:szCs w:val="20"/>
        </w:rPr>
        <w:t>responsible business</w:t>
      </w:r>
      <w:r>
        <w:rPr>
          <w:sz w:val="20"/>
          <w:szCs w:val="20"/>
        </w:rPr>
        <w:t xml:space="preserve">.  In the case </w:t>
      </w:r>
      <w:r w:rsidR="00496020">
        <w:rPr>
          <w:sz w:val="20"/>
          <w:szCs w:val="20"/>
        </w:rPr>
        <w:t xml:space="preserve">of some businesses, such as </w:t>
      </w:r>
      <w:r>
        <w:rPr>
          <w:sz w:val="20"/>
          <w:szCs w:val="20"/>
        </w:rPr>
        <w:t>primary producers</w:t>
      </w:r>
      <w:r w:rsidR="00496020">
        <w:rPr>
          <w:sz w:val="20"/>
          <w:szCs w:val="20"/>
        </w:rPr>
        <w:t xml:space="preserve">, these vehicles would be used on the premises and not used on the open road (i.e. not registered anyway).  In the very exceptional of circumstances where such vehicles would otherwise be used on the public road, </w:t>
      </w:r>
      <w:r>
        <w:rPr>
          <w:sz w:val="20"/>
          <w:szCs w:val="20"/>
        </w:rPr>
        <w:t>th</w:t>
      </w:r>
      <w:r w:rsidR="00424E39">
        <w:rPr>
          <w:sz w:val="20"/>
          <w:szCs w:val="20"/>
        </w:rPr>
        <w:t>e proposal</w:t>
      </w:r>
      <w:r>
        <w:rPr>
          <w:sz w:val="20"/>
          <w:szCs w:val="20"/>
        </w:rPr>
        <w:t xml:space="preserve"> could have a limited impact in terms of requiring a V</w:t>
      </w:r>
      <w:r w:rsidR="000B5451">
        <w:rPr>
          <w:sz w:val="20"/>
          <w:szCs w:val="20"/>
        </w:rPr>
        <w:t>IV</w:t>
      </w:r>
      <w:r>
        <w:rPr>
          <w:sz w:val="20"/>
          <w:szCs w:val="20"/>
        </w:rPr>
        <w:t xml:space="preserve"> inspection</w:t>
      </w:r>
      <w:r w:rsidR="00496020">
        <w:rPr>
          <w:sz w:val="20"/>
          <w:szCs w:val="20"/>
        </w:rPr>
        <w:t xml:space="preserve"> </w:t>
      </w:r>
      <w:r w:rsidR="00424E39">
        <w:rPr>
          <w:sz w:val="20"/>
          <w:szCs w:val="20"/>
        </w:rPr>
        <w:t xml:space="preserve">– amounting to a </w:t>
      </w:r>
      <w:r w:rsidR="00424E39" w:rsidRPr="00424E39">
        <w:rPr>
          <w:i/>
          <w:iCs/>
          <w:sz w:val="20"/>
          <w:szCs w:val="20"/>
        </w:rPr>
        <w:t>one-off</w:t>
      </w:r>
      <w:r w:rsidR="00424E39" w:rsidRPr="00687C28">
        <w:rPr>
          <w:i/>
          <w:iCs/>
          <w:sz w:val="20"/>
          <w:szCs w:val="20"/>
        </w:rPr>
        <w:t xml:space="preserve"> cost</w:t>
      </w:r>
      <w:r w:rsidR="00424E39">
        <w:rPr>
          <w:sz w:val="20"/>
          <w:szCs w:val="20"/>
        </w:rPr>
        <w:t xml:space="preserve"> of </w:t>
      </w:r>
      <w:r w:rsidR="00424E39" w:rsidRPr="005B637B">
        <w:rPr>
          <w:sz w:val="20"/>
          <w:szCs w:val="20"/>
        </w:rPr>
        <w:t xml:space="preserve">around </w:t>
      </w:r>
      <w:r w:rsidR="00424E39" w:rsidRPr="00E30BA7">
        <w:rPr>
          <w:sz w:val="20"/>
          <w:szCs w:val="20"/>
        </w:rPr>
        <w:t>$</w:t>
      </w:r>
      <w:r w:rsidR="005B637B" w:rsidRPr="00E30BA7">
        <w:rPr>
          <w:sz w:val="20"/>
          <w:szCs w:val="20"/>
        </w:rPr>
        <w:t>536.60</w:t>
      </w:r>
      <w:r w:rsidRPr="00E30BA7">
        <w:rPr>
          <w:sz w:val="20"/>
          <w:szCs w:val="20"/>
        </w:rPr>
        <w:t>.</w:t>
      </w:r>
      <w:r w:rsidR="00424E39" w:rsidRPr="005B637B">
        <w:rPr>
          <w:sz w:val="20"/>
          <w:szCs w:val="20"/>
        </w:rPr>
        <w:t xml:space="preserve">  The</w:t>
      </w:r>
      <w:r w:rsidR="00424E39">
        <w:rPr>
          <w:sz w:val="20"/>
          <w:szCs w:val="20"/>
        </w:rPr>
        <w:t xml:space="preserve"> other impact would be of course where a vehicle is declared a statutory write-off</w:t>
      </w:r>
      <w:r w:rsidR="00496020">
        <w:rPr>
          <w:sz w:val="20"/>
          <w:szCs w:val="20"/>
        </w:rPr>
        <w:t xml:space="preserve">, and this </w:t>
      </w:r>
      <w:r w:rsidR="00424E39">
        <w:rPr>
          <w:sz w:val="20"/>
          <w:szCs w:val="20"/>
        </w:rPr>
        <w:t>would reduce the availability of older used vehicles to be used for business purpos</w:t>
      </w:r>
      <w:r w:rsidR="00424E39" w:rsidRPr="003655CB">
        <w:rPr>
          <w:sz w:val="20"/>
          <w:szCs w:val="20"/>
        </w:rPr>
        <w:t>es</w:t>
      </w:r>
      <w:r w:rsidR="00921F37">
        <w:rPr>
          <w:sz w:val="20"/>
          <w:szCs w:val="20"/>
        </w:rPr>
        <w:t>.</w:t>
      </w:r>
      <w:r w:rsidR="008D3AE3" w:rsidRPr="003655CB">
        <w:rPr>
          <w:sz w:val="20"/>
          <w:szCs w:val="20"/>
        </w:rPr>
        <w:t xml:space="preserve"> </w:t>
      </w:r>
      <w:r w:rsidR="00921F37">
        <w:rPr>
          <w:sz w:val="20"/>
          <w:szCs w:val="20"/>
        </w:rPr>
        <w:t>H</w:t>
      </w:r>
      <w:r w:rsidR="008D3AE3" w:rsidRPr="00E96C90">
        <w:rPr>
          <w:sz w:val="20"/>
          <w:szCs w:val="20"/>
        </w:rPr>
        <w:t xml:space="preserve">owever </w:t>
      </w:r>
      <w:r w:rsidR="00921F37">
        <w:rPr>
          <w:rFonts w:cs="Segoe UI"/>
          <w:sz w:val="20"/>
          <w:szCs w:val="20"/>
        </w:rPr>
        <w:t>verbal c</w:t>
      </w:r>
      <w:r w:rsidR="00921F37" w:rsidRPr="00D952F6">
        <w:rPr>
          <w:rFonts w:cs="Segoe UI"/>
          <w:sz w:val="20"/>
          <w:szCs w:val="20"/>
        </w:rPr>
        <w:t>onsultation with the VACC</w:t>
      </w:r>
      <w:r w:rsidR="00921F37">
        <w:rPr>
          <w:sz w:val="20"/>
          <w:szCs w:val="20"/>
        </w:rPr>
        <w:t xml:space="preserve"> indicates that the</w:t>
      </w:r>
      <w:r w:rsidR="008D3AE3" w:rsidRPr="00E96C90">
        <w:rPr>
          <w:sz w:val="20"/>
          <w:szCs w:val="20"/>
        </w:rPr>
        <w:t xml:space="preserve"> reduction in availability would be negligible in relation to the </w:t>
      </w:r>
      <w:r w:rsidR="008A263E" w:rsidRPr="00E96C90">
        <w:rPr>
          <w:sz w:val="20"/>
          <w:szCs w:val="20"/>
        </w:rPr>
        <w:t xml:space="preserve">volume of the </w:t>
      </w:r>
      <w:r w:rsidR="008D3AE3" w:rsidRPr="00E96C90">
        <w:rPr>
          <w:sz w:val="20"/>
          <w:szCs w:val="20"/>
        </w:rPr>
        <w:t>current used car fleet</w:t>
      </w:r>
      <w:r w:rsidR="008A263E" w:rsidRPr="00E96C90">
        <w:rPr>
          <w:sz w:val="20"/>
          <w:szCs w:val="20"/>
        </w:rPr>
        <w:t xml:space="preserve"> in the market</w:t>
      </w:r>
      <w:r w:rsidR="003655CB" w:rsidRPr="00E96C90">
        <w:rPr>
          <w:rStyle w:val="FootnoteReference"/>
          <w:sz w:val="20"/>
          <w:szCs w:val="20"/>
        </w:rPr>
        <w:footnoteReference w:id="341"/>
      </w:r>
      <w:r w:rsidR="008A263E" w:rsidRPr="00E96C90">
        <w:rPr>
          <w:sz w:val="20"/>
          <w:szCs w:val="20"/>
        </w:rPr>
        <w:t>.</w:t>
      </w:r>
      <w:r w:rsidR="00424E39">
        <w:rPr>
          <w:sz w:val="20"/>
          <w:szCs w:val="20"/>
        </w:rPr>
        <w:t xml:space="preserve"> </w:t>
      </w:r>
      <w:r w:rsidR="009518B5">
        <w:rPr>
          <w:sz w:val="20"/>
          <w:szCs w:val="20"/>
        </w:rPr>
        <w:t xml:space="preserve"> </w:t>
      </w:r>
      <w:r w:rsidR="00424E39">
        <w:rPr>
          <w:sz w:val="20"/>
          <w:szCs w:val="20"/>
        </w:rPr>
        <w:t>Whilst the</w:t>
      </w:r>
      <w:r>
        <w:rPr>
          <w:sz w:val="20"/>
          <w:szCs w:val="20"/>
        </w:rPr>
        <w:t xml:space="preserve"> </w:t>
      </w:r>
      <w:r w:rsidR="00424E39">
        <w:rPr>
          <w:sz w:val="20"/>
          <w:szCs w:val="20"/>
        </w:rPr>
        <w:t xml:space="preserve">number </w:t>
      </w:r>
      <w:r>
        <w:rPr>
          <w:sz w:val="20"/>
          <w:szCs w:val="20"/>
        </w:rPr>
        <w:t xml:space="preserve">of written-off vehicles which are </w:t>
      </w:r>
      <w:r w:rsidR="008C12A6">
        <w:rPr>
          <w:sz w:val="20"/>
          <w:szCs w:val="20"/>
        </w:rPr>
        <w:t xml:space="preserve">1) </w:t>
      </w:r>
      <w:r>
        <w:rPr>
          <w:sz w:val="20"/>
          <w:szCs w:val="20"/>
        </w:rPr>
        <w:t>currently not recorded on WOVR and 15 years and older</w:t>
      </w:r>
      <w:r w:rsidR="008C12A6">
        <w:rPr>
          <w:sz w:val="20"/>
          <w:szCs w:val="20"/>
        </w:rPr>
        <w:t>;</w:t>
      </w:r>
      <w:r w:rsidR="00424E39">
        <w:rPr>
          <w:sz w:val="20"/>
          <w:szCs w:val="20"/>
        </w:rPr>
        <w:t xml:space="preserve"> and </w:t>
      </w:r>
      <w:r w:rsidR="008C12A6">
        <w:rPr>
          <w:sz w:val="20"/>
          <w:szCs w:val="20"/>
        </w:rPr>
        <w:t xml:space="preserve">2) </w:t>
      </w:r>
      <w:r w:rsidR="00424E39">
        <w:rPr>
          <w:sz w:val="20"/>
          <w:szCs w:val="20"/>
        </w:rPr>
        <w:t>currently used for business purposes</w:t>
      </w:r>
      <w:r>
        <w:rPr>
          <w:sz w:val="20"/>
          <w:szCs w:val="20"/>
        </w:rPr>
        <w:t xml:space="preserve"> </w:t>
      </w:r>
      <w:r w:rsidR="008C12A6">
        <w:rPr>
          <w:sz w:val="20"/>
          <w:szCs w:val="20"/>
        </w:rPr>
        <w:t xml:space="preserve">- </w:t>
      </w:r>
      <w:r w:rsidR="00424E39">
        <w:rPr>
          <w:sz w:val="20"/>
          <w:szCs w:val="20"/>
        </w:rPr>
        <w:t>is currently unknown</w:t>
      </w:r>
      <w:r w:rsidR="008D3AE3">
        <w:rPr>
          <w:sz w:val="20"/>
          <w:szCs w:val="20"/>
        </w:rPr>
        <w:t xml:space="preserve">, </w:t>
      </w:r>
      <w:r w:rsidR="00496020">
        <w:rPr>
          <w:sz w:val="20"/>
          <w:szCs w:val="20"/>
        </w:rPr>
        <w:t xml:space="preserve">this number is expected to be </w:t>
      </w:r>
      <w:r w:rsidR="00517383">
        <w:rPr>
          <w:sz w:val="20"/>
          <w:szCs w:val="20"/>
        </w:rPr>
        <w:t>extremely low</w:t>
      </w:r>
      <w:r w:rsidR="00496020">
        <w:rPr>
          <w:sz w:val="20"/>
          <w:szCs w:val="20"/>
        </w:rPr>
        <w:t xml:space="preserve"> and</w:t>
      </w:r>
      <w:r w:rsidR="00424E39">
        <w:rPr>
          <w:sz w:val="20"/>
          <w:szCs w:val="20"/>
        </w:rPr>
        <w:t xml:space="preserve"> this proposal is </w:t>
      </w:r>
      <w:r w:rsidR="00517383">
        <w:rPr>
          <w:sz w:val="20"/>
          <w:szCs w:val="20"/>
        </w:rPr>
        <w:t xml:space="preserve">therefore, </w:t>
      </w:r>
      <w:r w:rsidR="00424E39">
        <w:rPr>
          <w:sz w:val="20"/>
          <w:szCs w:val="20"/>
        </w:rPr>
        <w:t xml:space="preserve">unlikely to impose a cost </w:t>
      </w:r>
      <w:r w:rsidR="00517383">
        <w:rPr>
          <w:sz w:val="20"/>
          <w:szCs w:val="20"/>
        </w:rPr>
        <w:t xml:space="preserve">or any disproportionate impact </w:t>
      </w:r>
      <w:r w:rsidR="00424E39">
        <w:rPr>
          <w:sz w:val="20"/>
          <w:szCs w:val="20"/>
        </w:rPr>
        <w:t>on small business.</w:t>
      </w:r>
    </w:p>
    <w:p w14:paraId="596AB0CA" w14:textId="72C4D23D" w:rsidR="00424E39" w:rsidRPr="00816F79" w:rsidRDefault="00424E39" w:rsidP="006829B7">
      <w:pPr>
        <w:jc w:val="both"/>
        <w:rPr>
          <w:rFonts w:eastAsiaTheme="minorEastAsia" w:cs="Segoe UI"/>
          <w:color w:val="000000"/>
          <w:sz w:val="20"/>
          <w:szCs w:val="20"/>
        </w:rPr>
      </w:pPr>
      <w:r w:rsidRPr="00816F79">
        <w:rPr>
          <w:rFonts w:eastAsiaTheme="minorEastAsia" w:cs="Segoe UI"/>
          <w:color w:val="000000"/>
          <w:sz w:val="20"/>
          <w:szCs w:val="20"/>
        </w:rPr>
        <w:t>According to Victorian guidelines</w:t>
      </w:r>
      <w:r w:rsidRPr="00816F79">
        <w:rPr>
          <w:rFonts w:eastAsiaTheme="minorEastAsia" w:cs="Segoe UI"/>
          <w:color w:val="000000"/>
          <w:sz w:val="20"/>
          <w:szCs w:val="20"/>
          <w:vertAlign w:val="superscript"/>
        </w:rPr>
        <w:footnoteReference w:id="342"/>
      </w:r>
      <w:r w:rsidRPr="00816F79">
        <w:rPr>
          <w:rFonts w:eastAsiaTheme="minorEastAsia" w:cs="Segoe UI"/>
          <w:color w:val="000000"/>
          <w:sz w:val="20"/>
          <w:szCs w:val="20"/>
        </w:rPr>
        <w:t xml:space="preserve"> it is necessary as part of the assessment in this RIS to: </w:t>
      </w:r>
    </w:p>
    <w:p w14:paraId="2B2A3711" w14:textId="77777777" w:rsidR="00424E39" w:rsidRPr="00816F79" w:rsidRDefault="00424E39" w:rsidP="001F4F0C">
      <w:pPr>
        <w:numPr>
          <w:ilvl w:val="0"/>
          <w:numId w:val="70"/>
        </w:numPr>
        <w:jc w:val="both"/>
        <w:rPr>
          <w:rFonts w:eastAsiaTheme="minorEastAsia" w:cs="Segoe UI"/>
          <w:color w:val="000000"/>
          <w:sz w:val="20"/>
          <w:szCs w:val="20"/>
        </w:rPr>
      </w:pPr>
      <w:r w:rsidRPr="00816F79">
        <w:rPr>
          <w:rFonts w:eastAsiaTheme="minorEastAsia" w:cs="Segoe UI"/>
          <w:color w:val="000000"/>
          <w:sz w:val="20"/>
          <w:szCs w:val="20"/>
        </w:rPr>
        <w:t>Identify the market/s affected by the proposed regulations; and</w:t>
      </w:r>
    </w:p>
    <w:p w14:paraId="0D8F593A" w14:textId="77777777" w:rsidR="00424E39" w:rsidRPr="00816F79" w:rsidRDefault="00424E39" w:rsidP="001F4F0C">
      <w:pPr>
        <w:numPr>
          <w:ilvl w:val="0"/>
          <w:numId w:val="70"/>
        </w:numPr>
        <w:jc w:val="both"/>
        <w:rPr>
          <w:rFonts w:eastAsiaTheme="minorEastAsia" w:cs="Segoe UI"/>
          <w:color w:val="000000"/>
          <w:sz w:val="20"/>
          <w:szCs w:val="20"/>
        </w:rPr>
      </w:pPr>
      <w:r w:rsidRPr="00816F79">
        <w:rPr>
          <w:rFonts w:eastAsiaTheme="minorEastAsia" w:cs="Segoe UI"/>
          <w:color w:val="000000"/>
          <w:sz w:val="20"/>
          <w:szCs w:val="20"/>
        </w:rPr>
        <w:t>Identify whether the proposed regulations contain as restriction on competition.</w:t>
      </w:r>
    </w:p>
    <w:p w14:paraId="021AF218" w14:textId="4AE8D4A7" w:rsidR="00424E39" w:rsidRDefault="00496020" w:rsidP="006829B7">
      <w:pPr>
        <w:jc w:val="both"/>
        <w:rPr>
          <w:sz w:val="20"/>
          <w:szCs w:val="20"/>
        </w:rPr>
      </w:pPr>
      <w:r>
        <w:rPr>
          <w:sz w:val="20"/>
          <w:szCs w:val="20"/>
        </w:rPr>
        <w:t>The market affected by this proposal is the used car market</w:t>
      </w:r>
      <w:r w:rsidRPr="00921F37">
        <w:rPr>
          <w:sz w:val="20"/>
          <w:szCs w:val="20"/>
        </w:rPr>
        <w:t xml:space="preserve">. </w:t>
      </w:r>
      <w:r w:rsidR="00921F37">
        <w:rPr>
          <w:sz w:val="20"/>
          <w:szCs w:val="20"/>
        </w:rPr>
        <w:t xml:space="preserve">However, as discussed above, </w:t>
      </w:r>
      <w:r w:rsidR="00AD7DA4">
        <w:rPr>
          <w:sz w:val="20"/>
          <w:szCs w:val="20"/>
        </w:rPr>
        <w:t>i</w:t>
      </w:r>
      <w:r w:rsidRPr="00E96C90">
        <w:rPr>
          <w:sz w:val="20"/>
          <w:szCs w:val="20"/>
        </w:rPr>
        <w:t>t is expected that the volume of vehicles that might be removed from the market through this proposal, affecting the supply of used cars, is insignificant</w:t>
      </w:r>
      <w:r w:rsidR="009518B5" w:rsidRPr="00E96C90">
        <w:rPr>
          <w:rStyle w:val="FootnoteReference"/>
          <w:sz w:val="20"/>
          <w:szCs w:val="20"/>
        </w:rPr>
        <w:footnoteReference w:id="343"/>
      </w:r>
      <w:r w:rsidR="009518B5" w:rsidRPr="00E96C90">
        <w:rPr>
          <w:sz w:val="20"/>
          <w:szCs w:val="20"/>
        </w:rPr>
        <w:t xml:space="preserve">.  Therefore, any change in the volume of these vehicles is </w:t>
      </w:r>
      <w:r w:rsidRPr="00E96C90">
        <w:rPr>
          <w:sz w:val="20"/>
          <w:szCs w:val="20"/>
        </w:rPr>
        <w:t>not large enough to have any impact on competition.</w:t>
      </w:r>
      <w:r w:rsidRPr="009518B5">
        <w:rPr>
          <w:sz w:val="20"/>
          <w:szCs w:val="20"/>
        </w:rPr>
        <w:t xml:space="preserve">  M</w:t>
      </w:r>
      <w:r>
        <w:rPr>
          <w:sz w:val="20"/>
          <w:szCs w:val="20"/>
        </w:rPr>
        <w:t xml:space="preserve">oreover, where such written-off vehicles </w:t>
      </w:r>
      <w:r w:rsidR="00DF605D">
        <w:rPr>
          <w:sz w:val="20"/>
          <w:szCs w:val="20"/>
        </w:rPr>
        <w:t>(</w:t>
      </w:r>
      <w:r>
        <w:rPr>
          <w:sz w:val="20"/>
          <w:szCs w:val="20"/>
        </w:rPr>
        <w:t>15 years and over</w:t>
      </w:r>
      <w:r w:rsidR="00DF605D">
        <w:rPr>
          <w:sz w:val="20"/>
          <w:szCs w:val="20"/>
        </w:rPr>
        <w:t>)</w:t>
      </w:r>
      <w:r>
        <w:rPr>
          <w:sz w:val="20"/>
          <w:szCs w:val="20"/>
        </w:rPr>
        <w:t xml:space="preserve"> are used by businesses across a variety of markets, the increased cost of </w:t>
      </w:r>
      <w:r w:rsidR="00AD7DA4">
        <w:rPr>
          <w:sz w:val="20"/>
          <w:szCs w:val="20"/>
        </w:rPr>
        <w:t>VIV</w:t>
      </w:r>
      <w:r>
        <w:rPr>
          <w:sz w:val="20"/>
          <w:szCs w:val="20"/>
        </w:rPr>
        <w:t xml:space="preserve"> inspections is highly unlikely to represent a significant proportion of business costs.  </w:t>
      </w:r>
      <w:r w:rsidR="00A45C69">
        <w:rPr>
          <w:sz w:val="20"/>
          <w:szCs w:val="20"/>
        </w:rPr>
        <w:t>Therefore,</w:t>
      </w:r>
      <w:r>
        <w:rPr>
          <w:sz w:val="20"/>
          <w:szCs w:val="20"/>
        </w:rPr>
        <w:t xml:space="preserve"> it can be said that this proposal (the preferred option) to allow the recording of vehicles 15 years and over on WOVR is unlikely to have an impact on competition.</w:t>
      </w:r>
    </w:p>
    <w:p w14:paraId="6132D9A4" w14:textId="65C941F4" w:rsidR="005B637B" w:rsidRDefault="005B637B" w:rsidP="006829B7">
      <w:pPr>
        <w:jc w:val="both"/>
        <w:rPr>
          <w:sz w:val="20"/>
          <w:szCs w:val="20"/>
        </w:rPr>
      </w:pPr>
      <w:r>
        <w:rPr>
          <w:sz w:val="20"/>
          <w:szCs w:val="20"/>
        </w:rPr>
        <w:t>With regards to the insurance market there would be an additional administrative burden to notify the Secretary of vehicles which are currently not required to be notified.  However, this is not likely to restrict competition in this market.</w:t>
      </w:r>
    </w:p>
    <w:p w14:paraId="6EADC693" w14:textId="45D6C292" w:rsidR="00AB6102" w:rsidRDefault="00A45C69" w:rsidP="006829B7">
      <w:pPr>
        <w:pStyle w:val="Heading3"/>
      </w:pPr>
      <w:bookmarkStart w:id="1275" w:name="_Toc66722045"/>
      <w:bookmarkStart w:id="1276" w:name="_Toc66723744"/>
      <w:bookmarkStart w:id="1277" w:name="_Toc74219965"/>
      <w:r>
        <w:t xml:space="preserve">Requirement </w:t>
      </w:r>
      <w:r w:rsidR="00EB1ABA">
        <w:t xml:space="preserve">for </w:t>
      </w:r>
      <w:r>
        <w:t xml:space="preserve">gas compliance certificates </w:t>
      </w:r>
      <w:r w:rsidRPr="00A45C69">
        <w:t xml:space="preserve">cert/plates upon </w:t>
      </w:r>
      <w:r>
        <w:t xml:space="preserve">initial </w:t>
      </w:r>
      <w:r w:rsidRPr="00A45C69">
        <w:t xml:space="preserve">registration </w:t>
      </w:r>
      <w:r>
        <w:t xml:space="preserve">of </w:t>
      </w:r>
      <w:r w:rsidRPr="00A45C69">
        <w:t>all light trailers</w:t>
      </w:r>
      <w:bookmarkEnd w:id="1275"/>
      <w:bookmarkEnd w:id="1276"/>
      <w:bookmarkEnd w:id="1277"/>
    </w:p>
    <w:p w14:paraId="1D61CC31" w14:textId="69766753" w:rsidR="00C87440" w:rsidRDefault="00A45C69" w:rsidP="006829B7">
      <w:pPr>
        <w:jc w:val="both"/>
        <w:rPr>
          <w:sz w:val="20"/>
          <w:szCs w:val="20"/>
        </w:rPr>
      </w:pPr>
      <w:r>
        <w:rPr>
          <w:sz w:val="20"/>
          <w:szCs w:val="20"/>
        </w:rPr>
        <w:t xml:space="preserve">The proposal to require gas compliance certificates or plates upon initial registration of all light trailers under proposed Regulation </w:t>
      </w:r>
      <w:r w:rsidR="00696961">
        <w:rPr>
          <w:sz w:val="20"/>
          <w:szCs w:val="20"/>
        </w:rPr>
        <w:t>44</w:t>
      </w:r>
      <w:r>
        <w:rPr>
          <w:sz w:val="20"/>
          <w:szCs w:val="20"/>
        </w:rPr>
        <w:t xml:space="preserve"> is highly unlikely to have any impact on small business. Current owners of light trailers under 200kg used for business purposes are not exempt from trailer registration.  The only change this proposal would entail for small business would be in the case of those who operate trailers that are up to and including 750kg and self-inspect using the Trailer Pack.  This proposal would require additional information (e.g. photograph) regarding</w:t>
      </w:r>
      <w:r w:rsidR="00BC4BAA">
        <w:rPr>
          <w:sz w:val="20"/>
          <w:szCs w:val="20"/>
        </w:rPr>
        <w:t xml:space="preserve"> gas compliance certificates/plates to be supplied and this would be a</w:t>
      </w:r>
      <w:r w:rsidR="00EB1ABA">
        <w:rPr>
          <w:sz w:val="20"/>
          <w:szCs w:val="20"/>
        </w:rPr>
        <w:t>t</w:t>
      </w:r>
      <w:r w:rsidR="00BC4BAA">
        <w:rPr>
          <w:sz w:val="20"/>
          <w:szCs w:val="20"/>
        </w:rPr>
        <w:t xml:space="preserve"> </w:t>
      </w:r>
      <w:r w:rsidR="00EB1ABA">
        <w:rPr>
          <w:sz w:val="20"/>
          <w:szCs w:val="20"/>
        </w:rPr>
        <w:t xml:space="preserve">a </w:t>
      </w:r>
      <w:r w:rsidR="00BC4BAA" w:rsidRPr="00687C28">
        <w:rPr>
          <w:i/>
          <w:iCs/>
          <w:sz w:val="20"/>
          <w:szCs w:val="20"/>
        </w:rPr>
        <w:t>on</w:t>
      </w:r>
      <w:r w:rsidR="00EB1ABA" w:rsidRPr="00687C28">
        <w:rPr>
          <w:i/>
          <w:iCs/>
          <w:sz w:val="20"/>
          <w:szCs w:val="20"/>
        </w:rPr>
        <w:t>e</w:t>
      </w:r>
      <w:r w:rsidR="00BC4BAA" w:rsidRPr="00687C28">
        <w:rPr>
          <w:i/>
          <w:iCs/>
          <w:sz w:val="20"/>
          <w:szCs w:val="20"/>
        </w:rPr>
        <w:t xml:space="preserve">-off </w:t>
      </w:r>
      <w:r w:rsidR="00EB1ABA">
        <w:rPr>
          <w:i/>
          <w:iCs/>
          <w:sz w:val="20"/>
          <w:szCs w:val="20"/>
        </w:rPr>
        <w:t xml:space="preserve">time </w:t>
      </w:r>
      <w:r w:rsidR="00BC4BAA" w:rsidRPr="00687C28">
        <w:rPr>
          <w:i/>
          <w:iCs/>
          <w:sz w:val="20"/>
          <w:szCs w:val="20"/>
        </w:rPr>
        <w:t>cost</w:t>
      </w:r>
      <w:r w:rsidR="00BC4BAA">
        <w:rPr>
          <w:sz w:val="20"/>
          <w:szCs w:val="20"/>
        </w:rPr>
        <w:t xml:space="preserve"> of </w:t>
      </w:r>
      <w:r w:rsidR="00EB1ABA">
        <w:rPr>
          <w:sz w:val="20"/>
          <w:szCs w:val="20"/>
        </w:rPr>
        <w:t xml:space="preserve">only </w:t>
      </w:r>
      <w:r w:rsidR="00BC4BAA">
        <w:rPr>
          <w:sz w:val="20"/>
          <w:szCs w:val="20"/>
        </w:rPr>
        <w:t xml:space="preserve">around </w:t>
      </w:r>
      <w:r w:rsidR="00EB1ABA">
        <w:rPr>
          <w:sz w:val="20"/>
          <w:szCs w:val="20"/>
        </w:rPr>
        <w:t xml:space="preserve">five </w:t>
      </w:r>
      <w:r w:rsidR="00BC4BAA">
        <w:rPr>
          <w:sz w:val="20"/>
          <w:szCs w:val="20"/>
        </w:rPr>
        <w:t>minutes of administrative work</w:t>
      </w:r>
      <w:r w:rsidR="00C87440">
        <w:rPr>
          <w:sz w:val="20"/>
          <w:szCs w:val="20"/>
        </w:rPr>
        <w:t>.</w:t>
      </w:r>
      <w:r w:rsidR="00EB1ABA">
        <w:rPr>
          <w:sz w:val="20"/>
          <w:szCs w:val="20"/>
        </w:rPr>
        <w:t xml:space="preserve">  This would simply include taking a photo and attaching it into the Trailer Pack registration application form.</w:t>
      </w:r>
      <w:r w:rsidR="00C87440">
        <w:rPr>
          <w:sz w:val="20"/>
          <w:szCs w:val="20"/>
        </w:rPr>
        <w:t xml:space="preserve">  </w:t>
      </w:r>
    </w:p>
    <w:p w14:paraId="286F509D" w14:textId="4A968B55" w:rsidR="00C87440" w:rsidRDefault="00C87440" w:rsidP="006829B7">
      <w:pPr>
        <w:jc w:val="both"/>
        <w:rPr>
          <w:sz w:val="20"/>
          <w:szCs w:val="20"/>
        </w:rPr>
      </w:pPr>
      <w:r>
        <w:rPr>
          <w:sz w:val="20"/>
          <w:szCs w:val="20"/>
        </w:rPr>
        <w:t xml:space="preserve">Commercial operators use such trailers with gas fittings in a variety of markets including for example, mobile food production (e.g. food trucks).  However, for the same reasons as above, a </w:t>
      </w:r>
      <w:r w:rsidRPr="00687C28">
        <w:rPr>
          <w:i/>
          <w:iCs/>
          <w:sz w:val="20"/>
          <w:szCs w:val="20"/>
        </w:rPr>
        <w:t>one-off time cost</w:t>
      </w:r>
      <w:r>
        <w:rPr>
          <w:sz w:val="20"/>
          <w:szCs w:val="20"/>
        </w:rPr>
        <w:t xml:space="preserve"> of</w:t>
      </w:r>
      <w:r w:rsidR="00EB1ABA">
        <w:rPr>
          <w:sz w:val="20"/>
          <w:szCs w:val="20"/>
        </w:rPr>
        <w:t xml:space="preserve"> around</w:t>
      </w:r>
      <w:r>
        <w:rPr>
          <w:sz w:val="20"/>
          <w:szCs w:val="20"/>
        </w:rPr>
        <w:t xml:space="preserve"> </w:t>
      </w:r>
      <w:r w:rsidR="00EB1ABA">
        <w:rPr>
          <w:sz w:val="20"/>
          <w:szCs w:val="20"/>
        </w:rPr>
        <w:t>five</w:t>
      </w:r>
      <w:r>
        <w:rPr>
          <w:sz w:val="20"/>
          <w:szCs w:val="20"/>
        </w:rPr>
        <w:t xml:space="preserve"> minutes of administrative effort is unlikely to have any impact on competition.</w:t>
      </w:r>
    </w:p>
    <w:p w14:paraId="111F8AD3" w14:textId="575071E3" w:rsidR="00EB1ABA" w:rsidRDefault="00EB1ABA" w:rsidP="006829B7">
      <w:pPr>
        <w:pStyle w:val="Heading3"/>
      </w:pPr>
      <w:bookmarkStart w:id="1278" w:name="_Toc66722046"/>
      <w:bookmarkStart w:id="1279" w:name="_Toc66723745"/>
      <w:bookmarkStart w:id="1280" w:name="_Toc74219966"/>
      <w:r>
        <w:t xml:space="preserve">Requirement for </w:t>
      </w:r>
      <w:r w:rsidRPr="00EB1ABA">
        <w:t xml:space="preserve">either paper-based </w:t>
      </w:r>
      <w:r w:rsidRPr="00687C28">
        <w:rPr>
          <w:i/>
          <w:iCs/>
        </w:rPr>
        <w:t>or</w:t>
      </w:r>
      <w:r w:rsidRPr="00EB1ABA">
        <w:t xml:space="preserve"> electronic certificates to be supplied to the Secretary</w:t>
      </w:r>
      <w:bookmarkEnd w:id="1278"/>
      <w:bookmarkEnd w:id="1279"/>
      <w:bookmarkEnd w:id="1280"/>
    </w:p>
    <w:p w14:paraId="53AEE6C1" w14:textId="7E66B8E2" w:rsidR="009E6AE0" w:rsidRDefault="00226282" w:rsidP="006829B7">
      <w:pPr>
        <w:jc w:val="both"/>
        <w:rPr>
          <w:sz w:val="20"/>
          <w:szCs w:val="20"/>
        </w:rPr>
      </w:pPr>
      <w:r>
        <w:rPr>
          <w:sz w:val="20"/>
          <w:szCs w:val="20"/>
        </w:rPr>
        <w:t xml:space="preserve">The proposal to require electronic certificates to be supplied to the Secretary under proposed Regulation </w:t>
      </w:r>
      <w:r w:rsidR="00F9460E">
        <w:rPr>
          <w:sz w:val="20"/>
          <w:szCs w:val="20"/>
        </w:rPr>
        <w:t>44</w:t>
      </w:r>
      <w:r>
        <w:rPr>
          <w:sz w:val="20"/>
          <w:szCs w:val="20"/>
        </w:rPr>
        <w:t xml:space="preserve">) is highly unlikely to have any impact on small business. All authorised </w:t>
      </w:r>
      <w:r w:rsidR="005004AB">
        <w:rPr>
          <w:sz w:val="20"/>
          <w:szCs w:val="20"/>
        </w:rPr>
        <w:t>vehicle inspector</w:t>
      </w:r>
      <w:r>
        <w:rPr>
          <w:sz w:val="20"/>
          <w:szCs w:val="20"/>
        </w:rPr>
        <w:t xml:space="preserve">s (e.g. LVTs, VASS signatories etc) will </w:t>
      </w:r>
      <w:r w:rsidR="00754C0F">
        <w:rPr>
          <w:sz w:val="20"/>
          <w:szCs w:val="20"/>
        </w:rPr>
        <w:t xml:space="preserve">transition to electronic certificates with paper certificate used </w:t>
      </w:r>
      <w:r w:rsidR="009E6AE0">
        <w:rPr>
          <w:sz w:val="20"/>
          <w:szCs w:val="20"/>
        </w:rPr>
        <w:t xml:space="preserve">only </w:t>
      </w:r>
      <w:r w:rsidR="00754C0F">
        <w:rPr>
          <w:sz w:val="20"/>
          <w:szCs w:val="20"/>
        </w:rPr>
        <w:t>as a backup. T</w:t>
      </w:r>
      <w:r>
        <w:rPr>
          <w:sz w:val="20"/>
          <w:szCs w:val="20"/>
        </w:rPr>
        <w:t xml:space="preserve">his will not impose any additional cost for these businesses.  </w:t>
      </w:r>
      <w:r w:rsidR="00AB377C">
        <w:rPr>
          <w:sz w:val="20"/>
          <w:szCs w:val="20"/>
        </w:rPr>
        <w:t xml:space="preserve">As noted in a letter by the VACC in Appendix 8 that </w:t>
      </w:r>
      <w:r w:rsidR="00AB377C" w:rsidRPr="00AB377C">
        <w:rPr>
          <w:i/>
          <w:iCs/>
          <w:sz w:val="20"/>
          <w:szCs w:val="20"/>
        </w:rPr>
        <w:t>“some testers will find it a difficult proposition to transfer across to an online system</w:t>
      </w:r>
      <w:r w:rsidR="00813D58">
        <w:rPr>
          <w:i/>
          <w:iCs/>
          <w:sz w:val="20"/>
          <w:szCs w:val="20"/>
        </w:rPr>
        <w:t>…</w:t>
      </w:r>
      <w:r w:rsidR="00AB377C" w:rsidRPr="00AB377C">
        <w:rPr>
          <w:i/>
          <w:iCs/>
          <w:sz w:val="20"/>
          <w:szCs w:val="20"/>
        </w:rPr>
        <w:t>[but]…with appropriate training and support this should be limited to just a few”</w:t>
      </w:r>
      <w:r w:rsidR="00AB377C">
        <w:rPr>
          <w:sz w:val="20"/>
          <w:szCs w:val="20"/>
        </w:rPr>
        <w:t xml:space="preserve">.  Indeed, </w:t>
      </w:r>
      <w:r w:rsidR="001F6412">
        <w:rPr>
          <w:sz w:val="20"/>
          <w:szCs w:val="20"/>
        </w:rPr>
        <w:t>DoT</w:t>
      </w:r>
      <w:r w:rsidR="00AB377C">
        <w:rPr>
          <w:sz w:val="20"/>
          <w:szCs w:val="20"/>
        </w:rPr>
        <w:t xml:space="preserve"> intends to provide for </w:t>
      </w:r>
      <w:r w:rsidR="009E7742">
        <w:rPr>
          <w:sz w:val="20"/>
          <w:szCs w:val="20"/>
        </w:rPr>
        <w:t xml:space="preserve">non-compulsory </w:t>
      </w:r>
      <w:r w:rsidR="00AB377C">
        <w:rPr>
          <w:sz w:val="20"/>
          <w:szCs w:val="20"/>
        </w:rPr>
        <w:t>onsite training (with 18 dedicated trainers</w:t>
      </w:r>
      <w:r w:rsidR="00813D58">
        <w:rPr>
          <w:sz w:val="20"/>
          <w:szCs w:val="20"/>
        </w:rPr>
        <w:t>), videos</w:t>
      </w:r>
      <w:r w:rsidR="00AB377C">
        <w:rPr>
          <w:sz w:val="20"/>
          <w:szCs w:val="20"/>
        </w:rPr>
        <w:t xml:space="preserve"> and training documents, and a technical team to provide dedicated phone line support.  There will be no investment needed by testers as</w:t>
      </w:r>
      <w:r w:rsidR="009E7742">
        <w:rPr>
          <w:sz w:val="20"/>
          <w:szCs w:val="20"/>
        </w:rPr>
        <w:t xml:space="preserve"> online </w:t>
      </w:r>
      <w:r w:rsidR="00AB377C">
        <w:rPr>
          <w:sz w:val="20"/>
          <w:szCs w:val="20"/>
        </w:rPr>
        <w:t xml:space="preserve">applications will be ubiquitous across all platforms including </w:t>
      </w:r>
      <w:r w:rsidR="00813D58">
        <w:rPr>
          <w:sz w:val="20"/>
          <w:szCs w:val="20"/>
        </w:rPr>
        <w:t xml:space="preserve">Apple and Android smart phones, </w:t>
      </w:r>
      <w:r w:rsidR="009E7742">
        <w:rPr>
          <w:sz w:val="20"/>
          <w:szCs w:val="20"/>
        </w:rPr>
        <w:t>I</w:t>
      </w:r>
      <w:r w:rsidR="00813D58">
        <w:rPr>
          <w:sz w:val="20"/>
          <w:szCs w:val="20"/>
        </w:rPr>
        <w:t xml:space="preserve">OS and Windows </w:t>
      </w:r>
      <w:r w:rsidR="009E7742">
        <w:rPr>
          <w:sz w:val="20"/>
          <w:szCs w:val="20"/>
        </w:rPr>
        <w:t xml:space="preserve">based </w:t>
      </w:r>
      <w:r w:rsidR="00813D58">
        <w:rPr>
          <w:sz w:val="20"/>
          <w:szCs w:val="20"/>
        </w:rPr>
        <w:t>computers</w:t>
      </w:r>
      <w:r w:rsidR="009E7742">
        <w:rPr>
          <w:sz w:val="20"/>
          <w:szCs w:val="20"/>
        </w:rPr>
        <w:t>/</w:t>
      </w:r>
      <w:r w:rsidR="00813D58">
        <w:rPr>
          <w:sz w:val="20"/>
          <w:szCs w:val="20"/>
        </w:rPr>
        <w:t>laptops and other portable devices</w:t>
      </w:r>
      <w:r w:rsidR="009E7742">
        <w:rPr>
          <w:sz w:val="20"/>
          <w:szCs w:val="20"/>
        </w:rPr>
        <w:t xml:space="preserve"> such as tablets</w:t>
      </w:r>
      <w:r w:rsidR="00813D58">
        <w:rPr>
          <w:sz w:val="20"/>
          <w:szCs w:val="20"/>
        </w:rPr>
        <w:t>.  The need for training will not be predicated around using the online applications (as forms will be identical to the hardcopy versions), but instead will focus on login procedures.</w:t>
      </w:r>
    </w:p>
    <w:p w14:paraId="2EAF2CDF" w14:textId="5D57D3EC" w:rsidR="00226282" w:rsidRDefault="00226282" w:rsidP="006829B7">
      <w:pPr>
        <w:jc w:val="both"/>
        <w:rPr>
          <w:rFonts w:cs="Segoe UI"/>
          <w:sz w:val="20"/>
          <w:szCs w:val="20"/>
        </w:rPr>
      </w:pPr>
      <w:r>
        <w:rPr>
          <w:sz w:val="20"/>
          <w:szCs w:val="20"/>
        </w:rPr>
        <w:t xml:space="preserve">For </w:t>
      </w:r>
      <w:r w:rsidR="009E6AE0">
        <w:rPr>
          <w:sz w:val="20"/>
          <w:szCs w:val="20"/>
        </w:rPr>
        <w:t xml:space="preserve">the </w:t>
      </w:r>
      <w:r>
        <w:rPr>
          <w:sz w:val="20"/>
          <w:szCs w:val="20"/>
        </w:rPr>
        <w:t>same reason</w:t>
      </w:r>
      <w:r w:rsidR="009E6AE0">
        <w:rPr>
          <w:sz w:val="20"/>
          <w:szCs w:val="20"/>
        </w:rPr>
        <w:t>s</w:t>
      </w:r>
      <w:r>
        <w:rPr>
          <w:sz w:val="20"/>
          <w:szCs w:val="20"/>
        </w:rPr>
        <w:t xml:space="preserve"> just discussed, this proposal will not have any impact in markets</w:t>
      </w:r>
      <w:r w:rsidR="009905A5" w:rsidRPr="009905A5">
        <w:rPr>
          <w:sz w:val="20"/>
          <w:szCs w:val="20"/>
        </w:rPr>
        <w:t xml:space="preserve"> </w:t>
      </w:r>
      <w:r w:rsidR="009905A5">
        <w:rPr>
          <w:sz w:val="20"/>
          <w:szCs w:val="20"/>
        </w:rPr>
        <w:t>where inspections of vehicles by Third-party providers is occurring</w:t>
      </w:r>
      <w:r>
        <w:rPr>
          <w:sz w:val="20"/>
          <w:szCs w:val="20"/>
        </w:rPr>
        <w:t xml:space="preserve">, and therefore </w:t>
      </w:r>
      <w:r w:rsidR="009905A5">
        <w:rPr>
          <w:sz w:val="20"/>
          <w:szCs w:val="20"/>
        </w:rPr>
        <w:t xml:space="preserve">no impact on </w:t>
      </w:r>
      <w:r>
        <w:rPr>
          <w:sz w:val="20"/>
          <w:szCs w:val="20"/>
        </w:rPr>
        <w:t>competition</w:t>
      </w:r>
      <w:r w:rsidR="00F0370D">
        <w:rPr>
          <w:sz w:val="20"/>
          <w:szCs w:val="20"/>
        </w:rPr>
        <w:t>.</w:t>
      </w:r>
    </w:p>
    <w:p w14:paraId="27E03F75" w14:textId="7A77CAF2" w:rsidR="00226282" w:rsidRPr="005C6887" w:rsidRDefault="00FD342A" w:rsidP="006829B7">
      <w:pPr>
        <w:pStyle w:val="Heading3"/>
        <w:rPr>
          <w:sz w:val="20"/>
          <w:szCs w:val="20"/>
        </w:rPr>
      </w:pPr>
      <w:bookmarkStart w:id="1281" w:name="_Toc66722047"/>
      <w:bookmarkStart w:id="1282" w:name="_Toc66723746"/>
      <w:bookmarkStart w:id="1283" w:name="_Toc74219967"/>
      <w:r>
        <w:t xml:space="preserve">Proposals in relation to the </w:t>
      </w:r>
      <w:r w:rsidR="005C6887" w:rsidRPr="005C6887">
        <w:t>Club Permit Scheme.</w:t>
      </w:r>
      <w:bookmarkEnd w:id="1281"/>
      <w:bookmarkEnd w:id="1282"/>
      <w:bookmarkEnd w:id="1283"/>
    </w:p>
    <w:p w14:paraId="3ECBDCB2" w14:textId="69F8AEA9" w:rsidR="00226282" w:rsidRDefault="00FD342A" w:rsidP="006829B7">
      <w:pPr>
        <w:jc w:val="both"/>
        <w:rPr>
          <w:rFonts w:cs="Segoe UI"/>
          <w:sz w:val="20"/>
          <w:szCs w:val="20"/>
        </w:rPr>
      </w:pPr>
      <w:r>
        <w:rPr>
          <w:rFonts w:cs="Segoe UI"/>
          <w:sz w:val="20"/>
          <w:szCs w:val="20"/>
        </w:rPr>
        <w:t>All proposals in relation to the Club Permit Scheme, such as i</w:t>
      </w:r>
      <w:r w:rsidR="005C6887">
        <w:rPr>
          <w:rFonts w:cs="Segoe UI"/>
          <w:sz w:val="20"/>
          <w:szCs w:val="20"/>
        </w:rPr>
        <w:t xml:space="preserve">ncreasing the age of </w:t>
      </w:r>
      <w:r w:rsidR="009B5190">
        <w:rPr>
          <w:rFonts w:cs="Segoe UI"/>
          <w:sz w:val="20"/>
          <w:szCs w:val="20"/>
        </w:rPr>
        <w:t xml:space="preserve">classic and historic </w:t>
      </w:r>
      <w:r w:rsidR="005C6887">
        <w:rPr>
          <w:rFonts w:cs="Segoe UI"/>
          <w:sz w:val="20"/>
          <w:szCs w:val="20"/>
        </w:rPr>
        <w:t xml:space="preserve">vehicles on the Club Permit Scheme to those 30 years or older </w:t>
      </w:r>
      <w:r w:rsidR="000C1FD1">
        <w:rPr>
          <w:rFonts w:cs="Segoe UI"/>
          <w:sz w:val="20"/>
          <w:szCs w:val="20"/>
        </w:rPr>
        <w:t xml:space="preserve">under proposed Regulation 5, </w:t>
      </w:r>
      <w:r w:rsidR="005C6887">
        <w:rPr>
          <w:rFonts w:cs="Segoe UI"/>
          <w:sz w:val="20"/>
          <w:szCs w:val="20"/>
        </w:rPr>
        <w:t xml:space="preserve">will have no impact on </w:t>
      </w:r>
      <w:r w:rsidR="00C10C14">
        <w:rPr>
          <w:rFonts w:cs="Segoe UI"/>
          <w:sz w:val="20"/>
          <w:szCs w:val="20"/>
        </w:rPr>
        <w:t xml:space="preserve">either </w:t>
      </w:r>
      <w:r w:rsidR="005C6887">
        <w:rPr>
          <w:rFonts w:cs="Segoe UI"/>
          <w:sz w:val="20"/>
          <w:szCs w:val="20"/>
        </w:rPr>
        <w:t>small business or competition</w:t>
      </w:r>
      <w:r w:rsidR="00C10C14">
        <w:rPr>
          <w:rFonts w:cs="Segoe UI"/>
          <w:sz w:val="20"/>
          <w:szCs w:val="20"/>
        </w:rPr>
        <w:t>,</w:t>
      </w:r>
      <w:r w:rsidR="005C6887">
        <w:rPr>
          <w:rFonts w:cs="Segoe UI"/>
          <w:sz w:val="20"/>
          <w:szCs w:val="20"/>
        </w:rPr>
        <w:t xml:space="preserve"> as </w:t>
      </w:r>
      <w:r w:rsidR="00C10C14">
        <w:rPr>
          <w:rFonts w:cs="Segoe UI"/>
          <w:sz w:val="20"/>
          <w:szCs w:val="20"/>
        </w:rPr>
        <w:t xml:space="preserve">the </w:t>
      </w:r>
      <w:r w:rsidR="005C6887">
        <w:rPr>
          <w:rFonts w:cs="Segoe UI"/>
          <w:sz w:val="20"/>
          <w:szCs w:val="20"/>
        </w:rPr>
        <w:t xml:space="preserve">conditions </w:t>
      </w:r>
      <w:r w:rsidR="00C10C14">
        <w:rPr>
          <w:rFonts w:cs="Segoe UI"/>
          <w:sz w:val="20"/>
          <w:szCs w:val="20"/>
        </w:rPr>
        <w:t xml:space="preserve">set out under the </w:t>
      </w:r>
      <w:r w:rsidR="000C1FD1">
        <w:rPr>
          <w:rFonts w:cs="Segoe UI"/>
          <w:sz w:val="20"/>
          <w:szCs w:val="20"/>
        </w:rPr>
        <w:t xml:space="preserve">permit scheme </w:t>
      </w:r>
      <w:r w:rsidR="005C6887">
        <w:rPr>
          <w:rFonts w:cs="Segoe UI"/>
          <w:sz w:val="20"/>
          <w:szCs w:val="20"/>
        </w:rPr>
        <w:t>already prohibit the use of vehicles for commercial purposes</w:t>
      </w:r>
      <w:r w:rsidR="000C1FD1">
        <w:rPr>
          <w:rFonts w:cs="Segoe UI"/>
          <w:sz w:val="20"/>
          <w:szCs w:val="20"/>
        </w:rPr>
        <w:t xml:space="preserve">. </w:t>
      </w:r>
      <w:r>
        <w:rPr>
          <w:rFonts w:cs="Segoe UI"/>
          <w:sz w:val="20"/>
          <w:szCs w:val="20"/>
        </w:rPr>
        <w:t>Th</w:t>
      </w:r>
      <w:r w:rsidR="00300F92">
        <w:rPr>
          <w:rFonts w:cs="Segoe UI"/>
          <w:sz w:val="20"/>
          <w:szCs w:val="20"/>
        </w:rPr>
        <w:t xml:space="preserve">e same is identified for </w:t>
      </w:r>
      <w:r w:rsidR="0060178B">
        <w:rPr>
          <w:rFonts w:cs="Segoe UI"/>
          <w:sz w:val="20"/>
          <w:szCs w:val="20"/>
        </w:rPr>
        <w:t xml:space="preserve">any of the other </w:t>
      </w:r>
      <w:r>
        <w:rPr>
          <w:rFonts w:cs="Segoe UI"/>
          <w:sz w:val="20"/>
          <w:szCs w:val="20"/>
        </w:rPr>
        <w:t xml:space="preserve">proposed changes to provisions </w:t>
      </w:r>
      <w:r w:rsidR="00300F92">
        <w:rPr>
          <w:rFonts w:cs="Segoe UI"/>
          <w:sz w:val="20"/>
          <w:szCs w:val="20"/>
        </w:rPr>
        <w:t>including</w:t>
      </w:r>
      <w:r w:rsidR="003E06A6">
        <w:rPr>
          <w:rFonts w:cs="Segoe UI"/>
          <w:sz w:val="20"/>
          <w:szCs w:val="20"/>
        </w:rPr>
        <w:t xml:space="preserve"> </w:t>
      </w:r>
      <w:r w:rsidR="00FC27E4">
        <w:rPr>
          <w:rFonts w:cs="Segoe UI"/>
          <w:sz w:val="20"/>
          <w:szCs w:val="20"/>
        </w:rPr>
        <w:t xml:space="preserve">the introduction of </w:t>
      </w:r>
      <w:r w:rsidR="003E06A6">
        <w:rPr>
          <w:rFonts w:cs="Segoe UI"/>
          <w:sz w:val="20"/>
          <w:szCs w:val="20"/>
        </w:rPr>
        <w:t>a</w:t>
      </w:r>
      <w:r w:rsidR="0060178B" w:rsidRPr="0060178B">
        <w:rPr>
          <w:rFonts w:cs="Segoe UI"/>
          <w:sz w:val="20"/>
          <w:szCs w:val="20"/>
        </w:rPr>
        <w:t xml:space="preserve"> definition of replica in relation to a club eligible vehicle to mean</w:t>
      </w:r>
      <w:r w:rsidR="008803C5" w:rsidRPr="008803C5">
        <w:rPr>
          <w:rFonts w:cs="Segoe UI"/>
          <w:sz w:val="20"/>
          <w:szCs w:val="20"/>
        </w:rPr>
        <w:t xml:space="preserve"> </w:t>
      </w:r>
      <w:r w:rsidR="008803C5">
        <w:rPr>
          <w:rFonts w:cs="Segoe UI"/>
          <w:sz w:val="20"/>
          <w:szCs w:val="20"/>
        </w:rPr>
        <w:t>“</w:t>
      </w:r>
      <w:r w:rsidR="008803C5" w:rsidRPr="008803C5">
        <w:rPr>
          <w:rFonts w:cs="Segoe UI"/>
          <w:sz w:val="20"/>
          <w:szCs w:val="20"/>
        </w:rPr>
        <w:t>a light motor vehicle that is an individually constructed vehicle that resembles, as close as practicable, the appearance and dimensions of the equivalent production vehicle.</w:t>
      </w:r>
      <w:r w:rsidR="008803C5">
        <w:rPr>
          <w:rFonts w:cs="Segoe UI"/>
          <w:sz w:val="20"/>
          <w:szCs w:val="20"/>
        </w:rPr>
        <w:t>“</w:t>
      </w:r>
      <w:r w:rsidR="00FC27E4">
        <w:rPr>
          <w:rFonts w:cs="Segoe UI"/>
          <w:sz w:val="20"/>
          <w:szCs w:val="20"/>
        </w:rPr>
        <w:t xml:space="preserve"> T</w:t>
      </w:r>
      <w:r w:rsidR="00FC27E4" w:rsidRPr="00FC27E4">
        <w:rPr>
          <w:rFonts w:cs="Segoe UI"/>
          <w:sz w:val="20"/>
          <w:szCs w:val="20"/>
        </w:rPr>
        <w:t>his</w:t>
      </w:r>
      <w:r w:rsidR="00FC27E4">
        <w:rPr>
          <w:rFonts w:cs="Segoe UI"/>
          <w:sz w:val="20"/>
          <w:szCs w:val="20"/>
        </w:rPr>
        <w:t xml:space="preserve"> definition</w:t>
      </w:r>
      <w:r w:rsidR="00FC27E4" w:rsidRPr="00FC27E4">
        <w:rPr>
          <w:rFonts w:cs="Segoe UI"/>
          <w:sz w:val="20"/>
          <w:szCs w:val="20"/>
        </w:rPr>
        <w:t xml:space="preserve"> provide</w:t>
      </w:r>
      <w:r w:rsidR="00FC27E4">
        <w:rPr>
          <w:rFonts w:cs="Segoe UI"/>
          <w:sz w:val="20"/>
          <w:szCs w:val="20"/>
        </w:rPr>
        <w:t>s</w:t>
      </w:r>
      <w:r w:rsidR="00FC27E4" w:rsidRPr="00FC27E4">
        <w:rPr>
          <w:rFonts w:cs="Segoe UI"/>
          <w:sz w:val="20"/>
          <w:szCs w:val="20"/>
        </w:rPr>
        <w:t xml:space="preserve"> more detailed guidance as </w:t>
      </w:r>
      <w:r w:rsidR="00FC27E4">
        <w:rPr>
          <w:rFonts w:cs="Segoe UI"/>
          <w:sz w:val="20"/>
          <w:szCs w:val="20"/>
        </w:rPr>
        <w:t>the term ‘</w:t>
      </w:r>
      <w:r w:rsidR="00FC27E4" w:rsidRPr="00FC27E4">
        <w:rPr>
          <w:rFonts w:cs="Segoe UI"/>
          <w:sz w:val="20"/>
          <w:szCs w:val="20"/>
        </w:rPr>
        <w:t>replica</w:t>
      </w:r>
      <w:r w:rsidR="00FC27E4">
        <w:rPr>
          <w:rFonts w:cs="Segoe UI"/>
          <w:sz w:val="20"/>
          <w:szCs w:val="20"/>
        </w:rPr>
        <w:t>’</w:t>
      </w:r>
      <w:r w:rsidR="00FC27E4" w:rsidRPr="00FC27E4">
        <w:rPr>
          <w:rFonts w:cs="Segoe UI"/>
          <w:sz w:val="20"/>
          <w:szCs w:val="20"/>
        </w:rPr>
        <w:t xml:space="preserve"> is now defined and these types of businesses have a framework to produce to (i.e. </w:t>
      </w:r>
      <w:r w:rsidR="00FC27E4">
        <w:rPr>
          <w:rFonts w:cs="Segoe UI"/>
          <w:sz w:val="20"/>
          <w:szCs w:val="20"/>
        </w:rPr>
        <w:t>t</w:t>
      </w:r>
      <w:r w:rsidR="00FC27E4" w:rsidRPr="00FC27E4">
        <w:rPr>
          <w:rFonts w:cs="Segoe UI"/>
          <w:sz w:val="20"/>
          <w:szCs w:val="20"/>
        </w:rPr>
        <w:t xml:space="preserve">he definition </w:t>
      </w:r>
      <w:r w:rsidR="00FC27E4">
        <w:rPr>
          <w:rFonts w:cs="Segoe UI"/>
          <w:sz w:val="20"/>
          <w:szCs w:val="20"/>
        </w:rPr>
        <w:t xml:space="preserve">references </w:t>
      </w:r>
      <w:r w:rsidR="00FC27E4" w:rsidRPr="00FC27E4">
        <w:rPr>
          <w:rFonts w:cs="Segoe UI"/>
          <w:sz w:val="20"/>
          <w:szCs w:val="20"/>
        </w:rPr>
        <w:t>VSB 14)</w:t>
      </w:r>
      <w:r w:rsidR="00FC27E4">
        <w:rPr>
          <w:rFonts w:cs="Segoe UI"/>
          <w:sz w:val="20"/>
          <w:szCs w:val="20"/>
        </w:rPr>
        <w:t xml:space="preserve">.  </w:t>
      </w:r>
      <w:r w:rsidR="002F1127">
        <w:rPr>
          <w:rFonts w:cs="Segoe UI"/>
          <w:sz w:val="20"/>
          <w:szCs w:val="20"/>
        </w:rPr>
        <w:t xml:space="preserve">Furthermore, </w:t>
      </w:r>
      <w:r w:rsidR="00D74F20">
        <w:rPr>
          <w:rFonts w:cs="Segoe UI"/>
          <w:sz w:val="20"/>
          <w:szCs w:val="20"/>
        </w:rPr>
        <w:t>i</w:t>
      </w:r>
      <w:r w:rsidR="00FC27E4" w:rsidRPr="00FC27E4">
        <w:rPr>
          <w:rFonts w:cs="Segoe UI"/>
          <w:sz w:val="20"/>
          <w:szCs w:val="20"/>
        </w:rPr>
        <w:t>t is assumed that there will be no impact on the number of firms in the sector nor doe</w:t>
      </w:r>
      <w:r w:rsidR="00FC27E4">
        <w:rPr>
          <w:rFonts w:cs="Segoe UI"/>
          <w:sz w:val="20"/>
          <w:szCs w:val="20"/>
        </w:rPr>
        <w:t xml:space="preserve">s the proposal </w:t>
      </w:r>
      <w:r w:rsidR="00FC27E4" w:rsidRPr="00FC27E4">
        <w:rPr>
          <w:rFonts w:cs="Segoe UI"/>
          <w:sz w:val="20"/>
          <w:szCs w:val="20"/>
        </w:rPr>
        <w:t xml:space="preserve">provide any administrative burden whatsoever on the conduct and the performance on the industry. </w:t>
      </w:r>
    </w:p>
    <w:p w14:paraId="2F7331F5" w14:textId="77777777" w:rsidR="00226282" w:rsidRDefault="00226282" w:rsidP="006829B7">
      <w:pPr>
        <w:jc w:val="both"/>
        <w:rPr>
          <w:rFonts w:cs="Segoe UI"/>
          <w:sz w:val="20"/>
          <w:szCs w:val="20"/>
        </w:rPr>
      </w:pPr>
    </w:p>
    <w:p w14:paraId="0922FE78" w14:textId="33A3B3C7" w:rsidR="00DC0CF0" w:rsidRDefault="00DC0CF0" w:rsidP="006829B7">
      <w:pPr>
        <w:jc w:val="both"/>
        <w:rPr>
          <w:rFonts w:cs="Segoe UI"/>
          <w:sz w:val="20"/>
          <w:szCs w:val="20"/>
        </w:rPr>
      </w:pPr>
    </w:p>
    <w:p w14:paraId="0A02E4A0" w14:textId="77777777" w:rsidR="00DC0CF0" w:rsidRDefault="00DC0CF0" w:rsidP="006829B7">
      <w:pPr>
        <w:jc w:val="both"/>
        <w:rPr>
          <w:rFonts w:cs="Segoe UI"/>
          <w:sz w:val="20"/>
          <w:szCs w:val="20"/>
        </w:rPr>
      </w:pPr>
    </w:p>
    <w:p w14:paraId="3110828E" w14:textId="1E8907F4" w:rsidR="00DC0CF0" w:rsidRDefault="00DC0CF0" w:rsidP="006829B7">
      <w:pPr>
        <w:jc w:val="both"/>
        <w:rPr>
          <w:rFonts w:cs="Segoe UI"/>
          <w:sz w:val="20"/>
          <w:szCs w:val="20"/>
        </w:rPr>
        <w:sectPr w:rsidR="00DC0CF0" w:rsidSect="00215664">
          <w:headerReference w:type="default" r:id="rId38"/>
          <w:pgSz w:w="11906" w:h="16838"/>
          <w:pgMar w:top="1440" w:right="1440" w:bottom="1440" w:left="1440" w:header="708" w:footer="708" w:gutter="0"/>
          <w:cols w:space="708"/>
          <w:docGrid w:linePitch="360"/>
        </w:sectPr>
      </w:pPr>
    </w:p>
    <w:p w14:paraId="0D6E3E90" w14:textId="64DC84AA" w:rsidR="00F86B15" w:rsidRDefault="00DC0CF0" w:rsidP="006829B7">
      <w:pPr>
        <w:pStyle w:val="Heading1"/>
      </w:pPr>
      <w:bookmarkStart w:id="1284" w:name="_Toc66722048"/>
      <w:bookmarkStart w:id="1285" w:name="_Toc66723747"/>
      <w:bookmarkStart w:id="1286" w:name="_Toc74219968"/>
      <w:r>
        <w:t>Implem</w:t>
      </w:r>
      <w:r w:rsidR="00425F20">
        <w:t>entation</w:t>
      </w:r>
      <w:r w:rsidR="00A904F6">
        <w:t xml:space="preserve"> and enforcement</w:t>
      </w:r>
      <w:bookmarkEnd w:id="1284"/>
      <w:bookmarkEnd w:id="1285"/>
      <w:bookmarkEnd w:id="1286"/>
    </w:p>
    <w:p w14:paraId="7ADA51EF" w14:textId="61BAF6D3" w:rsidR="00A904F6" w:rsidRPr="004D6284" w:rsidRDefault="00A904F6" w:rsidP="006829B7">
      <w:pPr>
        <w:pStyle w:val="Heading2"/>
      </w:pPr>
      <w:bookmarkStart w:id="1287" w:name="_Toc66722049"/>
      <w:bookmarkStart w:id="1288" w:name="_Toc66723748"/>
      <w:bookmarkStart w:id="1289" w:name="_Toc74219969"/>
      <w:r>
        <w:t>Implementation</w:t>
      </w:r>
      <w:bookmarkEnd w:id="1287"/>
      <w:bookmarkEnd w:id="1288"/>
      <w:bookmarkEnd w:id="1289"/>
    </w:p>
    <w:p w14:paraId="19F529BD" w14:textId="0194BAC0" w:rsidR="00B773B1" w:rsidRDefault="00685A35" w:rsidP="006829B7">
      <w:pPr>
        <w:jc w:val="both"/>
        <w:rPr>
          <w:rFonts w:cs="Segoe UI"/>
          <w:sz w:val="20"/>
          <w:szCs w:val="20"/>
        </w:rPr>
      </w:pPr>
      <w:r w:rsidRPr="00685A35">
        <w:rPr>
          <w:rFonts w:cs="Segoe UI"/>
          <w:sz w:val="20"/>
          <w:szCs w:val="20"/>
        </w:rPr>
        <w:t xml:space="preserve">The proposed Road Safety (Vehicles) Regulations substantially remake the registration components of the existing Road Safety (Vehicles) </w:t>
      </w:r>
      <w:r>
        <w:rPr>
          <w:rFonts w:cs="Segoe UI"/>
          <w:sz w:val="20"/>
          <w:szCs w:val="20"/>
        </w:rPr>
        <w:t xml:space="preserve">Interim </w:t>
      </w:r>
      <w:r w:rsidRPr="00685A35">
        <w:rPr>
          <w:rFonts w:cs="Segoe UI"/>
          <w:sz w:val="20"/>
          <w:szCs w:val="20"/>
        </w:rPr>
        <w:t>Regulations 20</w:t>
      </w:r>
      <w:r>
        <w:rPr>
          <w:rFonts w:cs="Segoe UI"/>
          <w:sz w:val="20"/>
          <w:szCs w:val="20"/>
        </w:rPr>
        <w:t>20</w:t>
      </w:r>
      <w:r w:rsidRPr="00685A35">
        <w:rPr>
          <w:rFonts w:cs="Segoe UI"/>
          <w:sz w:val="20"/>
          <w:szCs w:val="20"/>
        </w:rPr>
        <w:t xml:space="preserve"> with</w:t>
      </w:r>
      <w:r w:rsidR="00C90DFD">
        <w:rPr>
          <w:rFonts w:cs="Segoe UI"/>
          <w:sz w:val="20"/>
          <w:szCs w:val="20"/>
        </w:rPr>
        <w:t xml:space="preserve"> key</w:t>
      </w:r>
      <w:r w:rsidRPr="00685A35">
        <w:rPr>
          <w:rFonts w:cs="Segoe UI"/>
          <w:sz w:val="20"/>
          <w:szCs w:val="20"/>
        </w:rPr>
        <w:t xml:space="preserve"> amendments</w:t>
      </w:r>
      <w:r>
        <w:rPr>
          <w:rFonts w:cs="Segoe UI"/>
          <w:sz w:val="20"/>
          <w:szCs w:val="20"/>
        </w:rPr>
        <w:t xml:space="preserve"> as summarised in </w:t>
      </w:r>
      <w:r w:rsidRPr="007A770F">
        <w:rPr>
          <w:rFonts w:cs="Segoe UI"/>
          <w:sz w:val="20"/>
          <w:szCs w:val="20"/>
        </w:rPr>
        <w:t xml:space="preserve">Table </w:t>
      </w:r>
      <w:r w:rsidR="00664565" w:rsidRPr="007A770F">
        <w:rPr>
          <w:rFonts w:cs="Segoe UI"/>
          <w:sz w:val="20"/>
          <w:szCs w:val="20"/>
        </w:rPr>
        <w:t>6</w:t>
      </w:r>
      <w:r w:rsidR="00873E1E">
        <w:rPr>
          <w:rFonts w:cs="Segoe UI"/>
          <w:sz w:val="20"/>
          <w:szCs w:val="20"/>
        </w:rPr>
        <w:t>1</w:t>
      </w:r>
      <w:r w:rsidRPr="007A770F">
        <w:rPr>
          <w:rFonts w:cs="Segoe UI"/>
          <w:sz w:val="20"/>
          <w:szCs w:val="20"/>
        </w:rPr>
        <w:t xml:space="preserve"> in Appen</w:t>
      </w:r>
      <w:r>
        <w:rPr>
          <w:rFonts w:cs="Segoe UI"/>
          <w:sz w:val="20"/>
          <w:szCs w:val="20"/>
        </w:rPr>
        <w:t>dix 1</w:t>
      </w:r>
      <w:r w:rsidRPr="00685A35">
        <w:rPr>
          <w:rFonts w:cs="Segoe UI"/>
          <w:sz w:val="20"/>
          <w:szCs w:val="20"/>
        </w:rPr>
        <w:t>.</w:t>
      </w:r>
    </w:p>
    <w:p w14:paraId="0C9D3446" w14:textId="41CD0AA0" w:rsidR="00DC0CF0" w:rsidRDefault="00685A35" w:rsidP="006829B7">
      <w:pPr>
        <w:jc w:val="both"/>
        <w:rPr>
          <w:rFonts w:cs="Segoe UI"/>
          <w:sz w:val="20"/>
          <w:szCs w:val="20"/>
        </w:rPr>
      </w:pPr>
      <w:r w:rsidRPr="00685A35">
        <w:rPr>
          <w:rFonts w:cs="Segoe UI"/>
          <w:sz w:val="20"/>
          <w:szCs w:val="20"/>
        </w:rPr>
        <w:t xml:space="preserve">The proposed changes </w:t>
      </w:r>
      <w:r w:rsidR="003D2BEE">
        <w:rPr>
          <w:rFonts w:cs="Segoe UI"/>
          <w:sz w:val="20"/>
          <w:szCs w:val="20"/>
        </w:rPr>
        <w:t>are minor and will</w:t>
      </w:r>
      <w:r w:rsidRPr="00685A35">
        <w:rPr>
          <w:rFonts w:cs="Segoe UI"/>
          <w:sz w:val="20"/>
          <w:szCs w:val="20"/>
        </w:rPr>
        <w:t xml:space="preserve"> impact relatively small and specific groups of vehicle operators. The implementation of these changes will include a series of activities that involve direct engagement of the impacted industry groups and/or their representatives, as well as communication to the broader community for awareness.</w:t>
      </w:r>
    </w:p>
    <w:p w14:paraId="0DB34F2B" w14:textId="49D37D20" w:rsidR="00806687" w:rsidRPr="00806687" w:rsidRDefault="00806687" w:rsidP="006829B7">
      <w:pPr>
        <w:jc w:val="both"/>
        <w:rPr>
          <w:rFonts w:cs="Segoe UI"/>
          <w:sz w:val="20"/>
          <w:szCs w:val="20"/>
        </w:rPr>
      </w:pPr>
      <w:r w:rsidRPr="00806687">
        <w:rPr>
          <w:rFonts w:cs="Segoe UI"/>
          <w:sz w:val="20"/>
          <w:szCs w:val="20"/>
        </w:rPr>
        <w:t xml:space="preserve">Following the public consultation period, the Department of Transport will consider all submissions and comments made by stakeholders on the proposed Regulations. After this, the Department of Transport will submit its final recommendations to the Minister for Roads and Road Safety for approval. The Minister will publish a notice of decision in the Government Gazette and in newspapers. This notice will outline the changes from the exposure draft of the proposed Regulations. </w:t>
      </w:r>
      <w:r w:rsidR="003D2BEE">
        <w:rPr>
          <w:rFonts w:cs="Segoe UI"/>
          <w:sz w:val="20"/>
          <w:szCs w:val="20"/>
        </w:rPr>
        <w:t>The Department of Transport expects the proposed Regulations to commence in October 2021</w:t>
      </w:r>
      <w:r w:rsidR="0080618E">
        <w:rPr>
          <w:rFonts w:cs="Segoe UI"/>
          <w:sz w:val="20"/>
          <w:szCs w:val="20"/>
        </w:rPr>
        <w:t>.</w:t>
      </w:r>
    </w:p>
    <w:p w14:paraId="32F0CFDB" w14:textId="48F8D709" w:rsidR="00806687" w:rsidRDefault="00962216" w:rsidP="006829B7">
      <w:pPr>
        <w:jc w:val="both"/>
        <w:rPr>
          <w:rFonts w:cs="Segoe UI"/>
          <w:sz w:val="20"/>
          <w:szCs w:val="20"/>
        </w:rPr>
      </w:pPr>
      <w:r>
        <w:rPr>
          <w:rFonts w:cs="Segoe UI"/>
          <w:sz w:val="20"/>
          <w:szCs w:val="20"/>
        </w:rPr>
        <w:t>T</w:t>
      </w:r>
      <w:r w:rsidRPr="00806687">
        <w:rPr>
          <w:rFonts w:cs="Segoe UI"/>
          <w:sz w:val="20"/>
          <w:szCs w:val="20"/>
        </w:rPr>
        <w:t xml:space="preserve">he proposed </w:t>
      </w:r>
      <w:r>
        <w:rPr>
          <w:rFonts w:cs="Segoe UI"/>
          <w:sz w:val="20"/>
          <w:szCs w:val="20"/>
        </w:rPr>
        <w:t>R</w:t>
      </w:r>
      <w:r w:rsidRPr="00806687">
        <w:rPr>
          <w:rFonts w:cs="Segoe UI"/>
          <w:sz w:val="20"/>
          <w:szCs w:val="20"/>
        </w:rPr>
        <w:t>egulations</w:t>
      </w:r>
      <w:r w:rsidR="00806687" w:rsidRPr="00806687">
        <w:rPr>
          <w:rFonts w:cs="Segoe UI"/>
          <w:sz w:val="20"/>
          <w:szCs w:val="20"/>
        </w:rPr>
        <w:t xml:space="preserve"> are substantively the same as the Road Safety (Vehicles) </w:t>
      </w:r>
      <w:r w:rsidR="00806687">
        <w:rPr>
          <w:rFonts w:cs="Segoe UI"/>
          <w:sz w:val="20"/>
          <w:szCs w:val="20"/>
        </w:rPr>
        <w:t xml:space="preserve">Interim </w:t>
      </w:r>
      <w:r w:rsidR="00806687" w:rsidRPr="00806687">
        <w:rPr>
          <w:rFonts w:cs="Segoe UI"/>
          <w:sz w:val="20"/>
          <w:szCs w:val="20"/>
        </w:rPr>
        <w:t>Regulations 20</w:t>
      </w:r>
      <w:r w:rsidR="00806687">
        <w:rPr>
          <w:rFonts w:cs="Segoe UI"/>
          <w:sz w:val="20"/>
          <w:szCs w:val="20"/>
        </w:rPr>
        <w:t>20</w:t>
      </w:r>
      <w:r w:rsidR="00102B59">
        <w:rPr>
          <w:rFonts w:cs="Segoe UI"/>
          <w:sz w:val="20"/>
          <w:szCs w:val="20"/>
        </w:rPr>
        <w:t xml:space="preserve">, but include the proposals considered in this RIS. </w:t>
      </w:r>
      <w:r w:rsidR="00806687" w:rsidRPr="00806687">
        <w:rPr>
          <w:rFonts w:cs="Segoe UI"/>
          <w:sz w:val="20"/>
          <w:szCs w:val="20"/>
        </w:rPr>
        <w:t xml:space="preserve">The broad existing regulatory approach will not change. </w:t>
      </w:r>
      <w:r w:rsidR="00806687" w:rsidRPr="00FD5E0A">
        <w:rPr>
          <w:rFonts w:cs="Segoe UI"/>
          <w:sz w:val="20"/>
          <w:szCs w:val="20"/>
        </w:rPr>
        <w:t xml:space="preserve">A detailed implementation plan will be developed, </w:t>
      </w:r>
      <w:r w:rsidR="0080618E">
        <w:rPr>
          <w:rFonts w:cs="Segoe UI"/>
          <w:sz w:val="20"/>
          <w:szCs w:val="20"/>
        </w:rPr>
        <w:t>in relation to changes that are to be included in the final version of the proposed Regulations</w:t>
      </w:r>
      <w:r w:rsidR="00806687" w:rsidRPr="00FD5E0A">
        <w:rPr>
          <w:rFonts w:cs="Segoe UI"/>
          <w:sz w:val="20"/>
          <w:szCs w:val="20"/>
        </w:rPr>
        <w:t>.</w:t>
      </w:r>
      <w:r w:rsidR="00806687" w:rsidRPr="00806687">
        <w:rPr>
          <w:rFonts w:cs="Segoe UI"/>
          <w:sz w:val="20"/>
          <w:szCs w:val="20"/>
        </w:rPr>
        <w:t xml:space="preserve"> </w:t>
      </w:r>
    </w:p>
    <w:p w14:paraId="5B62D6FA" w14:textId="40206197" w:rsidR="00806687" w:rsidRPr="00806687" w:rsidRDefault="00806687" w:rsidP="006829B7">
      <w:pPr>
        <w:jc w:val="both"/>
        <w:rPr>
          <w:rFonts w:cs="Segoe UI"/>
          <w:sz w:val="20"/>
          <w:szCs w:val="20"/>
        </w:rPr>
      </w:pPr>
      <w:r w:rsidRPr="00806687">
        <w:rPr>
          <w:rFonts w:cs="Segoe UI"/>
          <w:sz w:val="20"/>
          <w:szCs w:val="20"/>
        </w:rPr>
        <w:t>The proposed Road Safety (Vehicles) Regulations</w:t>
      </w:r>
      <w:r w:rsidR="0080618E">
        <w:rPr>
          <w:rFonts w:cs="Segoe UI"/>
          <w:sz w:val="20"/>
          <w:szCs w:val="20"/>
        </w:rPr>
        <w:t xml:space="preserve"> may</w:t>
      </w:r>
      <w:r w:rsidRPr="00806687">
        <w:rPr>
          <w:rFonts w:cs="Segoe UI"/>
          <w:sz w:val="20"/>
          <w:szCs w:val="20"/>
        </w:rPr>
        <w:t xml:space="preserve"> necessitat</w:t>
      </w:r>
      <w:r w:rsidR="0080618E">
        <w:rPr>
          <w:rFonts w:cs="Segoe UI"/>
          <w:sz w:val="20"/>
          <w:szCs w:val="20"/>
        </w:rPr>
        <w:t xml:space="preserve">e </w:t>
      </w:r>
      <w:r w:rsidRPr="00806687">
        <w:rPr>
          <w:rFonts w:cs="Segoe UI"/>
          <w:sz w:val="20"/>
          <w:szCs w:val="20"/>
        </w:rPr>
        <w:t xml:space="preserve">some updates to be made to computer systems, letters, forms and notices issued by VicRoads and other Victorian Government agencies. </w:t>
      </w:r>
    </w:p>
    <w:p w14:paraId="79DE2D87" w14:textId="77777777" w:rsidR="00806687" w:rsidRPr="00806687" w:rsidRDefault="00806687" w:rsidP="006829B7">
      <w:pPr>
        <w:jc w:val="both"/>
        <w:rPr>
          <w:rFonts w:cs="Segoe UI"/>
          <w:sz w:val="20"/>
          <w:szCs w:val="20"/>
        </w:rPr>
      </w:pPr>
      <w:r w:rsidRPr="00806687">
        <w:rPr>
          <w:rFonts w:cs="Segoe UI"/>
          <w:sz w:val="20"/>
          <w:szCs w:val="20"/>
        </w:rPr>
        <w:t>A number of stakeholders will be impacted in various ways. These implementation impacts will range from State Government departments, who will need to be aware of the new regulations and make some minor amendments to references in their documentation, through to industry and operator groups, who will have to make changes to their work practices and documentation, and peak bodies, who will need to update publications or advice provided to the public and their members.</w:t>
      </w:r>
    </w:p>
    <w:p w14:paraId="255767EC" w14:textId="202BB69C" w:rsidR="00DC0CF0" w:rsidRDefault="00806687" w:rsidP="006829B7">
      <w:pPr>
        <w:jc w:val="both"/>
        <w:rPr>
          <w:rFonts w:cs="Segoe UI"/>
          <w:sz w:val="20"/>
          <w:szCs w:val="20"/>
        </w:rPr>
      </w:pPr>
      <w:r w:rsidRPr="00806687">
        <w:rPr>
          <w:rFonts w:cs="Segoe UI"/>
          <w:sz w:val="20"/>
          <w:szCs w:val="20"/>
        </w:rPr>
        <w:t>The Department has identified the impacts and strategies to minimise costs for system changes and implementation of updated business processes to support the new regulations. A program of work has been developed to minimise disruption and prepare the business and stakeholders for any changes.</w:t>
      </w:r>
    </w:p>
    <w:p w14:paraId="3DD1EC8E" w14:textId="5994EBD4" w:rsidR="006A3926" w:rsidRDefault="006A3926" w:rsidP="006829B7">
      <w:pPr>
        <w:jc w:val="both"/>
        <w:rPr>
          <w:rFonts w:cs="Segoe UI"/>
          <w:sz w:val="20"/>
          <w:szCs w:val="20"/>
        </w:rPr>
      </w:pPr>
      <w:r w:rsidRPr="007A770F">
        <w:rPr>
          <w:rFonts w:cs="Segoe UI"/>
          <w:sz w:val="20"/>
          <w:szCs w:val="20"/>
        </w:rPr>
        <w:t xml:space="preserve">Table </w:t>
      </w:r>
      <w:r w:rsidR="0088287D">
        <w:rPr>
          <w:rFonts w:cs="Segoe UI"/>
          <w:sz w:val="20"/>
          <w:szCs w:val="20"/>
        </w:rPr>
        <w:t>59</w:t>
      </w:r>
      <w:r w:rsidRPr="007A770F">
        <w:rPr>
          <w:rFonts w:cs="Segoe UI"/>
          <w:sz w:val="20"/>
          <w:szCs w:val="20"/>
        </w:rPr>
        <w:t xml:space="preserve"> below de</w:t>
      </w:r>
      <w:r w:rsidRPr="006A3926">
        <w:rPr>
          <w:rFonts w:cs="Segoe UI"/>
          <w:sz w:val="20"/>
          <w:szCs w:val="20"/>
        </w:rPr>
        <w:t>scribes, at a high level, the proposed implementation activities that will take place for various types of changes. Unless otherwise specified, proposed activities are planned to be undertaken during FY 2</w:t>
      </w:r>
      <w:r>
        <w:rPr>
          <w:rFonts w:cs="Segoe UI"/>
          <w:sz w:val="20"/>
          <w:szCs w:val="20"/>
        </w:rPr>
        <w:t>1</w:t>
      </w:r>
      <w:r w:rsidRPr="006A3926">
        <w:rPr>
          <w:rFonts w:cs="Segoe UI"/>
          <w:sz w:val="20"/>
          <w:szCs w:val="20"/>
        </w:rPr>
        <w:t>/2</w:t>
      </w:r>
      <w:r>
        <w:rPr>
          <w:rFonts w:cs="Segoe UI"/>
          <w:sz w:val="20"/>
          <w:szCs w:val="20"/>
        </w:rPr>
        <w:t>2</w:t>
      </w:r>
      <w:r w:rsidRPr="006A3926">
        <w:rPr>
          <w:rFonts w:cs="Segoe UI"/>
          <w:sz w:val="20"/>
          <w:szCs w:val="20"/>
        </w:rPr>
        <w:t>.</w:t>
      </w:r>
    </w:p>
    <w:p w14:paraId="34682828" w14:textId="1AD95A61" w:rsidR="006C2F34" w:rsidRDefault="006C2F34" w:rsidP="006829B7">
      <w:pPr>
        <w:jc w:val="both"/>
        <w:rPr>
          <w:rFonts w:cs="Segoe UI"/>
          <w:sz w:val="20"/>
          <w:szCs w:val="20"/>
        </w:rPr>
      </w:pPr>
    </w:p>
    <w:p w14:paraId="1F6CF888" w14:textId="12AEE7BD" w:rsidR="006C2F34" w:rsidRDefault="006C2F34" w:rsidP="006829B7">
      <w:pPr>
        <w:jc w:val="both"/>
        <w:rPr>
          <w:rFonts w:cs="Segoe UI"/>
          <w:sz w:val="20"/>
          <w:szCs w:val="20"/>
        </w:rPr>
      </w:pPr>
    </w:p>
    <w:p w14:paraId="5AFD0870" w14:textId="1F0FB859" w:rsidR="006C2F34" w:rsidRDefault="006C2F34" w:rsidP="006829B7">
      <w:pPr>
        <w:jc w:val="both"/>
        <w:rPr>
          <w:rFonts w:cs="Segoe UI"/>
          <w:sz w:val="20"/>
          <w:szCs w:val="20"/>
        </w:rPr>
      </w:pPr>
    </w:p>
    <w:p w14:paraId="391FE508" w14:textId="77777777" w:rsidR="006C2F34" w:rsidRDefault="006C2F34" w:rsidP="006829B7">
      <w:pPr>
        <w:jc w:val="both"/>
        <w:rPr>
          <w:rFonts w:cs="Segoe UI"/>
          <w:sz w:val="20"/>
          <w:szCs w:val="20"/>
        </w:rPr>
      </w:pPr>
    </w:p>
    <w:p w14:paraId="1FFBD5D5" w14:textId="41280B44" w:rsidR="00514B9A" w:rsidRDefault="00582A16" w:rsidP="006829B7">
      <w:pPr>
        <w:jc w:val="both"/>
        <w:rPr>
          <w:rFonts w:cs="Segoe UI"/>
          <w:sz w:val="20"/>
          <w:szCs w:val="20"/>
        </w:rPr>
      </w:pPr>
      <w:bookmarkStart w:id="1290" w:name="_Toc66722124"/>
      <w:bookmarkStart w:id="1291" w:name="_Toc66723885"/>
      <w:bookmarkStart w:id="1292" w:name="_Toc66899401"/>
      <w:bookmarkStart w:id="1293" w:name="_Toc68198373"/>
      <w:bookmarkStart w:id="1294" w:name="_Toc68198669"/>
      <w:bookmarkStart w:id="1295" w:name="_Toc69415007"/>
      <w:bookmarkStart w:id="1296" w:name="_Toc69722830"/>
      <w:bookmarkStart w:id="1297" w:name="_Toc74219859"/>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59</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00F46874" w:rsidRPr="00F46874">
        <w:rPr>
          <w:rFonts w:cs="Segoe UI"/>
          <w:b/>
          <w:bCs/>
          <w:i/>
          <w:iCs/>
          <w:color w:val="44546A" w:themeColor="text2"/>
          <w:sz w:val="20"/>
          <w:szCs w:val="20"/>
        </w:rPr>
        <w:t xml:space="preserve">Proposed </w:t>
      </w:r>
      <w:r w:rsidR="00F46874">
        <w:rPr>
          <w:rFonts w:cs="Segoe UI"/>
          <w:b/>
          <w:bCs/>
          <w:i/>
          <w:iCs/>
          <w:color w:val="44546A" w:themeColor="text2"/>
          <w:sz w:val="20"/>
          <w:szCs w:val="20"/>
        </w:rPr>
        <w:t xml:space="preserve">high level </w:t>
      </w:r>
      <w:r w:rsidR="00F46874" w:rsidRPr="00F46874">
        <w:rPr>
          <w:rFonts w:cs="Segoe UI"/>
          <w:b/>
          <w:bCs/>
          <w:i/>
          <w:iCs/>
          <w:color w:val="44546A" w:themeColor="text2"/>
          <w:sz w:val="20"/>
          <w:szCs w:val="20"/>
        </w:rPr>
        <w:t>implementation activities</w:t>
      </w:r>
      <w:bookmarkEnd w:id="1290"/>
      <w:bookmarkEnd w:id="1291"/>
      <w:bookmarkEnd w:id="1292"/>
      <w:bookmarkEnd w:id="1293"/>
      <w:bookmarkEnd w:id="1294"/>
      <w:bookmarkEnd w:id="1295"/>
      <w:bookmarkEnd w:id="1296"/>
      <w:bookmarkEnd w:id="129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07"/>
        <w:gridCol w:w="5309"/>
      </w:tblGrid>
      <w:tr w:rsidR="00514B9A" w:rsidRPr="00B238CA" w14:paraId="7481F13F" w14:textId="77777777" w:rsidTr="00687C28">
        <w:trPr>
          <w:cantSplit/>
          <w:tblHeader/>
        </w:trPr>
        <w:tc>
          <w:tcPr>
            <w:tcW w:w="3707" w:type="dxa"/>
            <w:shd w:val="clear" w:color="auto" w:fill="2F5496" w:themeFill="accent1" w:themeFillShade="BF"/>
          </w:tcPr>
          <w:p w14:paraId="4E67C2D2" w14:textId="77777777" w:rsidR="00514B9A" w:rsidRPr="00B238CA" w:rsidRDefault="00514B9A" w:rsidP="006829B7">
            <w:pPr>
              <w:spacing w:before="40" w:after="40"/>
              <w:jc w:val="center"/>
              <w:rPr>
                <w:rFonts w:cs="Segoe UI"/>
                <w:b/>
                <w:color w:val="FFFFFF" w:themeColor="background1"/>
                <w:sz w:val="18"/>
                <w:szCs w:val="18"/>
              </w:rPr>
            </w:pPr>
            <w:r w:rsidRPr="00B238CA">
              <w:rPr>
                <w:rFonts w:cs="Segoe UI"/>
                <w:b/>
                <w:color w:val="FFFFFF" w:themeColor="background1"/>
                <w:sz w:val="18"/>
                <w:szCs w:val="18"/>
              </w:rPr>
              <w:t>Type of change</w:t>
            </w:r>
          </w:p>
        </w:tc>
        <w:tc>
          <w:tcPr>
            <w:tcW w:w="5309" w:type="dxa"/>
            <w:shd w:val="clear" w:color="auto" w:fill="2F5496" w:themeFill="accent1" w:themeFillShade="BF"/>
          </w:tcPr>
          <w:p w14:paraId="7DA9C1EF" w14:textId="77777777" w:rsidR="00514B9A" w:rsidRPr="00B238CA" w:rsidRDefault="00514B9A" w:rsidP="006829B7">
            <w:pPr>
              <w:spacing w:before="40" w:after="40"/>
              <w:jc w:val="center"/>
              <w:rPr>
                <w:rFonts w:cs="Segoe UI"/>
                <w:b/>
                <w:color w:val="FFFFFF" w:themeColor="background1"/>
                <w:sz w:val="18"/>
                <w:szCs w:val="18"/>
              </w:rPr>
            </w:pPr>
            <w:r w:rsidRPr="00B238CA">
              <w:rPr>
                <w:rFonts w:cs="Segoe UI"/>
                <w:b/>
                <w:color w:val="FFFFFF" w:themeColor="background1"/>
                <w:sz w:val="18"/>
                <w:szCs w:val="18"/>
              </w:rPr>
              <w:t>Proposed implementation activities</w:t>
            </w:r>
          </w:p>
        </w:tc>
      </w:tr>
      <w:tr w:rsidR="00514B9A" w:rsidRPr="00B238CA" w14:paraId="6DF57124" w14:textId="77777777" w:rsidTr="00687C28">
        <w:trPr>
          <w:cantSplit/>
        </w:trPr>
        <w:tc>
          <w:tcPr>
            <w:tcW w:w="3707" w:type="dxa"/>
            <w:vAlign w:val="center"/>
          </w:tcPr>
          <w:p w14:paraId="3810EECE" w14:textId="77777777" w:rsidR="00514B9A" w:rsidRPr="00B238CA" w:rsidRDefault="00514B9A" w:rsidP="006829B7">
            <w:pPr>
              <w:spacing w:before="40" w:after="40"/>
              <w:rPr>
                <w:rFonts w:cs="Segoe UI"/>
                <w:sz w:val="18"/>
                <w:szCs w:val="18"/>
              </w:rPr>
            </w:pPr>
            <w:r w:rsidRPr="00B238CA">
              <w:rPr>
                <w:rFonts w:cs="Segoe UI"/>
                <w:sz w:val="18"/>
                <w:szCs w:val="18"/>
              </w:rPr>
              <w:t>All changes</w:t>
            </w:r>
          </w:p>
        </w:tc>
        <w:tc>
          <w:tcPr>
            <w:tcW w:w="5309" w:type="dxa"/>
            <w:vAlign w:val="center"/>
          </w:tcPr>
          <w:p w14:paraId="7CA6247B" w14:textId="77777777" w:rsidR="00514B9A" w:rsidRPr="00B238CA" w:rsidRDefault="00514B9A" w:rsidP="006829B7">
            <w:pPr>
              <w:pStyle w:val="TableParagraph"/>
              <w:spacing w:line="276" w:lineRule="auto"/>
              <w:rPr>
                <w:rFonts w:cs="Segoe UI"/>
                <w:szCs w:val="20"/>
              </w:rPr>
            </w:pPr>
            <w:r w:rsidRPr="00B238CA">
              <w:rPr>
                <w:rFonts w:cs="Segoe UI"/>
                <w:szCs w:val="20"/>
              </w:rPr>
              <w:t>Standard regulation making and gazetting process applies.</w:t>
            </w:r>
          </w:p>
          <w:p w14:paraId="0CD2861C" w14:textId="77777777" w:rsidR="00514B9A" w:rsidRPr="00B238CA" w:rsidRDefault="00514B9A" w:rsidP="006829B7">
            <w:pPr>
              <w:pStyle w:val="TableParagraph"/>
              <w:spacing w:line="276" w:lineRule="auto"/>
              <w:rPr>
                <w:rFonts w:cs="Segoe UI"/>
                <w:szCs w:val="20"/>
              </w:rPr>
            </w:pPr>
            <w:r w:rsidRPr="00B238CA">
              <w:rPr>
                <w:rFonts w:cs="Segoe UI"/>
                <w:szCs w:val="20"/>
              </w:rPr>
              <w:t>VicRoads will publish the changes on its website.</w:t>
            </w:r>
          </w:p>
          <w:p w14:paraId="036FAABB" w14:textId="77777777" w:rsidR="00514B9A" w:rsidRPr="00B238CA" w:rsidRDefault="00514B9A" w:rsidP="006829B7">
            <w:pPr>
              <w:pStyle w:val="TableParagraph"/>
              <w:spacing w:line="276" w:lineRule="auto"/>
              <w:rPr>
                <w:rFonts w:cs="Segoe UI"/>
                <w:szCs w:val="20"/>
              </w:rPr>
            </w:pPr>
            <w:r w:rsidRPr="00B238CA">
              <w:rPr>
                <w:rFonts w:cs="Segoe UI"/>
                <w:szCs w:val="20"/>
              </w:rPr>
              <w:t>VicRoads will revise existing business processes and rules and propagate these changes via existing staff training and change management processes.</w:t>
            </w:r>
          </w:p>
        </w:tc>
      </w:tr>
      <w:tr w:rsidR="00514B9A" w:rsidRPr="00B238CA" w14:paraId="2419A0D2" w14:textId="77777777" w:rsidTr="00687C28">
        <w:trPr>
          <w:cantSplit/>
        </w:trPr>
        <w:tc>
          <w:tcPr>
            <w:tcW w:w="3707" w:type="dxa"/>
            <w:vAlign w:val="center"/>
          </w:tcPr>
          <w:p w14:paraId="7C026E88" w14:textId="77777777" w:rsidR="00514B9A" w:rsidRPr="00B238CA" w:rsidRDefault="00514B9A" w:rsidP="006829B7">
            <w:pPr>
              <w:spacing w:before="40" w:after="40"/>
              <w:rPr>
                <w:rFonts w:cs="Segoe UI"/>
                <w:sz w:val="18"/>
                <w:szCs w:val="18"/>
              </w:rPr>
            </w:pPr>
            <w:r w:rsidRPr="00B238CA">
              <w:rPr>
                <w:rFonts w:cs="Segoe UI"/>
                <w:sz w:val="18"/>
                <w:szCs w:val="18"/>
              </w:rPr>
              <w:t>Changes that align Road Safety Regulations with those of other regulatory bodies.</w:t>
            </w:r>
          </w:p>
        </w:tc>
        <w:tc>
          <w:tcPr>
            <w:tcW w:w="5309" w:type="dxa"/>
            <w:vAlign w:val="center"/>
          </w:tcPr>
          <w:p w14:paraId="04574C60" w14:textId="77777777" w:rsidR="00514B9A" w:rsidRPr="00B238CA" w:rsidRDefault="00514B9A" w:rsidP="006829B7">
            <w:pPr>
              <w:spacing w:before="40" w:after="40"/>
              <w:rPr>
                <w:rFonts w:cs="Segoe UI"/>
                <w:sz w:val="18"/>
                <w:szCs w:val="18"/>
              </w:rPr>
            </w:pPr>
            <w:r w:rsidRPr="00B238CA">
              <w:rPr>
                <w:rFonts w:cs="Segoe UI"/>
                <w:sz w:val="18"/>
                <w:szCs w:val="18"/>
              </w:rPr>
              <w:t>VicRoads will develop and implement a joint communications plan with the relevant regulatory body.</w:t>
            </w:r>
          </w:p>
        </w:tc>
      </w:tr>
      <w:tr w:rsidR="00514B9A" w:rsidRPr="00B238CA" w14:paraId="5270B7E9" w14:textId="77777777" w:rsidTr="00687C28">
        <w:trPr>
          <w:cantSplit/>
        </w:trPr>
        <w:tc>
          <w:tcPr>
            <w:tcW w:w="3707" w:type="dxa"/>
            <w:vAlign w:val="center"/>
          </w:tcPr>
          <w:p w14:paraId="063B56A2" w14:textId="77777777" w:rsidR="00514B9A" w:rsidRPr="00B238CA" w:rsidRDefault="00514B9A" w:rsidP="006829B7">
            <w:pPr>
              <w:spacing w:before="40" w:after="40"/>
              <w:rPr>
                <w:rFonts w:cs="Segoe UI"/>
                <w:sz w:val="18"/>
                <w:szCs w:val="18"/>
              </w:rPr>
            </w:pPr>
            <w:r w:rsidRPr="00B238CA">
              <w:rPr>
                <w:rFonts w:cs="Segoe UI"/>
                <w:sz w:val="18"/>
                <w:szCs w:val="18"/>
              </w:rPr>
              <w:t>Changes that affect the broader motoring community.</w:t>
            </w:r>
          </w:p>
        </w:tc>
        <w:tc>
          <w:tcPr>
            <w:tcW w:w="5309" w:type="dxa"/>
            <w:vAlign w:val="center"/>
          </w:tcPr>
          <w:p w14:paraId="2D773D20" w14:textId="77777777" w:rsidR="00514B9A" w:rsidRPr="00B238CA" w:rsidRDefault="00514B9A" w:rsidP="006829B7">
            <w:pPr>
              <w:spacing w:before="40" w:after="40"/>
              <w:rPr>
                <w:rFonts w:cs="Segoe UI"/>
                <w:sz w:val="18"/>
                <w:szCs w:val="18"/>
              </w:rPr>
            </w:pPr>
            <w:r w:rsidRPr="00B238CA">
              <w:rPr>
                <w:rFonts w:cs="Segoe UI"/>
                <w:sz w:val="18"/>
                <w:szCs w:val="18"/>
              </w:rPr>
              <w:t>VicRoads will publish changes on its website and work with motoring bodies such as RACV to promote these changes more widely.</w:t>
            </w:r>
          </w:p>
        </w:tc>
      </w:tr>
      <w:tr w:rsidR="00514B9A" w:rsidRPr="00B238CA" w14:paraId="7308EEE4" w14:textId="77777777" w:rsidTr="00687C28">
        <w:trPr>
          <w:cantSplit/>
        </w:trPr>
        <w:tc>
          <w:tcPr>
            <w:tcW w:w="3707" w:type="dxa"/>
            <w:vAlign w:val="center"/>
          </w:tcPr>
          <w:p w14:paraId="494C43D4" w14:textId="77777777" w:rsidR="00514B9A" w:rsidRPr="00B238CA" w:rsidRDefault="00514B9A" w:rsidP="006829B7">
            <w:pPr>
              <w:spacing w:before="40" w:after="40"/>
              <w:rPr>
                <w:rFonts w:cs="Segoe UI"/>
                <w:sz w:val="18"/>
                <w:szCs w:val="18"/>
              </w:rPr>
            </w:pPr>
            <w:r w:rsidRPr="00B238CA">
              <w:rPr>
                <w:rFonts w:cs="Segoe UI"/>
                <w:sz w:val="18"/>
                <w:szCs w:val="18"/>
              </w:rPr>
              <w:t>Changes that affect particular sections of the community.</w:t>
            </w:r>
          </w:p>
        </w:tc>
        <w:tc>
          <w:tcPr>
            <w:tcW w:w="5309" w:type="dxa"/>
            <w:vAlign w:val="center"/>
          </w:tcPr>
          <w:p w14:paraId="0DD30239" w14:textId="77777777" w:rsidR="00514B9A" w:rsidRPr="00B238CA" w:rsidRDefault="00514B9A" w:rsidP="006829B7">
            <w:pPr>
              <w:spacing w:before="40" w:after="40"/>
              <w:rPr>
                <w:rFonts w:cs="Segoe UI"/>
                <w:sz w:val="18"/>
                <w:szCs w:val="18"/>
              </w:rPr>
            </w:pPr>
            <w:r w:rsidRPr="00B238CA">
              <w:rPr>
                <w:rFonts w:cs="Segoe UI"/>
                <w:sz w:val="18"/>
                <w:szCs w:val="18"/>
              </w:rPr>
              <w:t>VicRoads will develop and implement a joint communications plan with the relevant community representative groups.</w:t>
            </w:r>
          </w:p>
        </w:tc>
      </w:tr>
      <w:tr w:rsidR="00514B9A" w:rsidRPr="00B238CA" w14:paraId="410AB31E" w14:textId="77777777" w:rsidTr="00687C28">
        <w:trPr>
          <w:cantSplit/>
        </w:trPr>
        <w:tc>
          <w:tcPr>
            <w:tcW w:w="3707" w:type="dxa"/>
            <w:vAlign w:val="center"/>
          </w:tcPr>
          <w:p w14:paraId="38C184C9" w14:textId="77777777" w:rsidR="00514B9A" w:rsidRPr="00B238CA" w:rsidRDefault="00514B9A" w:rsidP="006829B7">
            <w:pPr>
              <w:spacing w:before="40" w:after="40"/>
              <w:rPr>
                <w:rFonts w:cs="Segoe UI"/>
                <w:sz w:val="18"/>
                <w:szCs w:val="18"/>
              </w:rPr>
            </w:pPr>
            <w:r w:rsidRPr="00B238CA">
              <w:rPr>
                <w:rFonts w:cs="Segoe UI"/>
                <w:sz w:val="18"/>
                <w:szCs w:val="18"/>
              </w:rPr>
              <w:t>Changes that affect particular industry groups or types of businesses.</w:t>
            </w:r>
          </w:p>
        </w:tc>
        <w:tc>
          <w:tcPr>
            <w:tcW w:w="5309" w:type="dxa"/>
            <w:vAlign w:val="center"/>
          </w:tcPr>
          <w:p w14:paraId="730FD27B" w14:textId="77777777" w:rsidR="00514B9A" w:rsidRPr="00B238CA" w:rsidRDefault="00514B9A" w:rsidP="006829B7">
            <w:pPr>
              <w:spacing w:before="40" w:after="40"/>
              <w:rPr>
                <w:rFonts w:cs="Segoe UI"/>
                <w:sz w:val="18"/>
                <w:szCs w:val="18"/>
              </w:rPr>
            </w:pPr>
            <w:r w:rsidRPr="00B238CA">
              <w:rPr>
                <w:rFonts w:cs="Segoe UI"/>
                <w:sz w:val="18"/>
                <w:szCs w:val="18"/>
              </w:rPr>
              <w:t>VicRoads will develop and implement a joint communications plan with the relevant industry representatives and peak bodies.</w:t>
            </w:r>
          </w:p>
        </w:tc>
      </w:tr>
      <w:tr w:rsidR="00514B9A" w:rsidRPr="00B238CA" w14:paraId="6185E433" w14:textId="77777777" w:rsidTr="00687C28">
        <w:trPr>
          <w:cantSplit/>
        </w:trPr>
        <w:tc>
          <w:tcPr>
            <w:tcW w:w="3707" w:type="dxa"/>
            <w:vAlign w:val="center"/>
          </w:tcPr>
          <w:p w14:paraId="5286583E" w14:textId="77777777" w:rsidR="00514B9A" w:rsidRPr="00B238CA" w:rsidRDefault="00514B9A" w:rsidP="006829B7">
            <w:pPr>
              <w:spacing w:before="40" w:after="40"/>
              <w:rPr>
                <w:rFonts w:cs="Segoe UI"/>
                <w:sz w:val="18"/>
                <w:szCs w:val="18"/>
              </w:rPr>
            </w:pPr>
            <w:r w:rsidRPr="00B238CA">
              <w:rPr>
                <w:rFonts w:cs="Segoe UI"/>
                <w:sz w:val="18"/>
                <w:szCs w:val="18"/>
              </w:rPr>
              <w:t>New offences and infringements or changes to existing offences and infringements.</w:t>
            </w:r>
          </w:p>
        </w:tc>
        <w:tc>
          <w:tcPr>
            <w:tcW w:w="5309" w:type="dxa"/>
            <w:vAlign w:val="center"/>
          </w:tcPr>
          <w:p w14:paraId="06F43445" w14:textId="77777777" w:rsidR="00514B9A" w:rsidRPr="00B238CA" w:rsidRDefault="00514B9A" w:rsidP="006829B7">
            <w:pPr>
              <w:spacing w:before="40" w:after="40"/>
              <w:rPr>
                <w:rFonts w:cs="Segoe UI"/>
                <w:sz w:val="18"/>
                <w:szCs w:val="18"/>
              </w:rPr>
            </w:pPr>
            <w:r w:rsidRPr="00B238CA">
              <w:rPr>
                <w:rFonts w:cs="Segoe UI"/>
                <w:sz w:val="18"/>
                <w:szCs w:val="18"/>
              </w:rPr>
              <w:t xml:space="preserve">VicRoads will work with the Department of Justice &amp; </w:t>
            </w:r>
            <w:r>
              <w:rPr>
                <w:rFonts w:cs="Segoe UI"/>
                <w:sz w:val="18"/>
                <w:szCs w:val="18"/>
              </w:rPr>
              <w:t>Community Safety</w:t>
            </w:r>
            <w:r w:rsidRPr="00B238CA">
              <w:rPr>
                <w:rFonts w:cs="Segoe UI"/>
                <w:sz w:val="18"/>
                <w:szCs w:val="18"/>
              </w:rPr>
              <w:t xml:space="preserve"> (DJ</w:t>
            </w:r>
            <w:r>
              <w:rPr>
                <w:rFonts w:cs="Segoe UI"/>
                <w:sz w:val="18"/>
                <w:szCs w:val="18"/>
              </w:rPr>
              <w:t>CS</w:t>
            </w:r>
            <w:r w:rsidRPr="00B238CA">
              <w:rPr>
                <w:rFonts w:cs="Segoe UI"/>
                <w:sz w:val="18"/>
                <w:szCs w:val="18"/>
              </w:rPr>
              <w:t>) to define and propagate offence and infringement codes.</w:t>
            </w:r>
          </w:p>
        </w:tc>
      </w:tr>
    </w:tbl>
    <w:p w14:paraId="089F296B" w14:textId="77777777" w:rsidR="00A904F6" w:rsidRDefault="00A904F6" w:rsidP="006829B7">
      <w:pPr>
        <w:pStyle w:val="Heading2"/>
      </w:pPr>
      <w:bookmarkStart w:id="1298" w:name="_Toc66722050"/>
      <w:bookmarkStart w:id="1299" w:name="_Toc66723749"/>
      <w:bookmarkStart w:id="1300" w:name="_Toc74219970"/>
      <w:r>
        <w:t>Enforcement</w:t>
      </w:r>
      <w:bookmarkEnd w:id="1298"/>
      <w:bookmarkEnd w:id="1299"/>
      <w:bookmarkEnd w:id="1300"/>
    </w:p>
    <w:p w14:paraId="1188A6ED" w14:textId="56238FD5" w:rsidR="00A904F6" w:rsidRPr="00687C28" w:rsidRDefault="00A904F6" w:rsidP="006829B7">
      <w:pPr>
        <w:jc w:val="both"/>
        <w:rPr>
          <w:sz w:val="20"/>
          <w:szCs w:val="20"/>
        </w:rPr>
      </w:pPr>
      <w:r w:rsidRPr="00687C28">
        <w:rPr>
          <w:sz w:val="20"/>
          <w:szCs w:val="20"/>
        </w:rPr>
        <w:t xml:space="preserve">The Department has </w:t>
      </w:r>
      <w:r w:rsidR="0080618E">
        <w:rPr>
          <w:sz w:val="20"/>
          <w:szCs w:val="20"/>
        </w:rPr>
        <w:t xml:space="preserve">consulted </w:t>
      </w:r>
      <w:r w:rsidRPr="00687C28">
        <w:rPr>
          <w:sz w:val="20"/>
          <w:szCs w:val="20"/>
        </w:rPr>
        <w:t>agencies including Victoria Police, Sheriff’s Office Victoria, Fines Victoria, and Infringement Management and Enforcement Services (IMES), to ensure that any new or amended regulations can be enforced in a practical manner.</w:t>
      </w:r>
    </w:p>
    <w:p w14:paraId="6B6F2739" w14:textId="77777777" w:rsidR="00A904F6" w:rsidRDefault="00A904F6" w:rsidP="006829B7">
      <w:pPr>
        <w:jc w:val="both"/>
      </w:pPr>
      <w:r w:rsidRPr="00687C28">
        <w:rPr>
          <w:sz w:val="20"/>
          <w:szCs w:val="20"/>
        </w:rPr>
        <w:t>VicRoads provides these agencies with online access to its driver licence and vehicle registration administration systems to enable the identification of and to provide current and historical information relating to vehicles, registered operators, and drivers</w:t>
      </w:r>
      <w:r>
        <w:t>.</w:t>
      </w:r>
    </w:p>
    <w:p w14:paraId="25FA46A2" w14:textId="77777777" w:rsidR="002548A5" w:rsidRDefault="002548A5" w:rsidP="006829B7">
      <w:pPr>
        <w:jc w:val="both"/>
      </w:pPr>
    </w:p>
    <w:p w14:paraId="46490AE3" w14:textId="77777777" w:rsidR="002548A5" w:rsidRDefault="002548A5" w:rsidP="006829B7">
      <w:pPr>
        <w:jc w:val="both"/>
      </w:pPr>
    </w:p>
    <w:p w14:paraId="56BBF35B" w14:textId="0D746B67" w:rsidR="00496020" w:rsidRDefault="00496020" w:rsidP="006829B7">
      <w:pPr>
        <w:jc w:val="both"/>
        <w:sectPr w:rsidR="00496020" w:rsidSect="00215664">
          <w:headerReference w:type="default" r:id="rId39"/>
          <w:pgSz w:w="11906" w:h="16838"/>
          <w:pgMar w:top="1440" w:right="1440" w:bottom="1440" w:left="1440" w:header="708" w:footer="708" w:gutter="0"/>
          <w:cols w:space="708"/>
          <w:docGrid w:linePitch="360"/>
        </w:sectPr>
      </w:pPr>
    </w:p>
    <w:p w14:paraId="370122B5" w14:textId="5E462BB1" w:rsidR="00DC0CF0" w:rsidRDefault="00425F20" w:rsidP="006829B7">
      <w:pPr>
        <w:pStyle w:val="Heading1"/>
      </w:pPr>
      <w:bookmarkStart w:id="1301" w:name="_Toc66722051"/>
      <w:bookmarkStart w:id="1302" w:name="_Toc66723750"/>
      <w:bookmarkStart w:id="1303" w:name="_Toc74219971"/>
      <w:r>
        <w:t>Evaluation</w:t>
      </w:r>
      <w:bookmarkEnd w:id="1301"/>
      <w:bookmarkEnd w:id="1302"/>
      <w:bookmarkEnd w:id="1303"/>
    </w:p>
    <w:p w14:paraId="0B0EB684" w14:textId="1479C770" w:rsidR="00863449" w:rsidRDefault="00863449" w:rsidP="006829B7">
      <w:pPr>
        <w:pStyle w:val="Heading2"/>
      </w:pPr>
      <w:bookmarkStart w:id="1304" w:name="_Toc65346366"/>
      <w:bookmarkStart w:id="1305" w:name="_Toc65346367"/>
      <w:bookmarkStart w:id="1306" w:name="_Toc66722052"/>
      <w:bookmarkStart w:id="1307" w:name="_Toc66723751"/>
      <w:bookmarkStart w:id="1308" w:name="_Toc74219972"/>
      <w:bookmarkEnd w:id="1304"/>
      <w:bookmarkEnd w:id="1305"/>
      <w:r>
        <w:t xml:space="preserve">Evaluation of the proposed </w:t>
      </w:r>
      <w:r w:rsidR="002548A5">
        <w:t>R</w:t>
      </w:r>
      <w:r>
        <w:t>egulations</w:t>
      </w:r>
      <w:r w:rsidR="002548A5">
        <w:t xml:space="preserve"> – scope and timing</w:t>
      </w:r>
      <w:bookmarkEnd w:id="1306"/>
      <w:bookmarkEnd w:id="1307"/>
      <w:bookmarkEnd w:id="1308"/>
    </w:p>
    <w:p w14:paraId="6FF3598E" w14:textId="77777777" w:rsidR="002548A5" w:rsidRDefault="002548A5" w:rsidP="006829B7">
      <w:pPr>
        <w:jc w:val="both"/>
        <w:rPr>
          <w:rFonts w:cs="Segoe UI"/>
          <w:sz w:val="20"/>
          <w:szCs w:val="20"/>
        </w:rPr>
      </w:pPr>
      <w:r w:rsidRPr="00D2318D">
        <w:rPr>
          <w:rFonts w:cs="Segoe UI"/>
          <w:sz w:val="20"/>
          <w:szCs w:val="20"/>
        </w:rPr>
        <w:t xml:space="preserve">Under the </w:t>
      </w:r>
      <w:r w:rsidRPr="00D2318D">
        <w:rPr>
          <w:rFonts w:cs="Segoe UI"/>
          <w:i/>
          <w:iCs/>
          <w:sz w:val="20"/>
          <w:szCs w:val="20"/>
        </w:rPr>
        <w:t>Subordinate Legislation Act</w:t>
      </w:r>
      <w:r w:rsidRPr="00D2318D">
        <w:rPr>
          <w:rFonts w:cs="Segoe UI"/>
          <w:sz w:val="20"/>
          <w:szCs w:val="20"/>
        </w:rPr>
        <w:t xml:space="preserve">, all regulations expire after ten years. The Department of Transport will review the operation of the proposed Regulations before their expiry. The review will evaluate the effectiveness of the proposed Regulations and inform whether the proposed Regulations should be remade in part or in full. A thorough review of the proposed </w:t>
      </w:r>
      <w:r>
        <w:rPr>
          <w:rFonts w:cs="Segoe UI"/>
          <w:sz w:val="20"/>
          <w:szCs w:val="20"/>
        </w:rPr>
        <w:t>R</w:t>
      </w:r>
      <w:r w:rsidRPr="00D2318D">
        <w:rPr>
          <w:rFonts w:cs="Segoe UI"/>
          <w:sz w:val="20"/>
          <w:szCs w:val="20"/>
        </w:rPr>
        <w:t>egulations, as amended during the next ten years, will take place in preparation for their sunsetting in 203</w:t>
      </w:r>
      <w:r>
        <w:rPr>
          <w:rFonts w:cs="Segoe UI"/>
          <w:sz w:val="20"/>
          <w:szCs w:val="20"/>
        </w:rPr>
        <w:t>1</w:t>
      </w:r>
      <w:r w:rsidRPr="00D2318D">
        <w:rPr>
          <w:rFonts w:cs="Segoe UI"/>
          <w:sz w:val="20"/>
          <w:szCs w:val="20"/>
        </w:rPr>
        <w:t>. This review would commence approximately 18 to 24 months before the expiry of the proposed Regulations in 203</w:t>
      </w:r>
      <w:r>
        <w:rPr>
          <w:rFonts w:cs="Segoe UI"/>
          <w:sz w:val="20"/>
          <w:szCs w:val="20"/>
        </w:rPr>
        <w:t>1</w:t>
      </w:r>
      <w:r w:rsidRPr="00D2318D">
        <w:rPr>
          <w:rFonts w:cs="Segoe UI"/>
          <w:sz w:val="20"/>
          <w:szCs w:val="20"/>
        </w:rPr>
        <w:t>.</w:t>
      </w:r>
    </w:p>
    <w:p w14:paraId="71B78C6E" w14:textId="34541FA9" w:rsidR="00863449" w:rsidRPr="00863449" w:rsidRDefault="00863449" w:rsidP="006829B7">
      <w:pPr>
        <w:jc w:val="both"/>
        <w:rPr>
          <w:rFonts w:cs="Segoe UI"/>
          <w:sz w:val="20"/>
          <w:szCs w:val="20"/>
        </w:rPr>
      </w:pPr>
      <w:r w:rsidRPr="00863449">
        <w:rPr>
          <w:rFonts w:cs="Segoe UI"/>
          <w:sz w:val="20"/>
          <w:szCs w:val="20"/>
        </w:rPr>
        <w:t xml:space="preserve">The success of the proposed Regulations will be evaluated on an ongoing basis until they sunset in ten years’ time. The evaluation will be conducted by </w:t>
      </w:r>
      <w:r w:rsidR="00EF6F9F">
        <w:rPr>
          <w:rFonts w:cs="Segoe UI"/>
          <w:sz w:val="20"/>
          <w:szCs w:val="20"/>
        </w:rPr>
        <w:t>the</w:t>
      </w:r>
      <w:r w:rsidRPr="00863449">
        <w:rPr>
          <w:rFonts w:cs="Segoe UI"/>
          <w:sz w:val="20"/>
          <w:szCs w:val="20"/>
        </w:rPr>
        <w:t xml:space="preserve"> Department of Transport</w:t>
      </w:r>
      <w:r w:rsidR="00EF6F9F">
        <w:rPr>
          <w:rFonts w:cs="Segoe UI"/>
          <w:sz w:val="20"/>
          <w:szCs w:val="20"/>
        </w:rPr>
        <w:t>.</w:t>
      </w:r>
    </w:p>
    <w:p w14:paraId="29935C10" w14:textId="27B3A39D" w:rsidR="00863449" w:rsidRPr="00863449" w:rsidRDefault="00863449" w:rsidP="006829B7">
      <w:pPr>
        <w:jc w:val="both"/>
        <w:rPr>
          <w:rFonts w:cs="Segoe UI"/>
          <w:sz w:val="20"/>
          <w:szCs w:val="20"/>
        </w:rPr>
      </w:pPr>
      <w:r w:rsidRPr="00863449">
        <w:rPr>
          <w:rFonts w:cs="Segoe UI"/>
          <w:sz w:val="20"/>
          <w:szCs w:val="20"/>
        </w:rPr>
        <w:t xml:space="preserve">The Department has established </w:t>
      </w:r>
      <w:r w:rsidR="00402D38">
        <w:rPr>
          <w:rFonts w:cs="Segoe UI"/>
          <w:sz w:val="20"/>
          <w:szCs w:val="20"/>
        </w:rPr>
        <w:t xml:space="preserve">an interdepartmental committee </w:t>
      </w:r>
      <w:r w:rsidRPr="00863449">
        <w:rPr>
          <w:rFonts w:cs="Segoe UI"/>
          <w:sz w:val="20"/>
          <w:szCs w:val="20"/>
        </w:rPr>
        <w:t>with its key stakeholder partners</w:t>
      </w:r>
      <w:r w:rsidR="00402D38">
        <w:rPr>
          <w:rFonts w:cs="Segoe UI"/>
          <w:sz w:val="20"/>
          <w:szCs w:val="20"/>
        </w:rPr>
        <w:t>,</w:t>
      </w:r>
      <w:r w:rsidRPr="00863449">
        <w:rPr>
          <w:rFonts w:cs="Segoe UI"/>
          <w:sz w:val="20"/>
          <w:szCs w:val="20"/>
        </w:rPr>
        <w:t xml:space="preserve"> provid</w:t>
      </w:r>
      <w:r w:rsidR="00402D38">
        <w:rPr>
          <w:rFonts w:cs="Segoe UI"/>
          <w:sz w:val="20"/>
          <w:szCs w:val="20"/>
        </w:rPr>
        <w:t>ing</w:t>
      </w:r>
      <w:r w:rsidRPr="00863449">
        <w:rPr>
          <w:rFonts w:cs="Segoe UI"/>
          <w:sz w:val="20"/>
          <w:szCs w:val="20"/>
        </w:rPr>
        <w:t xml:space="preserve"> an ongoing forum where any issues with the </w:t>
      </w:r>
      <w:r w:rsidRPr="00687C28">
        <w:rPr>
          <w:rFonts w:cs="Segoe UI"/>
          <w:i/>
          <w:iCs/>
          <w:sz w:val="20"/>
          <w:szCs w:val="20"/>
        </w:rPr>
        <w:t>RSA</w:t>
      </w:r>
      <w:r w:rsidRPr="00863449">
        <w:rPr>
          <w:rFonts w:cs="Segoe UI"/>
          <w:sz w:val="20"/>
          <w:szCs w:val="20"/>
        </w:rPr>
        <w:t xml:space="preserve"> and road safety regulations can be brought to the Department’s attention as they arise. The range of partners include Victoria Police, Department of Justice and Community Safety, Department of Premier and Cabinet, and Department of Treasury and Finance.</w:t>
      </w:r>
    </w:p>
    <w:p w14:paraId="3B75F952" w14:textId="261FB14F" w:rsidR="00863449" w:rsidRDefault="00863449" w:rsidP="006829B7">
      <w:pPr>
        <w:pStyle w:val="Heading2"/>
      </w:pPr>
      <w:bookmarkStart w:id="1309" w:name="_Toc66722053"/>
      <w:bookmarkStart w:id="1310" w:name="_Toc66723752"/>
      <w:bookmarkStart w:id="1311" w:name="_Toc74219973"/>
      <w:r>
        <w:t>Mid-term review</w:t>
      </w:r>
      <w:r w:rsidR="002548A5">
        <w:t xml:space="preserve"> – scope and timing</w:t>
      </w:r>
      <w:bookmarkEnd w:id="1309"/>
      <w:bookmarkEnd w:id="1310"/>
      <w:bookmarkEnd w:id="1311"/>
    </w:p>
    <w:p w14:paraId="411A4400" w14:textId="77777777" w:rsidR="002548A5" w:rsidRPr="00F66D46" w:rsidRDefault="002548A5" w:rsidP="006829B7">
      <w:pPr>
        <w:jc w:val="both"/>
        <w:rPr>
          <w:rFonts w:cs="Segoe UI"/>
          <w:sz w:val="20"/>
          <w:szCs w:val="20"/>
        </w:rPr>
      </w:pPr>
      <w:r w:rsidRPr="00F66D46">
        <w:rPr>
          <w:rFonts w:cs="Segoe UI"/>
          <w:sz w:val="20"/>
          <w:szCs w:val="20"/>
        </w:rPr>
        <w:t xml:space="preserve">The Department of Transport also intends to undertake a mid-term review of the proposed Regulations to assess how these are operating, approximately five years after the commencement of the proposed Regulations.  This mid-term review is planned to commence in 2023/24.  In line with the Victorian Guide to Regulation advice that mid-term reviews should take place within 3-5 years of the commencement of high burden Regulations. As part of the mid-term review, the Department of Transport will commission additional research to fill in data gaps to support the analysis. The Department of Transport provides advice to the Minister for Roads and Roads Safety on strategy and regulatory policy in relation to road safety matters and the operation of the </w:t>
      </w:r>
      <w:r w:rsidRPr="00F66D46">
        <w:rPr>
          <w:rFonts w:cs="Segoe UI"/>
          <w:i/>
          <w:iCs/>
          <w:sz w:val="20"/>
          <w:szCs w:val="20"/>
        </w:rPr>
        <w:t>RSA</w:t>
      </w:r>
      <w:r w:rsidRPr="00F66D46">
        <w:rPr>
          <w:rFonts w:cs="Segoe UI"/>
          <w:sz w:val="20"/>
          <w:szCs w:val="20"/>
        </w:rPr>
        <w:t xml:space="preserve"> and the proposed Regulations, and the recent merger of  the former Department of Transport and VicRoads means that all legislative policy  and operational functions are now contained within one organisation, allowing all parts of the Department to work closely together to identify areas of improvement in road safety on a continuous basis. </w:t>
      </w:r>
    </w:p>
    <w:p w14:paraId="61D27EA2" w14:textId="07C21395" w:rsidR="00863449" w:rsidRPr="00F66D46" w:rsidRDefault="00863449" w:rsidP="006829B7">
      <w:pPr>
        <w:jc w:val="both"/>
        <w:rPr>
          <w:rFonts w:cs="Segoe UI"/>
          <w:sz w:val="20"/>
          <w:szCs w:val="20"/>
        </w:rPr>
      </w:pPr>
      <w:r w:rsidRPr="00F66D46">
        <w:rPr>
          <w:rFonts w:cs="Segoe UI"/>
          <w:sz w:val="20"/>
          <w:szCs w:val="20"/>
        </w:rPr>
        <w:t>The mid-term review is an opportunity to consider a range of emerging trends and information to ensure that the regulations remain fit for purpose in an era of rapid development of both technology and, also, practice in other jurisdictions. At this time, the key focus areas for the mid-term review is intended to include, but is not limited to regulated fees.</w:t>
      </w:r>
    </w:p>
    <w:p w14:paraId="6350F30D" w14:textId="3586B5DD" w:rsidR="00863449" w:rsidRPr="00892D9A" w:rsidRDefault="00CC480F" w:rsidP="006829B7">
      <w:pPr>
        <w:jc w:val="both"/>
        <w:rPr>
          <w:rFonts w:cs="Segoe UI"/>
          <w:i/>
          <w:iCs/>
          <w:sz w:val="20"/>
          <w:szCs w:val="20"/>
        </w:rPr>
      </w:pPr>
      <w:r w:rsidRPr="00CC480F">
        <w:rPr>
          <w:rFonts w:cs="Segoe UI"/>
          <w:sz w:val="20"/>
          <w:szCs w:val="20"/>
        </w:rPr>
        <w:t xml:space="preserve">Whilst the fees are to be set for the full regulatory period (10 years), the Department will conduct a mid-term re-evaluation of the regulated fees.  This mid-term fees re-evaluation will include the development of an activity-based cost (ABC) model that will enable a full review of the regulated fees to be completed by the fourth quarter of 2026. </w:t>
      </w:r>
      <w:r w:rsidR="00F66D46" w:rsidRPr="00F66D46">
        <w:rPr>
          <w:rFonts w:cs="Segoe UI"/>
          <w:sz w:val="20"/>
          <w:szCs w:val="20"/>
        </w:rPr>
        <w:t xml:space="preserve">This review will consider a range of factors when looking at fees, including changes in technology, as well as, customer behaviours and demand.  </w:t>
      </w:r>
      <w:r w:rsidR="00863449" w:rsidRPr="00F66D46">
        <w:rPr>
          <w:rFonts w:cs="Segoe UI"/>
          <w:sz w:val="20"/>
          <w:szCs w:val="20"/>
        </w:rPr>
        <w:t xml:space="preserve">Given the inadequacies of </w:t>
      </w:r>
      <w:r w:rsidR="00F66D46" w:rsidRPr="00892D9A">
        <w:rPr>
          <w:rFonts w:cs="Segoe UI"/>
          <w:sz w:val="20"/>
          <w:szCs w:val="20"/>
        </w:rPr>
        <w:t>the business system for allocating costs against regulated fees</w:t>
      </w:r>
      <w:r w:rsidR="00863449" w:rsidRPr="00F66D46">
        <w:rPr>
          <w:rFonts w:cs="Segoe UI"/>
          <w:sz w:val="20"/>
          <w:szCs w:val="20"/>
        </w:rPr>
        <w:t xml:space="preserve"> and the failure to undertake the full fees review during the previous period between remaking regulations it is of the greatest importance that the review does happen this time.</w:t>
      </w:r>
      <w:r w:rsidR="00E1110B">
        <w:rPr>
          <w:rFonts w:cs="Segoe UI"/>
          <w:sz w:val="20"/>
          <w:szCs w:val="20"/>
        </w:rPr>
        <w:t xml:space="preserve"> </w:t>
      </w:r>
      <w:r w:rsidR="009C1FC2">
        <w:rPr>
          <w:rFonts w:cs="Segoe UI"/>
          <w:sz w:val="20"/>
          <w:szCs w:val="20"/>
        </w:rPr>
        <w:t>T</w:t>
      </w:r>
      <w:r w:rsidR="00E1110B" w:rsidRPr="00892D9A">
        <w:rPr>
          <w:rFonts w:cs="Segoe UI"/>
          <w:sz w:val="20"/>
          <w:szCs w:val="20"/>
        </w:rPr>
        <w:t>he</w:t>
      </w:r>
      <w:r w:rsidR="00F66D46" w:rsidRPr="00892D9A">
        <w:rPr>
          <w:rFonts w:cs="Segoe UI"/>
          <w:sz w:val="20"/>
          <w:szCs w:val="20"/>
        </w:rPr>
        <w:t xml:space="preserve"> Department commits to developing an activity-based cost model which will capture the direct and indirect costs of unique outputs associated with each of the regulatory fees being charged</w:t>
      </w:r>
      <w:r w:rsidR="00F66D46" w:rsidRPr="00F66D46">
        <w:rPr>
          <w:rFonts w:cs="Segoe UI"/>
          <w:sz w:val="20"/>
          <w:szCs w:val="20"/>
        </w:rPr>
        <w:t>.</w:t>
      </w:r>
    </w:p>
    <w:p w14:paraId="67DDD17A" w14:textId="7BB8E464" w:rsidR="00863449" w:rsidRPr="005813DA" w:rsidRDefault="00863449" w:rsidP="006829B7">
      <w:pPr>
        <w:pStyle w:val="Heading2"/>
      </w:pPr>
      <w:bookmarkStart w:id="1312" w:name="_Toc66722054"/>
      <w:bookmarkStart w:id="1313" w:name="_Toc66723753"/>
      <w:bookmarkStart w:id="1314" w:name="_Toc74219974"/>
      <w:r>
        <w:t>Evaluation approach</w:t>
      </w:r>
      <w:bookmarkEnd w:id="1312"/>
      <w:bookmarkEnd w:id="1313"/>
      <w:bookmarkEnd w:id="1314"/>
    </w:p>
    <w:p w14:paraId="50F4643D" w14:textId="06B3655E" w:rsidR="008A4EBE" w:rsidRDefault="008A4EBE" w:rsidP="006829B7">
      <w:pPr>
        <w:jc w:val="both"/>
        <w:rPr>
          <w:rFonts w:cs="Segoe UI"/>
          <w:sz w:val="20"/>
          <w:szCs w:val="20"/>
        </w:rPr>
      </w:pPr>
      <w:r w:rsidRPr="00687C28">
        <w:rPr>
          <w:rFonts w:cs="Segoe UI"/>
          <w:sz w:val="20"/>
          <w:szCs w:val="20"/>
        </w:rPr>
        <w:t>The evaluation</w:t>
      </w:r>
      <w:r w:rsidR="00863449">
        <w:rPr>
          <w:rFonts w:cs="Segoe UI"/>
          <w:sz w:val="20"/>
          <w:szCs w:val="20"/>
        </w:rPr>
        <w:t xml:space="preserve"> approach</w:t>
      </w:r>
      <w:r w:rsidRPr="00687C28">
        <w:rPr>
          <w:rFonts w:cs="Segoe UI"/>
          <w:sz w:val="20"/>
          <w:szCs w:val="20"/>
        </w:rPr>
        <w:t xml:space="preserve">, outlined below, will be used as the basis for both evaluations. The Department of Transport will undertake the evaluation drawing on information and input from various relevant sources. The Department of Transport will primarily draw on data and information collected by the Department, Victoria Police, the Department of Justice and Community Safety, the Courts and the Transport Accident Commission. This includes compliance data, infringement data, penalties imposed by the Courts for driving offences, and information and data kept by the Department as records (as required by the proposed Regulations). </w:t>
      </w:r>
    </w:p>
    <w:p w14:paraId="1811F579" w14:textId="093E84EB" w:rsidR="00930ABD" w:rsidRPr="00687C28" w:rsidRDefault="00930ABD" w:rsidP="006829B7">
      <w:pPr>
        <w:jc w:val="both"/>
        <w:rPr>
          <w:rFonts w:cs="Segoe UI"/>
          <w:sz w:val="20"/>
          <w:szCs w:val="20"/>
        </w:rPr>
      </w:pPr>
      <w:r>
        <w:rPr>
          <w:rFonts w:cs="Segoe UI"/>
          <w:sz w:val="20"/>
          <w:szCs w:val="20"/>
        </w:rPr>
        <w:t xml:space="preserve">The </w:t>
      </w:r>
      <w:r w:rsidRPr="00687C28">
        <w:rPr>
          <w:rFonts w:cs="Segoe UI"/>
          <w:sz w:val="20"/>
          <w:szCs w:val="20"/>
        </w:rPr>
        <w:t>evaluation of the proposed Regulations would be structured around the</w:t>
      </w:r>
      <w:r>
        <w:rPr>
          <w:rFonts w:cs="Segoe UI"/>
          <w:sz w:val="20"/>
          <w:szCs w:val="20"/>
        </w:rPr>
        <w:t xml:space="preserve"> objectives identified in Section 3 of this RIS</w:t>
      </w:r>
      <w:r w:rsidRPr="00687C28">
        <w:rPr>
          <w:rFonts w:cs="Segoe UI"/>
          <w:sz w:val="20"/>
          <w:szCs w:val="20"/>
        </w:rPr>
        <w:t>. The proposed approach to this evaluation includes:</w:t>
      </w:r>
    </w:p>
    <w:p w14:paraId="0402D3D0" w14:textId="2B185DB0" w:rsidR="00930ABD" w:rsidRPr="00687C28" w:rsidRDefault="00930ABD" w:rsidP="001F4F0C">
      <w:pPr>
        <w:pStyle w:val="ListParagraph"/>
        <w:numPr>
          <w:ilvl w:val="0"/>
          <w:numId w:val="15"/>
        </w:numPr>
        <w:ind w:left="714" w:hanging="357"/>
        <w:contextualSpacing w:val="0"/>
        <w:rPr>
          <w:rFonts w:cs="Segoe UI"/>
          <w:sz w:val="20"/>
          <w:szCs w:val="20"/>
        </w:rPr>
      </w:pPr>
      <w:r w:rsidRPr="00687C28">
        <w:rPr>
          <w:rFonts w:cs="Segoe UI"/>
          <w:sz w:val="20"/>
          <w:szCs w:val="20"/>
        </w:rPr>
        <w:t>identifying the proposed Regulations or provisions in primary legislation, or changes in such law, that are relevant to the specific objective</w:t>
      </w:r>
      <w:r>
        <w:rPr>
          <w:rFonts w:cs="Segoe UI"/>
          <w:sz w:val="20"/>
          <w:szCs w:val="20"/>
        </w:rPr>
        <w:t>;</w:t>
      </w:r>
    </w:p>
    <w:p w14:paraId="7B849685" w14:textId="60CEE5B4" w:rsidR="00930ABD" w:rsidRPr="00687C28" w:rsidRDefault="00930ABD" w:rsidP="001F4F0C">
      <w:pPr>
        <w:pStyle w:val="ListParagraph"/>
        <w:numPr>
          <w:ilvl w:val="0"/>
          <w:numId w:val="15"/>
        </w:numPr>
        <w:ind w:left="714" w:hanging="357"/>
        <w:contextualSpacing w:val="0"/>
        <w:rPr>
          <w:rFonts w:cs="Segoe UI"/>
          <w:sz w:val="20"/>
          <w:szCs w:val="20"/>
        </w:rPr>
      </w:pPr>
      <w:r w:rsidRPr="00687C28">
        <w:rPr>
          <w:rFonts w:cs="Segoe UI"/>
          <w:sz w:val="20"/>
          <w:szCs w:val="20"/>
        </w:rPr>
        <w:t>identifying indicators — the changes in outputs or outcomes providing an indication that the objectives of the intervention are being achieved</w:t>
      </w:r>
      <w:r>
        <w:rPr>
          <w:rFonts w:cs="Segoe UI"/>
          <w:sz w:val="20"/>
          <w:szCs w:val="20"/>
        </w:rPr>
        <w:t>;</w:t>
      </w:r>
    </w:p>
    <w:p w14:paraId="288F62DB" w14:textId="7C4F1024" w:rsidR="00930ABD" w:rsidRPr="00687C28" w:rsidRDefault="00930ABD" w:rsidP="001F4F0C">
      <w:pPr>
        <w:pStyle w:val="ListParagraph"/>
        <w:numPr>
          <w:ilvl w:val="0"/>
          <w:numId w:val="15"/>
        </w:numPr>
        <w:ind w:left="714" w:hanging="357"/>
        <w:contextualSpacing w:val="0"/>
        <w:rPr>
          <w:rFonts w:cs="Segoe UI"/>
          <w:sz w:val="20"/>
          <w:szCs w:val="20"/>
        </w:rPr>
      </w:pPr>
      <w:r w:rsidRPr="00687C28">
        <w:rPr>
          <w:rFonts w:cs="Segoe UI"/>
          <w:sz w:val="20"/>
          <w:szCs w:val="20"/>
        </w:rPr>
        <w:t>identifying the baseline data — the data that will be collected prior to the commencement of the intervention, that will be used as the basis of the analysis</w:t>
      </w:r>
      <w:r>
        <w:rPr>
          <w:rFonts w:cs="Segoe UI"/>
          <w:sz w:val="20"/>
          <w:szCs w:val="20"/>
        </w:rPr>
        <w:t>;</w:t>
      </w:r>
    </w:p>
    <w:p w14:paraId="1FD02CD3" w14:textId="51AF412C" w:rsidR="00930ABD" w:rsidRPr="00687C28" w:rsidRDefault="00930ABD" w:rsidP="001F4F0C">
      <w:pPr>
        <w:pStyle w:val="ListParagraph"/>
        <w:numPr>
          <w:ilvl w:val="0"/>
          <w:numId w:val="15"/>
        </w:numPr>
        <w:ind w:left="714" w:hanging="357"/>
        <w:contextualSpacing w:val="0"/>
        <w:rPr>
          <w:rFonts w:cs="Segoe UI"/>
          <w:sz w:val="20"/>
          <w:szCs w:val="20"/>
        </w:rPr>
      </w:pPr>
      <w:r w:rsidRPr="00687C28">
        <w:rPr>
          <w:rFonts w:cs="Segoe UI"/>
          <w:sz w:val="20"/>
          <w:szCs w:val="20"/>
        </w:rPr>
        <w:t>identifying the data to be collected — the data that will be collected after the commencement of the intervention. This data will be assessed against the baseline data</w:t>
      </w:r>
      <w:r>
        <w:rPr>
          <w:rFonts w:cs="Segoe UI"/>
          <w:sz w:val="20"/>
          <w:szCs w:val="20"/>
        </w:rPr>
        <w:t>; and</w:t>
      </w:r>
    </w:p>
    <w:p w14:paraId="6628BA51" w14:textId="77777777" w:rsidR="00930ABD" w:rsidRDefault="00930ABD" w:rsidP="001F4F0C">
      <w:pPr>
        <w:pStyle w:val="ListParagraph"/>
        <w:numPr>
          <w:ilvl w:val="0"/>
          <w:numId w:val="15"/>
        </w:numPr>
        <w:ind w:left="714" w:hanging="357"/>
        <w:contextualSpacing w:val="0"/>
        <w:rPr>
          <w:rFonts w:cs="Segoe UI"/>
          <w:sz w:val="20"/>
          <w:szCs w:val="20"/>
        </w:rPr>
      </w:pPr>
      <w:r w:rsidRPr="00687C28">
        <w:rPr>
          <w:rFonts w:cs="Segoe UI"/>
          <w:sz w:val="20"/>
          <w:szCs w:val="20"/>
        </w:rPr>
        <w:t>comparing the outputs and outcomes post-implementation against the baseline data.</w:t>
      </w:r>
    </w:p>
    <w:p w14:paraId="0E79ABD3" w14:textId="67238810" w:rsidR="00930ABD" w:rsidRDefault="00930ABD" w:rsidP="006829B7">
      <w:pPr>
        <w:jc w:val="both"/>
        <w:rPr>
          <w:rFonts w:cs="Segoe UI"/>
          <w:sz w:val="20"/>
          <w:szCs w:val="20"/>
        </w:rPr>
      </w:pPr>
      <w:r w:rsidRPr="00687C28">
        <w:rPr>
          <w:rFonts w:cs="Segoe UI"/>
          <w:sz w:val="20"/>
          <w:szCs w:val="20"/>
        </w:rPr>
        <w:t>The evaluation strategy specified here is provided as a high-level methodology. the Department will develop a more detailed strategy once the proposed Regulations are made and prior to the commencement of the proposed Regulations. This will be undertaken as part of the task of implementing the proposed Regulations. The systems and processes for data collection can be designed with the evaluation in mind.</w:t>
      </w:r>
    </w:p>
    <w:p w14:paraId="5927C9E4" w14:textId="6679283C" w:rsidR="002548A5" w:rsidRDefault="002548A5" w:rsidP="006829B7">
      <w:pPr>
        <w:jc w:val="both"/>
        <w:rPr>
          <w:rFonts w:cs="Segoe UI"/>
          <w:sz w:val="20"/>
          <w:szCs w:val="20"/>
        </w:rPr>
      </w:pPr>
    </w:p>
    <w:p w14:paraId="51098207" w14:textId="74CE2686" w:rsidR="002548A5" w:rsidRDefault="002548A5" w:rsidP="006829B7">
      <w:pPr>
        <w:jc w:val="both"/>
        <w:rPr>
          <w:rFonts w:cs="Segoe UI"/>
          <w:sz w:val="20"/>
          <w:szCs w:val="20"/>
        </w:rPr>
      </w:pPr>
    </w:p>
    <w:p w14:paraId="23A8D6AC" w14:textId="77777777" w:rsidR="002548A5" w:rsidRPr="00687C28" w:rsidRDefault="002548A5" w:rsidP="006829B7">
      <w:pPr>
        <w:jc w:val="both"/>
        <w:rPr>
          <w:rFonts w:cs="Segoe UI"/>
          <w:sz w:val="20"/>
          <w:szCs w:val="20"/>
        </w:rPr>
      </w:pPr>
    </w:p>
    <w:p w14:paraId="7F69BD8D" w14:textId="77777777" w:rsidR="002548A5" w:rsidRDefault="002548A5" w:rsidP="006829B7">
      <w:pPr>
        <w:jc w:val="both"/>
        <w:rPr>
          <w:rFonts w:cs="Segoe UI"/>
          <w:sz w:val="20"/>
          <w:szCs w:val="20"/>
        </w:rPr>
        <w:sectPr w:rsidR="002548A5" w:rsidSect="00215664">
          <w:headerReference w:type="default" r:id="rId40"/>
          <w:pgSz w:w="11906" w:h="16838"/>
          <w:pgMar w:top="1440" w:right="1440" w:bottom="1440" w:left="1440" w:header="708" w:footer="708" w:gutter="0"/>
          <w:cols w:space="708"/>
          <w:docGrid w:linePitch="360"/>
        </w:sectPr>
      </w:pPr>
    </w:p>
    <w:p w14:paraId="2829B2A7" w14:textId="5BE28BB7" w:rsidR="006A0049" w:rsidRDefault="006A0049" w:rsidP="006829B7">
      <w:pPr>
        <w:pStyle w:val="Heading1"/>
      </w:pPr>
      <w:bookmarkStart w:id="1315" w:name="_Toc66722055"/>
      <w:bookmarkStart w:id="1316" w:name="_Toc66723754"/>
      <w:bookmarkStart w:id="1317" w:name="_Toc74219975"/>
      <w:r>
        <w:t>Communication and consultation</w:t>
      </w:r>
      <w:bookmarkEnd w:id="1315"/>
      <w:bookmarkEnd w:id="1316"/>
      <w:bookmarkEnd w:id="1317"/>
    </w:p>
    <w:p w14:paraId="49E68D02" w14:textId="77777777" w:rsidR="00A061CA" w:rsidRPr="002D0190" w:rsidRDefault="00A061CA" w:rsidP="006829B7">
      <w:pPr>
        <w:pStyle w:val="TextPara"/>
        <w:spacing w:before="0" w:line="276" w:lineRule="auto"/>
        <w:jc w:val="both"/>
        <w:rPr>
          <w:rFonts w:ascii="Segoe UI" w:hAnsi="Segoe UI" w:cs="Segoe UI"/>
          <w:szCs w:val="20"/>
        </w:rPr>
      </w:pPr>
      <w:r w:rsidRPr="002D0190">
        <w:rPr>
          <w:rFonts w:ascii="Segoe UI" w:hAnsi="Segoe UI" w:cs="Segoe UI"/>
          <w:szCs w:val="20"/>
        </w:rPr>
        <w:t>The Department provides updates and communication to the public and stakeholders in a variety of ways, such as, via the VicRoads website, letters to stakeholders and other stakeholder forums. The Department will be the primary agency to undertake communication and consultation with the public to implement the proposed Regulations.</w:t>
      </w:r>
    </w:p>
    <w:p w14:paraId="54824EA1" w14:textId="2D53A262" w:rsidR="00A061CA" w:rsidRPr="00687C28" w:rsidRDefault="00A061CA" w:rsidP="006829B7">
      <w:pPr>
        <w:jc w:val="both"/>
        <w:rPr>
          <w:rFonts w:cs="Segoe UI"/>
          <w:sz w:val="20"/>
          <w:szCs w:val="20"/>
        </w:rPr>
      </w:pPr>
      <w:r w:rsidRPr="00687C28">
        <w:rPr>
          <w:rFonts w:cs="Segoe UI"/>
          <w:sz w:val="20"/>
          <w:szCs w:val="20"/>
        </w:rPr>
        <w:t xml:space="preserve">The consultations included communications to, meetings with, and </w:t>
      </w:r>
      <w:r w:rsidR="00D6575D">
        <w:rPr>
          <w:rFonts w:cs="Segoe UI"/>
          <w:sz w:val="20"/>
          <w:szCs w:val="20"/>
        </w:rPr>
        <w:t xml:space="preserve">targeted consultation and information session with stakeholders outlined below through 2020 and 2021.  </w:t>
      </w:r>
      <w:r w:rsidRPr="00687C28">
        <w:rPr>
          <w:rFonts w:cs="Segoe UI"/>
          <w:sz w:val="20"/>
          <w:szCs w:val="20"/>
        </w:rPr>
        <w:t>submissions from these stakeholders, through 2016 and 2017</w:t>
      </w:r>
      <w:r w:rsidR="00D6575D">
        <w:rPr>
          <w:rFonts w:cs="Segoe UI"/>
          <w:sz w:val="20"/>
          <w:szCs w:val="20"/>
        </w:rPr>
        <w:t>. D</w:t>
      </w:r>
      <w:r w:rsidRPr="00687C28">
        <w:rPr>
          <w:rFonts w:cs="Segoe UI"/>
          <w:sz w:val="20"/>
          <w:szCs w:val="20"/>
        </w:rPr>
        <w:t xml:space="preserve">uring </w:t>
      </w:r>
      <w:r w:rsidR="00D6575D">
        <w:rPr>
          <w:rFonts w:cs="Segoe UI"/>
          <w:sz w:val="20"/>
          <w:szCs w:val="20"/>
        </w:rPr>
        <w:t xml:space="preserve">consultation </w:t>
      </w:r>
      <w:r w:rsidRPr="00687C28">
        <w:rPr>
          <w:rFonts w:cs="Segoe UI"/>
          <w:sz w:val="20"/>
          <w:szCs w:val="20"/>
        </w:rPr>
        <w:t>views were sought on various</w:t>
      </w:r>
      <w:r w:rsidR="00D6575D">
        <w:rPr>
          <w:rFonts w:cs="Segoe UI"/>
          <w:sz w:val="20"/>
          <w:szCs w:val="20"/>
        </w:rPr>
        <w:t xml:space="preserve"> </w:t>
      </w:r>
      <w:r w:rsidRPr="00687C28">
        <w:rPr>
          <w:rFonts w:cs="Segoe UI"/>
          <w:sz w:val="20"/>
          <w:szCs w:val="20"/>
        </w:rPr>
        <w:t xml:space="preserve">issues and proposals. </w:t>
      </w:r>
    </w:p>
    <w:p w14:paraId="260F4910" w14:textId="16ED3898" w:rsidR="00A061CA" w:rsidRDefault="00A061CA" w:rsidP="006829B7">
      <w:pPr>
        <w:jc w:val="both"/>
        <w:rPr>
          <w:rFonts w:cs="Segoe UI"/>
          <w:sz w:val="20"/>
          <w:szCs w:val="20"/>
        </w:rPr>
      </w:pPr>
      <w:r w:rsidRPr="00687C28">
        <w:rPr>
          <w:rFonts w:cs="Segoe UI"/>
          <w:sz w:val="20"/>
          <w:szCs w:val="20"/>
        </w:rPr>
        <w:t xml:space="preserve">This RIS and exposure draft of the proposed new </w:t>
      </w:r>
      <w:r w:rsidR="00876A66">
        <w:rPr>
          <w:rFonts w:cs="Segoe UI"/>
          <w:sz w:val="20"/>
          <w:szCs w:val="20"/>
        </w:rPr>
        <w:t>R</w:t>
      </w:r>
      <w:r w:rsidRPr="00687C28">
        <w:rPr>
          <w:rFonts w:cs="Segoe UI"/>
          <w:sz w:val="20"/>
          <w:szCs w:val="20"/>
        </w:rPr>
        <w:t>egulations is released for further consultation with the community. The RIS consultation process will provide another mechanism by means of which any stakeholders will be able to submit their views on the key issues discussed in this RIS.</w:t>
      </w:r>
    </w:p>
    <w:p w14:paraId="25A0E7FA" w14:textId="06E93A6E" w:rsidR="00C46210" w:rsidRDefault="00D6575D" w:rsidP="006829B7">
      <w:pPr>
        <w:jc w:val="both"/>
        <w:rPr>
          <w:rFonts w:cs="Segoe UI"/>
          <w:sz w:val="20"/>
          <w:szCs w:val="20"/>
        </w:rPr>
      </w:pPr>
      <w:r w:rsidRPr="00687C28">
        <w:rPr>
          <w:rFonts w:cs="Segoe UI"/>
          <w:sz w:val="20"/>
          <w:szCs w:val="20"/>
        </w:rPr>
        <w:t xml:space="preserve">The following stakeholders were consulted </w:t>
      </w:r>
      <w:r>
        <w:rPr>
          <w:rFonts w:cs="Segoe UI"/>
          <w:sz w:val="20"/>
          <w:szCs w:val="20"/>
        </w:rPr>
        <w:t>during</w:t>
      </w:r>
      <w:r w:rsidRPr="00687C28">
        <w:rPr>
          <w:rFonts w:cs="Segoe UI"/>
          <w:sz w:val="20"/>
          <w:szCs w:val="20"/>
        </w:rPr>
        <w:t xml:space="preserve"> </w:t>
      </w:r>
      <w:r>
        <w:rPr>
          <w:rFonts w:cs="Segoe UI"/>
          <w:sz w:val="20"/>
          <w:szCs w:val="20"/>
        </w:rPr>
        <w:t xml:space="preserve">the development of the proposed Regulations and this RIS </w:t>
      </w:r>
      <w:r w:rsidR="00C46210">
        <w:rPr>
          <w:rFonts w:cs="Segoe UI"/>
          <w:sz w:val="20"/>
          <w:szCs w:val="20"/>
        </w:rPr>
        <w:t xml:space="preserve">as described in </w:t>
      </w:r>
      <w:r w:rsidR="00C46210" w:rsidRPr="007A770F">
        <w:rPr>
          <w:rFonts w:cs="Segoe UI"/>
          <w:sz w:val="20"/>
          <w:szCs w:val="20"/>
        </w:rPr>
        <w:t xml:space="preserve">Table </w:t>
      </w:r>
      <w:r w:rsidR="00C72B70" w:rsidRPr="007A770F">
        <w:rPr>
          <w:rFonts w:cs="Segoe UI"/>
          <w:sz w:val="20"/>
          <w:szCs w:val="20"/>
        </w:rPr>
        <w:t>6</w:t>
      </w:r>
      <w:r w:rsidR="0088287D">
        <w:rPr>
          <w:rFonts w:cs="Segoe UI"/>
          <w:sz w:val="20"/>
          <w:szCs w:val="20"/>
        </w:rPr>
        <w:t>0</w:t>
      </w:r>
      <w:r w:rsidR="00C46210">
        <w:rPr>
          <w:rFonts w:cs="Segoe UI"/>
          <w:sz w:val="20"/>
          <w:szCs w:val="20"/>
        </w:rPr>
        <w:t>.</w:t>
      </w:r>
    </w:p>
    <w:p w14:paraId="7D918C03" w14:textId="36D9A4C8" w:rsidR="002E55FC" w:rsidRDefault="002E55FC" w:rsidP="006829B7">
      <w:pPr>
        <w:jc w:val="both"/>
        <w:rPr>
          <w:rFonts w:cs="Segoe UI"/>
          <w:sz w:val="20"/>
          <w:szCs w:val="20"/>
        </w:rPr>
      </w:pPr>
      <w:bookmarkStart w:id="1318" w:name="_Toc66722125"/>
      <w:bookmarkStart w:id="1319" w:name="_Toc66899402"/>
      <w:bookmarkStart w:id="1320" w:name="_Toc66723886"/>
      <w:bookmarkStart w:id="1321" w:name="_Toc68198374"/>
      <w:bookmarkStart w:id="1322" w:name="_Toc68198670"/>
      <w:bookmarkStart w:id="1323" w:name="_Toc69415008"/>
      <w:bookmarkStart w:id="1324" w:name="_Toc69722831"/>
      <w:bookmarkStart w:id="1325" w:name="_Toc74219860"/>
      <w:r w:rsidRPr="009211E2">
        <w:rPr>
          <w:rFonts w:cs="Segoe UI"/>
          <w:b/>
          <w:bCs/>
          <w:i/>
          <w:iCs/>
          <w:color w:val="44546A"/>
          <w:sz w:val="20"/>
          <w:szCs w:val="20"/>
        </w:rPr>
        <w:t xml:space="preserve">Table </w:t>
      </w:r>
      <w:r w:rsidRPr="009211E2">
        <w:rPr>
          <w:rFonts w:cs="Segoe UI"/>
          <w:b/>
          <w:bCs/>
          <w:i/>
          <w:iCs/>
          <w:color w:val="44546A"/>
          <w:sz w:val="20"/>
          <w:szCs w:val="20"/>
        </w:rPr>
        <w:fldChar w:fldCharType="begin"/>
      </w:r>
      <w:r w:rsidRPr="009211E2">
        <w:rPr>
          <w:rFonts w:cs="Segoe UI"/>
          <w:b/>
          <w:bCs/>
          <w:i/>
          <w:iCs/>
          <w:color w:val="44546A"/>
          <w:sz w:val="20"/>
          <w:szCs w:val="20"/>
        </w:rPr>
        <w:instrText xml:space="preserve"> SEQ Table \* ARABIC </w:instrText>
      </w:r>
      <w:r w:rsidRPr="009211E2">
        <w:rPr>
          <w:rFonts w:cs="Segoe UI"/>
          <w:b/>
          <w:bCs/>
          <w:i/>
          <w:iCs/>
          <w:color w:val="44546A"/>
          <w:sz w:val="20"/>
          <w:szCs w:val="20"/>
        </w:rPr>
        <w:fldChar w:fldCharType="separate"/>
      </w:r>
      <w:r w:rsidR="0088287D">
        <w:rPr>
          <w:rFonts w:cs="Segoe UI"/>
          <w:b/>
          <w:bCs/>
          <w:i/>
          <w:iCs/>
          <w:noProof/>
          <w:color w:val="44546A"/>
          <w:sz w:val="20"/>
          <w:szCs w:val="20"/>
        </w:rPr>
        <w:t>60</w:t>
      </w:r>
      <w:r w:rsidRPr="009211E2">
        <w:rPr>
          <w:rFonts w:cs="Segoe UI"/>
          <w:b/>
          <w:bCs/>
          <w:i/>
          <w:iCs/>
          <w:noProof/>
          <w:color w:val="44546A"/>
          <w:sz w:val="20"/>
          <w:szCs w:val="20"/>
        </w:rPr>
        <w:fldChar w:fldCharType="end"/>
      </w:r>
      <w:r w:rsidRPr="009211E2">
        <w:rPr>
          <w:rFonts w:cs="Segoe UI"/>
          <w:b/>
          <w:bCs/>
          <w:i/>
          <w:iCs/>
          <w:color w:val="44546A"/>
          <w:sz w:val="20"/>
          <w:szCs w:val="20"/>
        </w:rPr>
        <w:t xml:space="preserve"> –</w:t>
      </w:r>
      <w:r w:rsidRPr="009211E2">
        <w:rPr>
          <w:rFonts w:cs="Segoe UI"/>
          <w:b/>
          <w:bCs/>
          <w:i/>
          <w:iCs/>
          <w:color w:val="44546A" w:themeColor="text2"/>
          <w:sz w:val="20"/>
          <w:szCs w:val="20"/>
        </w:rPr>
        <w:t xml:space="preserve"> </w:t>
      </w:r>
      <w:r w:rsidR="00D6575D">
        <w:rPr>
          <w:rFonts w:cs="Segoe UI"/>
          <w:b/>
          <w:bCs/>
          <w:i/>
          <w:iCs/>
          <w:color w:val="44546A" w:themeColor="text2"/>
          <w:sz w:val="20"/>
          <w:szCs w:val="20"/>
        </w:rPr>
        <w:t>S</w:t>
      </w:r>
      <w:r w:rsidR="00C96B83" w:rsidRPr="00C96B83">
        <w:rPr>
          <w:rFonts w:cs="Segoe UI"/>
          <w:b/>
          <w:bCs/>
          <w:i/>
          <w:iCs/>
          <w:color w:val="44546A" w:themeColor="text2"/>
          <w:sz w:val="20"/>
          <w:szCs w:val="20"/>
        </w:rPr>
        <w:t>takeholders consulted</w:t>
      </w:r>
      <w:bookmarkEnd w:id="1318"/>
      <w:bookmarkEnd w:id="1319"/>
      <w:bookmarkEnd w:id="1320"/>
      <w:bookmarkEnd w:id="1321"/>
      <w:bookmarkEnd w:id="1322"/>
      <w:bookmarkEnd w:id="1323"/>
      <w:bookmarkEnd w:id="1324"/>
      <w:bookmarkEnd w:id="1325"/>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36"/>
        <w:gridCol w:w="5580"/>
      </w:tblGrid>
      <w:tr w:rsidR="00CC7D01" w:rsidRPr="00B238CA" w14:paraId="4D4CA2B2" w14:textId="77777777" w:rsidTr="00496020">
        <w:trPr>
          <w:cantSplit/>
          <w:tblHeader/>
        </w:trPr>
        <w:tc>
          <w:tcPr>
            <w:tcW w:w="3436" w:type="dxa"/>
            <w:shd w:val="clear" w:color="auto" w:fill="2F5496" w:themeFill="accent1" w:themeFillShade="BF"/>
          </w:tcPr>
          <w:p w14:paraId="333403A2" w14:textId="77777777" w:rsidR="00CC7D01" w:rsidRPr="00B238CA" w:rsidRDefault="00CC7D01" w:rsidP="006829B7">
            <w:pPr>
              <w:spacing w:before="40" w:after="40"/>
              <w:jc w:val="center"/>
              <w:rPr>
                <w:rFonts w:cs="Segoe UI"/>
                <w:b/>
                <w:color w:val="FFFFFF" w:themeColor="background1"/>
                <w:sz w:val="18"/>
                <w:szCs w:val="18"/>
              </w:rPr>
            </w:pPr>
            <w:r w:rsidRPr="00B238CA">
              <w:rPr>
                <w:rFonts w:cs="Segoe UI"/>
                <w:b/>
                <w:color w:val="FFFFFF" w:themeColor="background1"/>
                <w:sz w:val="18"/>
                <w:szCs w:val="18"/>
              </w:rPr>
              <w:t>Stakeholder</w:t>
            </w:r>
          </w:p>
        </w:tc>
        <w:tc>
          <w:tcPr>
            <w:tcW w:w="5580" w:type="dxa"/>
            <w:shd w:val="clear" w:color="auto" w:fill="2F5496" w:themeFill="accent1" w:themeFillShade="BF"/>
          </w:tcPr>
          <w:p w14:paraId="6D7C1C0A" w14:textId="77777777" w:rsidR="00CC7D01" w:rsidRPr="00B238CA" w:rsidRDefault="00CC7D01" w:rsidP="006829B7">
            <w:pPr>
              <w:spacing w:before="40" w:after="40"/>
              <w:jc w:val="center"/>
              <w:rPr>
                <w:rFonts w:cs="Segoe UI"/>
                <w:b/>
                <w:color w:val="FFFFFF" w:themeColor="background1"/>
                <w:sz w:val="18"/>
                <w:szCs w:val="18"/>
              </w:rPr>
            </w:pPr>
            <w:r w:rsidRPr="00B238CA">
              <w:rPr>
                <w:rFonts w:cs="Segoe UI"/>
                <w:b/>
                <w:color w:val="FFFFFF" w:themeColor="background1"/>
                <w:sz w:val="18"/>
                <w:szCs w:val="18"/>
              </w:rPr>
              <w:t>Nature of consultation</w:t>
            </w:r>
          </w:p>
        </w:tc>
      </w:tr>
      <w:tr w:rsidR="00AF1E73" w:rsidRPr="00B238CA" w14:paraId="4435F7EF" w14:textId="77777777" w:rsidTr="00496020">
        <w:trPr>
          <w:cantSplit/>
        </w:trPr>
        <w:tc>
          <w:tcPr>
            <w:tcW w:w="3436" w:type="dxa"/>
            <w:vAlign w:val="center"/>
          </w:tcPr>
          <w:p w14:paraId="100A5245" w14:textId="1CE4C95B" w:rsidR="00AF1E73" w:rsidRPr="007E796A" w:rsidRDefault="00AF1E73" w:rsidP="00AF1E73">
            <w:pPr>
              <w:spacing w:before="40" w:after="40"/>
              <w:rPr>
                <w:rFonts w:cs="Segoe UI"/>
                <w:sz w:val="18"/>
                <w:szCs w:val="18"/>
                <w:highlight w:val="yellow"/>
              </w:rPr>
            </w:pPr>
            <w:r>
              <w:rPr>
                <w:rFonts w:cs="Segoe UI"/>
                <w:sz w:val="18"/>
                <w:szCs w:val="18"/>
              </w:rPr>
              <w:t>Department of Treasury and Finance</w:t>
            </w:r>
          </w:p>
        </w:tc>
        <w:tc>
          <w:tcPr>
            <w:tcW w:w="5580" w:type="dxa"/>
            <w:vAlign w:val="center"/>
          </w:tcPr>
          <w:p w14:paraId="7702DF1B" w14:textId="387C14FD" w:rsidR="00AF1E73" w:rsidRPr="007E796A" w:rsidRDefault="00AF1E73" w:rsidP="00AF1E73">
            <w:pPr>
              <w:pStyle w:val="TableParagraph"/>
              <w:spacing w:line="276" w:lineRule="auto"/>
              <w:rPr>
                <w:rFonts w:cs="Segoe UI"/>
                <w:szCs w:val="20"/>
                <w:highlight w:val="yellow"/>
              </w:rPr>
            </w:pPr>
            <w:r>
              <w:rPr>
                <w:rFonts w:cs="Segoe UI"/>
                <w:szCs w:val="20"/>
              </w:rPr>
              <w:t>Consulted in relation to recovery of costs via fees</w:t>
            </w:r>
          </w:p>
        </w:tc>
      </w:tr>
      <w:tr w:rsidR="00AF1E73" w:rsidRPr="00B238CA" w14:paraId="60E4CA18" w14:textId="77777777" w:rsidTr="00496020">
        <w:trPr>
          <w:cantSplit/>
        </w:trPr>
        <w:tc>
          <w:tcPr>
            <w:tcW w:w="3436" w:type="dxa"/>
            <w:vAlign w:val="center"/>
          </w:tcPr>
          <w:p w14:paraId="65755FAB" w14:textId="0B3E055B" w:rsidR="00AF1E73" w:rsidRPr="007E796A" w:rsidRDefault="00AF1E73" w:rsidP="00AF1E73">
            <w:pPr>
              <w:spacing w:before="40" w:after="40"/>
              <w:rPr>
                <w:rFonts w:cs="Segoe UI"/>
                <w:sz w:val="18"/>
                <w:szCs w:val="18"/>
                <w:highlight w:val="yellow"/>
              </w:rPr>
            </w:pPr>
            <w:r>
              <w:rPr>
                <w:rFonts w:cs="Segoe UI"/>
                <w:sz w:val="18"/>
                <w:szCs w:val="18"/>
              </w:rPr>
              <w:t>Department of Justice and Community Safety</w:t>
            </w:r>
          </w:p>
        </w:tc>
        <w:tc>
          <w:tcPr>
            <w:tcW w:w="5580" w:type="dxa"/>
            <w:vAlign w:val="center"/>
          </w:tcPr>
          <w:p w14:paraId="62E406C6" w14:textId="46FBF6A4" w:rsidR="00AF1E73" w:rsidRPr="007E796A" w:rsidRDefault="00AF1E73" w:rsidP="00AF1E73">
            <w:pPr>
              <w:pStyle w:val="TableParagraph"/>
              <w:spacing w:line="276" w:lineRule="auto"/>
              <w:rPr>
                <w:rFonts w:cs="Segoe UI"/>
                <w:szCs w:val="20"/>
                <w:highlight w:val="yellow"/>
              </w:rPr>
            </w:pPr>
            <w:r>
              <w:rPr>
                <w:rFonts w:cs="Segoe UI"/>
                <w:szCs w:val="20"/>
              </w:rPr>
              <w:t>Consulted in relation to a range of proposals involving infringement penalties</w:t>
            </w:r>
          </w:p>
        </w:tc>
      </w:tr>
      <w:tr w:rsidR="00AF1E73" w:rsidRPr="00B238CA" w14:paraId="254B02E0" w14:textId="77777777" w:rsidTr="00496020">
        <w:trPr>
          <w:cantSplit/>
        </w:trPr>
        <w:tc>
          <w:tcPr>
            <w:tcW w:w="3436" w:type="dxa"/>
            <w:vAlign w:val="center"/>
          </w:tcPr>
          <w:p w14:paraId="4429F7B3" w14:textId="4B31C4D3" w:rsidR="00AF1E73" w:rsidRPr="007E796A" w:rsidRDefault="00AF1E73" w:rsidP="00AF1E73">
            <w:pPr>
              <w:spacing w:before="40" w:after="40"/>
              <w:rPr>
                <w:rFonts w:cs="Segoe UI"/>
                <w:sz w:val="18"/>
                <w:szCs w:val="18"/>
                <w:highlight w:val="yellow"/>
              </w:rPr>
            </w:pPr>
            <w:r>
              <w:rPr>
                <w:rFonts w:cs="Segoe UI"/>
                <w:sz w:val="18"/>
                <w:szCs w:val="18"/>
              </w:rPr>
              <w:t>Energy Safe Victoria</w:t>
            </w:r>
          </w:p>
        </w:tc>
        <w:tc>
          <w:tcPr>
            <w:tcW w:w="5580" w:type="dxa"/>
            <w:vAlign w:val="center"/>
          </w:tcPr>
          <w:p w14:paraId="191066F8" w14:textId="4F58A4EC" w:rsidR="00AF1E73" w:rsidRPr="007E796A" w:rsidRDefault="00AF1E73" w:rsidP="00AF1E73">
            <w:pPr>
              <w:pStyle w:val="TableParagraph"/>
              <w:spacing w:line="276" w:lineRule="auto"/>
              <w:rPr>
                <w:rFonts w:cs="Segoe UI"/>
                <w:szCs w:val="20"/>
                <w:highlight w:val="yellow"/>
              </w:rPr>
            </w:pPr>
            <w:r>
              <w:rPr>
                <w:rFonts w:cs="Segoe UI"/>
                <w:szCs w:val="20"/>
              </w:rPr>
              <w:t>Consulted in relation to registration information requirements for trailers with fixed gas installations</w:t>
            </w:r>
          </w:p>
        </w:tc>
      </w:tr>
      <w:tr w:rsidR="00AF1E73" w:rsidRPr="00B238CA" w14:paraId="37D2E5C4" w14:textId="77777777" w:rsidTr="00496020">
        <w:trPr>
          <w:cantSplit/>
        </w:trPr>
        <w:tc>
          <w:tcPr>
            <w:tcW w:w="3436" w:type="dxa"/>
            <w:vAlign w:val="center"/>
          </w:tcPr>
          <w:p w14:paraId="020B1FB0" w14:textId="504C40CA" w:rsidR="00AF1E73" w:rsidRPr="007E796A" w:rsidRDefault="00AF1E73" w:rsidP="00AF1E73">
            <w:pPr>
              <w:spacing w:before="40" w:after="40"/>
              <w:rPr>
                <w:rFonts w:cs="Segoe UI"/>
                <w:sz w:val="18"/>
                <w:szCs w:val="18"/>
                <w:highlight w:val="yellow"/>
              </w:rPr>
            </w:pPr>
            <w:r>
              <w:rPr>
                <w:rFonts w:cs="Segoe UI"/>
                <w:sz w:val="18"/>
                <w:szCs w:val="18"/>
              </w:rPr>
              <w:t>Victoria Police</w:t>
            </w:r>
          </w:p>
        </w:tc>
        <w:tc>
          <w:tcPr>
            <w:tcW w:w="5580" w:type="dxa"/>
            <w:vAlign w:val="center"/>
          </w:tcPr>
          <w:p w14:paraId="7FCB5D9A" w14:textId="58F27A50" w:rsidR="00AF1E73" w:rsidRPr="007E796A" w:rsidRDefault="00AF1E73" w:rsidP="00AF1E73">
            <w:pPr>
              <w:pStyle w:val="TableParagraph"/>
              <w:spacing w:line="276" w:lineRule="auto"/>
              <w:rPr>
                <w:rFonts w:cs="Segoe UI"/>
                <w:szCs w:val="20"/>
                <w:highlight w:val="yellow"/>
              </w:rPr>
            </w:pPr>
            <w:r>
              <w:rPr>
                <w:rFonts w:cs="Segoe UI"/>
                <w:szCs w:val="20"/>
              </w:rPr>
              <w:t xml:space="preserve">Sought advice on a range of proposals, especially in relation to enforcement. Sought guidance on proposal relating to </w:t>
            </w:r>
            <w:r w:rsidR="00BE2433">
              <w:rPr>
                <w:rFonts w:cs="Segoe UI"/>
                <w:szCs w:val="20"/>
              </w:rPr>
              <w:t xml:space="preserve">how to enable </w:t>
            </w:r>
            <w:r>
              <w:rPr>
                <w:rFonts w:cs="Segoe UI"/>
                <w:szCs w:val="20"/>
              </w:rPr>
              <w:t xml:space="preserve">the </w:t>
            </w:r>
            <w:r w:rsidR="00BE2433">
              <w:rPr>
                <w:rFonts w:cs="Segoe UI"/>
                <w:szCs w:val="20"/>
              </w:rPr>
              <w:t xml:space="preserve">enforcement of offences committed on </w:t>
            </w:r>
            <w:r>
              <w:rPr>
                <w:rFonts w:cs="Segoe UI"/>
                <w:szCs w:val="20"/>
              </w:rPr>
              <w:t xml:space="preserve"> golf carts</w:t>
            </w:r>
          </w:p>
        </w:tc>
      </w:tr>
      <w:tr w:rsidR="00AF1E73" w:rsidRPr="00B238CA" w14:paraId="6062AAFC" w14:textId="77777777" w:rsidTr="00496020">
        <w:trPr>
          <w:cantSplit/>
        </w:trPr>
        <w:tc>
          <w:tcPr>
            <w:tcW w:w="3436" w:type="dxa"/>
            <w:vAlign w:val="center"/>
          </w:tcPr>
          <w:p w14:paraId="30C574AF" w14:textId="32927384" w:rsidR="00AF1E73" w:rsidRPr="007E796A" w:rsidRDefault="00AF1E73" w:rsidP="00AF1E73">
            <w:pPr>
              <w:spacing w:before="40" w:after="40"/>
              <w:rPr>
                <w:rFonts w:cs="Segoe UI"/>
                <w:sz w:val="18"/>
                <w:szCs w:val="18"/>
                <w:highlight w:val="yellow"/>
              </w:rPr>
            </w:pPr>
            <w:r>
              <w:rPr>
                <w:rFonts w:cs="Segoe UI"/>
                <w:b/>
                <w:bCs/>
                <w:sz w:val="18"/>
                <w:szCs w:val="18"/>
              </w:rPr>
              <w:t>Targeted stakeholder consultation</w:t>
            </w:r>
          </w:p>
        </w:tc>
        <w:tc>
          <w:tcPr>
            <w:tcW w:w="5580" w:type="dxa"/>
            <w:vAlign w:val="center"/>
          </w:tcPr>
          <w:p w14:paraId="221A274E" w14:textId="6D59563A" w:rsidR="00AF1E73" w:rsidRPr="007E796A" w:rsidRDefault="00AF1E73" w:rsidP="00AF1E73">
            <w:pPr>
              <w:pStyle w:val="TableParagraph"/>
              <w:spacing w:line="276" w:lineRule="auto"/>
              <w:rPr>
                <w:rFonts w:cs="Segoe UI"/>
                <w:szCs w:val="20"/>
                <w:highlight w:val="yellow"/>
              </w:rPr>
            </w:pPr>
            <w:r>
              <w:rPr>
                <w:rFonts w:cs="Segoe UI"/>
                <w:b/>
                <w:szCs w:val="20"/>
              </w:rPr>
              <w:t>Conducted targeted stakeholder consultation on a range of proposals - November to December 2020</w:t>
            </w:r>
          </w:p>
        </w:tc>
      </w:tr>
      <w:tr w:rsidR="00AF1E73" w:rsidRPr="00B238CA" w14:paraId="053251E8" w14:textId="77777777" w:rsidTr="00496020">
        <w:trPr>
          <w:cantSplit/>
        </w:trPr>
        <w:tc>
          <w:tcPr>
            <w:tcW w:w="3436" w:type="dxa"/>
            <w:vAlign w:val="center"/>
          </w:tcPr>
          <w:p w14:paraId="4446629C" w14:textId="174DED7A" w:rsidR="00AF1E73" w:rsidRPr="007E796A" w:rsidRDefault="00AF1E73" w:rsidP="00AF1E73">
            <w:pPr>
              <w:spacing w:before="40" w:after="40"/>
              <w:rPr>
                <w:rFonts w:cs="Segoe UI"/>
                <w:sz w:val="18"/>
                <w:szCs w:val="18"/>
                <w:highlight w:val="yellow"/>
              </w:rPr>
            </w:pPr>
            <w:r>
              <w:rPr>
                <w:rFonts w:cs="Segoe UI"/>
                <w:sz w:val="18"/>
                <w:szCs w:val="18"/>
              </w:rPr>
              <w:t>Royal Automobile Club of Victoria</w:t>
            </w:r>
          </w:p>
        </w:tc>
        <w:tc>
          <w:tcPr>
            <w:tcW w:w="5580" w:type="dxa"/>
            <w:vAlign w:val="center"/>
          </w:tcPr>
          <w:p w14:paraId="5B41C513" w14:textId="239C2548" w:rsidR="00AF1E73" w:rsidRPr="007E796A" w:rsidRDefault="00AF1E73" w:rsidP="00AF1E73">
            <w:pPr>
              <w:pStyle w:val="TableParagraph"/>
              <w:spacing w:line="276" w:lineRule="auto"/>
              <w:rPr>
                <w:rFonts w:cs="Segoe UI"/>
                <w:szCs w:val="20"/>
                <w:highlight w:val="yellow"/>
              </w:rPr>
            </w:pPr>
          </w:p>
        </w:tc>
      </w:tr>
      <w:tr w:rsidR="00AF1E73" w:rsidRPr="00B238CA" w14:paraId="620634C8" w14:textId="77777777" w:rsidTr="00496020">
        <w:trPr>
          <w:cantSplit/>
        </w:trPr>
        <w:tc>
          <w:tcPr>
            <w:tcW w:w="3436" w:type="dxa"/>
            <w:vAlign w:val="center"/>
          </w:tcPr>
          <w:p w14:paraId="767CE940" w14:textId="384F0B55" w:rsidR="00AF1E73" w:rsidRPr="007E796A" w:rsidRDefault="00AF1E73" w:rsidP="00AF1E73">
            <w:pPr>
              <w:spacing w:before="40" w:after="40"/>
              <w:rPr>
                <w:rFonts w:cs="Segoe UI"/>
                <w:sz w:val="18"/>
                <w:szCs w:val="18"/>
                <w:highlight w:val="yellow"/>
              </w:rPr>
            </w:pPr>
            <w:r>
              <w:rPr>
                <w:rFonts w:cs="Segoe UI"/>
                <w:sz w:val="18"/>
                <w:szCs w:val="18"/>
              </w:rPr>
              <w:t>Victorian Automo</w:t>
            </w:r>
            <w:r w:rsidR="002F0DF1">
              <w:rPr>
                <w:rFonts w:cs="Segoe UI"/>
                <w:sz w:val="18"/>
                <w:szCs w:val="18"/>
              </w:rPr>
              <w:t>tive</w:t>
            </w:r>
            <w:r>
              <w:rPr>
                <w:rFonts w:cs="Segoe UI"/>
                <w:sz w:val="18"/>
                <w:szCs w:val="18"/>
              </w:rPr>
              <w:t xml:space="preserve"> Chamber of Commerce</w:t>
            </w:r>
          </w:p>
        </w:tc>
        <w:tc>
          <w:tcPr>
            <w:tcW w:w="5580" w:type="dxa"/>
            <w:vAlign w:val="center"/>
          </w:tcPr>
          <w:p w14:paraId="310D3064" w14:textId="4B727CFE" w:rsidR="00AF1E73" w:rsidRPr="007E796A" w:rsidRDefault="00AF1E73" w:rsidP="00AF1E73">
            <w:pPr>
              <w:pStyle w:val="TableParagraph"/>
              <w:spacing w:line="276" w:lineRule="auto"/>
              <w:rPr>
                <w:rFonts w:cs="Segoe UI"/>
                <w:szCs w:val="20"/>
                <w:highlight w:val="yellow"/>
              </w:rPr>
            </w:pPr>
          </w:p>
        </w:tc>
      </w:tr>
      <w:tr w:rsidR="00AF1E73" w:rsidRPr="00B238CA" w14:paraId="03668367" w14:textId="77777777" w:rsidTr="00496020">
        <w:trPr>
          <w:cantSplit/>
        </w:trPr>
        <w:tc>
          <w:tcPr>
            <w:tcW w:w="3436" w:type="dxa"/>
            <w:vAlign w:val="center"/>
          </w:tcPr>
          <w:p w14:paraId="2323CF4C" w14:textId="0231F032" w:rsidR="00AF1E73" w:rsidRPr="007E796A" w:rsidRDefault="00AF1E73" w:rsidP="00AF1E73">
            <w:pPr>
              <w:spacing w:before="40" w:after="40"/>
              <w:rPr>
                <w:rFonts w:cs="Segoe UI"/>
                <w:sz w:val="18"/>
                <w:szCs w:val="18"/>
                <w:highlight w:val="yellow"/>
              </w:rPr>
            </w:pPr>
            <w:r>
              <w:rPr>
                <w:rFonts w:cs="Segoe UI"/>
                <w:sz w:val="18"/>
                <w:szCs w:val="18"/>
              </w:rPr>
              <w:t>Insurance Council of Australia</w:t>
            </w:r>
          </w:p>
        </w:tc>
        <w:tc>
          <w:tcPr>
            <w:tcW w:w="5580" w:type="dxa"/>
            <w:vAlign w:val="center"/>
          </w:tcPr>
          <w:p w14:paraId="2FD46D01" w14:textId="1AC80927" w:rsidR="00AF1E73" w:rsidRPr="007E796A" w:rsidRDefault="00AF1E73" w:rsidP="00AF1E73">
            <w:pPr>
              <w:pStyle w:val="TableParagraph"/>
              <w:spacing w:line="276" w:lineRule="auto"/>
              <w:rPr>
                <w:rFonts w:cs="Segoe UI"/>
                <w:szCs w:val="20"/>
                <w:highlight w:val="yellow"/>
              </w:rPr>
            </w:pPr>
          </w:p>
        </w:tc>
      </w:tr>
      <w:tr w:rsidR="00AF1E73" w:rsidRPr="00B238CA" w14:paraId="04FBAE9D" w14:textId="77777777" w:rsidTr="00496020">
        <w:trPr>
          <w:cantSplit/>
        </w:trPr>
        <w:tc>
          <w:tcPr>
            <w:tcW w:w="3436" w:type="dxa"/>
            <w:vAlign w:val="center"/>
          </w:tcPr>
          <w:p w14:paraId="0ECBB733" w14:textId="0713E986" w:rsidR="00AF1E73" w:rsidRPr="007E796A" w:rsidRDefault="00AF1E73" w:rsidP="00AF1E73">
            <w:pPr>
              <w:spacing w:before="40" w:after="40"/>
              <w:rPr>
                <w:rFonts w:cs="Segoe UI"/>
                <w:sz w:val="18"/>
                <w:szCs w:val="18"/>
                <w:highlight w:val="yellow"/>
              </w:rPr>
            </w:pPr>
            <w:r>
              <w:rPr>
                <w:rFonts w:cs="Segoe UI"/>
                <w:sz w:val="18"/>
                <w:szCs w:val="18"/>
              </w:rPr>
              <w:t>Motorcycle Council of Victoria</w:t>
            </w:r>
          </w:p>
        </w:tc>
        <w:tc>
          <w:tcPr>
            <w:tcW w:w="5580" w:type="dxa"/>
            <w:vAlign w:val="center"/>
          </w:tcPr>
          <w:p w14:paraId="383FDC85" w14:textId="6F883A23" w:rsidR="00AF1E73" w:rsidRPr="007E796A" w:rsidRDefault="00AF1E73" w:rsidP="00AF1E73">
            <w:pPr>
              <w:pStyle w:val="TableParagraph"/>
              <w:spacing w:line="276" w:lineRule="auto"/>
              <w:rPr>
                <w:rFonts w:cs="Segoe UI"/>
                <w:szCs w:val="20"/>
                <w:highlight w:val="yellow"/>
              </w:rPr>
            </w:pPr>
          </w:p>
        </w:tc>
      </w:tr>
      <w:tr w:rsidR="00AF1E73" w:rsidRPr="00B238CA" w14:paraId="7CBFD160" w14:textId="77777777" w:rsidTr="00496020">
        <w:trPr>
          <w:cantSplit/>
        </w:trPr>
        <w:tc>
          <w:tcPr>
            <w:tcW w:w="3436" w:type="dxa"/>
            <w:vAlign w:val="center"/>
          </w:tcPr>
          <w:p w14:paraId="46667DC6" w14:textId="582B56E9" w:rsidR="00AF1E73" w:rsidRPr="007E796A" w:rsidRDefault="00AF1E73" w:rsidP="00AF1E73">
            <w:pPr>
              <w:spacing w:before="40" w:after="40"/>
              <w:rPr>
                <w:rFonts w:cs="Segoe UI"/>
                <w:sz w:val="18"/>
                <w:szCs w:val="18"/>
                <w:highlight w:val="yellow"/>
              </w:rPr>
            </w:pPr>
            <w:r>
              <w:rPr>
                <w:rFonts w:cs="Segoe UI"/>
                <w:sz w:val="18"/>
                <w:szCs w:val="18"/>
              </w:rPr>
              <w:t>Association of Motoring Clubs</w:t>
            </w:r>
          </w:p>
        </w:tc>
        <w:tc>
          <w:tcPr>
            <w:tcW w:w="5580" w:type="dxa"/>
            <w:vAlign w:val="center"/>
          </w:tcPr>
          <w:p w14:paraId="64F3EC5E" w14:textId="39AF895A" w:rsidR="00AF1E73" w:rsidRPr="007E796A" w:rsidRDefault="00AF1E73" w:rsidP="00AF1E73">
            <w:pPr>
              <w:pStyle w:val="TableParagraph"/>
              <w:spacing w:line="276" w:lineRule="auto"/>
              <w:rPr>
                <w:rFonts w:cs="Segoe UI"/>
                <w:szCs w:val="20"/>
                <w:highlight w:val="yellow"/>
              </w:rPr>
            </w:pPr>
          </w:p>
        </w:tc>
      </w:tr>
      <w:tr w:rsidR="00AF1E73" w:rsidRPr="00B238CA" w14:paraId="7EF3F79D" w14:textId="77777777" w:rsidTr="00496020">
        <w:trPr>
          <w:cantSplit/>
        </w:trPr>
        <w:tc>
          <w:tcPr>
            <w:tcW w:w="3436" w:type="dxa"/>
            <w:vAlign w:val="center"/>
          </w:tcPr>
          <w:p w14:paraId="26ECBA45" w14:textId="1E351252" w:rsidR="00AF1E73" w:rsidRPr="007E796A" w:rsidRDefault="00AF1E73" w:rsidP="00AF1E73">
            <w:pPr>
              <w:spacing w:before="40" w:after="40"/>
              <w:rPr>
                <w:rFonts w:cs="Segoe UI"/>
                <w:sz w:val="18"/>
                <w:szCs w:val="18"/>
                <w:highlight w:val="yellow"/>
              </w:rPr>
            </w:pPr>
            <w:r>
              <w:rPr>
                <w:rFonts w:cs="Segoe UI"/>
                <w:sz w:val="18"/>
                <w:szCs w:val="18"/>
              </w:rPr>
              <w:t>Australian Street Rod Federation</w:t>
            </w:r>
          </w:p>
        </w:tc>
        <w:tc>
          <w:tcPr>
            <w:tcW w:w="5580" w:type="dxa"/>
            <w:vAlign w:val="center"/>
          </w:tcPr>
          <w:p w14:paraId="62B2C31C" w14:textId="72FA447C" w:rsidR="00AF1E73" w:rsidRPr="007E796A" w:rsidRDefault="00AF1E73" w:rsidP="00AF1E73">
            <w:pPr>
              <w:pStyle w:val="TableParagraph"/>
              <w:spacing w:line="276" w:lineRule="auto"/>
              <w:rPr>
                <w:rFonts w:cs="Segoe UI"/>
                <w:szCs w:val="20"/>
                <w:highlight w:val="yellow"/>
              </w:rPr>
            </w:pPr>
          </w:p>
        </w:tc>
      </w:tr>
      <w:tr w:rsidR="00AF1E73" w:rsidRPr="00B238CA" w14:paraId="24C10A5E" w14:textId="77777777" w:rsidTr="00496020">
        <w:trPr>
          <w:cantSplit/>
        </w:trPr>
        <w:tc>
          <w:tcPr>
            <w:tcW w:w="3436" w:type="dxa"/>
            <w:vAlign w:val="center"/>
          </w:tcPr>
          <w:p w14:paraId="706F3832" w14:textId="06222DFB" w:rsidR="00AF1E73" w:rsidRPr="007E796A" w:rsidRDefault="00AF1E73" w:rsidP="00AF1E73">
            <w:pPr>
              <w:spacing w:before="40" w:after="40"/>
              <w:rPr>
                <w:rFonts w:cs="Segoe UI"/>
                <w:sz w:val="18"/>
                <w:szCs w:val="18"/>
                <w:highlight w:val="yellow"/>
              </w:rPr>
            </w:pPr>
            <w:r>
              <w:rPr>
                <w:rFonts w:cs="Segoe UI"/>
                <w:sz w:val="18"/>
                <w:szCs w:val="18"/>
              </w:rPr>
              <w:t>Federation of Vintage Car Clubs</w:t>
            </w:r>
          </w:p>
        </w:tc>
        <w:tc>
          <w:tcPr>
            <w:tcW w:w="5580" w:type="dxa"/>
            <w:vAlign w:val="center"/>
          </w:tcPr>
          <w:p w14:paraId="75CBC13C" w14:textId="684A9D12" w:rsidR="00AF1E73" w:rsidRPr="007E796A" w:rsidRDefault="00AF1E73" w:rsidP="00AF1E73">
            <w:pPr>
              <w:pStyle w:val="TableParagraph"/>
              <w:spacing w:line="276" w:lineRule="auto"/>
              <w:rPr>
                <w:rFonts w:cs="Segoe UI"/>
                <w:szCs w:val="20"/>
                <w:highlight w:val="yellow"/>
              </w:rPr>
            </w:pPr>
          </w:p>
        </w:tc>
      </w:tr>
    </w:tbl>
    <w:p w14:paraId="16E4F5D9" w14:textId="1025CFCE" w:rsidR="00C46210" w:rsidRDefault="00C46210" w:rsidP="006829B7">
      <w:pPr>
        <w:jc w:val="both"/>
        <w:rPr>
          <w:rFonts w:cs="Segoe UI"/>
          <w:sz w:val="20"/>
          <w:szCs w:val="20"/>
        </w:rPr>
      </w:pPr>
    </w:p>
    <w:p w14:paraId="4E51E5E6" w14:textId="2DF27D0F" w:rsidR="00425F20" w:rsidRDefault="00E103B3" w:rsidP="00471CDA">
      <w:pPr>
        <w:pStyle w:val="Heading2"/>
      </w:pPr>
      <w:bookmarkStart w:id="1326" w:name="_Toc69414938"/>
      <w:bookmarkStart w:id="1327" w:name="_Toc69722761"/>
      <w:bookmarkStart w:id="1328" w:name="_Toc74219976"/>
      <w:bookmarkEnd w:id="1326"/>
      <w:bookmarkEnd w:id="1327"/>
      <w:r>
        <w:t>Consultation around infrequently used club permits</w:t>
      </w:r>
      <w:bookmarkEnd w:id="1328"/>
    </w:p>
    <w:p w14:paraId="3C1691B3" w14:textId="59C50CFB" w:rsidR="00E103B3" w:rsidRDefault="00E103B3" w:rsidP="00E103B3">
      <w:pPr>
        <w:jc w:val="both"/>
        <w:rPr>
          <w:rFonts w:cs="Segoe UI"/>
          <w:sz w:val="20"/>
          <w:szCs w:val="20"/>
        </w:rPr>
      </w:pPr>
      <w:r w:rsidRPr="006A0529">
        <w:rPr>
          <w:rFonts w:cs="Segoe UI"/>
          <w:sz w:val="20"/>
          <w:szCs w:val="20"/>
        </w:rPr>
        <w:t>As at January 2021 there were 431 veteran and 2</w:t>
      </w:r>
      <w:r w:rsidR="00160D5A">
        <w:rPr>
          <w:rFonts w:cs="Segoe UI"/>
          <w:sz w:val="20"/>
          <w:szCs w:val="20"/>
        </w:rPr>
        <w:t>,</w:t>
      </w:r>
      <w:r w:rsidRPr="006A0529">
        <w:rPr>
          <w:rFonts w:cs="Segoe UI"/>
          <w:sz w:val="20"/>
          <w:szCs w:val="20"/>
        </w:rPr>
        <w:t>261 vintage</w:t>
      </w:r>
      <w:r>
        <w:rPr>
          <w:rFonts w:cs="Segoe UI"/>
          <w:sz w:val="20"/>
          <w:szCs w:val="20"/>
        </w:rPr>
        <w:t xml:space="preserve">, 89,527 classic and historic, 1,535 modified, 283 replica, and 1,016 street rod vehicles </w:t>
      </w:r>
      <w:r w:rsidRPr="003C1250">
        <w:rPr>
          <w:rFonts w:cs="Segoe UI"/>
          <w:sz w:val="20"/>
          <w:szCs w:val="20"/>
        </w:rPr>
        <w:t>registered on the club permit scheme</w:t>
      </w:r>
      <w:r>
        <w:rPr>
          <w:rFonts w:cs="Segoe UI"/>
          <w:sz w:val="20"/>
          <w:szCs w:val="20"/>
        </w:rPr>
        <w:t>.  C</w:t>
      </w:r>
      <w:r w:rsidRPr="003C1250">
        <w:rPr>
          <w:rFonts w:cs="Segoe UI"/>
          <w:sz w:val="20"/>
          <w:szCs w:val="20"/>
        </w:rPr>
        <w:t xml:space="preserve">urrent interim </w:t>
      </w:r>
      <w:r w:rsidR="00025FD6">
        <w:rPr>
          <w:rFonts w:cs="Segoe UI"/>
          <w:sz w:val="20"/>
          <w:szCs w:val="20"/>
        </w:rPr>
        <w:t>Regulation 152</w:t>
      </w:r>
      <w:r w:rsidRPr="003C1250">
        <w:rPr>
          <w:rFonts w:cs="Segoe UI"/>
          <w:sz w:val="20"/>
          <w:szCs w:val="20"/>
        </w:rPr>
        <w:t xml:space="preserve"> allows vehicle owners to apply for 45</w:t>
      </w:r>
      <w:r>
        <w:rPr>
          <w:rFonts w:cs="Segoe UI"/>
          <w:sz w:val="20"/>
          <w:szCs w:val="20"/>
        </w:rPr>
        <w:t>-</w:t>
      </w:r>
      <w:r w:rsidRPr="003C1250">
        <w:rPr>
          <w:rFonts w:cs="Segoe UI"/>
          <w:sz w:val="20"/>
          <w:szCs w:val="20"/>
        </w:rPr>
        <w:t>day and 90-day permits</w:t>
      </w:r>
      <w:r w:rsidRPr="003C1250">
        <w:rPr>
          <w:rStyle w:val="FootnoteReference"/>
          <w:rFonts w:cs="Segoe UI"/>
          <w:sz w:val="20"/>
          <w:szCs w:val="20"/>
        </w:rPr>
        <w:footnoteReference w:id="344"/>
      </w:r>
      <w:r w:rsidRPr="003C1250">
        <w:rPr>
          <w:rFonts w:cs="Segoe UI"/>
          <w:sz w:val="20"/>
          <w:szCs w:val="20"/>
        </w:rPr>
        <w:t xml:space="preserve">.  This provides limited options in terms of club permits as some vehicles are not driven regularly at all.  Indeed, most vehicles from such as veteran vehicles manufactured before 1 January 1919; or vintage vehicles, manufactured after 31 December 1918 and before 1 January 1931 – would </w:t>
      </w:r>
      <w:r>
        <w:rPr>
          <w:rFonts w:cs="Segoe UI"/>
          <w:sz w:val="20"/>
          <w:szCs w:val="20"/>
        </w:rPr>
        <w:t xml:space="preserve">be infrequently driven on </w:t>
      </w:r>
      <w:r w:rsidRPr="003C1250">
        <w:rPr>
          <w:rFonts w:cs="Segoe UI"/>
          <w:sz w:val="20"/>
          <w:szCs w:val="20"/>
        </w:rPr>
        <w:t xml:space="preserve">public roads. </w:t>
      </w:r>
      <w:r>
        <w:rPr>
          <w:rFonts w:cs="Segoe UI"/>
          <w:sz w:val="20"/>
          <w:szCs w:val="20"/>
        </w:rPr>
        <w:t>Such</w:t>
      </w:r>
      <w:r w:rsidRPr="003C1250">
        <w:rPr>
          <w:rFonts w:cs="Segoe UI"/>
          <w:sz w:val="20"/>
          <w:szCs w:val="20"/>
        </w:rPr>
        <w:t xml:space="preserve"> vehicles are unusual and therefore not suitable for modern road conditions due to having, for example, inadequate lighting or braking systems</w:t>
      </w:r>
      <w:r w:rsidRPr="003C1250">
        <w:rPr>
          <w:rStyle w:val="FootnoteReference"/>
          <w:rFonts w:cs="Segoe UI"/>
          <w:sz w:val="20"/>
          <w:szCs w:val="20"/>
        </w:rPr>
        <w:footnoteReference w:id="345"/>
      </w:r>
      <w:r w:rsidRPr="003C1250">
        <w:rPr>
          <w:rFonts w:cs="Segoe UI"/>
          <w:sz w:val="20"/>
          <w:szCs w:val="20"/>
        </w:rPr>
        <w:t>.</w:t>
      </w:r>
      <w:r>
        <w:rPr>
          <w:rFonts w:cs="Segoe UI"/>
          <w:sz w:val="20"/>
          <w:szCs w:val="20"/>
        </w:rPr>
        <w:t xml:space="preserve">  </w:t>
      </w:r>
    </w:p>
    <w:p w14:paraId="7621E6CB" w14:textId="290162AF" w:rsidR="00E103B3" w:rsidRDefault="00E103B3" w:rsidP="00E103B3">
      <w:pPr>
        <w:jc w:val="both"/>
        <w:rPr>
          <w:rFonts w:cs="Segoe UI"/>
          <w:sz w:val="20"/>
          <w:szCs w:val="20"/>
        </w:rPr>
      </w:pPr>
      <w:r>
        <w:rPr>
          <w:rFonts w:cs="Segoe UI"/>
          <w:sz w:val="20"/>
          <w:szCs w:val="20"/>
        </w:rPr>
        <w:t xml:space="preserve">Feedback form the consultation process has requested the </w:t>
      </w:r>
      <w:r w:rsidRPr="00471CDA">
        <w:rPr>
          <w:rFonts w:cs="Segoe UI"/>
          <w:sz w:val="20"/>
          <w:szCs w:val="20"/>
        </w:rPr>
        <w:t>consideration of a permit duration less than 45 days.  An unknown number of these vehicles would be driven less than 45-days a year but must currently obtain a 45-day club permit, regardless. The government has looked at this request.  Based on inequity, cost of administration and introducing complexity into the scheme and the inability to enforce compliance – the government does not consider that shorter duration permits are warranted.</w:t>
      </w:r>
    </w:p>
    <w:p w14:paraId="1A7C5770" w14:textId="77777777" w:rsidR="00B00DE5" w:rsidRDefault="00B00DE5" w:rsidP="006829B7">
      <w:pPr>
        <w:jc w:val="both"/>
        <w:rPr>
          <w:rFonts w:cs="Segoe UI"/>
          <w:sz w:val="20"/>
          <w:szCs w:val="20"/>
        </w:rPr>
        <w:sectPr w:rsidR="00B00DE5" w:rsidSect="00215664">
          <w:headerReference w:type="default" r:id="rId41"/>
          <w:pgSz w:w="11906" w:h="16838"/>
          <w:pgMar w:top="1440" w:right="1440" w:bottom="1440" w:left="1440" w:header="708" w:footer="708" w:gutter="0"/>
          <w:cols w:space="708"/>
          <w:docGrid w:linePitch="360"/>
        </w:sectPr>
      </w:pPr>
    </w:p>
    <w:p w14:paraId="7FB732C6" w14:textId="104147E8" w:rsidR="00B00DE5" w:rsidRPr="001C3E36" w:rsidRDefault="00B00DE5" w:rsidP="006829B7">
      <w:pPr>
        <w:pStyle w:val="Heading1"/>
      </w:pPr>
      <w:bookmarkStart w:id="1329" w:name="_Toc37855185"/>
      <w:bookmarkStart w:id="1330" w:name="_Toc66722056"/>
      <w:bookmarkStart w:id="1331" w:name="_Toc66723755"/>
      <w:bookmarkStart w:id="1332" w:name="_Toc74219977"/>
      <w:r w:rsidRPr="001C3E36">
        <w:t>Abbreviations and acronyms</w:t>
      </w:r>
      <w:bookmarkEnd w:id="1329"/>
      <w:bookmarkEnd w:id="1330"/>
      <w:bookmarkEnd w:id="1331"/>
      <w:bookmarkEnd w:id="1332"/>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21"/>
        <w:gridCol w:w="7888"/>
      </w:tblGrid>
      <w:tr w:rsidR="00B00DE5" w:rsidRPr="00B238CA" w14:paraId="39E2D3A9" w14:textId="77777777" w:rsidTr="00B00DE5">
        <w:trPr>
          <w:cantSplit/>
          <w:tblHeader/>
        </w:trPr>
        <w:tc>
          <w:tcPr>
            <w:tcW w:w="1321" w:type="dxa"/>
            <w:shd w:val="clear" w:color="auto" w:fill="2F5496" w:themeFill="accent1" w:themeFillShade="BF"/>
            <w:vAlign w:val="center"/>
          </w:tcPr>
          <w:p w14:paraId="3223D5FC" w14:textId="77777777" w:rsidR="00B00DE5" w:rsidRPr="00B238CA" w:rsidRDefault="00B00DE5" w:rsidP="006829B7">
            <w:pPr>
              <w:spacing w:before="40" w:after="40"/>
              <w:jc w:val="center"/>
              <w:rPr>
                <w:rFonts w:cs="Segoe UI"/>
                <w:b/>
                <w:color w:val="FFFFFF" w:themeColor="background1"/>
                <w:sz w:val="18"/>
                <w:szCs w:val="18"/>
              </w:rPr>
            </w:pPr>
            <w:r w:rsidRPr="00B238CA">
              <w:rPr>
                <w:rFonts w:cs="Segoe UI"/>
                <w:b/>
                <w:color w:val="FFFFFF" w:themeColor="background1"/>
                <w:sz w:val="18"/>
                <w:szCs w:val="18"/>
              </w:rPr>
              <w:t>Abbreviation or acronym</w:t>
            </w:r>
          </w:p>
        </w:tc>
        <w:tc>
          <w:tcPr>
            <w:tcW w:w="7888" w:type="dxa"/>
            <w:shd w:val="clear" w:color="auto" w:fill="2F5496" w:themeFill="accent1" w:themeFillShade="BF"/>
            <w:vAlign w:val="center"/>
          </w:tcPr>
          <w:p w14:paraId="23D4E85C" w14:textId="77777777" w:rsidR="00B00DE5" w:rsidRPr="00B238CA" w:rsidRDefault="00B00DE5" w:rsidP="006829B7">
            <w:pPr>
              <w:spacing w:before="40" w:after="40"/>
              <w:rPr>
                <w:rFonts w:cs="Segoe UI"/>
                <w:b/>
                <w:color w:val="FFFFFF" w:themeColor="background1"/>
                <w:sz w:val="18"/>
                <w:szCs w:val="18"/>
              </w:rPr>
            </w:pPr>
            <w:r w:rsidRPr="00B238CA">
              <w:rPr>
                <w:rFonts w:cs="Segoe UI"/>
                <w:b/>
                <w:color w:val="FFFFFF" w:themeColor="background1"/>
                <w:sz w:val="18"/>
                <w:szCs w:val="18"/>
              </w:rPr>
              <w:t>Definition</w:t>
            </w:r>
          </w:p>
        </w:tc>
      </w:tr>
      <w:tr w:rsidR="00B00DE5" w:rsidRPr="00B238CA" w14:paraId="3CBA7C0A" w14:textId="77777777" w:rsidTr="00B00DE5">
        <w:trPr>
          <w:cantSplit/>
        </w:trPr>
        <w:tc>
          <w:tcPr>
            <w:tcW w:w="1321" w:type="dxa"/>
            <w:vAlign w:val="center"/>
          </w:tcPr>
          <w:p w14:paraId="4DDEC3C0" w14:textId="77777777" w:rsidR="00B00DE5" w:rsidRPr="00B238CA" w:rsidRDefault="00B00DE5" w:rsidP="006829B7">
            <w:pPr>
              <w:spacing w:before="40" w:after="40"/>
              <w:jc w:val="center"/>
              <w:rPr>
                <w:rFonts w:cs="Segoe UI"/>
                <w:sz w:val="18"/>
                <w:szCs w:val="18"/>
              </w:rPr>
            </w:pPr>
            <w:r>
              <w:rPr>
                <w:rFonts w:cs="Segoe UI"/>
                <w:sz w:val="18"/>
                <w:szCs w:val="18"/>
              </w:rPr>
              <w:t>ABS (1)</w:t>
            </w:r>
          </w:p>
        </w:tc>
        <w:tc>
          <w:tcPr>
            <w:tcW w:w="7888" w:type="dxa"/>
            <w:vAlign w:val="center"/>
          </w:tcPr>
          <w:p w14:paraId="76086FEB" w14:textId="77777777" w:rsidR="00B00DE5" w:rsidRPr="00B238CA" w:rsidRDefault="00B00DE5" w:rsidP="006829B7">
            <w:pPr>
              <w:spacing w:before="40" w:after="40"/>
              <w:rPr>
                <w:rFonts w:cs="Segoe UI"/>
                <w:sz w:val="18"/>
                <w:szCs w:val="18"/>
              </w:rPr>
            </w:pPr>
            <w:r>
              <w:rPr>
                <w:rFonts w:cs="Segoe UI"/>
                <w:sz w:val="18"/>
                <w:szCs w:val="18"/>
              </w:rPr>
              <w:t>Australian Bureau of Statistics</w:t>
            </w:r>
          </w:p>
        </w:tc>
      </w:tr>
      <w:tr w:rsidR="00B00DE5" w:rsidRPr="00B238CA" w14:paraId="4BAF6B06" w14:textId="77777777" w:rsidTr="00B00DE5">
        <w:trPr>
          <w:cantSplit/>
        </w:trPr>
        <w:tc>
          <w:tcPr>
            <w:tcW w:w="1321" w:type="dxa"/>
            <w:vAlign w:val="center"/>
          </w:tcPr>
          <w:p w14:paraId="5935543D" w14:textId="77777777" w:rsidR="00B00DE5" w:rsidRPr="00B238CA" w:rsidRDefault="00B00DE5" w:rsidP="006829B7">
            <w:pPr>
              <w:spacing w:before="40" w:after="40"/>
              <w:jc w:val="center"/>
              <w:rPr>
                <w:rFonts w:cs="Segoe UI"/>
                <w:sz w:val="18"/>
                <w:szCs w:val="18"/>
              </w:rPr>
            </w:pPr>
            <w:r w:rsidRPr="00B238CA">
              <w:rPr>
                <w:rFonts w:cs="Segoe UI"/>
                <w:sz w:val="18"/>
                <w:szCs w:val="18"/>
              </w:rPr>
              <w:t>ABS</w:t>
            </w:r>
            <w:r>
              <w:rPr>
                <w:rFonts w:cs="Segoe UI"/>
                <w:sz w:val="18"/>
                <w:szCs w:val="18"/>
              </w:rPr>
              <w:t xml:space="preserve"> (2)</w:t>
            </w:r>
          </w:p>
        </w:tc>
        <w:tc>
          <w:tcPr>
            <w:tcW w:w="7888" w:type="dxa"/>
            <w:vAlign w:val="center"/>
          </w:tcPr>
          <w:p w14:paraId="6DED825F" w14:textId="77777777" w:rsidR="00B00DE5" w:rsidRPr="00B238CA" w:rsidRDefault="00B00DE5" w:rsidP="006829B7">
            <w:pPr>
              <w:spacing w:before="40" w:after="40"/>
              <w:rPr>
                <w:rFonts w:cs="Segoe UI"/>
                <w:sz w:val="18"/>
                <w:szCs w:val="18"/>
              </w:rPr>
            </w:pPr>
            <w:r w:rsidRPr="00B238CA">
              <w:rPr>
                <w:rFonts w:cs="Segoe UI"/>
                <w:sz w:val="18"/>
                <w:szCs w:val="18"/>
              </w:rPr>
              <w:t>Anti-lock Braking System – a vehicle safety system that allows the wheels on a motor vehicle to maintain traction while braking, preventing the wheels from locking up (ceasing rotation) and avoiding uncontrollable skidding</w:t>
            </w:r>
          </w:p>
        </w:tc>
      </w:tr>
      <w:tr w:rsidR="00B00DE5" w:rsidRPr="00B238CA" w14:paraId="3DF40F6F" w14:textId="77777777" w:rsidTr="00B00DE5">
        <w:trPr>
          <w:cantSplit/>
        </w:trPr>
        <w:tc>
          <w:tcPr>
            <w:tcW w:w="1321" w:type="dxa"/>
            <w:vAlign w:val="center"/>
          </w:tcPr>
          <w:p w14:paraId="23A9B067" w14:textId="77777777" w:rsidR="00B00DE5" w:rsidRPr="00B238CA" w:rsidRDefault="00B00DE5" w:rsidP="006829B7">
            <w:pPr>
              <w:spacing w:before="40" w:after="40"/>
              <w:jc w:val="center"/>
              <w:rPr>
                <w:rFonts w:cs="Segoe UI"/>
                <w:sz w:val="18"/>
                <w:szCs w:val="18"/>
              </w:rPr>
            </w:pPr>
            <w:r w:rsidRPr="00B238CA">
              <w:rPr>
                <w:rFonts w:cs="Segoe UI"/>
                <w:sz w:val="18"/>
                <w:szCs w:val="18"/>
              </w:rPr>
              <w:t>ACNC</w:t>
            </w:r>
          </w:p>
        </w:tc>
        <w:tc>
          <w:tcPr>
            <w:tcW w:w="7888" w:type="dxa"/>
            <w:vAlign w:val="center"/>
          </w:tcPr>
          <w:p w14:paraId="3FE1367C" w14:textId="77777777" w:rsidR="00B00DE5" w:rsidRPr="00B238CA" w:rsidRDefault="00B00DE5" w:rsidP="006829B7">
            <w:pPr>
              <w:spacing w:before="40" w:after="40"/>
              <w:rPr>
                <w:rFonts w:cs="Segoe UI"/>
                <w:sz w:val="18"/>
                <w:szCs w:val="18"/>
              </w:rPr>
            </w:pPr>
            <w:r w:rsidRPr="00B238CA">
              <w:rPr>
                <w:rFonts w:cs="Segoe UI"/>
                <w:sz w:val="18"/>
                <w:szCs w:val="18"/>
              </w:rPr>
              <w:t>Australian Charities and Not-for-profits Commission – the independent national regulator of charities</w:t>
            </w:r>
          </w:p>
        </w:tc>
      </w:tr>
      <w:tr w:rsidR="00B00DE5" w:rsidRPr="00B238CA" w14:paraId="693E7AED" w14:textId="77777777" w:rsidTr="00B00DE5">
        <w:trPr>
          <w:cantSplit/>
        </w:trPr>
        <w:tc>
          <w:tcPr>
            <w:tcW w:w="1321" w:type="dxa"/>
            <w:vAlign w:val="center"/>
          </w:tcPr>
          <w:p w14:paraId="5700EDBD" w14:textId="77777777" w:rsidR="00B00DE5" w:rsidRPr="00B238CA" w:rsidRDefault="00B00DE5" w:rsidP="006829B7">
            <w:pPr>
              <w:spacing w:before="40" w:after="40"/>
              <w:jc w:val="center"/>
              <w:rPr>
                <w:rFonts w:cs="Segoe UI"/>
                <w:sz w:val="18"/>
                <w:szCs w:val="18"/>
              </w:rPr>
            </w:pPr>
            <w:r w:rsidRPr="00B238CA">
              <w:rPr>
                <w:rFonts w:cs="Segoe UI"/>
                <w:sz w:val="18"/>
                <w:szCs w:val="18"/>
              </w:rPr>
              <w:t>ADR</w:t>
            </w:r>
          </w:p>
        </w:tc>
        <w:tc>
          <w:tcPr>
            <w:tcW w:w="7888" w:type="dxa"/>
            <w:vAlign w:val="center"/>
          </w:tcPr>
          <w:p w14:paraId="59AD5263" w14:textId="77777777" w:rsidR="00B00DE5" w:rsidRPr="00B238CA" w:rsidRDefault="00B00DE5" w:rsidP="006829B7">
            <w:pPr>
              <w:spacing w:before="40" w:after="40"/>
              <w:rPr>
                <w:rFonts w:cs="Segoe UI"/>
                <w:sz w:val="18"/>
                <w:szCs w:val="18"/>
              </w:rPr>
            </w:pPr>
            <w:r w:rsidRPr="00B238CA">
              <w:rPr>
                <w:rFonts w:cs="Segoe UI"/>
                <w:sz w:val="18"/>
                <w:szCs w:val="18"/>
              </w:rPr>
              <w:t>Australian Design Rule – national standards for vehicle safety, anti-theft, and emissions</w:t>
            </w:r>
          </w:p>
        </w:tc>
      </w:tr>
      <w:tr w:rsidR="00B00DE5" w:rsidRPr="00B238CA" w14:paraId="71D13FAA" w14:textId="77777777" w:rsidTr="00B00DE5">
        <w:trPr>
          <w:cantSplit/>
        </w:trPr>
        <w:tc>
          <w:tcPr>
            <w:tcW w:w="1321" w:type="dxa"/>
            <w:vAlign w:val="center"/>
          </w:tcPr>
          <w:p w14:paraId="1CFEC392" w14:textId="77777777" w:rsidR="00B00DE5" w:rsidRPr="00B238CA" w:rsidRDefault="00B00DE5" w:rsidP="006829B7">
            <w:pPr>
              <w:spacing w:before="40" w:after="40"/>
              <w:jc w:val="center"/>
              <w:rPr>
                <w:rFonts w:cs="Segoe UI"/>
                <w:sz w:val="18"/>
                <w:szCs w:val="18"/>
              </w:rPr>
            </w:pPr>
            <w:r w:rsidRPr="00B238CA">
              <w:rPr>
                <w:rFonts w:cs="Segoe UI"/>
                <w:sz w:val="18"/>
                <w:szCs w:val="18"/>
              </w:rPr>
              <w:t>ALGA</w:t>
            </w:r>
          </w:p>
        </w:tc>
        <w:tc>
          <w:tcPr>
            <w:tcW w:w="7888" w:type="dxa"/>
            <w:vAlign w:val="center"/>
          </w:tcPr>
          <w:p w14:paraId="74A179F9" w14:textId="77777777" w:rsidR="00B00DE5" w:rsidRPr="00B238CA" w:rsidRDefault="00B00DE5" w:rsidP="006829B7">
            <w:pPr>
              <w:spacing w:before="40" w:after="40"/>
              <w:rPr>
                <w:rFonts w:cs="Segoe UI"/>
                <w:sz w:val="18"/>
                <w:szCs w:val="18"/>
              </w:rPr>
            </w:pPr>
            <w:r w:rsidRPr="00B238CA">
              <w:rPr>
                <w:rFonts w:cs="Segoe UI"/>
                <w:sz w:val="18"/>
                <w:szCs w:val="18"/>
              </w:rPr>
              <w:t>Australian Local Government Association – the peak body representing Australian local governments (city, shire, and borough councils)</w:t>
            </w:r>
          </w:p>
        </w:tc>
      </w:tr>
      <w:tr w:rsidR="00B00DE5" w:rsidRPr="00B238CA" w14:paraId="4A6AD971" w14:textId="77777777" w:rsidTr="00B00DE5">
        <w:trPr>
          <w:cantSplit/>
        </w:trPr>
        <w:tc>
          <w:tcPr>
            <w:tcW w:w="1321" w:type="dxa"/>
            <w:vAlign w:val="center"/>
          </w:tcPr>
          <w:p w14:paraId="0384407E" w14:textId="77777777" w:rsidR="00B00DE5" w:rsidRPr="00B238CA" w:rsidRDefault="00B00DE5" w:rsidP="006829B7">
            <w:pPr>
              <w:spacing w:before="40" w:after="40"/>
              <w:jc w:val="center"/>
              <w:rPr>
                <w:rFonts w:cs="Segoe UI"/>
                <w:sz w:val="18"/>
                <w:szCs w:val="18"/>
              </w:rPr>
            </w:pPr>
            <w:r w:rsidRPr="00B238CA">
              <w:rPr>
                <w:rFonts w:cs="Segoe UI"/>
                <w:sz w:val="18"/>
                <w:szCs w:val="18"/>
              </w:rPr>
              <w:t>APEC</w:t>
            </w:r>
          </w:p>
        </w:tc>
        <w:tc>
          <w:tcPr>
            <w:tcW w:w="7888" w:type="dxa"/>
            <w:vAlign w:val="center"/>
          </w:tcPr>
          <w:p w14:paraId="03AACC43" w14:textId="77777777" w:rsidR="00B00DE5" w:rsidRPr="00B238CA" w:rsidRDefault="00B00DE5" w:rsidP="006829B7">
            <w:pPr>
              <w:spacing w:before="40" w:after="40"/>
              <w:rPr>
                <w:rFonts w:cs="Segoe UI"/>
                <w:sz w:val="18"/>
                <w:szCs w:val="18"/>
              </w:rPr>
            </w:pPr>
            <w:r w:rsidRPr="00B238CA">
              <w:rPr>
                <w:rFonts w:cs="Segoe UI"/>
                <w:sz w:val="18"/>
                <w:szCs w:val="18"/>
              </w:rPr>
              <w:t>Asia-Pacific Economic Cooperation – a multinational economic forum established in 1989 to promote free trade throughout the Asia-Pacific region</w:t>
            </w:r>
          </w:p>
        </w:tc>
      </w:tr>
      <w:tr w:rsidR="00B00DE5" w:rsidRPr="00B238CA" w14:paraId="28A72D83" w14:textId="77777777" w:rsidTr="00B00DE5">
        <w:trPr>
          <w:cantSplit/>
        </w:trPr>
        <w:tc>
          <w:tcPr>
            <w:tcW w:w="1321" w:type="dxa"/>
            <w:vAlign w:val="center"/>
          </w:tcPr>
          <w:p w14:paraId="78AF12D9" w14:textId="77777777" w:rsidR="00B00DE5" w:rsidRPr="00B238CA" w:rsidRDefault="00B00DE5" w:rsidP="006829B7">
            <w:pPr>
              <w:spacing w:before="40" w:after="40"/>
              <w:jc w:val="center"/>
              <w:rPr>
                <w:rFonts w:cs="Segoe UI"/>
                <w:sz w:val="18"/>
                <w:szCs w:val="18"/>
              </w:rPr>
            </w:pPr>
            <w:r w:rsidRPr="00B238CA">
              <w:rPr>
                <w:rFonts w:cs="Segoe UI"/>
                <w:sz w:val="18"/>
                <w:szCs w:val="18"/>
              </w:rPr>
              <w:t>AS/NZ</w:t>
            </w:r>
          </w:p>
        </w:tc>
        <w:tc>
          <w:tcPr>
            <w:tcW w:w="7888" w:type="dxa"/>
            <w:vAlign w:val="center"/>
          </w:tcPr>
          <w:p w14:paraId="6F72F829" w14:textId="77777777" w:rsidR="00B00DE5" w:rsidRPr="00B238CA" w:rsidRDefault="00B00DE5" w:rsidP="006829B7">
            <w:pPr>
              <w:spacing w:before="40" w:after="40"/>
              <w:rPr>
                <w:rFonts w:cs="Segoe UI"/>
                <w:sz w:val="18"/>
                <w:szCs w:val="18"/>
              </w:rPr>
            </w:pPr>
            <w:r w:rsidRPr="00B238CA">
              <w:rPr>
                <w:rFonts w:cs="Segoe UI"/>
                <w:sz w:val="18"/>
                <w:szCs w:val="18"/>
              </w:rPr>
              <w:t xml:space="preserve">Australian/New Zealand Standard – national standards applicable in Australia and New Zealand </w:t>
            </w:r>
            <w:r>
              <w:rPr>
                <w:rFonts w:cs="Segoe UI"/>
                <w:sz w:val="18"/>
                <w:szCs w:val="18"/>
              </w:rPr>
              <w:t>relating</w:t>
            </w:r>
            <w:r w:rsidRPr="00B238CA">
              <w:rPr>
                <w:rFonts w:cs="Segoe UI"/>
                <w:sz w:val="18"/>
                <w:szCs w:val="18"/>
              </w:rPr>
              <w:t xml:space="preserve"> to making products and services safe, reliable, and fit for purpose</w:t>
            </w:r>
          </w:p>
        </w:tc>
      </w:tr>
      <w:tr w:rsidR="00B00DE5" w:rsidRPr="00B238CA" w14:paraId="110D34CF" w14:textId="77777777" w:rsidTr="00B00DE5">
        <w:trPr>
          <w:cantSplit/>
        </w:trPr>
        <w:tc>
          <w:tcPr>
            <w:tcW w:w="1321" w:type="dxa"/>
            <w:vAlign w:val="center"/>
          </w:tcPr>
          <w:p w14:paraId="3089D4BB" w14:textId="77777777" w:rsidR="00B00DE5" w:rsidRPr="00B238CA" w:rsidRDefault="00B00DE5" w:rsidP="006829B7">
            <w:pPr>
              <w:spacing w:before="40" w:after="40"/>
              <w:jc w:val="center"/>
              <w:rPr>
                <w:rFonts w:cs="Segoe UI"/>
                <w:sz w:val="18"/>
                <w:szCs w:val="18"/>
              </w:rPr>
            </w:pPr>
            <w:r w:rsidRPr="00B238CA">
              <w:rPr>
                <w:rFonts w:cs="Segoe UI"/>
                <w:sz w:val="18"/>
                <w:szCs w:val="18"/>
              </w:rPr>
              <w:t>Aust</w:t>
            </w:r>
          </w:p>
        </w:tc>
        <w:tc>
          <w:tcPr>
            <w:tcW w:w="7888" w:type="dxa"/>
            <w:vAlign w:val="center"/>
          </w:tcPr>
          <w:p w14:paraId="32B2D11E" w14:textId="77777777" w:rsidR="00B00DE5" w:rsidRPr="00B238CA" w:rsidRDefault="00B00DE5" w:rsidP="006829B7">
            <w:pPr>
              <w:spacing w:before="40" w:after="40"/>
              <w:rPr>
                <w:rFonts w:cs="Segoe UI"/>
                <w:sz w:val="18"/>
                <w:szCs w:val="18"/>
              </w:rPr>
            </w:pPr>
            <w:r w:rsidRPr="00B238CA">
              <w:rPr>
                <w:rFonts w:cs="Segoe UI"/>
                <w:sz w:val="18"/>
                <w:szCs w:val="18"/>
              </w:rPr>
              <w:t>Australia, Australian</w:t>
            </w:r>
          </w:p>
        </w:tc>
      </w:tr>
      <w:tr w:rsidR="00B00DE5" w:rsidRPr="00B238CA" w14:paraId="77537277" w14:textId="77777777" w:rsidTr="00B00DE5">
        <w:trPr>
          <w:cantSplit/>
        </w:trPr>
        <w:tc>
          <w:tcPr>
            <w:tcW w:w="1321" w:type="dxa"/>
            <w:vAlign w:val="center"/>
          </w:tcPr>
          <w:p w14:paraId="42AF928F" w14:textId="77777777" w:rsidR="00B00DE5" w:rsidRPr="00B238CA" w:rsidRDefault="00B00DE5" w:rsidP="006829B7">
            <w:pPr>
              <w:spacing w:before="40" w:after="40"/>
              <w:jc w:val="center"/>
              <w:rPr>
                <w:rFonts w:cs="Segoe UI"/>
                <w:sz w:val="18"/>
                <w:szCs w:val="18"/>
              </w:rPr>
            </w:pPr>
            <w:r w:rsidRPr="00B238CA">
              <w:rPr>
                <w:rFonts w:cs="Segoe UI"/>
                <w:sz w:val="18"/>
                <w:szCs w:val="18"/>
              </w:rPr>
              <w:t>BITRE</w:t>
            </w:r>
          </w:p>
        </w:tc>
        <w:tc>
          <w:tcPr>
            <w:tcW w:w="7888" w:type="dxa"/>
            <w:vAlign w:val="center"/>
          </w:tcPr>
          <w:p w14:paraId="64965BFA" w14:textId="77777777" w:rsidR="00B00DE5" w:rsidRPr="00B238CA" w:rsidRDefault="00B00DE5" w:rsidP="006829B7">
            <w:pPr>
              <w:spacing w:before="40" w:after="40"/>
              <w:rPr>
                <w:rFonts w:cs="Segoe UI"/>
                <w:sz w:val="18"/>
                <w:szCs w:val="18"/>
              </w:rPr>
            </w:pPr>
            <w:r w:rsidRPr="00B238CA">
              <w:rPr>
                <w:rFonts w:cs="Segoe UI"/>
                <w:sz w:val="18"/>
                <w:szCs w:val="18"/>
              </w:rPr>
              <w:t>Bureau of Infrastructure, Transport and Regional Economics</w:t>
            </w:r>
            <w:r>
              <w:rPr>
                <w:rFonts w:cs="Segoe UI"/>
                <w:sz w:val="18"/>
                <w:szCs w:val="18"/>
              </w:rPr>
              <w:t xml:space="preserve"> – a </w:t>
            </w:r>
            <w:r w:rsidRPr="00B238CA">
              <w:rPr>
                <w:rFonts w:cs="Segoe UI"/>
                <w:sz w:val="18"/>
                <w:szCs w:val="18"/>
              </w:rPr>
              <w:t xml:space="preserve">Commonwealth Government agency that provides economic analysis, research and statistics on infrastructure, transport and regional development issues to inform both </w:t>
            </w:r>
            <w:r>
              <w:rPr>
                <w:rFonts w:cs="Segoe UI"/>
                <w:sz w:val="18"/>
                <w:szCs w:val="18"/>
              </w:rPr>
              <w:t>Commonwealth</w:t>
            </w:r>
            <w:r w:rsidRPr="00B238CA">
              <w:rPr>
                <w:rFonts w:cs="Segoe UI"/>
                <w:sz w:val="18"/>
                <w:szCs w:val="18"/>
              </w:rPr>
              <w:t xml:space="preserve"> Government policy development and wider community understanding</w:t>
            </w:r>
          </w:p>
        </w:tc>
      </w:tr>
      <w:tr w:rsidR="00B00DE5" w:rsidRPr="00B238CA" w14:paraId="4DAAA4AA" w14:textId="77777777" w:rsidTr="00B00DE5">
        <w:trPr>
          <w:cantSplit/>
        </w:trPr>
        <w:tc>
          <w:tcPr>
            <w:tcW w:w="1321" w:type="dxa"/>
            <w:vAlign w:val="center"/>
          </w:tcPr>
          <w:p w14:paraId="575B279B" w14:textId="77777777" w:rsidR="00B00DE5" w:rsidRPr="00B238CA" w:rsidRDefault="00B00DE5" w:rsidP="006829B7">
            <w:pPr>
              <w:spacing w:before="40" w:after="40"/>
              <w:jc w:val="center"/>
              <w:rPr>
                <w:rFonts w:cs="Segoe UI"/>
                <w:sz w:val="18"/>
                <w:szCs w:val="18"/>
              </w:rPr>
            </w:pPr>
            <w:r w:rsidRPr="00B238CA">
              <w:rPr>
                <w:rFonts w:cs="Segoe UI"/>
                <w:sz w:val="18"/>
                <w:szCs w:val="18"/>
              </w:rPr>
              <w:t>Clth</w:t>
            </w:r>
          </w:p>
        </w:tc>
        <w:tc>
          <w:tcPr>
            <w:tcW w:w="7888" w:type="dxa"/>
            <w:vAlign w:val="center"/>
          </w:tcPr>
          <w:p w14:paraId="5F0B4032" w14:textId="77777777" w:rsidR="00B00DE5" w:rsidRPr="00B238CA" w:rsidRDefault="00B00DE5" w:rsidP="006829B7">
            <w:pPr>
              <w:spacing w:before="40" w:after="40"/>
              <w:rPr>
                <w:rFonts w:cs="Segoe UI"/>
                <w:sz w:val="18"/>
                <w:szCs w:val="18"/>
              </w:rPr>
            </w:pPr>
            <w:r w:rsidRPr="00B238CA">
              <w:rPr>
                <w:rFonts w:cs="Segoe UI"/>
                <w:sz w:val="18"/>
                <w:szCs w:val="18"/>
              </w:rPr>
              <w:t>Commonwealth (of Australia)</w:t>
            </w:r>
          </w:p>
        </w:tc>
      </w:tr>
      <w:tr w:rsidR="00B00DE5" w:rsidRPr="00B238CA" w14:paraId="2376EDE4" w14:textId="77777777" w:rsidTr="00B00DE5">
        <w:trPr>
          <w:cantSplit/>
        </w:trPr>
        <w:tc>
          <w:tcPr>
            <w:tcW w:w="1321" w:type="dxa"/>
            <w:vAlign w:val="center"/>
          </w:tcPr>
          <w:p w14:paraId="267BFA2E" w14:textId="77777777" w:rsidR="00B00DE5" w:rsidRPr="00B238CA" w:rsidRDefault="00B00DE5" w:rsidP="006829B7">
            <w:pPr>
              <w:spacing w:before="40" w:after="40"/>
              <w:jc w:val="center"/>
              <w:rPr>
                <w:rFonts w:cs="Segoe UI"/>
                <w:sz w:val="18"/>
                <w:szCs w:val="18"/>
              </w:rPr>
            </w:pPr>
            <w:r w:rsidRPr="00B238CA">
              <w:rPr>
                <w:rFonts w:cs="Segoe UI"/>
                <w:sz w:val="18"/>
                <w:szCs w:val="18"/>
              </w:rPr>
              <w:t>CSC</w:t>
            </w:r>
          </w:p>
        </w:tc>
        <w:tc>
          <w:tcPr>
            <w:tcW w:w="7888" w:type="dxa"/>
            <w:vAlign w:val="center"/>
          </w:tcPr>
          <w:p w14:paraId="7D398A2D" w14:textId="77777777" w:rsidR="00B00DE5" w:rsidRPr="00B238CA" w:rsidRDefault="00B00DE5" w:rsidP="006829B7">
            <w:pPr>
              <w:spacing w:before="40" w:after="40"/>
              <w:rPr>
                <w:rFonts w:cs="Segoe UI"/>
                <w:sz w:val="18"/>
                <w:szCs w:val="18"/>
              </w:rPr>
            </w:pPr>
            <w:r w:rsidRPr="00B238CA">
              <w:rPr>
                <w:rFonts w:cs="Segoe UI"/>
                <w:sz w:val="18"/>
                <w:szCs w:val="18"/>
              </w:rPr>
              <w:t>Customer Service Centre – VicRoads offices that provide ‘over the counter’ customer service</w:t>
            </w:r>
          </w:p>
        </w:tc>
      </w:tr>
      <w:tr w:rsidR="00B00DE5" w:rsidRPr="00B238CA" w14:paraId="507AF456" w14:textId="77777777" w:rsidTr="00B00DE5">
        <w:trPr>
          <w:cantSplit/>
        </w:trPr>
        <w:tc>
          <w:tcPr>
            <w:tcW w:w="1321" w:type="dxa"/>
            <w:vAlign w:val="center"/>
          </w:tcPr>
          <w:p w14:paraId="2490FBF4" w14:textId="77777777" w:rsidR="00B00DE5" w:rsidRPr="00B238CA" w:rsidRDefault="00B00DE5" w:rsidP="006829B7">
            <w:pPr>
              <w:spacing w:before="40" w:after="40"/>
              <w:jc w:val="center"/>
              <w:rPr>
                <w:rFonts w:cs="Segoe UI"/>
                <w:sz w:val="18"/>
                <w:szCs w:val="18"/>
              </w:rPr>
            </w:pPr>
            <w:r w:rsidRPr="00B238CA">
              <w:rPr>
                <w:rFonts w:cs="Segoe UI"/>
                <w:sz w:val="18"/>
                <w:szCs w:val="18"/>
              </w:rPr>
              <w:t>DJ</w:t>
            </w:r>
            <w:r>
              <w:rPr>
                <w:rFonts w:cs="Segoe UI"/>
                <w:sz w:val="18"/>
                <w:szCs w:val="18"/>
              </w:rPr>
              <w:t>CS</w:t>
            </w:r>
          </w:p>
        </w:tc>
        <w:tc>
          <w:tcPr>
            <w:tcW w:w="7888" w:type="dxa"/>
            <w:vAlign w:val="center"/>
          </w:tcPr>
          <w:p w14:paraId="691E74FD" w14:textId="77777777" w:rsidR="00B00DE5" w:rsidRPr="00B238CA" w:rsidRDefault="00B00DE5" w:rsidP="006829B7">
            <w:pPr>
              <w:spacing w:before="40" w:after="40"/>
              <w:rPr>
                <w:rFonts w:cs="Segoe UI"/>
                <w:sz w:val="18"/>
                <w:szCs w:val="18"/>
              </w:rPr>
            </w:pPr>
            <w:r w:rsidRPr="00B238CA">
              <w:rPr>
                <w:rFonts w:cs="Segoe UI"/>
                <w:sz w:val="18"/>
                <w:szCs w:val="18"/>
              </w:rPr>
              <w:t xml:space="preserve">Department of Justice and </w:t>
            </w:r>
            <w:r>
              <w:rPr>
                <w:rFonts w:cs="Segoe UI"/>
                <w:sz w:val="18"/>
                <w:szCs w:val="18"/>
              </w:rPr>
              <w:t>Community Safety</w:t>
            </w:r>
            <w:r w:rsidRPr="00B238CA">
              <w:rPr>
                <w:rFonts w:cs="Segoe UI"/>
                <w:sz w:val="18"/>
                <w:szCs w:val="18"/>
              </w:rPr>
              <w:t xml:space="preserve"> (Victorian Government)</w:t>
            </w:r>
          </w:p>
        </w:tc>
      </w:tr>
      <w:tr w:rsidR="00B00DE5" w:rsidRPr="00B238CA" w14:paraId="1AF6646B" w14:textId="77777777" w:rsidTr="00B00DE5">
        <w:trPr>
          <w:cantSplit/>
        </w:trPr>
        <w:tc>
          <w:tcPr>
            <w:tcW w:w="1321" w:type="dxa"/>
            <w:vAlign w:val="center"/>
          </w:tcPr>
          <w:p w14:paraId="17FC6CB3" w14:textId="77777777" w:rsidR="00B00DE5" w:rsidRPr="00B238CA" w:rsidRDefault="00B00DE5" w:rsidP="006829B7">
            <w:pPr>
              <w:spacing w:before="40" w:after="40"/>
              <w:jc w:val="center"/>
              <w:rPr>
                <w:rFonts w:cs="Segoe UI"/>
                <w:sz w:val="18"/>
                <w:szCs w:val="18"/>
              </w:rPr>
            </w:pPr>
            <w:r w:rsidRPr="00B238CA">
              <w:rPr>
                <w:rFonts w:cs="Segoe UI"/>
                <w:sz w:val="18"/>
                <w:szCs w:val="18"/>
              </w:rPr>
              <w:t>DTF</w:t>
            </w:r>
          </w:p>
        </w:tc>
        <w:tc>
          <w:tcPr>
            <w:tcW w:w="7888" w:type="dxa"/>
            <w:vAlign w:val="center"/>
          </w:tcPr>
          <w:p w14:paraId="49E2C041" w14:textId="77777777" w:rsidR="00B00DE5" w:rsidRPr="00B238CA" w:rsidRDefault="00B00DE5" w:rsidP="006829B7">
            <w:pPr>
              <w:spacing w:before="40" w:after="40"/>
              <w:rPr>
                <w:rFonts w:cs="Segoe UI"/>
                <w:sz w:val="18"/>
                <w:szCs w:val="18"/>
              </w:rPr>
            </w:pPr>
            <w:r w:rsidRPr="00B238CA">
              <w:rPr>
                <w:rFonts w:cs="Segoe UI"/>
                <w:sz w:val="18"/>
                <w:szCs w:val="18"/>
              </w:rPr>
              <w:t>Department of Treasury and Finance (Victorian Government)</w:t>
            </w:r>
          </w:p>
        </w:tc>
      </w:tr>
      <w:tr w:rsidR="00B00DE5" w:rsidRPr="00B238CA" w14:paraId="107DC419" w14:textId="77777777" w:rsidTr="00B00DE5">
        <w:trPr>
          <w:cantSplit/>
        </w:trPr>
        <w:tc>
          <w:tcPr>
            <w:tcW w:w="1321" w:type="dxa"/>
            <w:vAlign w:val="center"/>
          </w:tcPr>
          <w:p w14:paraId="79771870" w14:textId="77777777" w:rsidR="00B00DE5" w:rsidRPr="00B238CA" w:rsidRDefault="00B00DE5" w:rsidP="006829B7">
            <w:pPr>
              <w:spacing w:before="40" w:after="40"/>
              <w:jc w:val="center"/>
              <w:rPr>
                <w:rFonts w:cs="Segoe UI"/>
                <w:sz w:val="18"/>
                <w:szCs w:val="18"/>
              </w:rPr>
            </w:pPr>
            <w:r w:rsidRPr="00B238CA">
              <w:rPr>
                <w:rFonts w:cs="Segoe UI"/>
                <w:sz w:val="18"/>
                <w:szCs w:val="18"/>
              </w:rPr>
              <w:t>EU</w:t>
            </w:r>
          </w:p>
        </w:tc>
        <w:tc>
          <w:tcPr>
            <w:tcW w:w="7888" w:type="dxa"/>
            <w:vAlign w:val="center"/>
          </w:tcPr>
          <w:p w14:paraId="68F16A09" w14:textId="77777777" w:rsidR="00B00DE5" w:rsidRPr="00B238CA" w:rsidRDefault="00B00DE5" w:rsidP="006829B7">
            <w:pPr>
              <w:spacing w:before="40" w:after="40"/>
              <w:rPr>
                <w:rFonts w:cs="Segoe UI"/>
                <w:sz w:val="18"/>
                <w:szCs w:val="18"/>
              </w:rPr>
            </w:pPr>
            <w:r w:rsidRPr="00B238CA">
              <w:rPr>
                <w:rFonts w:cs="Segoe UI"/>
                <w:sz w:val="18"/>
                <w:szCs w:val="18"/>
              </w:rPr>
              <w:t>European Union</w:t>
            </w:r>
          </w:p>
        </w:tc>
      </w:tr>
      <w:tr w:rsidR="00B00DE5" w:rsidRPr="00B238CA" w14:paraId="07D24DB4" w14:textId="77777777" w:rsidTr="00B00DE5">
        <w:trPr>
          <w:cantSplit/>
        </w:trPr>
        <w:tc>
          <w:tcPr>
            <w:tcW w:w="1321" w:type="dxa"/>
            <w:vAlign w:val="center"/>
          </w:tcPr>
          <w:p w14:paraId="43D8AAFB" w14:textId="77777777" w:rsidR="00B00DE5" w:rsidRPr="00B238CA" w:rsidRDefault="00B00DE5" w:rsidP="006829B7">
            <w:pPr>
              <w:spacing w:before="40" w:after="40"/>
              <w:jc w:val="center"/>
              <w:rPr>
                <w:rFonts w:cs="Segoe UI"/>
                <w:sz w:val="18"/>
                <w:szCs w:val="18"/>
              </w:rPr>
            </w:pPr>
            <w:r w:rsidRPr="00B238CA">
              <w:rPr>
                <w:rFonts w:cs="Segoe UI"/>
                <w:sz w:val="18"/>
                <w:szCs w:val="18"/>
              </w:rPr>
              <w:t>GVM</w:t>
            </w:r>
          </w:p>
        </w:tc>
        <w:tc>
          <w:tcPr>
            <w:tcW w:w="7888" w:type="dxa"/>
            <w:vAlign w:val="center"/>
          </w:tcPr>
          <w:p w14:paraId="6A2425FD" w14:textId="77777777" w:rsidR="00B00DE5" w:rsidRPr="00B238CA" w:rsidRDefault="00B00DE5" w:rsidP="006829B7">
            <w:pPr>
              <w:spacing w:before="40" w:after="40"/>
              <w:rPr>
                <w:rFonts w:cs="Segoe UI"/>
                <w:sz w:val="18"/>
                <w:szCs w:val="18"/>
              </w:rPr>
            </w:pPr>
            <w:r w:rsidRPr="00B238CA">
              <w:rPr>
                <w:rFonts w:cs="Segoe UI"/>
                <w:sz w:val="18"/>
                <w:szCs w:val="18"/>
              </w:rPr>
              <w:t>Gross Vehicle Mass – the maximum loaded mass of a vehicle</w:t>
            </w:r>
          </w:p>
        </w:tc>
      </w:tr>
      <w:tr w:rsidR="00B00DE5" w:rsidRPr="00B238CA" w14:paraId="7B0296DE" w14:textId="77777777" w:rsidTr="00B00DE5">
        <w:trPr>
          <w:cantSplit/>
        </w:trPr>
        <w:tc>
          <w:tcPr>
            <w:tcW w:w="1321" w:type="dxa"/>
            <w:vAlign w:val="center"/>
          </w:tcPr>
          <w:p w14:paraId="29FBB05C" w14:textId="77777777" w:rsidR="00B00DE5" w:rsidRPr="00B238CA" w:rsidRDefault="00B00DE5" w:rsidP="006829B7">
            <w:pPr>
              <w:spacing w:before="40" w:after="40"/>
              <w:jc w:val="center"/>
              <w:rPr>
                <w:rFonts w:cs="Segoe UI"/>
                <w:sz w:val="18"/>
                <w:szCs w:val="18"/>
              </w:rPr>
            </w:pPr>
            <w:r w:rsidRPr="00B238CA">
              <w:rPr>
                <w:rFonts w:cs="Segoe UI"/>
                <w:sz w:val="18"/>
                <w:szCs w:val="18"/>
              </w:rPr>
              <w:t>HV</w:t>
            </w:r>
          </w:p>
        </w:tc>
        <w:tc>
          <w:tcPr>
            <w:tcW w:w="7888" w:type="dxa"/>
            <w:vAlign w:val="center"/>
          </w:tcPr>
          <w:p w14:paraId="37A97537" w14:textId="77777777" w:rsidR="00B00DE5" w:rsidRPr="00B238CA" w:rsidRDefault="00B00DE5" w:rsidP="006829B7">
            <w:pPr>
              <w:spacing w:before="40" w:after="40"/>
              <w:rPr>
                <w:rFonts w:cs="Segoe UI"/>
                <w:sz w:val="18"/>
                <w:szCs w:val="18"/>
              </w:rPr>
            </w:pPr>
            <w:r w:rsidRPr="00B238CA">
              <w:rPr>
                <w:rFonts w:cs="Segoe UI"/>
                <w:sz w:val="18"/>
                <w:szCs w:val="18"/>
              </w:rPr>
              <w:t>Heavy Vehicle – a motor vehicle with a gross vehicle mass that exceeds 4.5 tonnes</w:t>
            </w:r>
          </w:p>
        </w:tc>
      </w:tr>
      <w:tr w:rsidR="00B00DE5" w:rsidRPr="00B238CA" w14:paraId="3BF4226E" w14:textId="77777777" w:rsidTr="00B00DE5">
        <w:trPr>
          <w:cantSplit/>
        </w:trPr>
        <w:tc>
          <w:tcPr>
            <w:tcW w:w="1321" w:type="dxa"/>
            <w:vAlign w:val="center"/>
          </w:tcPr>
          <w:p w14:paraId="2D62C553" w14:textId="77777777" w:rsidR="00B00DE5" w:rsidRPr="00B238CA" w:rsidRDefault="00B00DE5" w:rsidP="006829B7">
            <w:pPr>
              <w:spacing w:before="40" w:after="40"/>
              <w:jc w:val="center"/>
              <w:rPr>
                <w:rFonts w:cs="Segoe UI"/>
                <w:sz w:val="18"/>
                <w:szCs w:val="18"/>
              </w:rPr>
            </w:pPr>
            <w:r w:rsidRPr="00B238CA">
              <w:rPr>
                <w:rFonts w:cs="Segoe UI"/>
                <w:sz w:val="18"/>
                <w:szCs w:val="18"/>
              </w:rPr>
              <w:t>ICV</w:t>
            </w:r>
          </w:p>
        </w:tc>
        <w:tc>
          <w:tcPr>
            <w:tcW w:w="7888" w:type="dxa"/>
            <w:vAlign w:val="center"/>
          </w:tcPr>
          <w:p w14:paraId="4138D29A" w14:textId="77777777" w:rsidR="00B00DE5" w:rsidRPr="00B238CA" w:rsidRDefault="00B00DE5" w:rsidP="006829B7">
            <w:pPr>
              <w:spacing w:before="40" w:after="40"/>
              <w:rPr>
                <w:rFonts w:cs="Segoe UI"/>
                <w:sz w:val="18"/>
                <w:szCs w:val="18"/>
              </w:rPr>
            </w:pPr>
            <w:r w:rsidRPr="00B238CA">
              <w:rPr>
                <w:rFonts w:cs="Segoe UI"/>
                <w:sz w:val="18"/>
                <w:szCs w:val="18"/>
              </w:rPr>
              <w:t>Individually Constructed Vehicle – a ‘one off’ motor vehicle that has been built to an individual design or plan or from a kit, that has not been manufactured and marketed in volume for normal road use</w:t>
            </w:r>
          </w:p>
        </w:tc>
      </w:tr>
      <w:tr w:rsidR="00B00DE5" w:rsidRPr="00B238CA" w14:paraId="083D10BE" w14:textId="77777777" w:rsidTr="00B00DE5">
        <w:trPr>
          <w:cantSplit/>
        </w:trPr>
        <w:tc>
          <w:tcPr>
            <w:tcW w:w="1321" w:type="dxa"/>
            <w:vAlign w:val="center"/>
          </w:tcPr>
          <w:p w14:paraId="1FD9B08D" w14:textId="77777777" w:rsidR="00B00DE5" w:rsidRPr="00B238CA" w:rsidRDefault="00B00DE5" w:rsidP="006829B7">
            <w:pPr>
              <w:spacing w:before="40" w:after="40"/>
              <w:jc w:val="center"/>
              <w:rPr>
                <w:rFonts w:cs="Segoe UI"/>
                <w:sz w:val="18"/>
                <w:szCs w:val="18"/>
              </w:rPr>
            </w:pPr>
            <w:r>
              <w:rPr>
                <w:rFonts w:cs="Segoe UI"/>
                <w:sz w:val="18"/>
                <w:szCs w:val="18"/>
              </w:rPr>
              <w:t>IMES</w:t>
            </w:r>
          </w:p>
        </w:tc>
        <w:tc>
          <w:tcPr>
            <w:tcW w:w="7888" w:type="dxa"/>
            <w:vAlign w:val="center"/>
          </w:tcPr>
          <w:p w14:paraId="7D56DBD9" w14:textId="77777777" w:rsidR="00B00DE5" w:rsidRPr="00B238CA" w:rsidRDefault="00B00DE5" w:rsidP="006829B7">
            <w:pPr>
              <w:spacing w:before="40" w:after="40"/>
              <w:rPr>
                <w:rFonts w:cs="Segoe UI"/>
                <w:sz w:val="18"/>
                <w:szCs w:val="18"/>
              </w:rPr>
            </w:pPr>
            <w:r>
              <w:rPr>
                <w:rFonts w:cs="Segoe UI"/>
                <w:sz w:val="18"/>
                <w:szCs w:val="18"/>
              </w:rPr>
              <w:t>Infringement Management and Enforcement Services</w:t>
            </w:r>
          </w:p>
        </w:tc>
      </w:tr>
      <w:tr w:rsidR="00B00DE5" w:rsidRPr="00B238CA" w14:paraId="039948C0" w14:textId="77777777" w:rsidTr="00B00DE5">
        <w:trPr>
          <w:cantSplit/>
        </w:trPr>
        <w:tc>
          <w:tcPr>
            <w:tcW w:w="1321" w:type="dxa"/>
            <w:vAlign w:val="center"/>
          </w:tcPr>
          <w:p w14:paraId="29B7F4B5" w14:textId="77777777" w:rsidR="00B00DE5" w:rsidRDefault="00B00DE5" w:rsidP="006829B7">
            <w:pPr>
              <w:spacing w:before="40" w:after="40"/>
              <w:jc w:val="center"/>
              <w:rPr>
                <w:rFonts w:cs="Segoe UI"/>
                <w:sz w:val="18"/>
                <w:szCs w:val="18"/>
              </w:rPr>
            </w:pPr>
            <w:r w:rsidRPr="00B238CA">
              <w:rPr>
                <w:rFonts w:cs="Segoe UI"/>
                <w:sz w:val="18"/>
                <w:szCs w:val="18"/>
              </w:rPr>
              <w:t>ISO</w:t>
            </w:r>
          </w:p>
        </w:tc>
        <w:tc>
          <w:tcPr>
            <w:tcW w:w="7888" w:type="dxa"/>
            <w:vAlign w:val="center"/>
          </w:tcPr>
          <w:p w14:paraId="113399A0" w14:textId="77777777" w:rsidR="00B00DE5" w:rsidRDefault="00B00DE5" w:rsidP="006829B7">
            <w:pPr>
              <w:spacing w:before="40" w:after="40"/>
              <w:rPr>
                <w:rFonts w:cs="Segoe UI"/>
                <w:sz w:val="18"/>
                <w:szCs w:val="18"/>
              </w:rPr>
            </w:pPr>
            <w:r w:rsidRPr="00B238CA">
              <w:rPr>
                <w:rFonts w:cs="Segoe UI"/>
                <w:sz w:val="18"/>
                <w:szCs w:val="18"/>
              </w:rPr>
              <w:t>International Organization for Standardization – the organisation that manages international standards that apply to making products and services safe, reliable, and fit for purpose</w:t>
            </w:r>
          </w:p>
        </w:tc>
      </w:tr>
      <w:tr w:rsidR="00B00DE5" w:rsidRPr="00B238CA" w14:paraId="4F93893C" w14:textId="77777777" w:rsidTr="00B00DE5">
        <w:trPr>
          <w:cantSplit/>
        </w:trPr>
        <w:tc>
          <w:tcPr>
            <w:tcW w:w="1321" w:type="dxa"/>
            <w:vAlign w:val="center"/>
          </w:tcPr>
          <w:p w14:paraId="2A889504" w14:textId="77777777" w:rsidR="00B00DE5" w:rsidRPr="00B238CA" w:rsidRDefault="00B00DE5" w:rsidP="006829B7">
            <w:pPr>
              <w:spacing w:before="40" w:after="40"/>
              <w:jc w:val="center"/>
              <w:rPr>
                <w:rFonts w:cs="Segoe UI"/>
                <w:sz w:val="18"/>
                <w:szCs w:val="18"/>
              </w:rPr>
            </w:pPr>
            <w:r>
              <w:rPr>
                <w:rFonts w:cs="Segoe UI"/>
                <w:sz w:val="18"/>
                <w:szCs w:val="18"/>
              </w:rPr>
              <w:t>IWO</w:t>
            </w:r>
          </w:p>
        </w:tc>
        <w:tc>
          <w:tcPr>
            <w:tcW w:w="7888" w:type="dxa"/>
            <w:vAlign w:val="center"/>
          </w:tcPr>
          <w:p w14:paraId="54C974D2" w14:textId="77777777" w:rsidR="00B00DE5" w:rsidRPr="00B238CA" w:rsidRDefault="00B00DE5" w:rsidP="006829B7">
            <w:pPr>
              <w:spacing w:before="40" w:after="40"/>
              <w:rPr>
                <w:rFonts w:cs="Segoe UI"/>
                <w:sz w:val="18"/>
                <w:szCs w:val="18"/>
              </w:rPr>
            </w:pPr>
            <w:r>
              <w:rPr>
                <w:rFonts w:cs="Segoe UI"/>
                <w:sz w:val="18"/>
                <w:szCs w:val="18"/>
              </w:rPr>
              <w:t>Inspected Write-Off – a repairable write-off that has been repaired, inspected, and re-registered</w:t>
            </w:r>
          </w:p>
        </w:tc>
      </w:tr>
      <w:tr w:rsidR="00B00DE5" w:rsidRPr="00B238CA" w14:paraId="4A8F35F3" w14:textId="77777777" w:rsidTr="00B00DE5">
        <w:trPr>
          <w:cantSplit/>
        </w:trPr>
        <w:tc>
          <w:tcPr>
            <w:tcW w:w="1321" w:type="dxa"/>
            <w:vAlign w:val="center"/>
          </w:tcPr>
          <w:p w14:paraId="6A04A0AE" w14:textId="77777777" w:rsidR="00B00DE5" w:rsidRPr="00B238CA" w:rsidRDefault="00B00DE5" w:rsidP="006829B7">
            <w:pPr>
              <w:spacing w:before="40" w:after="40"/>
              <w:jc w:val="center"/>
              <w:rPr>
                <w:rFonts w:cs="Segoe UI"/>
                <w:sz w:val="18"/>
                <w:szCs w:val="18"/>
              </w:rPr>
            </w:pPr>
            <w:r w:rsidRPr="00B238CA">
              <w:rPr>
                <w:rFonts w:cs="Segoe UI"/>
                <w:sz w:val="18"/>
                <w:szCs w:val="18"/>
              </w:rPr>
              <w:t>LMCT</w:t>
            </w:r>
          </w:p>
        </w:tc>
        <w:tc>
          <w:tcPr>
            <w:tcW w:w="7888" w:type="dxa"/>
            <w:vAlign w:val="center"/>
          </w:tcPr>
          <w:p w14:paraId="4E9523E7" w14:textId="77777777" w:rsidR="00B00DE5" w:rsidRPr="00B238CA" w:rsidRDefault="00B00DE5" w:rsidP="006829B7">
            <w:pPr>
              <w:spacing w:before="40" w:after="40"/>
              <w:rPr>
                <w:rFonts w:cs="Segoe UI"/>
                <w:sz w:val="18"/>
                <w:szCs w:val="18"/>
              </w:rPr>
            </w:pPr>
            <w:r w:rsidRPr="00B238CA">
              <w:rPr>
                <w:rFonts w:cs="Segoe UI"/>
                <w:sz w:val="18"/>
                <w:szCs w:val="18"/>
              </w:rPr>
              <w:t>Licensed Motor Car Trader – an individual or corporation licensed to sell motor vehicles</w:t>
            </w:r>
          </w:p>
        </w:tc>
      </w:tr>
      <w:tr w:rsidR="00B00DE5" w:rsidRPr="00B238CA" w14:paraId="0604C8EF" w14:textId="77777777" w:rsidTr="00B00DE5">
        <w:trPr>
          <w:cantSplit/>
        </w:trPr>
        <w:tc>
          <w:tcPr>
            <w:tcW w:w="1321" w:type="dxa"/>
            <w:vAlign w:val="center"/>
          </w:tcPr>
          <w:p w14:paraId="73158DBB" w14:textId="77777777" w:rsidR="00B00DE5" w:rsidRPr="00B238CA" w:rsidRDefault="00B00DE5" w:rsidP="006829B7">
            <w:pPr>
              <w:spacing w:before="40" w:after="40"/>
              <w:jc w:val="center"/>
              <w:rPr>
                <w:rFonts w:cs="Segoe UI"/>
                <w:sz w:val="18"/>
                <w:szCs w:val="18"/>
              </w:rPr>
            </w:pPr>
            <w:r>
              <w:rPr>
                <w:rFonts w:cs="Segoe UI"/>
                <w:sz w:val="18"/>
                <w:szCs w:val="18"/>
              </w:rPr>
              <w:t>LMV</w:t>
            </w:r>
          </w:p>
        </w:tc>
        <w:tc>
          <w:tcPr>
            <w:tcW w:w="7888" w:type="dxa"/>
            <w:vAlign w:val="center"/>
          </w:tcPr>
          <w:p w14:paraId="1CEB32B3" w14:textId="77777777" w:rsidR="00B00DE5" w:rsidRPr="00B238CA" w:rsidRDefault="00B00DE5" w:rsidP="006829B7">
            <w:pPr>
              <w:spacing w:before="40" w:after="40"/>
              <w:rPr>
                <w:rFonts w:cs="Segoe UI"/>
                <w:sz w:val="18"/>
                <w:szCs w:val="18"/>
              </w:rPr>
            </w:pPr>
            <w:r>
              <w:rPr>
                <w:rFonts w:cs="Segoe UI"/>
                <w:sz w:val="18"/>
                <w:szCs w:val="18"/>
              </w:rPr>
              <w:t>Light motor vehicle</w:t>
            </w:r>
          </w:p>
        </w:tc>
      </w:tr>
      <w:tr w:rsidR="00B00DE5" w:rsidRPr="00B238CA" w14:paraId="57AA9839" w14:textId="77777777" w:rsidTr="00B00DE5">
        <w:trPr>
          <w:cantSplit/>
        </w:trPr>
        <w:tc>
          <w:tcPr>
            <w:tcW w:w="1321" w:type="dxa"/>
            <w:vAlign w:val="center"/>
          </w:tcPr>
          <w:p w14:paraId="009D2C61" w14:textId="77777777" w:rsidR="00B00DE5" w:rsidRPr="00B238CA" w:rsidRDefault="00B00DE5" w:rsidP="006829B7">
            <w:pPr>
              <w:spacing w:before="40" w:after="40"/>
              <w:jc w:val="center"/>
              <w:rPr>
                <w:rFonts w:cs="Segoe UI"/>
                <w:sz w:val="18"/>
                <w:szCs w:val="18"/>
              </w:rPr>
            </w:pPr>
            <w:r w:rsidRPr="00B238CA">
              <w:rPr>
                <w:rFonts w:cs="Segoe UI"/>
                <w:sz w:val="18"/>
                <w:szCs w:val="18"/>
              </w:rPr>
              <w:t>LV</w:t>
            </w:r>
          </w:p>
        </w:tc>
        <w:tc>
          <w:tcPr>
            <w:tcW w:w="7888" w:type="dxa"/>
            <w:vAlign w:val="center"/>
          </w:tcPr>
          <w:p w14:paraId="28BC3784" w14:textId="77777777" w:rsidR="00B00DE5" w:rsidRPr="00B238CA" w:rsidRDefault="00B00DE5" w:rsidP="006829B7">
            <w:pPr>
              <w:spacing w:before="40" w:after="40"/>
              <w:rPr>
                <w:rFonts w:cs="Segoe UI"/>
                <w:sz w:val="18"/>
                <w:szCs w:val="18"/>
              </w:rPr>
            </w:pPr>
            <w:r w:rsidRPr="00B238CA">
              <w:rPr>
                <w:rFonts w:cs="Segoe UI"/>
                <w:sz w:val="18"/>
                <w:szCs w:val="18"/>
              </w:rPr>
              <w:t xml:space="preserve">Light </w:t>
            </w:r>
            <w:r>
              <w:rPr>
                <w:rFonts w:cs="Segoe UI"/>
                <w:sz w:val="18"/>
                <w:szCs w:val="18"/>
              </w:rPr>
              <w:t>v</w:t>
            </w:r>
            <w:r w:rsidRPr="00B238CA">
              <w:rPr>
                <w:rFonts w:cs="Segoe UI"/>
                <w:sz w:val="18"/>
                <w:szCs w:val="18"/>
              </w:rPr>
              <w:t>ehicle – a motor vehicle with a gross vehicle mass that does not exceed 4.5 tonnes</w:t>
            </w:r>
          </w:p>
        </w:tc>
      </w:tr>
      <w:tr w:rsidR="00B00DE5" w:rsidRPr="00B238CA" w14:paraId="6C5CB559" w14:textId="77777777" w:rsidTr="00B00DE5">
        <w:trPr>
          <w:cantSplit/>
        </w:trPr>
        <w:tc>
          <w:tcPr>
            <w:tcW w:w="1321" w:type="dxa"/>
            <w:vAlign w:val="center"/>
          </w:tcPr>
          <w:p w14:paraId="469E9CCF" w14:textId="77777777" w:rsidR="00B00DE5" w:rsidRPr="00B238CA" w:rsidRDefault="00B00DE5" w:rsidP="006829B7">
            <w:pPr>
              <w:spacing w:before="40" w:after="40"/>
              <w:jc w:val="center"/>
              <w:rPr>
                <w:rFonts w:cs="Segoe UI"/>
                <w:sz w:val="18"/>
                <w:szCs w:val="18"/>
              </w:rPr>
            </w:pPr>
            <w:r w:rsidRPr="00B238CA">
              <w:rPr>
                <w:rFonts w:cs="Segoe UI"/>
                <w:sz w:val="18"/>
                <w:szCs w:val="18"/>
              </w:rPr>
              <w:t>MC</w:t>
            </w:r>
          </w:p>
        </w:tc>
        <w:tc>
          <w:tcPr>
            <w:tcW w:w="7888" w:type="dxa"/>
            <w:vAlign w:val="center"/>
          </w:tcPr>
          <w:p w14:paraId="4DF2881E" w14:textId="77777777" w:rsidR="00B00DE5" w:rsidRPr="00B238CA" w:rsidRDefault="00B00DE5" w:rsidP="006829B7">
            <w:pPr>
              <w:spacing w:before="40" w:after="40"/>
              <w:rPr>
                <w:rFonts w:cs="Segoe UI"/>
                <w:sz w:val="18"/>
                <w:szCs w:val="18"/>
              </w:rPr>
            </w:pPr>
            <w:r w:rsidRPr="00B238CA">
              <w:rPr>
                <w:rFonts w:cs="Segoe UI"/>
                <w:sz w:val="18"/>
                <w:szCs w:val="18"/>
              </w:rPr>
              <w:t>Motorcycle</w:t>
            </w:r>
          </w:p>
        </w:tc>
      </w:tr>
      <w:tr w:rsidR="00B00DE5" w:rsidRPr="00B238CA" w14:paraId="2D0DC837" w14:textId="77777777" w:rsidTr="00B00DE5">
        <w:trPr>
          <w:cantSplit/>
        </w:trPr>
        <w:tc>
          <w:tcPr>
            <w:tcW w:w="1321" w:type="dxa"/>
            <w:vAlign w:val="center"/>
          </w:tcPr>
          <w:p w14:paraId="3BA5F7FD" w14:textId="77777777" w:rsidR="00B00DE5" w:rsidRPr="00B238CA" w:rsidRDefault="00B00DE5" w:rsidP="006829B7">
            <w:pPr>
              <w:spacing w:before="40" w:after="40"/>
              <w:jc w:val="center"/>
              <w:rPr>
                <w:rFonts w:cs="Segoe UI"/>
                <w:sz w:val="18"/>
                <w:szCs w:val="18"/>
              </w:rPr>
            </w:pPr>
            <w:r w:rsidRPr="00B238CA">
              <w:rPr>
                <w:rFonts w:cs="Segoe UI"/>
                <w:sz w:val="18"/>
                <w:szCs w:val="18"/>
              </w:rPr>
              <w:t>MCA</w:t>
            </w:r>
          </w:p>
        </w:tc>
        <w:tc>
          <w:tcPr>
            <w:tcW w:w="7888" w:type="dxa"/>
            <w:vAlign w:val="center"/>
          </w:tcPr>
          <w:p w14:paraId="69278B09" w14:textId="77777777" w:rsidR="00B00DE5" w:rsidRPr="00B238CA" w:rsidRDefault="00B00DE5" w:rsidP="006829B7">
            <w:pPr>
              <w:spacing w:before="40" w:after="40"/>
              <w:rPr>
                <w:rFonts w:cs="Segoe UI"/>
                <w:sz w:val="18"/>
                <w:szCs w:val="18"/>
              </w:rPr>
            </w:pPr>
            <w:r w:rsidRPr="00B238CA">
              <w:rPr>
                <w:rFonts w:cs="Segoe UI"/>
                <w:sz w:val="18"/>
                <w:szCs w:val="18"/>
              </w:rPr>
              <w:t>Multi Criteria Analysis – the methodology used in this report to evaluate proposals according to multiple criteria with different weights</w:t>
            </w:r>
          </w:p>
        </w:tc>
      </w:tr>
      <w:tr w:rsidR="00B00DE5" w:rsidRPr="00B238CA" w14:paraId="549C01F6" w14:textId="77777777" w:rsidTr="00B00DE5">
        <w:trPr>
          <w:cantSplit/>
        </w:trPr>
        <w:tc>
          <w:tcPr>
            <w:tcW w:w="1321" w:type="dxa"/>
            <w:vAlign w:val="center"/>
          </w:tcPr>
          <w:p w14:paraId="04C6A7B2" w14:textId="77777777" w:rsidR="00B00DE5" w:rsidRPr="00B238CA" w:rsidRDefault="00B00DE5" w:rsidP="006829B7">
            <w:pPr>
              <w:spacing w:before="40" w:after="40"/>
              <w:jc w:val="center"/>
              <w:rPr>
                <w:rFonts w:cs="Segoe UI"/>
                <w:sz w:val="18"/>
                <w:szCs w:val="18"/>
              </w:rPr>
            </w:pPr>
            <w:r>
              <w:rPr>
                <w:rFonts w:cs="Segoe UI"/>
                <w:sz w:val="18"/>
                <w:szCs w:val="18"/>
              </w:rPr>
              <w:t>MV</w:t>
            </w:r>
          </w:p>
        </w:tc>
        <w:tc>
          <w:tcPr>
            <w:tcW w:w="7888" w:type="dxa"/>
            <w:vAlign w:val="center"/>
          </w:tcPr>
          <w:p w14:paraId="541C169A" w14:textId="77777777" w:rsidR="00B00DE5" w:rsidRPr="00B238CA" w:rsidRDefault="00B00DE5" w:rsidP="006829B7">
            <w:pPr>
              <w:spacing w:before="40" w:after="40"/>
              <w:rPr>
                <w:rFonts w:cs="Segoe UI"/>
                <w:sz w:val="18"/>
                <w:szCs w:val="18"/>
              </w:rPr>
            </w:pPr>
            <w:r>
              <w:rPr>
                <w:rFonts w:cs="Segoe UI"/>
                <w:sz w:val="18"/>
                <w:szCs w:val="18"/>
              </w:rPr>
              <w:t>Motor vehicle</w:t>
            </w:r>
          </w:p>
        </w:tc>
      </w:tr>
      <w:tr w:rsidR="00B00DE5" w:rsidRPr="00B238CA" w14:paraId="60559A8B" w14:textId="77777777" w:rsidTr="00B00DE5">
        <w:trPr>
          <w:cantSplit/>
        </w:trPr>
        <w:tc>
          <w:tcPr>
            <w:tcW w:w="1321" w:type="dxa"/>
            <w:vAlign w:val="center"/>
          </w:tcPr>
          <w:p w14:paraId="0004296A" w14:textId="77777777" w:rsidR="00B00DE5" w:rsidRPr="00B238CA" w:rsidRDefault="00B00DE5" w:rsidP="006829B7">
            <w:pPr>
              <w:spacing w:before="40" w:after="40"/>
              <w:jc w:val="center"/>
              <w:rPr>
                <w:rFonts w:cs="Segoe UI"/>
                <w:sz w:val="18"/>
                <w:szCs w:val="18"/>
              </w:rPr>
            </w:pPr>
            <w:r w:rsidRPr="00B238CA">
              <w:rPr>
                <w:rFonts w:cs="Segoe UI"/>
                <w:sz w:val="18"/>
                <w:szCs w:val="18"/>
              </w:rPr>
              <w:t>MVSA</w:t>
            </w:r>
          </w:p>
        </w:tc>
        <w:tc>
          <w:tcPr>
            <w:tcW w:w="7888" w:type="dxa"/>
            <w:vAlign w:val="center"/>
          </w:tcPr>
          <w:p w14:paraId="3AB58254" w14:textId="5D42087C" w:rsidR="00B00DE5" w:rsidRPr="00B238CA" w:rsidRDefault="00B00DE5" w:rsidP="006829B7">
            <w:pPr>
              <w:spacing w:before="40" w:after="40"/>
              <w:rPr>
                <w:rFonts w:cs="Segoe UI"/>
                <w:sz w:val="18"/>
                <w:szCs w:val="18"/>
              </w:rPr>
            </w:pPr>
            <w:r w:rsidRPr="00B238CA">
              <w:rPr>
                <w:rFonts w:cs="Segoe UI"/>
                <w:sz w:val="18"/>
                <w:szCs w:val="18"/>
              </w:rPr>
              <w:t>Motor Vehicle Standards Act 1989 (C</w:t>
            </w:r>
            <w:r w:rsidR="00552919">
              <w:rPr>
                <w:rFonts w:cs="Segoe UI"/>
                <w:sz w:val="18"/>
                <w:szCs w:val="18"/>
              </w:rPr>
              <w:t>w</w:t>
            </w:r>
            <w:r w:rsidRPr="00B238CA">
              <w:rPr>
                <w:rFonts w:cs="Segoe UI"/>
                <w:sz w:val="18"/>
                <w:szCs w:val="18"/>
              </w:rPr>
              <w:t>lth)</w:t>
            </w:r>
          </w:p>
        </w:tc>
      </w:tr>
      <w:tr w:rsidR="00B00DE5" w:rsidRPr="00B238CA" w14:paraId="4AEE125E" w14:textId="77777777" w:rsidTr="00B00DE5">
        <w:trPr>
          <w:cantSplit/>
        </w:trPr>
        <w:tc>
          <w:tcPr>
            <w:tcW w:w="1321" w:type="dxa"/>
            <w:vAlign w:val="center"/>
          </w:tcPr>
          <w:p w14:paraId="4F16BFE1" w14:textId="77777777" w:rsidR="00B00DE5" w:rsidRPr="00B238CA" w:rsidRDefault="00B00DE5" w:rsidP="006829B7">
            <w:pPr>
              <w:spacing w:before="40" w:after="40"/>
              <w:jc w:val="center"/>
              <w:rPr>
                <w:rFonts w:cs="Segoe UI"/>
                <w:sz w:val="18"/>
                <w:szCs w:val="18"/>
              </w:rPr>
            </w:pPr>
            <w:r w:rsidRPr="00B238CA">
              <w:rPr>
                <w:rFonts w:cs="Segoe UI"/>
                <w:sz w:val="18"/>
                <w:szCs w:val="18"/>
              </w:rPr>
              <w:t>NEVDIS</w:t>
            </w:r>
          </w:p>
        </w:tc>
        <w:tc>
          <w:tcPr>
            <w:tcW w:w="7888" w:type="dxa"/>
            <w:vAlign w:val="center"/>
          </w:tcPr>
          <w:p w14:paraId="36CBFE78" w14:textId="77777777" w:rsidR="00B00DE5" w:rsidRPr="00B238CA" w:rsidRDefault="00B00DE5" w:rsidP="006829B7">
            <w:pPr>
              <w:spacing w:before="40" w:after="40"/>
              <w:rPr>
                <w:rFonts w:cs="Segoe UI"/>
                <w:sz w:val="18"/>
                <w:szCs w:val="18"/>
              </w:rPr>
            </w:pPr>
            <w:r w:rsidRPr="00B238CA">
              <w:rPr>
                <w:rFonts w:cs="Segoe UI"/>
                <w:sz w:val="18"/>
                <w:szCs w:val="18"/>
              </w:rPr>
              <w:t xml:space="preserve">National Exchange of Vehicle and Driver Information System – a national system that enables road authorities to </w:t>
            </w:r>
            <w:r>
              <w:rPr>
                <w:rFonts w:cs="Segoe UI"/>
                <w:sz w:val="18"/>
                <w:szCs w:val="18"/>
              </w:rPr>
              <w:t>exchange vehicle registration and driver licence information</w:t>
            </w:r>
            <w:r w:rsidRPr="00B238CA">
              <w:rPr>
                <w:rFonts w:cs="Segoe UI"/>
                <w:sz w:val="18"/>
                <w:szCs w:val="18"/>
              </w:rPr>
              <w:t xml:space="preserve"> across state borders</w:t>
            </w:r>
          </w:p>
        </w:tc>
      </w:tr>
      <w:tr w:rsidR="00B00DE5" w:rsidRPr="00B238CA" w14:paraId="13AD943D" w14:textId="77777777" w:rsidTr="00B00DE5">
        <w:trPr>
          <w:cantSplit/>
        </w:trPr>
        <w:tc>
          <w:tcPr>
            <w:tcW w:w="1321" w:type="dxa"/>
            <w:vAlign w:val="center"/>
          </w:tcPr>
          <w:p w14:paraId="2A4372A5" w14:textId="77777777" w:rsidR="00B00DE5" w:rsidRPr="00B238CA" w:rsidRDefault="00B00DE5" w:rsidP="006829B7">
            <w:pPr>
              <w:spacing w:before="40" w:after="40"/>
              <w:jc w:val="center"/>
              <w:rPr>
                <w:rFonts w:cs="Segoe UI"/>
                <w:sz w:val="18"/>
                <w:szCs w:val="18"/>
              </w:rPr>
            </w:pPr>
            <w:r w:rsidRPr="00B238CA">
              <w:rPr>
                <w:rFonts w:cs="Segoe UI"/>
                <w:sz w:val="18"/>
                <w:szCs w:val="18"/>
              </w:rPr>
              <w:t>NHVR</w:t>
            </w:r>
          </w:p>
        </w:tc>
        <w:tc>
          <w:tcPr>
            <w:tcW w:w="7888" w:type="dxa"/>
            <w:vAlign w:val="center"/>
          </w:tcPr>
          <w:p w14:paraId="7891FD41" w14:textId="77777777" w:rsidR="00B00DE5" w:rsidRPr="00B238CA" w:rsidRDefault="00B00DE5" w:rsidP="006829B7">
            <w:pPr>
              <w:spacing w:before="40" w:after="40"/>
              <w:rPr>
                <w:rFonts w:cs="Segoe UI"/>
                <w:sz w:val="18"/>
                <w:szCs w:val="18"/>
              </w:rPr>
            </w:pPr>
            <w:r w:rsidRPr="00B238CA">
              <w:rPr>
                <w:rFonts w:cs="Segoe UI"/>
                <w:sz w:val="18"/>
                <w:szCs w:val="18"/>
              </w:rPr>
              <w:t>National Heavy Vehicle Regulator</w:t>
            </w:r>
          </w:p>
        </w:tc>
      </w:tr>
      <w:tr w:rsidR="00B00DE5" w:rsidRPr="00B238CA" w14:paraId="69807D49" w14:textId="77777777" w:rsidTr="00B00DE5">
        <w:trPr>
          <w:cantSplit/>
        </w:trPr>
        <w:tc>
          <w:tcPr>
            <w:tcW w:w="1321" w:type="dxa"/>
            <w:vAlign w:val="center"/>
          </w:tcPr>
          <w:p w14:paraId="051C91C0" w14:textId="77777777" w:rsidR="00B00DE5" w:rsidRPr="00B238CA" w:rsidRDefault="00B00DE5" w:rsidP="006829B7">
            <w:pPr>
              <w:spacing w:before="40" w:after="40"/>
              <w:jc w:val="center"/>
              <w:rPr>
                <w:rFonts w:cs="Segoe UI"/>
                <w:sz w:val="18"/>
                <w:szCs w:val="18"/>
              </w:rPr>
            </w:pPr>
            <w:r w:rsidRPr="00B238CA">
              <w:rPr>
                <w:rFonts w:cs="Segoe UI"/>
                <w:sz w:val="18"/>
                <w:szCs w:val="18"/>
              </w:rPr>
              <w:t>NMVTRC</w:t>
            </w:r>
          </w:p>
        </w:tc>
        <w:tc>
          <w:tcPr>
            <w:tcW w:w="7888" w:type="dxa"/>
            <w:vAlign w:val="center"/>
          </w:tcPr>
          <w:p w14:paraId="34101EF5" w14:textId="77777777" w:rsidR="00B00DE5" w:rsidRPr="00B238CA" w:rsidRDefault="00B00DE5" w:rsidP="006829B7">
            <w:pPr>
              <w:spacing w:before="40" w:after="40"/>
              <w:rPr>
                <w:rFonts w:cs="Segoe UI"/>
                <w:sz w:val="18"/>
                <w:szCs w:val="18"/>
              </w:rPr>
            </w:pPr>
            <w:r w:rsidRPr="00B238CA">
              <w:rPr>
                <w:rFonts w:cs="Segoe UI"/>
                <w:sz w:val="18"/>
                <w:szCs w:val="18"/>
              </w:rPr>
              <w:t>National Motor Vehicle Theft Reduction Council</w:t>
            </w:r>
          </w:p>
        </w:tc>
      </w:tr>
      <w:tr w:rsidR="00B00DE5" w:rsidRPr="00B238CA" w14:paraId="72333F41" w14:textId="77777777" w:rsidTr="00B00DE5">
        <w:trPr>
          <w:cantSplit/>
        </w:trPr>
        <w:tc>
          <w:tcPr>
            <w:tcW w:w="1321" w:type="dxa"/>
            <w:vAlign w:val="center"/>
          </w:tcPr>
          <w:p w14:paraId="01534306" w14:textId="77777777" w:rsidR="00B00DE5" w:rsidRPr="00B238CA" w:rsidRDefault="00B00DE5" w:rsidP="006829B7">
            <w:pPr>
              <w:spacing w:before="40" w:after="40"/>
              <w:jc w:val="center"/>
              <w:rPr>
                <w:rFonts w:cs="Segoe UI"/>
                <w:sz w:val="18"/>
                <w:szCs w:val="18"/>
              </w:rPr>
            </w:pPr>
            <w:r w:rsidRPr="00B238CA">
              <w:rPr>
                <w:rFonts w:cs="Segoe UI"/>
                <w:sz w:val="18"/>
                <w:szCs w:val="18"/>
              </w:rPr>
              <w:t>NRSS</w:t>
            </w:r>
          </w:p>
        </w:tc>
        <w:tc>
          <w:tcPr>
            <w:tcW w:w="7888" w:type="dxa"/>
            <w:vAlign w:val="center"/>
          </w:tcPr>
          <w:p w14:paraId="723EE710" w14:textId="77777777" w:rsidR="00B00DE5" w:rsidRPr="00B238CA" w:rsidRDefault="00B00DE5" w:rsidP="006829B7">
            <w:pPr>
              <w:spacing w:before="40" w:after="40"/>
              <w:rPr>
                <w:rFonts w:cs="Segoe UI"/>
                <w:sz w:val="18"/>
                <w:szCs w:val="18"/>
              </w:rPr>
            </w:pPr>
            <w:r w:rsidRPr="00B238CA">
              <w:rPr>
                <w:rFonts w:cs="Segoe UI"/>
                <w:sz w:val="18"/>
                <w:szCs w:val="18"/>
              </w:rPr>
              <w:t>National Road Safety Strategy</w:t>
            </w:r>
          </w:p>
        </w:tc>
      </w:tr>
      <w:tr w:rsidR="00B00DE5" w:rsidRPr="00B238CA" w14:paraId="677D43A7" w14:textId="77777777" w:rsidTr="00B00DE5">
        <w:trPr>
          <w:cantSplit/>
        </w:trPr>
        <w:tc>
          <w:tcPr>
            <w:tcW w:w="1321" w:type="dxa"/>
            <w:vAlign w:val="center"/>
          </w:tcPr>
          <w:p w14:paraId="330EA251" w14:textId="77777777" w:rsidR="00B00DE5" w:rsidRPr="00B238CA" w:rsidRDefault="00B00DE5" w:rsidP="006829B7">
            <w:pPr>
              <w:spacing w:before="40" w:after="40"/>
              <w:jc w:val="center"/>
              <w:rPr>
                <w:rFonts w:cs="Segoe UI"/>
                <w:sz w:val="18"/>
                <w:szCs w:val="18"/>
              </w:rPr>
            </w:pPr>
            <w:r w:rsidRPr="00B238CA">
              <w:rPr>
                <w:rFonts w:cs="Segoe UI"/>
                <w:sz w:val="18"/>
                <w:szCs w:val="18"/>
              </w:rPr>
              <w:t>NSW</w:t>
            </w:r>
          </w:p>
        </w:tc>
        <w:tc>
          <w:tcPr>
            <w:tcW w:w="7888" w:type="dxa"/>
            <w:vAlign w:val="center"/>
          </w:tcPr>
          <w:p w14:paraId="5375C116" w14:textId="77777777" w:rsidR="00B00DE5" w:rsidRPr="00B238CA" w:rsidRDefault="00B00DE5" w:rsidP="006829B7">
            <w:pPr>
              <w:spacing w:before="40" w:after="40"/>
              <w:rPr>
                <w:rFonts w:cs="Segoe UI"/>
                <w:sz w:val="18"/>
                <w:szCs w:val="18"/>
              </w:rPr>
            </w:pPr>
            <w:r w:rsidRPr="00B238CA">
              <w:rPr>
                <w:rFonts w:cs="Segoe UI"/>
                <w:sz w:val="18"/>
                <w:szCs w:val="18"/>
              </w:rPr>
              <w:t>New South Wales</w:t>
            </w:r>
          </w:p>
        </w:tc>
      </w:tr>
      <w:tr w:rsidR="00B00DE5" w:rsidRPr="00B238CA" w14:paraId="6DAC63FD" w14:textId="77777777" w:rsidTr="00B00DE5">
        <w:trPr>
          <w:cantSplit/>
        </w:trPr>
        <w:tc>
          <w:tcPr>
            <w:tcW w:w="1321" w:type="dxa"/>
            <w:vAlign w:val="center"/>
          </w:tcPr>
          <w:p w14:paraId="4B9955A1" w14:textId="77777777" w:rsidR="00B00DE5" w:rsidRPr="00B238CA" w:rsidRDefault="00B00DE5" w:rsidP="006829B7">
            <w:pPr>
              <w:spacing w:before="40" w:after="40"/>
              <w:jc w:val="center"/>
              <w:rPr>
                <w:rFonts w:cs="Segoe UI"/>
                <w:sz w:val="18"/>
                <w:szCs w:val="18"/>
              </w:rPr>
            </w:pPr>
            <w:r w:rsidRPr="00B238CA">
              <w:rPr>
                <w:rFonts w:cs="Segoe UI"/>
                <w:sz w:val="18"/>
                <w:szCs w:val="18"/>
              </w:rPr>
              <w:t>OCBR</w:t>
            </w:r>
          </w:p>
        </w:tc>
        <w:tc>
          <w:tcPr>
            <w:tcW w:w="7888" w:type="dxa"/>
            <w:vAlign w:val="center"/>
          </w:tcPr>
          <w:p w14:paraId="5476D3E9" w14:textId="77777777" w:rsidR="00B00DE5" w:rsidRPr="00B238CA" w:rsidRDefault="00B00DE5" w:rsidP="006829B7">
            <w:pPr>
              <w:spacing w:before="40" w:after="40"/>
              <w:rPr>
                <w:rFonts w:cs="Segoe UI"/>
                <w:sz w:val="18"/>
                <w:szCs w:val="18"/>
              </w:rPr>
            </w:pPr>
            <w:r w:rsidRPr="00B238CA">
              <w:rPr>
                <w:rFonts w:cs="Segoe UI"/>
                <w:sz w:val="18"/>
                <w:szCs w:val="18"/>
              </w:rPr>
              <w:t>Office of the Commissioner for Better Regulation – provides independent advice to the Victorian Government on improving Victoria’s regulatory performance</w:t>
            </w:r>
          </w:p>
        </w:tc>
      </w:tr>
      <w:tr w:rsidR="00B00DE5" w:rsidRPr="00B238CA" w14:paraId="4BEEA07C" w14:textId="77777777" w:rsidTr="00B00DE5">
        <w:trPr>
          <w:cantSplit/>
        </w:trPr>
        <w:tc>
          <w:tcPr>
            <w:tcW w:w="1321" w:type="dxa"/>
            <w:vAlign w:val="center"/>
          </w:tcPr>
          <w:p w14:paraId="0984D2A8" w14:textId="77777777" w:rsidR="00B00DE5" w:rsidRPr="00B238CA" w:rsidRDefault="00B00DE5" w:rsidP="006829B7">
            <w:pPr>
              <w:spacing w:before="40" w:after="40"/>
              <w:jc w:val="center"/>
              <w:rPr>
                <w:rFonts w:cs="Segoe UI"/>
                <w:sz w:val="18"/>
                <w:szCs w:val="18"/>
              </w:rPr>
            </w:pPr>
            <w:r w:rsidRPr="00B238CA">
              <w:rPr>
                <w:rFonts w:cs="Segoe UI"/>
                <w:sz w:val="18"/>
                <w:szCs w:val="18"/>
              </w:rPr>
              <w:t>PMVT</w:t>
            </w:r>
          </w:p>
        </w:tc>
        <w:tc>
          <w:tcPr>
            <w:tcW w:w="7888" w:type="dxa"/>
            <w:vAlign w:val="center"/>
          </w:tcPr>
          <w:p w14:paraId="47922051" w14:textId="77777777" w:rsidR="00B00DE5" w:rsidRPr="00B238CA" w:rsidRDefault="00B00DE5" w:rsidP="006829B7">
            <w:pPr>
              <w:spacing w:before="40" w:after="40"/>
              <w:rPr>
                <w:rFonts w:cs="Segoe UI"/>
                <w:sz w:val="18"/>
                <w:szCs w:val="18"/>
              </w:rPr>
            </w:pPr>
            <w:r w:rsidRPr="00B238CA">
              <w:rPr>
                <w:rFonts w:cs="Segoe UI"/>
                <w:sz w:val="18"/>
                <w:szCs w:val="18"/>
              </w:rPr>
              <w:t>Profit Motivated Vehicle Theft – defined as motor vehicle thefts where the stolen vehicle was not recovered, and is</w:t>
            </w:r>
            <w:r>
              <w:rPr>
                <w:rFonts w:cs="Segoe UI"/>
                <w:sz w:val="18"/>
                <w:szCs w:val="18"/>
              </w:rPr>
              <w:t>,</w:t>
            </w:r>
            <w:r w:rsidRPr="00B238CA">
              <w:rPr>
                <w:rFonts w:cs="Segoe UI"/>
                <w:sz w:val="18"/>
                <w:szCs w:val="18"/>
              </w:rPr>
              <w:t xml:space="preserve"> therefore</w:t>
            </w:r>
            <w:r>
              <w:rPr>
                <w:rFonts w:cs="Segoe UI"/>
                <w:sz w:val="18"/>
                <w:szCs w:val="18"/>
              </w:rPr>
              <w:t>,</w:t>
            </w:r>
            <w:r w:rsidRPr="00B238CA">
              <w:rPr>
                <w:rFonts w:cs="Segoe UI"/>
                <w:sz w:val="18"/>
                <w:szCs w:val="18"/>
              </w:rPr>
              <w:t xml:space="preserve"> believed to have been stripped for parts and scrap metal or re-birthed using another vehicle’s identity</w:t>
            </w:r>
          </w:p>
        </w:tc>
      </w:tr>
      <w:tr w:rsidR="00B00DE5" w:rsidRPr="00B238CA" w14:paraId="1990E6A6" w14:textId="77777777" w:rsidTr="00B00DE5">
        <w:trPr>
          <w:cantSplit/>
        </w:trPr>
        <w:tc>
          <w:tcPr>
            <w:tcW w:w="1321" w:type="dxa"/>
            <w:vAlign w:val="center"/>
          </w:tcPr>
          <w:p w14:paraId="1C8FA5D1" w14:textId="77777777" w:rsidR="00B00DE5" w:rsidRPr="00B238CA" w:rsidRDefault="00B00DE5" w:rsidP="006829B7">
            <w:pPr>
              <w:spacing w:before="40" w:after="40"/>
              <w:jc w:val="center"/>
              <w:rPr>
                <w:rFonts w:cs="Segoe UI"/>
                <w:sz w:val="18"/>
                <w:szCs w:val="18"/>
              </w:rPr>
            </w:pPr>
            <w:r w:rsidRPr="00B238CA">
              <w:rPr>
                <w:rFonts w:cs="Segoe UI"/>
                <w:sz w:val="18"/>
                <w:szCs w:val="18"/>
              </w:rPr>
              <w:t>PU</w:t>
            </w:r>
          </w:p>
        </w:tc>
        <w:tc>
          <w:tcPr>
            <w:tcW w:w="7888" w:type="dxa"/>
            <w:vAlign w:val="center"/>
          </w:tcPr>
          <w:p w14:paraId="4DD90490" w14:textId="77777777" w:rsidR="00B00DE5" w:rsidRPr="00B238CA" w:rsidRDefault="00B00DE5" w:rsidP="006829B7">
            <w:pPr>
              <w:spacing w:before="40" w:after="40"/>
              <w:rPr>
                <w:rFonts w:cs="Segoe UI"/>
                <w:sz w:val="18"/>
                <w:szCs w:val="18"/>
              </w:rPr>
            </w:pPr>
            <w:r w:rsidRPr="00B238CA">
              <w:rPr>
                <w:rFonts w:cs="Segoe UI"/>
                <w:sz w:val="18"/>
                <w:szCs w:val="18"/>
              </w:rPr>
              <w:t>Penalty Unit – $16</w:t>
            </w:r>
            <w:r>
              <w:rPr>
                <w:rFonts w:cs="Segoe UI"/>
                <w:sz w:val="18"/>
                <w:szCs w:val="18"/>
              </w:rPr>
              <w:t>5</w:t>
            </w:r>
            <w:r w:rsidRPr="00B238CA">
              <w:rPr>
                <w:rFonts w:cs="Segoe UI"/>
                <w:sz w:val="18"/>
                <w:szCs w:val="18"/>
              </w:rPr>
              <w:t>.</w:t>
            </w:r>
            <w:r>
              <w:rPr>
                <w:rFonts w:cs="Segoe UI"/>
                <w:sz w:val="18"/>
                <w:szCs w:val="18"/>
              </w:rPr>
              <w:t>22</w:t>
            </w:r>
            <w:r w:rsidRPr="00B238CA">
              <w:rPr>
                <w:rFonts w:cs="Segoe UI"/>
                <w:sz w:val="18"/>
                <w:szCs w:val="18"/>
              </w:rPr>
              <w:t xml:space="preserve"> in the 201</w:t>
            </w:r>
            <w:r>
              <w:rPr>
                <w:rFonts w:cs="Segoe UI"/>
                <w:sz w:val="18"/>
                <w:szCs w:val="18"/>
              </w:rPr>
              <w:t>9</w:t>
            </w:r>
            <w:r w:rsidRPr="00B238CA">
              <w:rPr>
                <w:rFonts w:cs="Segoe UI"/>
                <w:sz w:val="18"/>
                <w:szCs w:val="18"/>
              </w:rPr>
              <w:t>/</w:t>
            </w:r>
            <w:r>
              <w:rPr>
                <w:rFonts w:cs="Segoe UI"/>
                <w:sz w:val="18"/>
                <w:szCs w:val="18"/>
              </w:rPr>
              <w:t>20</w:t>
            </w:r>
            <w:r w:rsidRPr="00B238CA">
              <w:rPr>
                <w:rFonts w:cs="Segoe UI"/>
                <w:sz w:val="18"/>
                <w:szCs w:val="18"/>
              </w:rPr>
              <w:t xml:space="preserve"> financial year</w:t>
            </w:r>
            <w:r w:rsidRPr="00B238CA">
              <w:rPr>
                <w:rStyle w:val="FootnoteReference"/>
                <w:rFonts w:cs="Segoe UI"/>
                <w:sz w:val="18"/>
                <w:szCs w:val="18"/>
              </w:rPr>
              <w:footnoteReference w:id="346"/>
            </w:r>
          </w:p>
        </w:tc>
      </w:tr>
      <w:tr w:rsidR="00B00DE5" w:rsidRPr="00B238CA" w14:paraId="06B7EA88" w14:textId="77777777" w:rsidTr="00B00DE5">
        <w:trPr>
          <w:cantSplit/>
        </w:trPr>
        <w:tc>
          <w:tcPr>
            <w:tcW w:w="1321" w:type="dxa"/>
            <w:vAlign w:val="center"/>
          </w:tcPr>
          <w:p w14:paraId="66ED3C14" w14:textId="77777777" w:rsidR="00B00DE5" w:rsidRPr="00B238CA" w:rsidRDefault="00B00DE5" w:rsidP="006829B7">
            <w:pPr>
              <w:spacing w:before="40" w:after="40"/>
              <w:jc w:val="center"/>
              <w:rPr>
                <w:rFonts w:cs="Segoe UI"/>
                <w:sz w:val="18"/>
                <w:szCs w:val="18"/>
              </w:rPr>
            </w:pPr>
            <w:r w:rsidRPr="00B238CA">
              <w:rPr>
                <w:rFonts w:cs="Segoe UI"/>
                <w:sz w:val="18"/>
                <w:szCs w:val="18"/>
              </w:rPr>
              <w:t>RACV</w:t>
            </w:r>
          </w:p>
        </w:tc>
        <w:tc>
          <w:tcPr>
            <w:tcW w:w="7888" w:type="dxa"/>
            <w:vAlign w:val="center"/>
          </w:tcPr>
          <w:p w14:paraId="3626B9F0" w14:textId="77777777" w:rsidR="00B00DE5" w:rsidRPr="00B238CA" w:rsidRDefault="00B00DE5" w:rsidP="006829B7">
            <w:pPr>
              <w:spacing w:before="40" w:after="40"/>
              <w:rPr>
                <w:rFonts w:cs="Segoe UI"/>
                <w:sz w:val="18"/>
                <w:szCs w:val="18"/>
              </w:rPr>
            </w:pPr>
            <w:r w:rsidRPr="00B238CA">
              <w:rPr>
                <w:rFonts w:cs="Segoe UI"/>
                <w:sz w:val="18"/>
                <w:szCs w:val="18"/>
              </w:rPr>
              <w:t>Royal Automobile Club of Victoria – Victoria’s largest motoring club</w:t>
            </w:r>
          </w:p>
        </w:tc>
      </w:tr>
      <w:tr w:rsidR="00B00DE5" w:rsidRPr="00B238CA" w14:paraId="4DD8D752" w14:textId="77777777" w:rsidTr="00B00DE5">
        <w:trPr>
          <w:cantSplit/>
        </w:trPr>
        <w:tc>
          <w:tcPr>
            <w:tcW w:w="1321" w:type="dxa"/>
            <w:vAlign w:val="center"/>
          </w:tcPr>
          <w:p w14:paraId="58AD1BAD" w14:textId="77777777" w:rsidR="00B00DE5" w:rsidRPr="00B238CA" w:rsidRDefault="00B00DE5" w:rsidP="006829B7">
            <w:pPr>
              <w:spacing w:before="40" w:after="40"/>
              <w:jc w:val="center"/>
              <w:rPr>
                <w:rFonts w:cs="Segoe UI"/>
                <w:sz w:val="18"/>
                <w:szCs w:val="18"/>
              </w:rPr>
            </w:pPr>
            <w:r w:rsidRPr="00B238CA">
              <w:rPr>
                <w:rFonts w:cs="Segoe UI"/>
                <w:sz w:val="18"/>
                <w:szCs w:val="18"/>
              </w:rPr>
              <w:t>RIS</w:t>
            </w:r>
          </w:p>
        </w:tc>
        <w:tc>
          <w:tcPr>
            <w:tcW w:w="7888" w:type="dxa"/>
            <w:vAlign w:val="center"/>
          </w:tcPr>
          <w:p w14:paraId="040BA580" w14:textId="77777777" w:rsidR="00B00DE5" w:rsidRPr="00B238CA" w:rsidRDefault="00B00DE5" w:rsidP="006829B7">
            <w:pPr>
              <w:spacing w:before="40" w:after="40"/>
              <w:rPr>
                <w:rFonts w:cs="Segoe UI"/>
                <w:sz w:val="18"/>
                <w:szCs w:val="18"/>
              </w:rPr>
            </w:pPr>
            <w:r w:rsidRPr="00B238CA">
              <w:rPr>
                <w:rFonts w:cs="Segoe UI"/>
                <w:sz w:val="18"/>
                <w:szCs w:val="18"/>
              </w:rPr>
              <w:t>Regulatory Impact Statement</w:t>
            </w:r>
          </w:p>
        </w:tc>
      </w:tr>
      <w:tr w:rsidR="00B00DE5" w:rsidRPr="00B238CA" w14:paraId="1B94D63F" w14:textId="77777777" w:rsidTr="00B00DE5">
        <w:trPr>
          <w:cantSplit/>
        </w:trPr>
        <w:tc>
          <w:tcPr>
            <w:tcW w:w="1321" w:type="dxa"/>
            <w:vAlign w:val="center"/>
          </w:tcPr>
          <w:p w14:paraId="12C94AFF" w14:textId="77777777" w:rsidR="00B00DE5" w:rsidRPr="00B238CA" w:rsidRDefault="00B00DE5" w:rsidP="006829B7">
            <w:pPr>
              <w:spacing w:before="40" w:after="40"/>
              <w:jc w:val="center"/>
              <w:rPr>
                <w:rFonts w:cs="Segoe UI"/>
                <w:sz w:val="18"/>
                <w:szCs w:val="18"/>
              </w:rPr>
            </w:pPr>
            <w:r w:rsidRPr="00B238CA">
              <w:rPr>
                <w:rFonts w:cs="Segoe UI"/>
                <w:sz w:val="18"/>
                <w:szCs w:val="18"/>
              </w:rPr>
              <w:t>RSA</w:t>
            </w:r>
          </w:p>
        </w:tc>
        <w:tc>
          <w:tcPr>
            <w:tcW w:w="7888" w:type="dxa"/>
            <w:vAlign w:val="center"/>
          </w:tcPr>
          <w:p w14:paraId="4F4EC2D2" w14:textId="77777777" w:rsidR="00B00DE5" w:rsidRPr="00B238CA" w:rsidRDefault="00B00DE5" w:rsidP="006829B7">
            <w:pPr>
              <w:spacing w:before="40" w:after="40"/>
              <w:rPr>
                <w:rFonts w:cs="Segoe UI"/>
                <w:sz w:val="18"/>
                <w:szCs w:val="18"/>
              </w:rPr>
            </w:pPr>
            <w:r w:rsidRPr="00B238CA">
              <w:rPr>
                <w:rFonts w:cs="Segoe UI"/>
                <w:sz w:val="18"/>
                <w:szCs w:val="18"/>
              </w:rPr>
              <w:t>Road Safety Act 1986</w:t>
            </w:r>
          </w:p>
        </w:tc>
      </w:tr>
      <w:tr w:rsidR="00B00DE5" w:rsidRPr="00B238CA" w14:paraId="28004B9F" w14:textId="77777777" w:rsidTr="00B00DE5">
        <w:trPr>
          <w:cantSplit/>
        </w:trPr>
        <w:tc>
          <w:tcPr>
            <w:tcW w:w="1321" w:type="dxa"/>
            <w:vAlign w:val="center"/>
          </w:tcPr>
          <w:p w14:paraId="37EBEE34" w14:textId="77777777" w:rsidR="00B00DE5" w:rsidRPr="00B238CA" w:rsidRDefault="00B00DE5" w:rsidP="006829B7">
            <w:pPr>
              <w:spacing w:before="40" w:after="40"/>
              <w:jc w:val="center"/>
              <w:rPr>
                <w:rFonts w:cs="Segoe UI"/>
                <w:sz w:val="18"/>
                <w:szCs w:val="18"/>
              </w:rPr>
            </w:pPr>
            <w:r>
              <w:rPr>
                <w:rFonts w:cs="Segoe UI"/>
                <w:sz w:val="18"/>
                <w:szCs w:val="18"/>
              </w:rPr>
              <w:t>RVSA</w:t>
            </w:r>
          </w:p>
        </w:tc>
        <w:tc>
          <w:tcPr>
            <w:tcW w:w="7888" w:type="dxa"/>
            <w:vAlign w:val="center"/>
          </w:tcPr>
          <w:p w14:paraId="711E0705" w14:textId="77777777" w:rsidR="00B00DE5" w:rsidRPr="00B238CA" w:rsidRDefault="00B00DE5" w:rsidP="006829B7">
            <w:pPr>
              <w:spacing w:before="40" w:after="40"/>
              <w:rPr>
                <w:rFonts w:cs="Segoe UI"/>
                <w:sz w:val="18"/>
                <w:szCs w:val="18"/>
              </w:rPr>
            </w:pPr>
            <w:r>
              <w:rPr>
                <w:rFonts w:cs="Segoe UI"/>
                <w:sz w:val="18"/>
                <w:szCs w:val="18"/>
              </w:rPr>
              <w:t>Road Vehicles Standards Act 2019 (Clth) – replacing the MVSA in late 2019</w:t>
            </w:r>
          </w:p>
        </w:tc>
      </w:tr>
      <w:tr w:rsidR="00B00DE5" w:rsidRPr="00B238CA" w14:paraId="72928635" w14:textId="77777777" w:rsidTr="00B00DE5">
        <w:trPr>
          <w:cantSplit/>
        </w:trPr>
        <w:tc>
          <w:tcPr>
            <w:tcW w:w="1321" w:type="dxa"/>
            <w:vAlign w:val="center"/>
          </w:tcPr>
          <w:p w14:paraId="2E61CF88" w14:textId="77777777" w:rsidR="00B00DE5" w:rsidRPr="00B238CA" w:rsidRDefault="00B00DE5" w:rsidP="006829B7">
            <w:pPr>
              <w:spacing w:before="40" w:after="40"/>
              <w:jc w:val="center"/>
              <w:rPr>
                <w:rFonts w:cs="Segoe UI"/>
                <w:sz w:val="18"/>
                <w:szCs w:val="18"/>
              </w:rPr>
            </w:pPr>
            <w:r w:rsidRPr="00B238CA">
              <w:rPr>
                <w:rFonts w:cs="Segoe UI"/>
                <w:sz w:val="18"/>
                <w:szCs w:val="18"/>
              </w:rPr>
              <w:t>RWC</w:t>
            </w:r>
          </w:p>
        </w:tc>
        <w:tc>
          <w:tcPr>
            <w:tcW w:w="7888" w:type="dxa"/>
            <w:vAlign w:val="center"/>
          </w:tcPr>
          <w:p w14:paraId="796353CB" w14:textId="77777777" w:rsidR="00B00DE5" w:rsidRPr="00B238CA" w:rsidRDefault="00B00DE5" w:rsidP="006829B7">
            <w:pPr>
              <w:spacing w:before="40" w:after="40"/>
              <w:rPr>
                <w:rFonts w:cs="Segoe UI"/>
                <w:sz w:val="18"/>
                <w:szCs w:val="18"/>
              </w:rPr>
            </w:pPr>
            <w:r w:rsidRPr="00B238CA">
              <w:rPr>
                <w:rFonts w:cs="Segoe UI"/>
                <w:sz w:val="18"/>
                <w:szCs w:val="18"/>
              </w:rPr>
              <w:t>Roadworthy Certificate (unofficial name for Certificate of Roadworthiness)</w:t>
            </w:r>
          </w:p>
        </w:tc>
      </w:tr>
      <w:tr w:rsidR="00B00DE5" w:rsidRPr="00B238CA" w14:paraId="55BCF9B6" w14:textId="77777777" w:rsidTr="00B00DE5">
        <w:trPr>
          <w:cantSplit/>
        </w:trPr>
        <w:tc>
          <w:tcPr>
            <w:tcW w:w="1321" w:type="dxa"/>
            <w:vAlign w:val="center"/>
          </w:tcPr>
          <w:p w14:paraId="7A339C02" w14:textId="77777777" w:rsidR="00B00DE5" w:rsidRPr="00B238CA" w:rsidRDefault="00B00DE5" w:rsidP="006829B7">
            <w:pPr>
              <w:spacing w:before="40" w:after="40"/>
              <w:jc w:val="center"/>
              <w:rPr>
                <w:rFonts w:cs="Segoe UI"/>
                <w:sz w:val="18"/>
                <w:szCs w:val="18"/>
              </w:rPr>
            </w:pPr>
            <w:r>
              <w:rPr>
                <w:rFonts w:cs="Segoe UI"/>
                <w:sz w:val="18"/>
                <w:szCs w:val="18"/>
              </w:rPr>
              <w:t>RWO</w:t>
            </w:r>
          </w:p>
        </w:tc>
        <w:tc>
          <w:tcPr>
            <w:tcW w:w="7888" w:type="dxa"/>
            <w:vAlign w:val="center"/>
          </w:tcPr>
          <w:p w14:paraId="28F4E334" w14:textId="77777777" w:rsidR="00B00DE5" w:rsidRPr="00B238CA" w:rsidRDefault="00B00DE5" w:rsidP="006829B7">
            <w:pPr>
              <w:spacing w:before="40" w:after="40"/>
              <w:rPr>
                <w:rFonts w:cs="Segoe UI"/>
                <w:sz w:val="18"/>
                <w:szCs w:val="18"/>
              </w:rPr>
            </w:pPr>
            <w:r>
              <w:rPr>
                <w:rFonts w:cs="Segoe UI"/>
                <w:sz w:val="18"/>
                <w:szCs w:val="18"/>
              </w:rPr>
              <w:t>Repairable Write-Off – a vehicle that has been written off, and is safe to repair and re-register (although it is most likely uneconomical to do so)</w:t>
            </w:r>
          </w:p>
        </w:tc>
      </w:tr>
      <w:tr w:rsidR="00B00DE5" w:rsidRPr="00B238CA" w14:paraId="0653A233" w14:textId="77777777" w:rsidTr="00B00DE5">
        <w:trPr>
          <w:cantSplit/>
        </w:trPr>
        <w:tc>
          <w:tcPr>
            <w:tcW w:w="1321" w:type="dxa"/>
            <w:vAlign w:val="center"/>
          </w:tcPr>
          <w:p w14:paraId="4DC4A152" w14:textId="77777777" w:rsidR="00B00DE5" w:rsidRPr="00B238CA" w:rsidRDefault="00B00DE5" w:rsidP="006829B7">
            <w:pPr>
              <w:spacing w:before="40" w:after="40"/>
              <w:jc w:val="center"/>
              <w:rPr>
                <w:rFonts w:cs="Segoe UI"/>
                <w:sz w:val="18"/>
                <w:szCs w:val="18"/>
              </w:rPr>
            </w:pPr>
            <w:r w:rsidRPr="00B238CA">
              <w:rPr>
                <w:rFonts w:cs="Segoe UI"/>
                <w:sz w:val="18"/>
                <w:szCs w:val="18"/>
              </w:rPr>
              <w:t>SLSC</w:t>
            </w:r>
          </w:p>
        </w:tc>
        <w:tc>
          <w:tcPr>
            <w:tcW w:w="7888" w:type="dxa"/>
            <w:vAlign w:val="center"/>
          </w:tcPr>
          <w:p w14:paraId="0B6D9757" w14:textId="77777777" w:rsidR="00B00DE5" w:rsidRPr="00B238CA" w:rsidRDefault="00B00DE5" w:rsidP="006829B7">
            <w:pPr>
              <w:spacing w:before="40" w:after="40"/>
              <w:rPr>
                <w:rFonts w:cs="Segoe UI"/>
                <w:sz w:val="18"/>
                <w:szCs w:val="18"/>
              </w:rPr>
            </w:pPr>
            <w:r w:rsidRPr="00B238CA">
              <w:rPr>
                <w:rFonts w:cs="Segoe UI"/>
                <w:sz w:val="18"/>
                <w:szCs w:val="18"/>
              </w:rPr>
              <w:t>Surf Lifesaving Club</w:t>
            </w:r>
          </w:p>
        </w:tc>
      </w:tr>
      <w:tr w:rsidR="00B00DE5" w:rsidRPr="00B238CA" w14:paraId="572CE762" w14:textId="77777777" w:rsidTr="00B00DE5">
        <w:trPr>
          <w:cantSplit/>
        </w:trPr>
        <w:tc>
          <w:tcPr>
            <w:tcW w:w="1321" w:type="dxa"/>
            <w:vAlign w:val="center"/>
          </w:tcPr>
          <w:p w14:paraId="51823DD7" w14:textId="77777777" w:rsidR="00B00DE5" w:rsidRPr="00B238CA" w:rsidRDefault="00B00DE5" w:rsidP="006829B7">
            <w:pPr>
              <w:spacing w:before="40" w:after="40"/>
              <w:jc w:val="center"/>
              <w:rPr>
                <w:rFonts w:cs="Segoe UI"/>
                <w:sz w:val="18"/>
                <w:szCs w:val="18"/>
              </w:rPr>
            </w:pPr>
            <w:r w:rsidRPr="00B238CA">
              <w:rPr>
                <w:rFonts w:cs="Segoe UI"/>
                <w:sz w:val="18"/>
                <w:szCs w:val="18"/>
              </w:rPr>
              <w:t>SR1</w:t>
            </w:r>
          </w:p>
        </w:tc>
        <w:tc>
          <w:tcPr>
            <w:tcW w:w="7888" w:type="dxa"/>
            <w:vAlign w:val="center"/>
          </w:tcPr>
          <w:p w14:paraId="0C8B4D9B" w14:textId="77777777" w:rsidR="00B00DE5" w:rsidRPr="00B238CA" w:rsidRDefault="00B00DE5" w:rsidP="006829B7">
            <w:pPr>
              <w:spacing w:before="40" w:after="40"/>
              <w:rPr>
                <w:rFonts w:cs="Segoe UI"/>
                <w:sz w:val="18"/>
                <w:szCs w:val="18"/>
              </w:rPr>
            </w:pPr>
            <w:r w:rsidRPr="00B238CA">
              <w:rPr>
                <w:rFonts w:cs="Segoe UI"/>
                <w:sz w:val="18"/>
                <w:szCs w:val="18"/>
              </w:rPr>
              <w:t>Street Rod vehicle with no registration history in Australia</w:t>
            </w:r>
          </w:p>
        </w:tc>
      </w:tr>
      <w:tr w:rsidR="00B00DE5" w:rsidRPr="00B238CA" w14:paraId="5C684739" w14:textId="77777777" w:rsidTr="00B00DE5">
        <w:trPr>
          <w:cantSplit/>
        </w:trPr>
        <w:tc>
          <w:tcPr>
            <w:tcW w:w="1321" w:type="dxa"/>
            <w:vAlign w:val="center"/>
          </w:tcPr>
          <w:p w14:paraId="70B57DA7" w14:textId="77777777" w:rsidR="00B00DE5" w:rsidRPr="00B238CA" w:rsidRDefault="00B00DE5" w:rsidP="006829B7">
            <w:pPr>
              <w:spacing w:before="40" w:after="40"/>
              <w:jc w:val="center"/>
              <w:rPr>
                <w:rFonts w:cs="Segoe UI"/>
                <w:sz w:val="18"/>
                <w:szCs w:val="18"/>
              </w:rPr>
            </w:pPr>
            <w:r w:rsidRPr="00B238CA">
              <w:rPr>
                <w:rFonts w:cs="Segoe UI"/>
                <w:sz w:val="18"/>
                <w:szCs w:val="18"/>
              </w:rPr>
              <w:t>SR2</w:t>
            </w:r>
          </w:p>
        </w:tc>
        <w:tc>
          <w:tcPr>
            <w:tcW w:w="7888" w:type="dxa"/>
            <w:vAlign w:val="center"/>
          </w:tcPr>
          <w:p w14:paraId="7DA274D0" w14:textId="77777777" w:rsidR="00B00DE5" w:rsidRPr="00B238CA" w:rsidRDefault="00B00DE5" w:rsidP="006829B7">
            <w:pPr>
              <w:spacing w:before="40" w:after="40"/>
              <w:rPr>
                <w:rFonts w:cs="Segoe UI"/>
                <w:sz w:val="18"/>
                <w:szCs w:val="18"/>
              </w:rPr>
            </w:pPr>
            <w:r w:rsidRPr="00B238CA">
              <w:rPr>
                <w:rFonts w:cs="Segoe UI"/>
                <w:sz w:val="18"/>
                <w:szCs w:val="18"/>
              </w:rPr>
              <w:t>Street Rod vehicle with registration history in Australia</w:t>
            </w:r>
          </w:p>
        </w:tc>
      </w:tr>
      <w:tr w:rsidR="00B00DE5" w:rsidRPr="00B238CA" w14:paraId="075E9D35" w14:textId="77777777" w:rsidTr="00B00DE5">
        <w:trPr>
          <w:cantSplit/>
        </w:trPr>
        <w:tc>
          <w:tcPr>
            <w:tcW w:w="1321" w:type="dxa"/>
            <w:vAlign w:val="center"/>
          </w:tcPr>
          <w:p w14:paraId="278132B2" w14:textId="77777777" w:rsidR="00B00DE5" w:rsidRPr="00B238CA" w:rsidRDefault="00B00DE5" w:rsidP="006829B7">
            <w:pPr>
              <w:spacing w:before="40" w:after="40"/>
              <w:jc w:val="center"/>
              <w:rPr>
                <w:rFonts w:cs="Segoe UI"/>
                <w:sz w:val="18"/>
                <w:szCs w:val="18"/>
              </w:rPr>
            </w:pPr>
            <w:r w:rsidRPr="00B238CA">
              <w:rPr>
                <w:rFonts w:cs="Segoe UI"/>
                <w:sz w:val="18"/>
                <w:szCs w:val="18"/>
              </w:rPr>
              <w:t>SRS</w:t>
            </w:r>
          </w:p>
        </w:tc>
        <w:tc>
          <w:tcPr>
            <w:tcW w:w="7888" w:type="dxa"/>
            <w:vAlign w:val="center"/>
          </w:tcPr>
          <w:p w14:paraId="22829A1A" w14:textId="77777777" w:rsidR="00B00DE5" w:rsidRPr="00B238CA" w:rsidRDefault="00B00DE5" w:rsidP="006829B7">
            <w:pPr>
              <w:spacing w:before="40" w:after="40"/>
              <w:rPr>
                <w:rFonts w:cs="Segoe UI"/>
                <w:sz w:val="18"/>
                <w:szCs w:val="18"/>
              </w:rPr>
            </w:pPr>
            <w:r w:rsidRPr="00B238CA">
              <w:rPr>
                <w:rFonts w:cs="Segoe UI"/>
                <w:sz w:val="18"/>
                <w:szCs w:val="18"/>
              </w:rPr>
              <w:t>Supplementary Restraint System – vehicle airbags designed to supplement seatbelts in restraining vehicle occupants in a collision</w:t>
            </w:r>
          </w:p>
        </w:tc>
      </w:tr>
      <w:tr w:rsidR="00B00DE5" w:rsidRPr="00B238CA" w14:paraId="0CCEC3B0" w14:textId="77777777" w:rsidTr="00B00DE5">
        <w:trPr>
          <w:cantSplit/>
        </w:trPr>
        <w:tc>
          <w:tcPr>
            <w:tcW w:w="1321" w:type="dxa"/>
            <w:vAlign w:val="center"/>
          </w:tcPr>
          <w:p w14:paraId="53C1B1DA" w14:textId="77777777" w:rsidR="00B00DE5" w:rsidRPr="00B238CA" w:rsidRDefault="00B00DE5" w:rsidP="006829B7">
            <w:pPr>
              <w:spacing w:before="40" w:after="40"/>
              <w:jc w:val="center"/>
              <w:rPr>
                <w:rFonts w:cs="Segoe UI"/>
                <w:sz w:val="18"/>
                <w:szCs w:val="18"/>
              </w:rPr>
            </w:pPr>
            <w:r>
              <w:rPr>
                <w:rFonts w:cs="Segoe UI"/>
                <w:sz w:val="18"/>
                <w:szCs w:val="18"/>
              </w:rPr>
              <w:t>SWO</w:t>
            </w:r>
          </w:p>
        </w:tc>
        <w:tc>
          <w:tcPr>
            <w:tcW w:w="7888" w:type="dxa"/>
            <w:vAlign w:val="center"/>
          </w:tcPr>
          <w:p w14:paraId="48D0C97E" w14:textId="77777777" w:rsidR="00B00DE5" w:rsidRPr="00B238CA" w:rsidRDefault="00B00DE5" w:rsidP="006829B7">
            <w:pPr>
              <w:spacing w:before="40" w:after="40"/>
              <w:rPr>
                <w:rFonts w:cs="Segoe UI"/>
                <w:sz w:val="18"/>
                <w:szCs w:val="18"/>
              </w:rPr>
            </w:pPr>
            <w:r>
              <w:rPr>
                <w:rFonts w:cs="Segoe UI"/>
                <w:sz w:val="18"/>
                <w:szCs w:val="18"/>
              </w:rPr>
              <w:t>Statutory Write-Off – a vehicle that has been written off, and is not safe to repair and be re-registered</w:t>
            </w:r>
          </w:p>
        </w:tc>
      </w:tr>
      <w:tr w:rsidR="00B00DE5" w:rsidRPr="00B238CA" w14:paraId="41517F21" w14:textId="77777777" w:rsidTr="00B00DE5">
        <w:trPr>
          <w:cantSplit/>
        </w:trPr>
        <w:tc>
          <w:tcPr>
            <w:tcW w:w="1321" w:type="dxa"/>
            <w:vAlign w:val="center"/>
          </w:tcPr>
          <w:p w14:paraId="7335F367" w14:textId="77777777" w:rsidR="00B00DE5" w:rsidRPr="00B238CA" w:rsidRDefault="00B00DE5" w:rsidP="006829B7">
            <w:pPr>
              <w:spacing w:before="40" w:after="40"/>
              <w:jc w:val="center"/>
              <w:rPr>
                <w:rFonts w:cs="Segoe UI"/>
                <w:sz w:val="18"/>
                <w:szCs w:val="18"/>
              </w:rPr>
            </w:pPr>
            <w:r w:rsidRPr="00B238CA">
              <w:rPr>
                <w:rFonts w:cs="Segoe UI"/>
                <w:sz w:val="18"/>
                <w:szCs w:val="18"/>
              </w:rPr>
              <w:t>SWVKT</w:t>
            </w:r>
          </w:p>
        </w:tc>
        <w:tc>
          <w:tcPr>
            <w:tcW w:w="7888" w:type="dxa"/>
            <w:vAlign w:val="center"/>
          </w:tcPr>
          <w:p w14:paraId="77C7A6A8" w14:textId="77777777" w:rsidR="00B00DE5" w:rsidRPr="00B238CA" w:rsidRDefault="00B00DE5" w:rsidP="006829B7">
            <w:pPr>
              <w:spacing w:before="40" w:after="40"/>
              <w:rPr>
                <w:rFonts w:cs="Segoe UI"/>
                <w:sz w:val="18"/>
                <w:szCs w:val="18"/>
              </w:rPr>
            </w:pPr>
            <w:r w:rsidRPr="00B238CA">
              <w:rPr>
                <w:rFonts w:cs="Segoe UI"/>
                <w:sz w:val="18"/>
                <w:szCs w:val="18"/>
              </w:rPr>
              <w:t>Safety-weighted vehicle kilometres travelled</w:t>
            </w:r>
            <w:r>
              <w:rPr>
                <w:rFonts w:cs="Segoe UI"/>
                <w:sz w:val="18"/>
                <w:szCs w:val="18"/>
              </w:rPr>
              <w:t xml:space="preserve"> – Vehicle kilometres travelled (VKT – see below), </w:t>
            </w:r>
            <w:r w:rsidRPr="00B238CA">
              <w:rPr>
                <w:rFonts w:cs="Segoe UI"/>
                <w:sz w:val="18"/>
                <w:szCs w:val="18"/>
              </w:rPr>
              <w:t>weighted for the risk factors of kilometres travelled in different types of vehicle. Cars and light commercial vehicles are weighted 1.0, buses 1.5, trucks 2.0, and motorcycles 26.0.</w:t>
            </w:r>
          </w:p>
        </w:tc>
      </w:tr>
      <w:tr w:rsidR="00B00DE5" w:rsidRPr="00B238CA" w14:paraId="4146385B" w14:textId="77777777" w:rsidTr="00B00DE5">
        <w:trPr>
          <w:cantSplit/>
        </w:trPr>
        <w:tc>
          <w:tcPr>
            <w:tcW w:w="1321" w:type="dxa"/>
            <w:vAlign w:val="center"/>
          </w:tcPr>
          <w:p w14:paraId="6E86F7D1" w14:textId="77777777" w:rsidR="00B00DE5" w:rsidRPr="00B238CA" w:rsidRDefault="00B00DE5" w:rsidP="006829B7">
            <w:pPr>
              <w:spacing w:before="40" w:after="40"/>
              <w:jc w:val="center"/>
              <w:rPr>
                <w:rFonts w:cs="Segoe UI"/>
                <w:sz w:val="18"/>
                <w:szCs w:val="18"/>
              </w:rPr>
            </w:pPr>
            <w:r w:rsidRPr="00B238CA">
              <w:rPr>
                <w:rFonts w:cs="Segoe UI"/>
                <w:sz w:val="18"/>
                <w:szCs w:val="18"/>
              </w:rPr>
              <w:t>TAC</w:t>
            </w:r>
          </w:p>
        </w:tc>
        <w:tc>
          <w:tcPr>
            <w:tcW w:w="7888" w:type="dxa"/>
            <w:vAlign w:val="center"/>
          </w:tcPr>
          <w:p w14:paraId="4ADDFD2B" w14:textId="77777777" w:rsidR="00B00DE5" w:rsidRPr="00B238CA" w:rsidRDefault="00B00DE5" w:rsidP="006829B7">
            <w:pPr>
              <w:spacing w:before="40" w:after="40"/>
              <w:rPr>
                <w:rFonts w:cs="Segoe UI"/>
                <w:sz w:val="18"/>
                <w:szCs w:val="18"/>
              </w:rPr>
            </w:pPr>
            <w:r w:rsidRPr="00B238CA">
              <w:rPr>
                <w:rFonts w:cs="Segoe UI"/>
                <w:sz w:val="18"/>
                <w:szCs w:val="18"/>
              </w:rPr>
              <w:t>Transport Accident Commission – the Victorian Government provider of ‘no fault’ compulsory third party road injury insurance</w:t>
            </w:r>
          </w:p>
        </w:tc>
      </w:tr>
      <w:tr w:rsidR="00B00DE5" w:rsidRPr="00B238CA" w14:paraId="664ABC72" w14:textId="77777777" w:rsidTr="00B00DE5">
        <w:trPr>
          <w:cantSplit/>
        </w:trPr>
        <w:tc>
          <w:tcPr>
            <w:tcW w:w="1321" w:type="dxa"/>
            <w:vAlign w:val="center"/>
          </w:tcPr>
          <w:p w14:paraId="3DECDDD1" w14:textId="77777777" w:rsidR="00B00DE5" w:rsidRPr="00B238CA" w:rsidRDefault="00B00DE5" w:rsidP="006829B7">
            <w:pPr>
              <w:spacing w:before="40" w:after="40"/>
              <w:jc w:val="center"/>
              <w:rPr>
                <w:rFonts w:cs="Segoe UI"/>
                <w:sz w:val="18"/>
                <w:szCs w:val="18"/>
              </w:rPr>
            </w:pPr>
            <w:r w:rsidRPr="00B238CA">
              <w:rPr>
                <w:rFonts w:cs="Segoe UI"/>
                <w:sz w:val="18"/>
                <w:szCs w:val="18"/>
              </w:rPr>
              <w:t>TAFE</w:t>
            </w:r>
          </w:p>
        </w:tc>
        <w:tc>
          <w:tcPr>
            <w:tcW w:w="7888" w:type="dxa"/>
            <w:vAlign w:val="center"/>
          </w:tcPr>
          <w:p w14:paraId="43065DD6" w14:textId="77777777" w:rsidR="00B00DE5" w:rsidRPr="00B238CA" w:rsidRDefault="00B00DE5" w:rsidP="006829B7">
            <w:pPr>
              <w:spacing w:before="40" w:after="40"/>
              <w:rPr>
                <w:rFonts w:cs="Segoe UI"/>
                <w:sz w:val="18"/>
                <w:szCs w:val="18"/>
              </w:rPr>
            </w:pPr>
            <w:r w:rsidRPr="00B238CA">
              <w:rPr>
                <w:rFonts w:cs="Segoe UI"/>
                <w:sz w:val="18"/>
                <w:szCs w:val="18"/>
              </w:rPr>
              <w:t>Technical and Further Education – vocational education and training institutes established as statutory authorities in Australian states and territories</w:t>
            </w:r>
          </w:p>
        </w:tc>
      </w:tr>
      <w:tr w:rsidR="00B00DE5" w:rsidRPr="00B238CA" w14:paraId="5FD30FCD" w14:textId="77777777" w:rsidTr="00B00DE5">
        <w:trPr>
          <w:cantSplit/>
        </w:trPr>
        <w:tc>
          <w:tcPr>
            <w:tcW w:w="1321" w:type="dxa"/>
            <w:vAlign w:val="center"/>
          </w:tcPr>
          <w:p w14:paraId="5C2C5C38" w14:textId="77777777" w:rsidR="00B00DE5" w:rsidRPr="00B238CA" w:rsidRDefault="00B00DE5" w:rsidP="006829B7">
            <w:pPr>
              <w:spacing w:before="40" w:after="40"/>
              <w:jc w:val="center"/>
              <w:rPr>
                <w:rFonts w:cs="Segoe UI"/>
                <w:sz w:val="18"/>
                <w:szCs w:val="18"/>
              </w:rPr>
            </w:pPr>
            <w:r w:rsidRPr="00B238CA">
              <w:rPr>
                <w:rFonts w:cs="Segoe UI"/>
                <w:sz w:val="18"/>
                <w:szCs w:val="18"/>
              </w:rPr>
              <w:t>UN</w:t>
            </w:r>
          </w:p>
        </w:tc>
        <w:tc>
          <w:tcPr>
            <w:tcW w:w="7888" w:type="dxa"/>
            <w:vAlign w:val="center"/>
          </w:tcPr>
          <w:p w14:paraId="2CDAC562" w14:textId="77777777" w:rsidR="00B00DE5" w:rsidRPr="00B238CA" w:rsidRDefault="00B00DE5" w:rsidP="006829B7">
            <w:pPr>
              <w:spacing w:before="40" w:after="40"/>
              <w:rPr>
                <w:rFonts w:cs="Segoe UI"/>
                <w:sz w:val="18"/>
                <w:szCs w:val="18"/>
              </w:rPr>
            </w:pPr>
            <w:r w:rsidRPr="00B238CA">
              <w:rPr>
                <w:rFonts w:cs="Segoe UI"/>
                <w:sz w:val="18"/>
                <w:szCs w:val="18"/>
              </w:rPr>
              <w:t>United Nations</w:t>
            </w:r>
          </w:p>
        </w:tc>
      </w:tr>
      <w:tr w:rsidR="00B00DE5" w:rsidRPr="00B238CA" w14:paraId="64C38B03" w14:textId="77777777" w:rsidTr="00B00DE5">
        <w:trPr>
          <w:cantSplit/>
        </w:trPr>
        <w:tc>
          <w:tcPr>
            <w:tcW w:w="1321" w:type="dxa"/>
            <w:vAlign w:val="center"/>
          </w:tcPr>
          <w:p w14:paraId="3F120516" w14:textId="77777777" w:rsidR="00B00DE5" w:rsidRPr="00B238CA" w:rsidRDefault="00B00DE5" w:rsidP="006829B7">
            <w:pPr>
              <w:spacing w:before="40" w:after="40"/>
              <w:jc w:val="center"/>
              <w:rPr>
                <w:rFonts w:cs="Segoe UI"/>
                <w:sz w:val="18"/>
                <w:szCs w:val="18"/>
              </w:rPr>
            </w:pPr>
            <w:r w:rsidRPr="00B238CA">
              <w:rPr>
                <w:rFonts w:cs="Segoe UI"/>
                <w:sz w:val="18"/>
                <w:szCs w:val="18"/>
              </w:rPr>
              <w:t>UNECE</w:t>
            </w:r>
          </w:p>
        </w:tc>
        <w:tc>
          <w:tcPr>
            <w:tcW w:w="7888" w:type="dxa"/>
            <w:vAlign w:val="center"/>
          </w:tcPr>
          <w:p w14:paraId="315A0020" w14:textId="77777777" w:rsidR="00B00DE5" w:rsidRPr="00B238CA" w:rsidRDefault="00B00DE5" w:rsidP="006829B7">
            <w:pPr>
              <w:spacing w:before="40" w:after="40"/>
              <w:rPr>
                <w:rFonts w:cs="Segoe UI"/>
                <w:sz w:val="18"/>
                <w:szCs w:val="18"/>
              </w:rPr>
            </w:pPr>
            <w:r w:rsidRPr="00B238CA">
              <w:rPr>
                <w:rFonts w:cs="Segoe UI"/>
                <w:sz w:val="18"/>
                <w:szCs w:val="18"/>
              </w:rPr>
              <w:t>United Nations Economic Commission for Europe – the United Nations body with responsibility for promoting sustainable transport which is safe, clean and competitive, through the development of freight and personal mobility by inland transport modes, by improving traffic safety, environmental performance, energy efficiency, inland transport security and efficient service provision in the transport sector</w:t>
            </w:r>
          </w:p>
        </w:tc>
      </w:tr>
      <w:tr w:rsidR="00B00DE5" w:rsidRPr="00B238CA" w14:paraId="101ED75A" w14:textId="77777777" w:rsidTr="00B00DE5">
        <w:trPr>
          <w:cantSplit/>
        </w:trPr>
        <w:tc>
          <w:tcPr>
            <w:tcW w:w="1321" w:type="dxa"/>
            <w:vAlign w:val="center"/>
          </w:tcPr>
          <w:p w14:paraId="3CB8E58E" w14:textId="77777777" w:rsidR="00B00DE5" w:rsidRPr="00B238CA" w:rsidRDefault="00B00DE5" w:rsidP="006829B7">
            <w:pPr>
              <w:spacing w:before="40" w:after="40"/>
              <w:jc w:val="center"/>
              <w:rPr>
                <w:rFonts w:cs="Segoe UI"/>
                <w:sz w:val="18"/>
                <w:szCs w:val="18"/>
              </w:rPr>
            </w:pPr>
            <w:r w:rsidRPr="00B238CA">
              <w:rPr>
                <w:rFonts w:cs="Segoe UI"/>
                <w:sz w:val="18"/>
                <w:szCs w:val="18"/>
              </w:rPr>
              <w:t>UVP</w:t>
            </w:r>
          </w:p>
        </w:tc>
        <w:tc>
          <w:tcPr>
            <w:tcW w:w="7888" w:type="dxa"/>
            <w:vAlign w:val="center"/>
          </w:tcPr>
          <w:p w14:paraId="1C4B4EE8" w14:textId="77777777" w:rsidR="00B00DE5" w:rsidRPr="00B238CA" w:rsidRDefault="00B00DE5" w:rsidP="006829B7">
            <w:pPr>
              <w:spacing w:before="40" w:after="40"/>
              <w:rPr>
                <w:rFonts w:cs="Segoe UI"/>
                <w:sz w:val="18"/>
                <w:szCs w:val="18"/>
              </w:rPr>
            </w:pPr>
            <w:r w:rsidRPr="00B238CA">
              <w:rPr>
                <w:rFonts w:cs="Segoe UI"/>
                <w:sz w:val="18"/>
                <w:szCs w:val="18"/>
              </w:rPr>
              <w:t>Unregistered Vehicle Permit – a permit that allows an unregistered vehicle to be operated on public roads for a limited time and under limited circumstances</w:t>
            </w:r>
          </w:p>
        </w:tc>
      </w:tr>
      <w:tr w:rsidR="00B00DE5" w:rsidRPr="00B238CA" w14:paraId="0C94EA59" w14:textId="77777777" w:rsidTr="00B00DE5">
        <w:trPr>
          <w:cantSplit/>
        </w:trPr>
        <w:tc>
          <w:tcPr>
            <w:tcW w:w="1321" w:type="dxa"/>
            <w:vAlign w:val="center"/>
          </w:tcPr>
          <w:p w14:paraId="0A384C99" w14:textId="77777777" w:rsidR="00B00DE5" w:rsidRPr="00B238CA" w:rsidRDefault="00B00DE5" w:rsidP="006829B7">
            <w:pPr>
              <w:spacing w:before="40" w:after="40"/>
              <w:jc w:val="center"/>
              <w:rPr>
                <w:rFonts w:cs="Segoe UI"/>
                <w:sz w:val="18"/>
                <w:szCs w:val="18"/>
              </w:rPr>
            </w:pPr>
            <w:r w:rsidRPr="00B238CA">
              <w:rPr>
                <w:rFonts w:cs="Segoe UI"/>
                <w:sz w:val="18"/>
                <w:szCs w:val="18"/>
              </w:rPr>
              <w:t>VACC</w:t>
            </w:r>
          </w:p>
        </w:tc>
        <w:tc>
          <w:tcPr>
            <w:tcW w:w="7888" w:type="dxa"/>
            <w:vAlign w:val="center"/>
          </w:tcPr>
          <w:p w14:paraId="2CDF4633" w14:textId="01D4394A" w:rsidR="00B00DE5" w:rsidRPr="00B238CA" w:rsidRDefault="00B00DE5" w:rsidP="006829B7">
            <w:pPr>
              <w:spacing w:before="40" w:after="40"/>
              <w:rPr>
                <w:rFonts w:cs="Segoe UI"/>
                <w:sz w:val="18"/>
                <w:szCs w:val="18"/>
              </w:rPr>
            </w:pPr>
            <w:r w:rsidRPr="00B238CA">
              <w:rPr>
                <w:rFonts w:cs="Segoe UI"/>
                <w:sz w:val="18"/>
                <w:szCs w:val="18"/>
              </w:rPr>
              <w:t>Victorian Autom</w:t>
            </w:r>
            <w:r w:rsidR="00767089">
              <w:rPr>
                <w:rFonts w:cs="Segoe UI"/>
                <w:sz w:val="18"/>
                <w:szCs w:val="18"/>
              </w:rPr>
              <w:t>otive</w:t>
            </w:r>
            <w:r w:rsidRPr="00B238CA">
              <w:rPr>
                <w:rFonts w:cs="Segoe UI"/>
                <w:sz w:val="18"/>
                <w:szCs w:val="18"/>
              </w:rPr>
              <w:t xml:space="preserve"> Chamber of Commerce – the industry body representing businesses in the motor vehicle sales and repair industry</w:t>
            </w:r>
          </w:p>
        </w:tc>
      </w:tr>
      <w:tr w:rsidR="00B00DE5" w:rsidRPr="00B238CA" w14:paraId="4E2CD3F6" w14:textId="77777777" w:rsidTr="00B00DE5">
        <w:trPr>
          <w:cantSplit/>
        </w:trPr>
        <w:tc>
          <w:tcPr>
            <w:tcW w:w="1321" w:type="dxa"/>
            <w:vAlign w:val="center"/>
          </w:tcPr>
          <w:p w14:paraId="47EF0750" w14:textId="77777777" w:rsidR="00B00DE5" w:rsidRPr="00B238CA" w:rsidRDefault="00B00DE5" w:rsidP="006829B7">
            <w:pPr>
              <w:spacing w:before="40" w:after="40"/>
              <w:jc w:val="center"/>
              <w:rPr>
                <w:rFonts w:cs="Segoe UI"/>
                <w:sz w:val="18"/>
                <w:szCs w:val="18"/>
              </w:rPr>
            </w:pPr>
            <w:r w:rsidRPr="00B238CA">
              <w:rPr>
                <w:rFonts w:cs="Segoe UI"/>
                <w:sz w:val="18"/>
                <w:szCs w:val="18"/>
              </w:rPr>
              <w:t>VASS</w:t>
            </w:r>
          </w:p>
        </w:tc>
        <w:tc>
          <w:tcPr>
            <w:tcW w:w="7888" w:type="dxa"/>
            <w:vAlign w:val="center"/>
          </w:tcPr>
          <w:p w14:paraId="37F85DA2" w14:textId="77777777" w:rsidR="00B00DE5" w:rsidRPr="00B238CA" w:rsidRDefault="00B00DE5" w:rsidP="006829B7">
            <w:pPr>
              <w:spacing w:before="40" w:after="40"/>
              <w:rPr>
                <w:rFonts w:cs="Segoe UI"/>
                <w:sz w:val="18"/>
                <w:szCs w:val="18"/>
              </w:rPr>
            </w:pPr>
            <w:r w:rsidRPr="00B238CA">
              <w:rPr>
                <w:rFonts w:cs="Segoe UI"/>
                <w:sz w:val="18"/>
                <w:szCs w:val="18"/>
              </w:rPr>
              <w:t>Vehicle Assessment Signatory Scheme – the Victorian Government scheme whereby individually constructed or imported vehicles are inspected to confirm compliance with Australian Design Rules</w:t>
            </w:r>
          </w:p>
        </w:tc>
      </w:tr>
      <w:tr w:rsidR="00B00DE5" w:rsidRPr="00B238CA" w14:paraId="20103942" w14:textId="77777777" w:rsidTr="00B00DE5">
        <w:trPr>
          <w:cantSplit/>
        </w:trPr>
        <w:tc>
          <w:tcPr>
            <w:tcW w:w="1321" w:type="dxa"/>
            <w:vAlign w:val="center"/>
          </w:tcPr>
          <w:p w14:paraId="28CC627B" w14:textId="77777777" w:rsidR="00B00DE5" w:rsidRPr="00B238CA" w:rsidRDefault="00B00DE5" w:rsidP="006829B7">
            <w:pPr>
              <w:spacing w:before="40" w:after="40"/>
              <w:jc w:val="center"/>
              <w:rPr>
                <w:rFonts w:cs="Segoe UI"/>
                <w:sz w:val="18"/>
                <w:szCs w:val="18"/>
              </w:rPr>
            </w:pPr>
            <w:r w:rsidRPr="00B238CA">
              <w:rPr>
                <w:rFonts w:cs="Segoe UI"/>
                <w:sz w:val="18"/>
                <w:szCs w:val="18"/>
              </w:rPr>
              <w:t>VET</w:t>
            </w:r>
          </w:p>
        </w:tc>
        <w:tc>
          <w:tcPr>
            <w:tcW w:w="7888" w:type="dxa"/>
            <w:vAlign w:val="center"/>
          </w:tcPr>
          <w:p w14:paraId="43EAC18E" w14:textId="77777777" w:rsidR="00B00DE5" w:rsidRPr="00B238CA" w:rsidRDefault="00B00DE5" w:rsidP="006829B7">
            <w:pPr>
              <w:spacing w:before="40" w:after="40"/>
              <w:rPr>
                <w:rFonts w:cs="Segoe UI"/>
                <w:sz w:val="18"/>
                <w:szCs w:val="18"/>
              </w:rPr>
            </w:pPr>
            <w:r w:rsidRPr="00B238CA">
              <w:rPr>
                <w:rFonts w:cs="Segoe UI"/>
                <w:sz w:val="18"/>
                <w:szCs w:val="18"/>
              </w:rPr>
              <w:t>Vocational Education and Training</w:t>
            </w:r>
          </w:p>
        </w:tc>
      </w:tr>
      <w:tr w:rsidR="00B00DE5" w:rsidRPr="00B238CA" w14:paraId="5388FDBD" w14:textId="77777777" w:rsidTr="00B00DE5">
        <w:trPr>
          <w:cantSplit/>
        </w:trPr>
        <w:tc>
          <w:tcPr>
            <w:tcW w:w="1321" w:type="dxa"/>
            <w:vAlign w:val="center"/>
          </w:tcPr>
          <w:p w14:paraId="29715632" w14:textId="77777777" w:rsidR="00B00DE5" w:rsidRPr="00B238CA" w:rsidRDefault="00B00DE5" w:rsidP="006829B7">
            <w:pPr>
              <w:spacing w:before="40" w:after="40"/>
              <w:jc w:val="center"/>
              <w:rPr>
                <w:rFonts w:cs="Segoe UI"/>
                <w:sz w:val="18"/>
                <w:szCs w:val="18"/>
              </w:rPr>
            </w:pPr>
            <w:r w:rsidRPr="00B238CA">
              <w:rPr>
                <w:rFonts w:cs="Segoe UI"/>
                <w:sz w:val="18"/>
                <w:szCs w:val="18"/>
              </w:rPr>
              <w:t>Vic</w:t>
            </w:r>
          </w:p>
        </w:tc>
        <w:tc>
          <w:tcPr>
            <w:tcW w:w="7888" w:type="dxa"/>
            <w:vAlign w:val="center"/>
          </w:tcPr>
          <w:p w14:paraId="7C047EFF" w14:textId="77777777" w:rsidR="00B00DE5" w:rsidRPr="00B238CA" w:rsidRDefault="00B00DE5" w:rsidP="006829B7">
            <w:pPr>
              <w:spacing w:before="40" w:after="40"/>
              <w:rPr>
                <w:rFonts w:cs="Segoe UI"/>
                <w:sz w:val="18"/>
                <w:szCs w:val="18"/>
              </w:rPr>
            </w:pPr>
            <w:r w:rsidRPr="00B238CA">
              <w:rPr>
                <w:rFonts w:cs="Segoe UI"/>
                <w:sz w:val="18"/>
                <w:szCs w:val="18"/>
              </w:rPr>
              <w:t>Victoria, Victorian</w:t>
            </w:r>
          </w:p>
        </w:tc>
      </w:tr>
      <w:tr w:rsidR="00B00DE5" w:rsidRPr="00B238CA" w14:paraId="0C715020" w14:textId="77777777" w:rsidTr="00B00DE5">
        <w:trPr>
          <w:cantSplit/>
        </w:trPr>
        <w:tc>
          <w:tcPr>
            <w:tcW w:w="1321" w:type="dxa"/>
            <w:vAlign w:val="center"/>
          </w:tcPr>
          <w:p w14:paraId="497B144D" w14:textId="77777777" w:rsidR="00B00DE5" w:rsidRPr="00B238CA" w:rsidRDefault="00B00DE5" w:rsidP="006829B7">
            <w:pPr>
              <w:spacing w:before="40" w:after="40"/>
              <w:jc w:val="center"/>
              <w:rPr>
                <w:rFonts w:cs="Segoe UI"/>
                <w:sz w:val="18"/>
                <w:szCs w:val="18"/>
              </w:rPr>
            </w:pPr>
            <w:r w:rsidRPr="00B238CA">
              <w:rPr>
                <w:rFonts w:cs="Segoe UI"/>
                <w:sz w:val="18"/>
                <w:szCs w:val="18"/>
              </w:rPr>
              <w:t>VIN</w:t>
            </w:r>
          </w:p>
        </w:tc>
        <w:tc>
          <w:tcPr>
            <w:tcW w:w="7888" w:type="dxa"/>
            <w:vAlign w:val="center"/>
          </w:tcPr>
          <w:p w14:paraId="11C6A33F" w14:textId="77777777" w:rsidR="00B00DE5" w:rsidRPr="00B238CA" w:rsidRDefault="00B00DE5" w:rsidP="006829B7">
            <w:pPr>
              <w:spacing w:before="40" w:after="40"/>
              <w:rPr>
                <w:rFonts w:cs="Segoe UI"/>
                <w:sz w:val="18"/>
                <w:szCs w:val="18"/>
              </w:rPr>
            </w:pPr>
            <w:r w:rsidRPr="00B238CA">
              <w:rPr>
                <w:rFonts w:cs="Segoe UI"/>
                <w:sz w:val="18"/>
                <w:szCs w:val="18"/>
              </w:rPr>
              <w:t>Vehicle Identity Number – a unique 17-character alpha-numeric motor vehicle identifier</w:t>
            </w:r>
            <w:r>
              <w:rPr>
                <w:rFonts w:cs="Segoe UI"/>
                <w:sz w:val="18"/>
                <w:szCs w:val="18"/>
              </w:rPr>
              <w:t xml:space="preserve"> used worldwide. Therefore, </w:t>
            </w:r>
            <w:r w:rsidRPr="00B238CA">
              <w:rPr>
                <w:rFonts w:cs="Segoe UI"/>
                <w:sz w:val="18"/>
                <w:szCs w:val="18"/>
              </w:rPr>
              <w:t xml:space="preserve">no two vehicles in the world </w:t>
            </w:r>
            <w:r>
              <w:rPr>
                <w:rFonts w:cs="Segoe UI"/>
                <w:sz w:val="18"/>
                <w:szCs w:val="18"/>
              </w:rPr>
              <w:t xml:space="preserve">will </w:t>
            </w:r>
            <w:r w:rsidRPr="00B238CA">
              <w:rPr>
                <w:rFonts w:cs="Segoe UI"/>
                <w:sz w:val="18"/>
                <w:szCs w:val="18"/>
              </w:rPr>
              <w:t>have the same VIN</w:t>
            </w:r>
          </w:p>
        </w:tc>
      </w:tr>
      <w:tr w:rsidR="00B00DE5" w:rsidRPr="00B238CA" w14:paraId="5EB4AE13" w14:textId="77777777" w:rsidTr="00B00DE5">
        <w:trPr>
          <w:cantSplit/>
        </w:trPr>
        <w:tc>
          <w:tcPr>
            <w:tcW w:w="1321" w:type="dxa"/>
            <w:vAlign w:val="center"/>
          </w:tcPr>
          <w:p w14:paraId="721BA3DA" w14:textId="77777777" w:rsidR="00B00DE5" w:rsidRPr="00B238CA" w:rsidRDefault="00B00DE5" w:rsidP="006829B7">
            <w:pPr>
              <w:spacing w:before="40" w:after="40"/>
              <w:jc w:val="center"/>
              <w:rPr>
                <w:rFonts w:cs="Segoe UI"/>
                <w:sz w:val="18"/>
                <w:szCs w:val="18"/>
              </w:rPr>
            </w:pPr>
            <w:r w:rsidRPr="00B238CA">
              <w:rPr>
                <w:rFonts w:cs="Segoe UI"/>
                <w:sz w:val="18"/>
                <w:szCs w:val="18"/>
              </w:rPr>
              <w:t>VIV</w:t>
            </w:r>
          </w:p>
        </w:tc>
        <w:tc>
          <w:tcPr>
            <w:tcW w:w="7888" w:type="dxa"/>
            <w:vAlign w:val="center"/>
          </w:tcPr>
          <w:p w14:paraId="2969E64C" w14:textId="77777777" w:rsidR="00B00DE5" w:rsidRPr="00B238CA" w:rsidRDefault="00B00DE5" w:rsidP="006829B7">
            <w:pPr>
              <w:spacing w:before="40" w:after="40"/>
              <w:rPr>
                <w:rFonts w:cs="Segoe UI"/>
                <w:sz w:val="18"/>
                <w:szCs w:val="18"/>
              </w:rPr>
            </w:pPr>
            <w:r w:rsidRPr="00B238CA">
              <w:rPr>
                <w:rFonts w:cs="Segoe UI"/>
                <w:sz w:val="18"/>
                <w:szCs w:val="18"/>
              </w:rPr>
              <w:t>Vehicle Identity Validation – an inspection to confirm that the identity of a repairable write-off is that of the previously damaged vehicle and not that of a re-birthed stolen vehicle, and that the vehicle has been repaired to the appropriate standard for re-registration</w:t>
            </w:r>
          </w:p>
        </w:tc>
      </w:tr>
      <w:tr w:rsidR="00B00DE5" w:rsidRPr="00B238CA" w14:paraId="75953D5C" w14:textId="77777777" w:rsidTr="00B00DE5">
        <w:trPr>
          <w:cantSplit/>
        </w:trPr>
        <w:tc>
          <w:tcPr>
            <w:tcW w:w="1321" w:type="dxa"/>
            <w:vAlign w:val="center"/>
          </w:tcPr>
          <w:p w14:paraId="5486FF25" w14:textId="77777777" w:rsidR="00B00DE5" w:rsidRPr="00B238CA" w:rsidRDefault="00B00DE5" w:rsidP="006829B7">
            <w:pPr>
              <w:spacing w:before="40" w:after="40"/>
              <w:jc w:val="center"/>
              <w:rPr>
                <w:rFonts w:cs="Segoe UI"/>
                <w:sz w:val="18"/>
                <w:szCs w:val="18"/>
              </w:rPr>
            </w:pPr>
            <w:r w:rsidRPr="00B238CA">
              <w:rPr>
                <w:rFonts w:cs="Segoe UI"/>
                <w:sz w:val="18"/>
                <w:szCs w:val="18"/>
              </w:rPr>
              <w:t>VKT</w:t>
            </w:r>
          </w:p>
        </w:tc>
        <w:tc>
          <w:tcPr>
            <w:tcW w:w="7888" w:type="dxa"/>
            <w:vAlign w:val="center"/>
          </w:tcPr>
          <w:p w14:paraId="59F70C07" w14:textId="77777777" w:rsidR="00B00DE5" w:rsidRPr="00B238CA" w:rsidRDefault="00B00DE5" w:rsidP="006829B7">
            <w:pPr>
              <w:spacing w:before="40" w:after="40"/>
              <w:rPr>
                <w:rFonts w:cs="Segoe UI"/>
                <w:sz w:val="18"/>
                <w:szCs w:val="18"/>
              </w:rPr>
            </w:pPr>
            <w:r w:rsidRPr="00B238CA">
              <w:rPr>
                <w:rFonts w:cs="Segoe UI"/>
                <w:sz w:val="18"/>
                <w:szCs w:val="18"/>
              </w:rPr>
              <w:t>Vehicle kilometres travelled – a measure of exposure to risk of road trauma.</w:t>
            </w:r>
          </w:p>
        </w:tc>
      </w:tr>
      <w:tr w:rsidR="00B00DE5" w:rsidRPr="00B238CA" w14:paraId="2FC3F9E0" w14:textId="77777777" w:rsidTr="00B00DE5">
        <w:trPr>
          <w:cantSplit/>
        </w:trPr>
        <w:tc>
          <w:tcPr>
            <w:tcW w:w="1321" w:type="dxa"/>
            <w:vAlign w:val="center"/>
          </w:tcPr>
          <w:p w14:paraId="795FE3EF" w14:textId="77777777" w:rsidR="00B00DE5" w:rsidRPr="00B238CA" w:rsidRDefault="00B00DE5" w:rsidP="006829B7">
            <w:pPr>
              <w:spacing w:before="40" w:after="40"/>
              <w:jc w:val="center"/>
              <w:rPr>
                <w:rFonts w:cs="Segoe UI"/>
                <w:sz w:val="18"/>
                <w:szCs w:val="18"/>
              </w:rPr>
            </w:pPr>
            <w:r w:rsidRPr="00B238CA">
              <w:rPr>
                <w:rFonts w:cs="Segoe UI"/>
                <w:sz w:val="18"/>
                <w:szCs w:val="18"/>
              </w:rPr>
              <w:t>VRIS</w:t>
            </w:r>
          </w:p>
        </w:tc>
        <w:tc>
          <w:tcPr>
            <w:tcW w:w="7888" w:type="dxa"/>
            <w:vAlign w:val="center"/>
          </w:tcPr>
          <w:p w14:paraId="6EB84F38" w14:textId="77777777" w:rsidR="00B00DE5" w:rsidRPr="00B238CA" w:rsidRDefault="00B00DE5" w:rsidP="006829B7">
            <w:pPr>
              <w:spacing w:before="40" w:after="40"/>
              <w:rPr>
                <w:rFonts w:cs="Segoe UI"/>
                <w:sz w:val="18"/>
                <w:szCs w:val="18"/>
              </w:rPr>
            </w:pPr>
            <w:r w:rsidRPr="00B238CA">
              <w:rPr>
                <w:rFonts w:cs="Segoe UI"/>
                <w:sz w:val="18"/>
                <w:szCs w:val="18"/>
              </w:rPr>
              <w:t xml:space="preserve">Victorian Registration </w:t>
            </w:r>
            <w:r>
              <w:rPr>
                <w:rFonts w:cs="Segoe UI"/>
                <w:sz w:val="18"/>
                <w:szCs w:val="18"/>
              </w:rPr>
              <w:t>Identification</w:t>
            </w:r>
            <w:r w:rsidRPr="00B238CA">
              <w:rPr>
                <w:rFonts w:cs="Segoe UI"/>
                <w:sz w:val="18"/>
                <w:szCs w:val="18"/>
              </w:rPr>
              <w:t xml:space="preserve"> System – the database used by </w:t>
            </w:r>
            <w:r>
              <w:rPr>
                <w:rFonts w:cs="Segoe UI"/>
                <w:sz w:val="18"/>
                <w:szCs w:val="18"/>
              </w:rPr>
              <w:t>the Department</w:t>
            </w:r>
            <w:r w:rsidRPr="00B238CA">
              <w:rPr>
                <w:rFonts w:cs="Segoe UI"/>
                <w:sz w:val="18"/>
                <w:szCs w:val="18"/>
              </w:rPr>
              <w:t xml:space="preserve"> to manage Victorian vehicle registration records</w:t>
            </w:r>
          </w:p>
        </w:tc>
      </w:tr>
      <w:tr w:rsidR="00B00DE5" w:rsidRPr="00B238CA" w14:paraId="44056AEE" w14:textId="77777777" w:rsidTr="00B00DE5">
        <w:trPr>
          <w:cantSplit/>
        </w:trPr>
        <w:tc>
          <w:tcPr>
            <w:tcW w:w="1321" w:type="dxa"/>
            <w:vAlign w:val="center"/>
          </w:tcPr>
          <w:p w14:paraId="0C55DAD3" w14:textId="77777777" w:rsidR="00B00DE5" w:rsidRPr="00B238CA" w:rsidRDefault="00B00DE5" w:rsidP="006829B7">
            <w:pPr>
              <w:spacing w:before="40" w:after="40"/>
              <w:jc w:val="center"/>
              <w:rPr>
                <w:rFonts w:cs="Segoe UI"/>
                <w:sz w:val="18"/>
                <w:szCs w:val="18"/>
              </w:rPr>
            </w:pPr>
            <w:r w:rsidRPr="00B238CA">
              <w:rPr>
                <w:rFonts w:cs="Segoe UI"/>
                <w:sz w:val="18"/>
                <w:szCs w:val="18"/>
              </w:rPr>
              <w:t>VSL</w:t>
            </w:r>
          </w:p>
        </w:tc>
        <w:tc>
          <w:tcPr>
            <w:tcW w:w="7888" w:type="dxa"/>
            <w:vAlign w:val="center"/>
          </w:tcPr>
          <w:p w14:paraId="54B878F6" w14:textId="77777777" w:rsidR="00B00DE5" w:rsidRPr="00B238CA" w:rsidRDefault="00B00DE5" w:rsidP="006829B7">
            <w:pPr>
              <w:spacing w:before="40" w:after="40"/>
              <w:rPr>
                <w:rFonts w:cs="Segoe UI"/>
                <w:sz w:val="18"/>
                <w:szCs w:val="18"/>
              </w:rPr>
            </w:pPr>
            <w:r w:rsidRPr="00B238CA">
              <w:rPr>
                <w:rFonts w:cs="Segoe UI"/>
                <w:sz w:val="18"/>
                <w:szCs w:val="18"/>
              </w:rPr>
              <w:t>Value of Statistical Life – an objective economic value placed on a human life, used for public policy purposes</w:t>
            </w:r>
          </w:p>
        </w:tc>
      </w:tr>
      <w:tr w:rsidR="00B00DE5" w:rsidRPr="00B238CA" w14:paraId="59241AA8" w14:textId="77777777" w:rsidTr="00B00DE5">
        <w:trPr>
          <w:cantSplit/>
        </w:trPr>
        <w:tc>
          <w:tcPr>
            <w:tcW w:w="1321" w:type="dxa"/>
            <w:vAlign w:val="center"/>
          </w:tcPr>
          <w:p w14:paraId="1EE40614" w14:textId="77777777" w:rsidR="00B00DE5" w:rsidRPr="00B238CA" w:rsidRDefault="00B00DE5" w:rsidP="006829B7">
            <w:pPr>
              <w:spacing w:before="40" w:after="40"/>
              <w:jc w:val="center"/>
              <w:rPr>
                <w:rFonts w:cs="Segoe UI"/>
                <w:sz w:val="18"/>
                <w:szCs w:val="18"/>
              </w:rPr>
            </w:pPr>
            <w:r w:rsidRPr="00B238CA">
              <w:rPr>
                <w:rFonts w:cs="Segoe UI"/>
                <w:sz w:val="18"/>
                <w:szCs w:val="18"/>
              </w:rPr>
              <w:t>WHO</w:t>
            </w:r>
          </w:p>
        </w:tc>
        <w:tc>
          <w:tcPr>
            <w:tcW w:w="7888" w:type="dxa"/>
            <w:vAlign w:val="center"/>
          </w:tcPr>
          <w:p w14:paraId="2CC9EA09" w14:textId="77777777" w:rsidR="00B00DE5" w:rsidRPr="00B238CA" w:rsidRDefault="00B00DE5" w:rsidP="006829B7">
            <w:pPr>
              <w:spacing w:before="40" w:after="40"/>
              <w:rPr>
                <w:rFonts w:cs="Segoe UI"/>
                <w:sz w:val="18"/>
                <w:szCs w:val="18"/>
              </w:rPr>
            </w:pPr>
            <w:r w:rsidRPr="00B238CA">
              <w:rPr>
                <w:rFonts w:cs="Segoe UI"/>
                <w:sz w:val="18"/>
                <w:szCs w:val="18"/>
              </w:rPr>
              <w:t>World Health Organization – United Nations directing and coordinating authority on international health</w:t>
            </w:r>
          </w:p>
        </w:tc>
      </w:tr>
      <w:tr w:rsidR="00B00DE5" w:rsidRPr="00B238CA" w14:paraId="67398D92" w14:textId="77777777" w:rsidTr="00B00DE5">
        <w:trPr>
          <w:cantSplit/>
        </w:trPr>
        <w:tc>
          <w:tcPr>
            <w:tcW w:w="1321" w:type="dxa"/>
            <w:vAlign w:val="center"/>
          </w:tcPr>
          <w:p w14:paraId="591F927F" w14:textId="77777777" w:rsidR="00B00DE5" w:rsidRPr="00B238CA" w:rsidRDefault="00B00DE5" w:rsidP="006829B7">
            <w:pPr>
              <w:spacing w:before="40" w:after="40"/>
              <w:jc w:val="center"/>
              <w:rPr>
                <w:rFonts w:cs="Segoe UI"/>
                <w:sz w:val="18"/>
                <w:szCs w:val="18"/>
              </w:rPr>
            </w:pPr>
            <w:r w:rsidRPr="00B238CA">
              <w:rPr>
                <w:rFonts w:cs="Segoe UI"/>
                <w:sz w:val="18"/>
                <w:szCs w:val="18"/>
              </w:rPr>
              <w:t>WOVR</w:t>
            </w:r>
          </w:p>
        </w:tc>
        <w:tc>
          <w:tcPr>
            <w:tcW w:w="7888" w:type="dxa"/>
            <w:vAlign w:val="center"/>
          </w:tcPr>
          <w:p w14:paraId="2B43E875" w14:textId="77777777" w:rsidR="00B00DE5" w:rsidRPr="00B238CA" w:rsidRDefault="00B00DE5" w:rsidP="006829B7">
            <w:pPr>
              <w:spacing w:before="40" w:after="40"/>
              <w:rPr>
                <w:rFonts w:cs="Segoe UI"/>
                <w:sz w:val="18"/>
                <w:szCs w:val="18"/>
              </w:rPr>
            </w:pPr>
            <w:r w:rsidRPr="00B238CA">
              <w:rPr>
                <w:rFonts w:cs="Segoe UI"/>
                <w:sz w:val="18"/>
                <w:szCs w:val="18"/>
              </w:rPr>
              <w:t>Written</w:t>
            </w:r>
            <w:r>
              <w:rPr>
                <w:rFonts w:cs="Segoe UI"/>
                <w:sz w:val="18"/>
                <w:szCs w:val="18"/>
              </w:rPr>
              <w:t>-</w:t>
            </w:r>
            <w:r w:rsidRPr="00B238CA">
              <w:rPr>
                <w:rFonts w:cs="Segoe UI"/>
                <w:sz w:val="18"/>
                <w:szCs w:val="18"/>
              </w:rPr>
              <w:t xml:space="preserve">off Vehicle Register – the Victorian Government register of vehicles that have been written off and </w:t>
            </w:r>
            <w:r>
              <w:rPr>
                <w:rFonts w:cs="Segoe UI"/>
                <w:sz w:val="18"/>
                <w:szCs w:val="18"/>
              </w:rPr>
              <w:t>removed from use on public roads</w:t>
            </w:r>
            <w:r w:rsidRPr="00B238CA">
              <w:rPr>
                <w:rFonts w:cs="Segoe UI"/>
                <w:sz w:val="18"/>
                <w:szCs w:val="18"/>
              </w:rPr>
              <w:t xml:space="preserve"> following severe damage that was deemed uneconomic or unsafe to repair</w:t>
            </w:r>
          </w:p>
        </w:tc>
      </w:tr>
      <w:tr w:rsidR="00B00DE5" w:rsidRPr="00B238CA" w14:paraId="7B720174" w14:textId="77777777" w:rsidTr="00B00DE5">
        <w:trPr>
          <w:cantSplit/>
        </w:trPr>
        <w:tc>
          <w:tcPr>
            <w:tcW w:w="1321" w:type="dxa"/>
            <w:vAlign w:val="center"/>
          </w:tcPr>
          <w:p w14:paraId="25F8F54E" w14:textId="77777777" w:rsidR="00B00DE5" w:rsidRPr="00B238CA" w:rsidRDefault="00B00DE5" w:rsidP="006829B7">
            <w:pPr>
              <w:spacing w:before="40" w:after="40"/>
              <w:jc w:val="center"/>
              <w:rPr>
                <w:rFonts w:cs="Segoe UI"/>
                <w:sz w:val="18"/>
                <w:szCs w:val="18"/>
              </w:rPr>
            </w:pPr>
            <w:r w:rsidRPr="00B238CA">
              <w:rPr>
                <w:rFonts w:cs="Segoe UI"/>
                <w:sz w:val="18"/>
                <w:szCs w:val="18"/>
              </w:rPr>
              <w:t>WTO</w:t>
            </w:r>
          </w:p>
        </w:tc>
        <w:tc>
          <w:tcPr>
            <w:tcW w:w="7888" w:type="dxa"/>
            <w:vAlign w:val="center"/>
          </w:tcPr>
          <w:p w14:paraId="5AE76DF4" w14:textId="77777777" w:rsidR="00B00DE5" w:rsidRPr="00B238CA" w:rsidRDefault="00B00DE5" w:rsidP="006829B7">
            <w:pPr>
              <w:spacing w:before="40" w:after="40"/>
              <w:rPr>
                <w:rFonts w:cs="Segoe UI"/>
                <w:sz w:val="18"/>
                <w:szCs w:val="18"/>
              </w:rPr>
            </w:pPr>
            <w:r w:rsidRPr="00B238CA">
              <w:rPr>
                <w:rFonts w:cs="Segoe UI"/>
                <w:sz w:val="18"/>
                <w:szCs w:val="18"/>
              </w:rPr>
              <w:t>World Trade Organization – an intergovernmental organisation, of which Australia is a member, that regulates international trade</w:t>
            </w:r>
          </w:p>
        </w:tc>
      </w:tr>
    </w:tbl>
    <w:p w14:paraId="6F509C1B" w14:textId="4B80C9BF" w:rsidR="00425F20" w:rsidRDefault="00425F20" w:rsidP="006829B7">
      <w:pPr>
        <w:jc w:val="both"/>
        <w:rPr>
          <w:rFonts w:cs="Segoe UI"/>
          <w:sz w:val="20"/>
          <w:szCs w:val="20"/>
        </w:rPr>
      </w:pPr>
    </w:p>
    <w:p w14:paraId="20225A01" w14:textId="77777777" w:rsidR="009211E2" w:rsidRDefault="009211E2" w:rsidP="006829B7">
      <w:pPr>
        <w:jc w:val="both"/>
        <w:rPr>
          <w:rFonts w:cs="Segoe UI"/>
          <w:sz w:val="20"/>
          <w:szCs w:val="20"/>
        </w:rPr>
      </w:pPr>
    </w:p>
    <w:p w14:paraId="4751D888" w14:textId="4586D029" w:rsidR="00AB7B07" w:rsidRPr="003C1250" w:rsidRDefault="00AB7B07" w:rsidP="006829B7">
      <w:pPr>
        <w:spacing w:after="160"/>
        <w:rPr>
          <w:rFonts w:cs="Segoe UI"/>
          <w:sz w:val="20"/>
          <w:szCs w:val="20"/>
        </w:rPr>
        <w:sectPr w:rsidR="00AB7B07" w:rsidRPr="003C1250" w:rsidSect="00215664">
          <w:headerReference w:type="default" r:id="rId42"/>
          <w:pgSz w:w="11906" w:h="16838"/>
          <w:pgMar w:top="1440" w:right="1440" w:bottom="1440" w:left="1440" w:header="708" w:footer="708" w:gutter="0"/>
          <w:cols w:space="708"/>
          <w:docGrid w:linePitch="360"/>
        </w:sectPr>
      </w:pPr>
    </w:p>
    <w:p w14:paraId="30439F39" w14:textId="045188ED" w:rsidR="00DD102D" w:rsidRPr="003C1250" w:rsidRDefault="00DD102D" w:rsidP="006829B7">
      <w:pPr>
        <w:spacing w:after="200"/>
        <w:ind w:left="851" w:right="543" w:hanging="851"/>
        <w:outlineLvl w:val="0"/>
        <w:rPr>
          <w:rFonts w:cs="Segoe UI"/>
          <w:b/>
          <w:color w:val="2E74B5" w:themeColor="accent5" w:themeShade="BF"/>
          <w:sz w:val="40"/>
          <w:szCs w:val="40"/>
        </w:rPr>
      </w:pPr>
      <w:bookmarkStart w:id="1333" w:name="_Toc66722057"/>
      <w:bookmarkStart w:id="1334" w:name="_Toc66723756"/>
      <w:bookmarkStart w:id="1335" w:name="_Toc74219978"/>
      <w:r w:rsidRPr="003C1250">
        <w:rPr>
          <w:rFonts w:cs="Segoe UI"/>
          <w:b/>
          <w:color w:val="2E74B5" w:themeColor="accent5" w:themeShade="BF"/>
          <w:sz w:val="40"/>
          <w:szCs w:val="40"/>
        </w:rPr>
        <w:t xml:space="preserve">Appendix 1 – Main </w:t>
      </w:r>
      <w:r w:rsidR="00646AE3">
        <w:rPr>
          <w:rFonts w:cs="Segoe UI"/>
          <w:b/>
          <w:color w:val="2E74B5" w:themeColor="accent5" w:themeShade="BF"/>
          <w:sz w:val="40"/>
          <w:szCs w:val="40"/>
        </w:rPr>
        <w:t xml:space="preserve">regulatory </w:t>
      </w:r>
      <w:r w:rsidRPr="003C1250">
        <w:rPr>
          <w:rFonts w:cs="Segoe UI"/>
          <w:b/>
          <w:color w:val="2E74B5" w:themeColor="accent5" w:themeShade="BF"/>
          <w:sz w:val="40"/>
          <w:szCs w:val="40"/>
        </w:rPr>
        <w:t>reform proposals</w:t>
      </w:r>
      <w:bookmarkEnd w:id="1333"/>
      <w:bookmarkEnd w:id="1334"/>
      <w:bookmarkEnd w:id="1335"/>
      <w:r w:rsidR="00AB09A0" w:rsidRPr="003C1250">
        <w:rPr>
          <w:rFonts w:cs="Segoe UI"/>
          <w:b/>
          <w:color w:val="2E74B5" w:themeColor="accent5" w:themeShade="BF"/>
          <w:sz w:val="40"/>
          <w:szCs w:val="40"/>
        </w:rPr>
        <w:t xml:space="preserve"> </w:t>
      </w:r>
    </w:p>
    <w:p w14:paraId="0F2E5674" w14:textId="27C6E41C" w:rsidR="00D87ED2" w:rsidRPr="005132B9" w:rsidRDefault="00DD102D" w:rsidP="0075384A">
      <w:pPr>
        <w:pStyle w:val="Caption"/>
        <w:spacing w:line="276" w:lineRule="auto"/>
        <w:rPr>
          <w:b w:val="0"/>
          <w:bCs w:val="0"/>
          <w:i w:val="0"/>
          <w:iCs w:val="0"/>
        </w:rPr>
      </w:pPr>
      <w:bookmarkStart w:id="1336" w:name="_Toc66722127"/>
      <w:bookmarkStart w:id="1337" w:name="_Toc66723888"/>
      <w:bookmarkStart w:id="1338" w:name="_Toc66899404"/>
      <w:bookmarkStart w:id="1339" w:name="_Toc68198376"/>
      <w:bookmarkStart w:id="1340" w:name="_Toc68198672"/>
      <w:bookmarkStart w:id="1341" w:name="_Toc69415009"/>
      <w:bookmarkStart w:id="1342" w:name="_Toc69722832"/>
      <w:bookmarkStart w:id="1343" w:name="_Toc74219861"/>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DA41CC">
        <w:rPr>
          <w:rFonts w:cs="Segoe UI"/>
          <w:noProof/>
        </w:rPr>
        <w:t>61</w:t>
      </w:r>
      <w:r w:rsidR="009D18AB" w:rsidRPr="003C1250">
        <w:rPr>
          <w:rFonts w:cs="Segoe UI"/>
          <w:noProof/>
        </w:rPr>
        <w:fldChar w:fldCharType="end"/>
      </w:r>
      <w:r w:rsidRPr="003C1250">
        <w:rPr>
          <w:rFonts w:cs="Segoe UI"/>
        </w:rPr>
        <w:t xml:space="preserve"> – Summary of main </w:t>
      </w:r>
      <w:r w:rsidR="001F4F0C">
        <w:rPr>
          <w:rFonts w:cs="Segoe UI"/>
        </w:rPr>
        <w:t>regulatory</w:t>
      </w:r>
      <w:r w:rsidR="001F4F0C" w:rsidRPr="003C1250">
        <w:rPr>
          <w:rFonts w:cs="Segoe UI"/>
        </w:rPr>
        <w:t xml:space="preserve"> </w:t>
      </w:r>
      <w:r w:rsidRPr="003C1250">
        <w:rPr>
          <w:rFonts w:cs="Segoe UI"/>
        </w:rPr>
        <w:t>reform proposals under the proposed Regulations</w:t>
      </w:r>
      <w:bookmarkEnd w:id="1336"/>
      <w:bookmarkEnd w:id="1337"/>
      <w:bookmarkEnd w:id="1338"/>
      <w:bookmarkEnd w:id="1339"/>
      <w:bookmarkEnd w:id="1340"/>
      <w:bookmarkEnd w:id="1341"/>
      <w:bookmarkEnd w:id="1342"/>
      <w:bookmarkEnd w:id="1343"/>
    </w:p>
    <w:tbl>
      <w:tblPr>
        <w:tblW w:w="991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7513"/>
      </w:tblGrid>
      <w:tr w:rsidR="00556B30" w:rsidRPr="00556B30" w14:paraId="2A9D1F21" w14:textId="77777777" w:rsidTr="00471CDA">
        <w:trPr>
          <w:trHeight w:val="754"/>
          <w:tblHeader/>
          <w:jc w:val="center"/>
        </w:trPr>
        <w:tc>
          <w:tcPr>
            <w:tcW w:w="2405" w:type="dxa"/>
            <w:shd w:val="clear" w:color="auto" w:fill="1F4E79" w:themeFill="accent5" w:themeFillShade="80"/>
            <w:vAlign w:val="center"/>
          </w:tcPr>
          <w:p w14:paraId="542D2FD6" w14:textId="77777777" w:rsidR="00556B30" w:rsidRPr="00556B30" w:rsidRDefault="00556B30" w:rsidP="00471CDA">
            <w:pPr>
              <w:spacing w:before="60" w:after="60" w:line="240" w:lineRule="auto"/>
              <w:jc w:val="center"/>
              <w:rPr>
                <w:rFonts w:cs="Segoe UI"/>
                <w:b/>
                <w:color w:val="FFFFFF" w:themeColor="background1"/>
                <w:sz w:val="20"/>
                <w:szCs w:val="20"/>
              </w:rPr>
            </w:pPr>
            <w:bookmarkStart w:id="1344" w:name="_Hlk64384817"/>
            <w:r w:rsidRPr="00556B30">
              <w:rPr>
                <w:rFonts w:cs="Segoe UI"/>
                <w:b/>
                <w:color w:val="FFFFFF" w:themeColor="background1"/>
                <w:sz w:val="20"/>
                <w:szCs w:val="20"/>
              </w:rPr>
              <w:t>Proposed Regulation number/term to be defined</w:t>
            </w:r>
          </w:p>
        </w:tc>
        <w:tc>
          <w:tcPr>
            <w:tcW w:w="7513" w:type="dxa"/>
            <w:shd w:val="clear" w:color="auto" w:fill="1F4E79" w:themeFill="accent5" w:themeFillShade="80"/>
            <w:vAlign w:val="center"/>
          </w:tcPr>
          <w:p w14:paraId="649105EC" w14:textId="0DCE4967" w:rsidR="00556B30" w:rsidRPr="00556B30" w:rsidRDefault="00DA3B8D" w:rsidP="00471CDA">
            <w:pPr>
              <w:spacing w:before="60" w:after="60" w:line="240" w:lineRule="auto"/>
              <w:ind w:right="-36"/>
              <w:jc w:val="center"/>
              <w:rPr>
                <w:rFonts w:cs="Segoe UI"/>
                <w:b/>
                <w:color w:val="FFFFFF" w:themeColor="background1"/>
                <w:sz w:val="20"/>
                <w:szCs w:val="20"/>
              </w:rPr>
            </w:pPr>
            <w:r>
              <w:rPr>
                <w:rFonts w:cs="Segoe UI"/>
                <w:b/>
                <w:color w:val="FFFFFF" w:themeColor="background1"/>
                <w:sz w:val="20"/>
                <w:szCs w:val="20"/>
              </w:rPr>
              <w:t>P</w:t>
            </w:r>
            <w:r w:rsidR="00556B30" w:rsidRPr="00556B30">
              <w:rPr>
                <w:rFonts w:cs="Segoe UI"/>
                <w:b/>
                <w:color w:val="FFFFFF" w:themeColor="background1"/>
                <w:sz w:val="20"/>
                <w:szCs w:val="20"/>
              </w:rPr>
              <w:t>roposed Regulation description</w:t>
            </w:r>
          </w:p>
        </w:tc>
      </w:tr>
      <w:tr w:rsidR="00556B30" w:rsidRPr="00556B30" w14:paraId="2FD48B81" w14:textId="77777777" w:rsidTr="00471CDA">
        <w:trPr>
          <w:jc w:val="center"/>
        </w:trPr>
        <w:tc>
          <w:tcPr>
            <w:tcW w:w="2405" w:type="dxa"/>
            <w:shd w:val="clear" w:color="auto" w:fill="BDD6EE" w:themeFill="accent5" w:themeFillTint="66"/>
            <w:vAlign w:val="center"/>
          </w:tcPr>
          <w:p w14:paraId="68BFFA25" w14:textId="77777777" w:rsidR="00556B30" w:rsidRPr="00556B30" w:rsidRDefault="00556B30" w:rsidP="00471CDA">
            <w:pPr>
              <w:spacing w:before="60" w:after="60" w:line="240" w:lineRule="auto"/>
              <w:jc w:val="center"/>
              <w:rPr>
                <w:rFonts w:cs="Segoe UI"/>
                <w:b/>
                <w:bCs/>
                <w:color w:val="000000" w:themeColor="text1"/>
                <w:sz w:val="18"/>
                <w:szCs w:val="18"/>
              </w:rPr>
            </w:pPr>
            <w:r w:rsidRPr="00556B30">
              <w:rPr>
                <w:rFonts w:cs="Segoe UI"/>
                <w:b/>
                <w:bCs/>
                <w:color w:val="000000" w:themeColor="text1"/>
                <w:sz w:val="18"/>
                <w:szCs w:val="18"/>
              </w:rPr>
              <w:t>r.5 Definitions</w:t>
            </w:r>
          </w:p>
        </w:tc>
        <w:tc>
          <w:tcPr>
            <w:tcW w:w="7513" w:type="dxa"/>
            <w:shd w:val="clear" w:color="auto" w:fill="BDD6EE" w:themeFill="accent5" w:themeFillTint="66"/>
            <w:vAlign w:val="center"/>
          </w:tcPr>
          <w:p w14:paraId="27EC5062" w14:textId="77777777" w:rsidR="00556B30" w:rsidRPr="00556B30" w:rsidRDefault="00556B30" w:rsidP="00471CDA">
            <w:pPr>
              <w:spacing w:before="60" w:after="60" w:line="240" w:lineRule="auto"/>
              <w:ind w:right="-36"/>
              <w:jc w:val="center"/>
              <w:rPr>
                <w:rFonts w:cs="Segoe UI"/>
                <w:color w:val="000000" w:themeColor="text1"/>
                <w:sz w:val="18"/>
                <w:szCs w:val="18"/>
              </w:rPr>
            </w:pPr>
          </w:p>
        </w:tc>
      </w:tr>
      <w:tr w:rsidR="00556B30" w:rsidRPr="00556B30" w14:paraId="3BE53D18" w14:textId="77777777" w:rsidTr="00471CDA">
        <w:trPr>
          <w:jc w:val="center"/>
        </w:trPr>
        <w:tc>
          <w:tcPr>
            <w:tcW w:w="2405" w:type="dxa"/>
            <w:vAlign w:val="center"/>
          </w:tcPr>
          <w:p w14:paraId="07F8ADC8" w14:textId="77777777" w:rsidR="00556B30" w:rsidRPr="00556B30" w:rsidRDefault="00556B30"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General</w:t>
            </w:r>
          </w:p>
        </w:tc>
        <w:tc>
          <w:tcPr>
            <w:tcW w:w="7513" w:type="dxa"/>
          </w:tcPr>
          <w:p w14:paraId="6A2F83EE" w14:textId="3E55575E" w:rsidR="00556B30" w:rsidRPr="00556B30" w:rsidRDefault="00556B30" w:rsidP="00471CDA">
            <w:pPr>
              <w:spacing w:line="240" w:lineRule="auto"/>
              <w:rPr>
                <w:rFonts w:cs="Segoe UI"/>
                <w:color w:val="000000" w:themeColor="text1"/>
                <w:sz w:val="18"/>
                <w:szCs w:val="18"/>
              </w:rPr>
            </w:pPr>
            <w:r w:rsidRPr="00556B30">
              <w:rPr>
                <w:rFonts w:cs="Segoe UI"/>
                <w:color w:val="000000" w:themeColor="text1"/>
                <w:sz w:val="18"/>
                <w:szCs w:val="18"/>
              </w:rPr>
              <w:t>Definitions to r.5 to improve accessibility with readers. As a result, some defined terms have been changed to reduce conflict with other terms (e.g. adding club to ‘club log book’ and ‘club member’).</w:t>
            </w:r>
          </w:p>
        </w:tc>
      </w:tr>
      <w:tr w:rsidR="00556B30" w:rsidRPr="00556B30" w14:paraId="6AE3378D" w14:textId="77777777" w:rsidTr="00471CDA">
        <w:trPr>
          <w:jc w:val="center"/>
        </w:trPr>
        <w:tc>
          <w:tcPr>
            <w:tcW w:w="2405" w:type="dxa"/>
            <w:vAlign w:val="center"/>
          </w:tcPr>
          <w:p w14:paraId="187CF132" w14:textId="77777777" w:rsidR="00DA3B8D" w:rsidRDefault="00556B30"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 xml:space="preserve">Benevolent </w:t>
            </w:r>
          </w:p>
          <w:p w14:paraId="64659051" w14:textId="0442F9FC" w:rsidR="00556B30" w:rsidRPr="00556B30" w:rsidRDefault="00556B30"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 xml:space="preserve">Organisation </w:t>
            </w:r>
          </w:p>
        </w:tc>
        <w:tc>
          <w:tcPr>
            <w:tcW w:w="7513" w:type="dxa"/>
          </w:tcPr>
          <w:p w14:paraId="275E6206" w14:textId="3DE2BDEC" w:rsidR="00556B30" w:rsidRPr="00556B30" w:rsidRDefault="00556B30" w:rsidP="00471CDA">
            <w:pPr>
              <w:spacing w:line="240" w:lineRule="auto"/>
              <w:rPr>
                <w:rFonts w:cs="Segoe UI"/>
                <w:color w:val="000000" w:themeColor="text1"/>
                <w:sz w:val="18"/>
                <w:szCs w:val="18"/>
              </w:rPr>
            </w:pPr>
            <w:r w:rsidRPr="00556B30">
              <w:rPr>
                <w:rFonts w:cs="Segoe UI"/>
                <w:color w:val="000000" w:themeColor="text1"/>
                <w:sz w:val="18"/>
                <w:szCs w:val="18"/>
              </w:rPr>
              <w:t>Change in definition to: Means a charitable, benevolent or religious institution the principal purpose of which is to provide assistance to the community or animals but does not include a school, college or university</w:t>
            </w:r>
            <w:r w:rsidR="00815FDE">
              <w:rPr>
                <w:rFonts w:cs="Segoe UI"/>
                <w:color w:val="000000" w:themeColor="text1"/>
                <w:sz w:val="18"/>
                <w:szCs w:val="18"/>
              </w:rPr>
              <w:t xml:space="preserve"> </w:t>
            </w:r>
            <w:r w:rsidR="00815FDE" w:rsidRPr="00815FDE">
              <w:rPr>
                <w:rFonts w:cs="Segoe UI"/>
                <w:color w:val="000000" w:themeColor="text1"/>
                <w:sz w:val="18"/>
                <w:szCs w:val="18"/>
              </w:rPr>
              <w:t>or organisations that operate for profit</w:t>
            </w:r>
            <w:r w:rsidR="00815FDE">
              <w:rPr>
                <w:rFonts w:cs="Segoe UI"/>
                <w:color w:val="000000" w:themeColor="text1"/>
                <w:sz w:val="18"/>
                <w:szCs w:val="18"/>
              </w:rPr>
              <w:t>.</w:t>
            </w:r>
          </w:p>
        </w:tc>
      </w:tr>
      <w:tr w:rsidR="00556B30" w:rsidRPr="00556B30" w14:paraId="0BF6882C" w14:textId="77777777" w:rsidTr="00471CDA">
        <w:trPr>
          <w:jc w:val="center"/>
        </w:trPr>
        <w:tc>
          <w:tcPr>
            <w:tcW w:w="2405" w:type="dxa"/>
            <w:vAlign w:val="center"/>
          </w:tcPr>
          <w:p w14:paraId="17F259A4" w14:textId="77777777" w:rsidR="00DA3B8D" w:rsidRDefault="00556B30"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 xml:space="preserve">Charitable </w:t>
            </w:r>
          </w:p>
          <w:p w14:paraId="29D6FEFB" w14:textId="444EA3E5" w:rsidR="00556B30" w:rsidRPr="00556B30" w:rsidRDefault="00556B30"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Body</w:t>
            </w:r>
          </w:p>
        </w:tc>
        <w:tc>
          <w:tcPr>
            <w:tcW w:w="7513" w:type="dxa"/>
          </w:tcPr>
          <w:p w14:paraId="3800A63F" w14:textId="77777777" w:rsidR="00556B30" w:rsidRPr="00556B30" w:rsidRDefault="00556B30" w:rsidP="00471CDA">
            <w:pPr>
              <w:spacing w:line="240" w:lineRule="auto"/>
              <w:rPr>
                <w:rFonts w:cs="Segoe UI"/>
                <w:color w:val="000000" w:themeColor="text1"/>
                <w:sz w:val="18"/>
                <w:szCs w:val="18"/>
              </w:rPr>
            </w:pPr>
            <w:r w:rsidRPr="00556B30">
              <w:rPr>
                <w:rFonts w:cs="Segoe UI"/>
                <w:color w:val="000000" w:themeColor="text1"/>
                <w:sz w:val="18"/>
                <w:szCs w:val="18"/>
              </w:rPr>
              <w:t>Change in definition to: Means an incorporated entity currently registered as a charity with the Commission established under the Australian Charities and Not-for-Profits Commission Act 2012 of the Commonwealth or a benevolent organisation.</w:t>
            </w:r>
          </w:p>
        </w:tc>
      </w:tr>
      <w:tr w:rsidR="00C076A2" w:rsidRPr="00556B30" w14:paraId="1FEF58B4" w14:textId="77777777" w:rsidTr="00471CDA">
        <w:trPr>
          <w:jc w:val="center"/>
        </w:trPr>
        <w:tc>
          <w:tcPr>
            <w:tcW w:w="2405" w:type="dxa"/>
            <w:vAlign w:val="center"/>
          </w:tcPr>
          <w:p w14:paraId="7F4A347E" w14:textId="0D5E43B2" w:rsidR="00DA3B8D" w:rsidRDefault="008F2C92" w:rsidP="00471CDA">
            <w:pPr>
              <w:spacing w:line="240" w:lineRule="auto"/>
              <w:jc w:val="center"/>
              <w:rPr>
                <w:rFonts w:cs="Segoe UI"/>
                <w:color w:val="000000" w:themeColor="text1"/>
                <w:sz w:val="18"/>
                <w:szCs w:val="18"/>
              </w:rPr>
            </w:pPr>
            <w:r>
              <w:rPr>
                <w:rFonts w:cs="Segoe UI"/>
                <w:color w:val="000000" w:themeColor="text1"/>
                <w:sz w:val="18"/>
                <w:szCs w:val="18"/>
              </w:rPr>
              <w:t>Club eligible</w:t>
            </w:r>
          </w:p>
          <w:p w14:paraId="6861D1A3" w14:textId="65AB7F94" w:rsidR="00C076A2" w:rsidRPr="00556B30" w:rsidRDefault="00C076A2" w:rsidP="00471CDA">
            <w:pPr>
              <w:spacing w:line="240" w:lineRule="auto"/>
              <w:jc w:val="center"/>
              <w:rPr>
                <w:rFonts w:cs="Segoe UI"/>
                <w:color w:val="000000" w:themeColor="text1"/>
                <w:sz w:val="18"/>
                <w:szCs w:val="18"/>
              </w:rPr>
            </w:pPr>
            <w:r>
              <w:rPr>
                <w:rFonts w:cs="Segoe UI"/>
                <w:color w:val="000000" w:themeColor="text1"/>
                <w:sz w:val="18"/>
                <w:szCs w:val="18"/>
              </w:rPr>
              <w:t>vehicle</w:t>
            </w:r>
          </w:p>
        </w:tc>
        <w:tc>
          <w:tcPr>
            <w:tcW w:w="7513" w:type="dxa"/>
            <w:shd w:val="clear" w:color="auto" w:fill="FFFFFF" w:themeFill="background1"/>
          </w:tcPr>
          <w:p w14:paraId="0BB45361" w14:textId="7457CBD1" w:rsidR="00C076A2" w:rsidRPr="00556B30" w:rsidRDefault="00C076A2" w:rsidP="00471CDA">
            <w:pPr>
              <w:suppressLineNumbers/>
              <w:overflowPunct w:val="0"/>
              <w:autoSpaceDE w:val="0"/>
              <w:autoSpaceDN w:val="0"/>
              <w:adjustRightInd w:val="0"/>
              <w:spacing w:line="240" w:lineRule="auto"/>
              <w:textAlignment w:val="baseline"/>
              <w:rPr>
                <w:rFonts w:cs="Segoe UI"/>
                <w:color w:val="000000" w:themeColor="text1"/>
                <w:sz w:val="18"/>
                <w:szCs w:val="18"/>
              </w:rPr>
            </w:pPr>
            <w:r>
              <w:rPr>
                <w:rFonts w:cs="Segoe UI"/>
                <w:color w:val="000000" w:themeColor="text1"/>
                <w:sz w:val="18"/>
                <w:szCs w:val="18"/>
              </w:rPr>
              <w:t>Change in definition to: M</w:t>
            </w:r>
            <w:r w:rsidRPr="00C076A2">
              <w:rPr>
                <w:rFonts w:cs="Segoe UI"/>
                <w:color w:val="000000" w:themeColor="text1"/>
                <w:sz w:val="18"/>
                <w:szCs w:val="18"/>
              </w:rPr>
              <w:t xml:space="preserve">eans a vehicle manufactured after 31 December 1930 and more than 30 years before the date of an application for a club permit under regulation </w:t>
            </w:r>
            <w:r w:rsidR="006A1BAF" w:rsidRPr="00C076A2">
              <w:rPr>
                <w:rFonts w:cs="Segoe UI"/>
                <w:color w:val="000000" w:themeColor="text1"/>
                <w:sz w:val="18"/>
                <w:szCs w:val="18"/>
              </w:rPr>
              <w:t>1</w:t>
            </w:r>
            <w:r w:rsidR="006A1BAF">
              <w:rPr>
                <w:rFonts w:cs="Segoe UI"/>
                <w:color w:val="000000" w:themeColor="text1"/>
                <w:sz w:val="18"/>
                <w:szCs w:val="18"/>
              </w:rPr>
              <w:t>77</w:t>
            </w:r>
          </w:p>
        </w:tc>
      </w:tr>
      <w:tr w:rsidR="009B1095" w:rsidRPr="00556B30" w14:paraId="35A5892E" w14:textId="77777777" w:rsidTr="00471CDA">
        <w:trPr>
          <w:jc w:val="center"/>
        </w:trPr>
        <w:tc>
          <w:tcPr>
            <w:tcW w:w="2405" w:type="dxa"/>
            <w:vAlign w:val="center"/>
          </w:tcPr>
          <w:p w14:paraId="5AF50ACC" w14:textId="004FF0DC" w:rsidR="009B1095" w:rsidRPr="00E96C90" w:rsidRDefault="009B1095" w:rsidP="00471CDA">
            <w:pPr>
              <w:spacing w:before="60" w:after="60" w:line="240" w:lineRule="auto"/>
              <w:jc w:val="center"/>
              <w:rPr>
                <w:rFonts w:cs="Segoe UI"/>
                <w:color w:val="000000" w:themeColor="text1"/>
                <w:sz w:val="18"/>
                <w:szCs w:val="18"/>
              </w:rPr>
            </w:pPr>
            <w:r w:rsidRPr="00E96C90">
              <w:rPr>
                <w:rFonts w:cs="Segoe UI"/>
                <w:color w:val="000000" w:themeColor="text1"/>
                <w:sz w:val="18"/>
                <w:szCs w:val="18"/>
              </w:rPr>
              <w:t>Replica</w:t>
            </w:r>
          </w:p>
        </w:tc>
        <w:tc>
          <w:tcPr>
            <w:tcW w:w="7513" w:type="dxa"/>
          </w:tcPr>
          <w:p w14:paraId="1E37D174" w14:textId="4AC747F9" w:rsidR="005E1954" w:rsidRPr="005E1954" w:rsidRDefault="009B1095" w:rsidP="005E1954">
            <w:pPr>
              <w:suppressLineNumbers/>
              <w:overflowPunct w:val="0"/>
              <w:autoSpaceDE w:val="0"/>
              <w:autoSpaceDN w:val="0"/>
              <w:adjustRightInd w:val="0"/>
              <w:spacing w:line="240" w:lineRule="auto"/>
              <w:textAlignment w:val="baseline"/>
              <w:rPr>
                <w:rFonts w:cs="Segoe UI"/>
                <w:color w:val="000000" w:themeColor="text1"/>
                <w:sz w:val="18"/>
                <w:szCs w:val="18"/>
              </w:rPr>
            </w:pPr>
            <w:r w:rsidRPr="00E96C90">
              <w:rPr>
                <w:rFonts w:cs="Segoe UI"/>
                <w:color w:val="000000" w:themeColor="text1"/>
                <w:sz w:val="18"/>
                <w:szCs w:val="18"/>
              </w:rPr>
              <w:t>Change in definition</w:t>
            </w:r>
            <w:r w:rsidR="00DF612B" w:rsidRPr="00E96C90">
              <w:rPr>
                <w:rFonts w:cs="Segoe UI"/>
                <w:color w:val="000000" w:themeColor="text1"/>
                <w:sz w:val="18"/>
                <w:szCs w:val="18"/>
              </w:rPr>
              <w:t xml:space="preserve"> t</w:t>
            </w:r>
            <w:r w:rsidR="00DC609A">
              <w:rPr>
                <w:rFonts w:cs="Segoe UI"/>
                <w:color w:val="000000" w:themeColor="text1"/>
                <w:sz w:val="18"/>
                <w:szCs w:val="18"/>
              </w:rPr>
              <w:t>o:</w:t>
            </w:r>
            <w:r w:rsidR="00472EC7">
              <w:rPr>
                <w:rFonts w:cs="Segoe UI"/>
                <w:color w:val="000000" w:themeColor="text1"/>
                <w:sz w:val="18"/>
                <w:szCs w:val="18"/>
              </w:rPr>
              <w:t xml:space="preserve"> Means </w:t>
            </w:r>
            <w:r w:rsidR="005E1954" w:rsidRPr="005E1954">
              <w:rPr>
                <w:rFonts w:cs="Segoe UI"/>
                <w:color w:val="000000" w:themeColor="text1"/>
                <w:sz w:val="18"/>
                <w:szCs w:val="18"/>
              </w:rPr>
              <w:t>a light motor vehicle that is an individually constructed vehicle that resembles, as close as practicable, the appearance and dimensions of the equivalent production vehicle.</w:t>
            </w:r>
          </w:p>
          <w:p w14:paraId="5E6B119A" w14:textId="77777777" w:rsidR="005E1954" w:rsidRPr="004F1C6A" w:rsidRDefault="005E1954" w:rsidP="005E1954">
            <w:pPr>
              <w:suppressLineNumbers/>
              <w:overflowPunct w:val="0"/>
              <w:autoSpaceDE w:val="0"/>
              <w:autoSpaceDN w:val="0"/>
              <w:adjustRightInd w:val="0"/>
              <w:spacing w:line="240" w:lineRule="auto"/>
              <w:textAlignment w:val="baseline"/>
              <w:rPr>
                <w:rFonts w:cs="Segoe UI"/>
                <w:b/>
                <w:bCs/>
                <w:color w:val="000000" w:themeColor="text1"/>
                <w:sz w:val="18"/>
                <w:szCs w:val="18"/>
              </w:rPr>
            </w:pPr>
            <w:r w:rsidRPr="004F1C6A">
              <w:rPr>
                <w:rFonts w:cs="Segoe UI"/>
                <w:b/>
                <w:bCs/>
                <w:color w:val="000000" w:themeColor="text1"/>
                <w:sz w:val="18"/>
                <w:szCs w:val="18"/>
              </w:rPr>
              <w:t>Note:</w:t>
            </w:r>
          </w:p>
          <w:p w14:paraId="4C8F1F34" w14:textId="77777777" w:rsidR="005E1954" w:rsidRPr="005E1954" w:rsidRDefault="005E1954" w:rsidP="005E1954">
            <w:pPr>
              <w:suppressLineNumbers/>
              <w:overflowPunct w:val="0"/>
              <w:autoSpaceDE w:val="0"/>
              <w:autoSpaceDN w:val="0"/>
              <w:adjustRightInd w:val="0"/>
              <w:spacing w:line="240" w:lineRule="auto"/>
              <w:textAlignment w:val="baseline"/>
              <w:rPr>
                <w:rFonts w:cs="Segoe UI"/>
                <w:color w:val="000000" w:themeColor="text1"/>
                <w:sz w:val="18"/>
                <w:szCs w:val="18"/>
              </w:rPr>
            </w:pPr>
            <w:r w:rsidRPr="005E1954">
              <w:rPr>
                <w:rFonts w:cs="Segoe UI"/>
                <w:color w:val="000000" w:themeColor="text1"/>
                <w:sz w:val="18"/>
                <w:szCs w:val="18"/>
              </w:rPr>
              <w:t>Individually constructed vehicle, production vehicle and a modified production vehicle are defined in VSB 14.</w:t>
            </w:r>
          </w:p>
          <w:p w14:paraId="29ACFB10" w14:textId="77777777" w:rsidR="005E1954" w:rsidRPr="005E1954" w:rsidRDefault="005E1954" w:rsidP="005E1954">
            <w:pPr>
              <w:suppressLineNumbers/>
              <w:overflowPunct w:val="0"/>
              <w:autoSpaceDE w:val="0"/>
              <w:autoSpaceDN w:val="0"/>
              <w:adjustRightInd w:val="0"/>
              <w:spacing w:line="240" w:lineRule="auto"/>
              <w:textAlignment w:val="baseline"/>
              <w:rPr>
                <w:rFonts w:cs="Segoe UI"/>
                <w:color w:val="000000" w:themeColor="text1"/>
                <w:sz w:val="18"/>
                <w:szCs w:val="18"/>
              </w:rPr>
            </w:pPr>
            <w:r w:rsidRPr="005E1954">
              <w:rPr>
                <w:rFonts w:cs="Segoe UI"/>
                <w:color w:val="000000" w:themeColor="text1"/>
                <w:sz w:val="18"/>
                <w:szCs w:val="18"/>
              </w:rPr>
              <w:t>Example:</w:t>
            </w:r>
          </w:p>
          <w:p w14:paraId="6C28613D" w14:textId="7EFC10F5" w:rsidR="005E1954" w:rsidRPr="004F1C6A" w:rsidRDefault="005E1954" w:rsidP="001F4F0C">
            <w:pPr>
              <w:pStyle w:val="ListParagraph"/>
              <w:numPr>
                <w:ilvl w:val="1"/>
                <w:numId w:val="77"/>
              </w:numPr>
              <w:suppressLineNumbers/>
              <w:overflowPunct w:val="0"/>
              <w:autoSpaceDE w:val="0"/>
              <w:autoSpaceDN w:val="0"/>
              <w:adjustRightInd w:val="0"/>
              <w:spacing w:line="240" w:lineRule="auto"/>
              <w:ind w:left="316" w:hanging="283"/>
              <w:textAlignment w:val="baseline"/>
              <w:rPr>
                <w:rFonts w:cs="Segoe UI"/>
                <w:color w:val="000000" w:themeColor="text1"/>
                <w:sz w:val="18"/>
                <w:szCs w:val="18"/>
              </w:rPr>
            </w:pPr>
            <w:r w:rsidRPr="004F1C6A">
              <w:rPr>
                <w:rFonts w:cs="Segoe UI"/>
                <w:color w:val="000000" w:themeColor="text1"/>
                <w:sz w:val="18"/>
                <w:szCs w:val="18"/>
              </w:rPr>
              <w:t xml:space="preserve">An individually constructed vehicle (ICV) is a new vehicle that is not a production vehicle, modified production vehicle or a production vehicle which has had the body or chassis replaced. </w:t>
            </w:r>
          </w:p>
          <w:p w14:paraId="6427457D" w14:textId="49219F95" w:rsidR="005E1954" w:rsidRPr="004F1C6A" w:rsidRDefault="005E1954" w:rsidP="001F4F0C">
            <w:pPr>
              <w:pStyle w:val="ListParagraph"/>
              <w:numPr>
                <w:ilvl w:val="1"/>
                <w:numId w:val="77"/>
              </w:numPr>
              <w:suppressLineNumbers/>
              <w:overflowPunct w:val="0"/>
              <w:autoSpaceDE w:val="0"/>
              <w:autoSpaceDN w:val="0"/>
              <w:adjustRightInd w:val="0"/>
              <w:spacing w:line="240" w:lineRule="auto"/>
              <w:ind w:left="316" w:hanging="283"/>
              <w:textAlignment w:val="baseline"/>
              <w:rPr>
                <w:rFonts w:cs="Segoe UI"/>
                <w:color w:val="000000" w:themeColor="text1"/>
                <w:sz w:val="18"/>
                <w:szCs w:val="18"/>
              </w:rPr>
            </w:pPr>
            <w:r w:rsidRPr="004F1C6A">
              <w:rPr>
                <w:rFonts w:cs="Segoe UI"/>
                <w:color w:val="000000" w:themeColor="text1"/>
                <w:sz w:val="18"/>
                <w:szCs w:val="18"/>
              </w:rPr>
              <w:t xml:space="preserve">An ICV must not have been derived or built from structural components such as the floor pan or chassis from a recognised production vehicle which contains did contain or should contain a vehicle identifier. </w:t>
            </w:r>
          </w:p>
          <w:p w14:paraId="51A1AEA4" w14:textId="5C020153" w:rsidR="005E1954" w:rsidRPr="004F1C6A" w:rsidRDefault="005E1954" w:rsidP="001F4F0C">
            <w:pPr>
              <w:pStyle w:val="ListParagraph"/>
              <w:numPr>
                <w:ilvl w:val="1"/>
                <w:numId w:val="77"/>
              </w:numPr>
              <w:suppressLineNumbers/>
              <w:overflowPunct w:val="0"/>
              <w:autoSpaceDE w:val="0"/>
              <w:autoSpaceDN w:val="0"/>
              <w:adjustRightInd w:val="0"/>
              <w:spacing w:line="240" w:lineRule="auto"/>
              <w:ind w:left="316" w:hanging="283"/>
              <w:textAlignment w:val="baseline"/>
              <w:rPr>
                <w:rFonts w:cs="Segoe UI"/>
                <w:color w:val="000000" w:themeColor="text1"/>
                <w:sz w:val="18"/>
                <w:szCs w:val="18"/>
              </w:rPr>
            </w:pPr>
            <w:r w:rsidRPr="004F1C6A">
              <w:rPr>
                <w:rFonts w:cs="Segoe UI"/>
                <w:color w:val="000000" w:themeColor="text1"/>
                <w:sz w:val="18"/>
                <w:szCs w:val="18"/>
              </w:rPr>
              <w:t xml:space="preserve">An ICV must be first registered by the individual who built it for their personal use only.  Typically an ICV is a one-off type vehicle built to an individual plan or design and includes a vehicle constructed to the builder’s own unique design, certain kit cars and certain replicas of production vehicles. </w:t>
            </w:r>
          </w:p>
          <w:p w14:paraId="05AC14C5" w14:textId="5F00E2EF" w:rsidR="005E1954" w:rsidRPr="00E96C90" w:rsidRDefault="005E1954" w:rsidP="001F4F0C">
            <w:pPr>
              <w:pStyle w:val="ListParagraph"/>
              <w:numPr>
                <w:ilvl w:val="1"/>
                <w:numId w:val="77"/>
              </w:numPr>
              <w:suppressLineNumbers/>
              <w:overflowPunct w:val="0"/>
              <w:autoSpaceDE w:val="0"/>
              <w:autoSpaceDN w:val="0"/>
              <w:adjustRightInd w:val="0"/>
              <w:spacing w:line="240" w:lineRule="auto"/>
              <w:ind w:left="316" w:hanging="283"/>
              <w:textAlignment w:val="baseline"/>
              <w:rPr>
                <w:rFonts w:cs="Segoe UI"/>
                <w:color w:val="000000" w:themeColor="text1"/>
                <w:sz w:val="18"/>
                <w:szCs w:val="18"/>
              </w:rPr>
            </w:pPr>
            <w:r w:rsidRPr="004F1C6A">
              <w:rPr>
                <w:rFonts w:cs="Segoe UI"/>
                <w:color w:val="000000" w:themeColor="text1"/>
                <w:sz w:val="18"/>
                <w:szCs w:val="18"/>
              </w:rPr>
              <w:t xml:space="preserve">A production vehicle is a vehicle manufactured and marketed in volume for normal road use. A modified production vehicle is one that has undergone modifications that </w:t>
            </w:r>
            <w:r>
              <w:rPr>
                <w:rFonts w:cs="Segoe UI"/>
                <w:color w:val="000000" w:themeColor="text1"/>
                <w:sz w:val="18"/>
                <w:szCs w:val="18"/>
              </w:rPr>
              <w:t>c</w:t>
            </w:r>
            <w:r w:rsidRPr="004F1C6A">
              <w:rPr>
                <w:rFonts w:cs="Segoe UI"/>
                <w:color w:val="000000" w:themeColor="text1"/>
                <w:sz w:val="18"/>
                <w:szCs w:val="18"/>
              </w:rPr>
              <w:t>hange the original manufacturer’s specifications in some manner.</w:t>
            </w:r>
          </w:p>
        </w:tc>
      </w:tr>
      <w:tr w:rsidR="00471CDA" w:rsidRPr="00556B30" w14:paraId="606195EC" w14:textId="77777777" w:rsidTr="00471CDA">
        <w:trPr>
          <w:jc w:val="center"/>
        </w:trPr>
        <w:tc>
          <w:tcPr>
            <w:tcW w:w="2405" w:type="dxa"/>
            <w:vAlign w:val="center"/>
          </w:tcPr>
          <w:p w14:paraId="4E2975BE" w14:textId="660712C5" w:rsidR="00471CDA" w:rsidRPr="00556B30" w:rsidRDefault="001A3F28" w:rsidP="00471CDA">
            <w:pPr>
              <w:spacing w:before="60" w:after="60" w:line="240" w:lineRule="auto"/>
              <w:jc w:val="center"/>
              <w:rPr>
                <w:rFonts w:cs="Segoe UI"/>
                <w:color w:val="000000" w:themeColor="text1"/>
                <w:sz w:val="18"/>
                <w:szCs w:val="18"/>
              </w:rPr>
            </w:pPr>
            <w:r>
              <w:rPr>
                <w:rFonts w:cs="Segoe UI"/>
                <w:color w:val="000000" w:themeColor="text1"/>
                <w:sz w:val="18"/>
                <w:szCs w:val="18"/>
              </w:rPr>
              <w:t xml:space="preserve">Guidelines for authorised </w:t>
            </w:r>
            <w:r w:rsidR="005004AB">
              <w:rPr>
                <w:rFonts w:cs="Segoe UI"/>
                <w:color w:val="000000" w:themeColor="text1"/>
                <w:sz w:val="18"/>
                <w:szCs w:val="18"/>
              </w:rPr>
              <w:t>vehicle inspector</w:t>
            </w:r>
            <w:r>
              <w:rPr>
                <w:rFonts w:cs="Segoe UI"/>
                <w:color w:val="000000" w:themeColor="text1"/>
                <w:sz w:val="18"/>
                <w:szCs w:val="18"/>
              </w:rPr>
              <w:t>s</w:t>
            </w:r>
          </w:p>
        </w:tc>
        <w:tc>
          <w:tcPr>
            <w:tcW w:w="7513" w:type="dxa"/>
          </w:tcPr>
          <w:p w14:paraId="2796D477" w14:textId="7689EC88" w:rsidR="00471CDA" w:rsidRPr="00556B30" w:rsidRDefault="00471CDA" w:rsidP="00471CDA">
            <w:pPr>
              <w:suppressLineNumbers/>
              <w:overflowPunct w:val="0"/>
              <w:autoSpaceDE w:val="0"/>
              <w:autoSpaceDN w:val="0"/>
              <w:adjustRightInd w:val="0"/>
              <w:spacing w:line="240" w:lineRule="auto"/>
              <w:textAlignment w:val="baseline"/>
              <w:rPr>
                <w:rFonts w:cs="Segoe UI"/>
                <w:bCs/>
                <w:sz w:val="18"/>
                <w:szCs w:val="18"/>
              </w:rPr>
            </w:pPr>
            <w:r w:rsidRPr="00556B30">
              <w:rPr>
                <w:rFonts w:cs="Segoe UI"/>
                <w:color w:val="000000" w:themeColor="text1"/>
                <w:sz w:val="18"/>
                <w:szCs w:val="18"/>
              </w:rPr>
              <w:t>New definition: Means published from to time by the Secretary under r.</w:t>
            </w:r>
            <w:r w:rsidR="001A3F28">
              <w:rPr>
                <w:rFonts w:cs="Segoe UI"/>
                <w:color w:val="000000" w:themeColor="text1"/>
                <w:sz w:val="18"/>
                <w:szCs w:val="18"/>
              </w:rPr>
              <w:t>9</w:t>
            </w:r>
          </w:p>
        </w:tc>
      </w:tr>
      <w:tr w:rsidR="00C076A2" w:rsidRPr="00556B30" w14:paraId="78DBEC13" w14:textId="77777777" w:rsidTr="00471CDA">
        <w:trPr>
          <w:jc w:val="center"/>
        </w:trPr>
        <w:tc>
          <w:tcPr>
            <w:tcW w:w="2405" w:type="dxa"/>
            <w:shd w:val="clear" w:color="auto" w:fill="BDD6EE" w:themeFill="accent5" w:themeFillTint="66"/>
            <w:vAlign w:val="center"/>
          </w:tcPr>
          <w:p w14:paraId="1AC15D85" w14:textId="77777777"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b/>
                <w:bCs/>
                <w:color w:val="000000" w:themeColor="text1"/>
                <w:sz w:val="18"/>
                <w:szCs w:val="18"/>
              </w:rPr>
              <w:t>Authorisations</w:t>
            </w:r>
          </w:p>
        </w:tc>
        <w:tc>
          <w:tcPr>
            <w:tcW w:w="7513" w:type="dxa"/>
            <w:shd w:val="clear" w:color="auto" w:fill="BDD6EE" w:themeFill="accent5" w:themeFillTint="66"/>
          </w:tcPr>
          <w:p w14:paraId="072D888B" w14:textId="77777777" w:rsidR="00C076A2" w:rsidRPr="00556B30" w:rsidRDefault="00C076A2" w:rsidP="00471CDA">
            <w:pPr>
              <w:suppressLineNumbers/>
              <w:overflowPunct w:val="0"/>
              <w:autoSpaceDE w:val="0"/>
              <w:autoSpaceDN w:val="0"/>
              <w:adjustRightInd w:val="0"/>
              <w:spacing w:line="240" w:lineRule="auto"/>
              <w:textAlignment w:val="baseline"/>
              <w:rPr>
                <w:rFonts w:cs="Segoe UI"/>
                <w:bCs/>
                <w:sz w:val="18"/>
                <w:szCs w:val="18"/>
              </w:rPr>
            </w:pPr>
          </w:p>
        </w:tc>
      </w:tr>
      <w:tr w:rsidR="00C076A2" w:rsidRPr="00556B30" w14:paraId="50B3E8A9" w14:textId="77777777" w:rsidTr="00471CDA">
        <w:trPr>
          <w:jc w:val="center"/>
        </w:trPr>
        <w:tc>
          <w:tcPr>
            <w:tcW w:w="2405" w:type="dxa"/>
            <w:vAlign w:val="center"/>
          </w:tcPr>
          <w:p w14:paraId="27FC7BDB" w14:textId="24442541"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1348AC">
              <w:rPr>
                <w:rFonts w:cs="Segoe UI"/>
                <w:color w:val="000000" w:themeColor="text1"/>
                <w:sz w:val="18"/>
                <w:szCs w:val="18"/>
              </w:rPr>
              <w:t>9</w:t>
            </w:r>
          </w:p>
        </w:tc>
        <w:tc>
          <w:tcPr>
            <w:tcW w:w="7513" w:type="dxa"/>
          </w:tcPr>
          <w:p w14:paraId="1C284A37" w14:textId="6555EE3A" w:rsidR="00C076A2" w:rsidRPr="00556B30" w:rsidRDefault="00C076A2" w:rsidP="001F4F0C">
            <w:pPr>
              <w:numPr>
                <w:ilvl w:val="0"/>
                <w:numId w:val="10"/>
              </w:numPr>
              <w:suppressLineNumbers/>
              <w:overflowPunct w:val="0"/>
              <w:autoSpaceDE w:val="0"/>
              <w:autoSpaceDN w:val="0"/>
              <w:adjustRightInd w:val="0"/>
              <w:spacing w:line="240" w:lineRule="auto"/>
              <w:textAlignment w:val="baseline"/>
              <w:rPr>
                <w:rFonts w:cs="Segoe UI"/>
                <w:bCs/>
                <w:sz w:val="18"/>
                <w:szCs w:val="18"/>
              </w:rPr>
            </w:pPr>
            <w:r w:rsidRPr="00556B30">
              <w:rPr>
                <w:rFonts w:cs="Segoe UI"/>
                <w:color w:val="000000" w:themeColor="text1"/>
                <w:sz w:val="18"/>
                <w:szCs w:val="18"/>
              </w:rPr>
              <w:t xml:space="preserve">New regulation: Secretary may publish </w:t>
            </w:r>
            <w:r w:rsidR="001348AC">
              <w:rPr>
                <w:rFonts w:cs="Segoe UI"/>
                <w:color w:val="000000" w:themeColor="text1"/>
                <w:sz w:val="18"/>
                <w:szCs w:val="18"/>
              </w:rPr>
              <w:t>guidelines</w:t>
            </w:r>
          </w:p>
        </w:tc>
      </w:tr>
      <w:tr w:rsidR="00C076A2" w:rsidRPr="00556B30" w14:paraId="51AF6E44" w14:textId="77777777" w:rsidTr="00471CDA">
        <w:trPr>
          <w:jc w:val="center"/>
        </w:trPr>
        <w:tc>
          <w:tcPr>
            <w:tcW w:w="2405" w:type="dxa"/>
            <w:vAlign w:val="center"/>
          </w:tcPr>
          <w:p w14:paraId="20F17C94" w14:textId="2CAF161D"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097381" w:rsidRPr="00556B30">
              <w:rPr>
                <w:rFonts w:cs="Segoe UI"/>
                <w:color w:val="000000" w:themeColor="text1"/>
                <w:sz w:val="18"/>
                <w:szCs w:val="18"/>
              </w:rPr>
              <w:t>1</w:t>
            </w:r>
            <w:r w:rsidR="00097381">
              <w:rPr>
                <w:rFonts w:cs="Segoe UI"/>
                <w:color w:val="000000" w:themeColor="text1"/>
                <w:sz w:val="18"/>
                <w:szCs w:val="18"/>
              </w:rPr>
              <w:t>0</w:t>
            </w:r>
          </w:p>
        </w:tc>
        <w:tc>
          <w:tcPr>
            <w:tcW w:w="7513" w:type="dxa"/>
          </w:tcPr>
          <w:p w14:paraId="6B4503CB" w14:textId="3F1554B7" w:rsidR="00C076A2" w:rsidRPr="00556B30" w:rsidRDefault="00C076A2" w:rsidP="00471CDA">
            <w:pPr>
              <w:suppressLineNumbers/>
              <w:overflowPunct w:val="0"/>
              <w:autoSpaceDE w:val="0"/>
              <w:autoSpaceDN w:val="0"/>
              <w:adjustRightInd w:val="0"/>
              <w:spacing w:line="240" w:lineRule="auto"/>
              <w:textAlignment w:val="baseline"/>
              <w:rPr>
                <w:rFonts w:cs="Segoe UI"/>
                <w:bCs/>
                <w:sz w:val="18"/>
                <w:szCs w:val="18"/>
              </w:rPr>
            </w:pPr>
            <w:r w:rsidRPr="00556B30">
              <w:rPr>
                <w:rFonts w:cs="Segoe UI"/>
                <w:bCs/>
                <w:sz w:val="18"/>
                <w:szCs w:val="18"/>
              </w:rPr>
              <w:t xml:space="preserve">Allows </w:t>
            </w:r>
            <w:r w:rsidR="00526AE4">
              <w:rPr>
                <w:rFonts w:cs="Segoe UI"/>
                <w:bCs/>
                <w:sz w:val="18"/>
                <w:szCs w:val="18"/>
              </w:rPr>
              <w:t xml:space="preserve">the Secretary to </w:t>
            </w:r>
            <w:r w:rsidR="009863B9">
              <w:rPr>
                <w:rFonts w:cs="Segoe UI"/>
                <w:bCs/>
                <w:sz w:val="18"/>
                <w:szCs w:val="18"/>
              </w:rPr>
              <w:t>authorised persons and off</w:t>
            </w:r>
            <w:r w:rsidR="00EA6703">
              <w:rPr>
                <w:rFonts w:cs="Segoe UI"/>
                <w:bCs/>
                <w:sz w:val="18"/>
                <w:szCs w:val="18"/>
              </w:rPr>
              <w:t>ic</w:t>
            </w:r>
            <w:r w:rsidR="009863B9">
              <w:rPr>
                <w:rFonts w:cs="Segoe UI"/>
                <w:bCs/>
                <w:sz w:val="18"/>
                <w:szCs w:val="18"/>
              </w:rPr>
              <w:t>ers</w:t>
            </w:r>
            <w:r w:rsidR="00E84B18">
              <w:rPr>
                <w:rFonts w:cs="Segoe UI"/>
                <w:bCs/>
                <w:sz w:val="18"/>
                <w:szCs w:val="18"/>
              </w:rPr>
              <w:t xml:space="preserve"> who are</w:t>
            </w:r>
            <w:r w:rsidR="00526AE4">
              <w:rPr>
                <w:rFonts w:cs="Segoe UI"/>
                <w:bCs/>
                <w:sz w:val="18"/>
                <w:szCs w:val="18"/>
              </w:rPr>
              <w:t xml:space="preserve"> </w:t>
            </w:r>
            <w:r w:rsidRPr="00556B30">
              <w:rPr>
                <w:rFonts w:cs="Segoe UI"/>
                <w:bCs/>
                <w:sz w:val="18"/>
                <w:szCs w:val="18"/>
              </w:rPr>
              <w:t>only police</w:t>
            </w:r>
            <w:r w:rsidR="00E84B18">
              <w:rPr>
                <w:rFonts w:cs="Segoe UI"/>
                <w:bCs/>
                <w:sz w:val="18"/>
                <w:szCs w:val="18"/>
              </w:rPr>
              <w:t xml:space="preserve"> and </w:t>
            </w:r>
            <w:r w:rsidRPr="00556B30">
              <w:rPr>
                <w:rFonts w:cs="Segoe UI"/>
                <w:bCs/>
                <w:sz w:val="18"/>
                <w:szCs w:val="18"/>
              </w:rPr>
              <w:t>employees of the State to undertake enforcement</w:t>
            </w:r>
          </w:p>
        </w:tc>
      </w:tr>
      <w:tr w:rsidR="00C076A2" w:rsidRPr="00556B30" w14:paraId="3F319446" w14:textId="77777777" w:rsidTr="00471CDA">
        <w:trPr>
          <w:jc w:val="center"/>
        </w:trPr>
        <w:tc>
          <w:tcPr>
            <w:tcW w:w="2405" w:type="dxa"/>
            <w:vAlign w:val="center"/>
          </w:tcPr>
          <w:p w14:paraId="522619B8" w14:textId="62860421"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9F35A7" w:rsidRPr="00556B30">
              <w:rPr>
                <w:rFonts w:cs="Segoe UI"/>
                <w:color w:val="000000" w:themeColor="text1"/>
                <w:sz w:val="18"/>
                <w:szCs w:val="18"/>
              </w:rPr>
              <w:t>1</w:t>
            </w:r>
            <w:r w:rsidR="009F35A7">
              <w:rPr>
                <w:rFonts w:cs="Segoe UI"/>
                <w:color w:val="000000" w:themeColor="text1"/>
                <w:sz w:val="18"/>
                <w:szCs w:val="18"/>
              </w:rPr>
              <w:t>1</w:t>
            </w:r>
          </w:p>
        </w:tc>
        <w:tc>
          <w:tcPr>
            <w:tcW w:w="7513" w:type="dxa"/>
          </w:tcPr>
          <w:p w14:paraId="1AB57AB8" w14:textId="5D909293" w:rsidR="00C076A2" w:rsidRPr="00556B30" w:rsidRDefault="00AB649B" w:rsidP="00471CDA">
            <w:pPr>
              <w:spacing w:line="240" w:lineRule="auto"/>
              <w:rPr>
                <w:rFonts w:cs="Segoe UI"/>
                <w:sz w:val="18"/>
                <w:szCs w:val="18"/>
              </w:rPr>
            </w:pPr>
            <w:r>
              <w:rPr>
                <w:rFonts w:cs="Segoe UI"/>
                <w:color w:val="000000" w:themeColor="text1"/>
                <w:sz w:val="18"/>
                <w:szCs w:val="18"/>
              </w:rPr>
              <w:t>R</w:t>
            </w:r>
            <w:r w:rsidRPr="00556B30">
              <w:rPr>
                <w:rFonts w:cs="Segoe UI"/>
                <w:color w:val="000000" w:themeColor="text1"/>
                <w:sz w:val="18"/>
                <w:szCs w:val="18"/>
              </w:rPr>
              <w:t xml:space="preserve">egulation </w:t>
            </w:r>
            <w:r w:rsidR="00C076A2" w:rsidRPr="00556B30">
              <w:rPr>
                <w:rFonts w:cs="Segoe UI"/>
                <w:color w:val="000000" w:themeColor="text1"/>
                <w:sz w:val="18"/>
                <w:szCs w:val="18"/>
              </w:rPr>
              <w:t xml:space="preserve">expanded: Secretary may authorise </w:t>
            </w:r>
            <w:r w:rsidR="009F35A7">
              <w:rPr>
                <w:rFonts w:cs="Segoe UI"/>
                <w:color w:val="000000" w:themeColor="text1"/>
                <w:sz w:val="18"/>
                <w:szCs w:val="18"/>
              </w:rPr>
              <w:t xml:space="preserve">vehicle inspectors and </w:t>
            </w:r>
            <w:r w:rsidR="00C54933">
              <w:rPr>
                <w:rFonts w:cs="Segoe UI"/>
                <w:color w:val="000000" w:themeColor="text1"/>
                <w:sz w:val="18"/>
                <w:szCs w:val="18"/>
              </w:rPr>
              <w:t xml:space="preserve">approved </w:t>
            </w:r>
            <w:r w:rsidR="00C54933">
              <w:rPr>
                <w:rFonts w:cs="Segoe UI"/>
                <w:bCs/>
                <w:sz w:val="18"/>
                <w:szCs w:val="18"/>
              </w:rPr>
              <w:t>vehicle inspection centres</w:t>
            </w:r>
            <w:r w:rsidR="009F35A7" w:rsidRPr="00556B30">
              <w:rPr>
                <w:rFonts w:cs="Segoe UI"/>
                <w:color w:val="000000" w:themeColor="text1"/>
                <w:sz w:val="18"/>
                <w:szCs w:val="18"/>
              </w:rPr>
              <w:t xml:space="preserve"> </w:t>
            </w:r>
            <w:r w:rsidR="00C076A2" w:rsidRPr="00556B30">
              <w:rPr>
                <w:rFonts w:cs="Segoe UI"/>
                <w:color w:val="000000" w:themeColor="text1"/>
                <w:sz w:val="18"/>
                <w:szCs w:val="18"/>
              </w:rPr>
              <w:t>for the purposes of Regulations.</w:t>
            </w:r>
          </w:p>
        </w:tc>
      </w:tr>
      <w:tr w:rsidR="00C076A2" w:rsidRPr="00556B30" w14:paraId="02A25A55" w14:textId="77777777" w:rsidTr="00471CDA">
        <w:trPr>
          <w:jc w:val="center"/>
        </w:trPr>
        <w:tc>
          <w:tcPr>
            <w:tcW w:w="2405" w:type="dxa"/>
            <w:vAlign w:val="center"/>
          </w:tcPr>
          <w:p w14:paraId="6C121A71" w14:textId="44EA55E5"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C54933" w:rsidRPr="00556B30">
              <w:rPr>
                <w:rFonts w:cs="Segoe UI"/>
                <w:color w:val="000000" w:themeColor="text1"/>
                <w:sz w:val="18"/>
                <w:szCs w:val="18"/>
              </w:rPr>
              <w:t>1</w:t>
            </w:r>
            <w:r w:rsidR="00C54933">
              <w:rPr>
                <w:rFonts w:cs="Segoe UI"/>
                <w:color w:val="000000" w:themeColor="text1"/>
                <w:sz w:val="18"/>
                <w:szCs w:val="18"/>
              </w:rPr>
              <w:t>2</w:t>
            </w:r>
          </w:p>
        </w:tc>
        <w:tc>
          <w:tcPr>
            <w:tcW w:w="7513" w:type="dxa"/>
          </w:tcPr>
          <w:p w14:paraId="0D8D592A" w14:textId="38680248" w:rsidR="00C076A2" w:rsidRPr="00556B30"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 xml:space="preserve">New regulation: Secretary may give written directions to authorised </w:t>
            </w:r>
            <w:r w:rsidR="005004AB">
              <w:rPr>
                <w:rFonts w:cs="Segoe UI"/>
                <w:color w:val="000000" w:themeColor="text1"/>
                <w:sz w:val="18"/>
                <w:szCs w:val="18"/>
              </w:rPr>
              <w:t>vehicle inspector</w:t>
            </w:r>
            <w:r w:rsidRPr="00556B30">
              <w:rPr>
                <w:rFonts w:cs="Segoe UI"/>
                <w:color w:val="000000" w:themeColor="text1"/>
                <w:sz w:val="18"/>
                <w:szCs w:val="18"/>
              </w:rPr>
              <w:t>s</w:t>
            </w:r>
          </w:p>
        </w:tc>
      </w:tr>
      <w:tr w:rsidR="0083736C" w:rsidRPr="00556B30" w14:paraId="77D52DCB" w14:textId="77777777" w:rsidTr="00471CDA">
        <w:trPr>
          <w:jc w:val="center"/>
        </w:trPr>
        <w:tc>
          <w:tcPr>
            <w:tcW w:w="2405" w:type="dxa"/>
            <w:vAlign w:val="center"/>
          </w:tcPr>
          <w:p w14:paraId="161E0633" w14:textId="139D7B70" w:rsidR="0083736C" w:rsidRPr="00556B30" w:rsidRDefault="0083736C" w:rsidP="00471CDA">
            <w:pPr>
              <w:spacing w:before="60" w:after="60" w:line="240" w:lineRule="auto"/>
              <w:jc w:val="center"/>
              <w:rPr>
                <w:rFonts w:cs="Segoe UI"/>
                <w:color w:val="000000" w:themeColor="text1"/>
                <w:sz w:val="18"/>
                <w:szCs w:val="18"/>
              </w:rPr>
            </w:pPr>
            <w:r>
              <w:rPr>
                <w:rFonts w:cs="Segoe UI"/>
                <w:color w:val="000000" w:themeColor="text1"/>
                <w:sz w:val="18"/>
                <w:szCs w:val="18"/>
              </w:rPr>
              <w:t>r.13</w:t>
            </w:r>
          </w:p>
        </w:tc>
        <w:tc>
          <w:tcPr>
            <w:tcW w:w="7513" w:type="dxa"/>
          </w:tcPr>
          <w:p w14:paraId="32AC2ECC" w14:textId="77777777" w:rsidR="0083736C" w:rsidRDefault="0083736C" w:rsidP="0083736C">
            <w:pPr>
              <w:spacing w:after="0" w:line="240" w:lineRule="auto"/>
              <w:ind w:right="-34"/>
              <w:rPr>
                <w:rFonts w:cs="Segoe UI"/>
                <w:color w:val="000000" w:themeColor="text1"/>
                <w:sz w:val="18"/>
                <w:szCs w:val="18"/>
              </w:rPr>
            </w:pPr>
            <w:r>
              <w:rPr>
                <w:rFonts w:cs="Segoe UI"/>
                <w:color w:val="000000" w:themeColor="text1"/>
                <w:sz w:val="18"/>
                <w:szCs w:val="18"/>
              </w:rPr>
              <w:t>New regulation:</w:t>
            </w:r>
          </w:p>
          <w:p w14:paraId="18E08183" w14:textId="4B747E92" w:rsidR="0083736C" w:rsidRPr="00DB0E75" w:rsidRDefault="00DB0E75" w:rsidP="00962216">
            <w:pPr>
              <w:numPr>
                <w:ilvl w:val="0"/>
                <w:numId w:val="9"/>
              </w:numPr>
              <w:spacing w:after="0" w:line="240" w:lineRule="auto"/>
              <w:ind w:left="315" w:right="-34" w:hanging="315"/>
              <w:rPr>
                <w:rFonts w:cs="Segoe UI"/>
                <w:color w:val="000000" w:themeColor="text1"/>
                <w:sz w:val="18"/>
                <w:szCs w:val="18"/>
              </w:rPr>
            </w:pPr>
            <w:r>
              <w:rPr>
                <w:rFonts w:cs="Segoe UI"/>
                <w:color w:val="000000" w:themeColor="text1"/>
                <w:sz w:val="18"/>
                <w:szCs w:val="18"/>
              </w:rPr>
              <w:t>Secretary</w:t>
            </w:r>
            <w:r w:rsidR="0083736C">
              <w:rPr>
                <w:rFonts w:cs="Segoe UI"/>
                <w:color w:val="000000" w:themeColor="text1"/>
                <w:sz w:val="18"/>
                <w:szCs w:val="18"/>
              </w:rPr>
              <w:t xml:space="preserve"> may require </w:t>
            </w:r>
            <w:r>
              <w:rPr>
                <w:rFonts w:cs="Segoe UI"/>
                <w:color w:val="000000" w:themeColor="text1"/>
                <w:sz w:val="18"/>
                <w:szCs w:val="18"/>
              </w:rPr>
              <w:t>authorised</w:t>
            </w:r>
            <w:r w:rsidR="0083736C">
              <w:rPr>
                <w:rFonts w:cs="Segoe UI"/>
                <w:color w:val="000000" w:themeColor="text1"/>
                <w:sz w:val="18"/>
                <w:szCs w:val="18"/>
              </w:rPr>
              <w:t xml:space="preserve"> vehicle inspectors to comply</w:t>
            </w:r>
            <w:r w:rsidR="0083736C" w:rsidRPr="00556B30">
              <w:rPr>
                <w:rFonts w:cs="Segoe UI"/>
                <w:color w:val="000000" w:themeColor="text1"/>
                <w:sz w:val="18"/>
                <w:szCs w:val="18"/>
              </w:rPr>
              <w:t xml:space="preserve"> </w:t>
            </w:r>
            <w:r w:rsidR="0083736C">
              <w:rPr>
                <w:rFonts w:cs="Segoe UI"/>
                <w:color w:val="000000" w:themeColor="text1"/>
                <w:sz w:val="18"/>
                <w:szCs w:val="18"/>
              </w:rPr>
              <w:t>with guidelines</w:t>
            </w:r>
            <w:r w:rsidR="0083736C" w:rsidRPr="00556B30">
              <w:rPr>
                <w:rFonts w:cs="Segoe UI"/>
                <w:color w:val="000000" w:themeColor="text1"/>
                <w:sz w:val="18"/>
                <w:szCs w:val="18"/>
              </w:rPr>
              <w:t xml:space="preserve"> the written direction</w:t>
            </w:r>
            <w:r>
              <w:rPr>
                <w:rFonts w:cs="Segoe UI"/>
                <w:color w:val="000000" w:themeColor="text1"/>
                <w:sz w:val="18"/>
                <w:szCs w:val="18"/>
              </w:rPr>
              <w:t>s</w:t>
            </w:r>
            <w:r w:rsidR="0083736C" w:rsidRPr="00556B30">
              <w:rPr>
                <w:rFonts w:cs="Segoe UI"/>
                <w:color w:val="000000" w:themeColor="text1"/>
                <w:sz w:val="18"/>
                <w:szCs w:val="18"/>
              </w:rPr>
              <w:t xml:space="preserve"> </w:t>
            </w:r>
          </w:p>
        </w:tc>
      </w:tr>
      <w:tr w:rsidR="00C076A2" w:rsidRPr="00556B30" w14:paraId="66083172" w14:textId="77777777" w:rsidTr="00471CDA">
        <w:trPr>
          <w:jc w:val="center"/>
        </w:trPr>
        <w:tc>
          <w:tcPr>
            <w:tcW w:w="2405" w:type="dxa"/>
            <w:vAlign w:val="center"/>
          </w:tcPr>
          <w:p w14:paraId="29701997" w14:textId="11916E41"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1348AC">
              <w:rPr>
                <w:rFonts w:cs="Segoe UI"/>
                <w:color w:val="000000" w:themeColor="text1"/>
                <w:sz w:val="18"/>
                <w:szCs w:val="18"/>
              </w:rPr>
              <w:t>.14</w:t>
            </w:r>
          </w:p>
        </w:tc>
        <w:tc>
          <w:tcPr>
            <w:tcW w:w="7513" w:type="dxa"/>
          </w:tcPr>
          <w:p w14:paraId="60353BC2" w14:textId="4BCBA9A2" w:rsidR="00F10E98" w:rsidRDefault="00F10E98" w:rsidP="007E796A">
            <w:pPr>
              <w:spacing w:after="0" w:line="240" w:lineRule="auto"/>
              <w:ind w:right="-34"/>
              <w:rPr>
                <w:rFonts w:cs="Segoe UI"/>
                <w:color w:val="000000" w:themeColor="text1"/>
                <w:sz w:val="18"/>
                <w:szCs w:val="18"/>
              </w:rPr>
            </w:pPr>
            <w:r>
              <w:rPr>
                <w:rFonts w:cs="Segoe UI"/>
                <w:color w:val="000000" w:themeColor="text1"/>
                <w:sz w:val="18"/>
                <w:szCs w:val="18"/>
              </w:rPr>
              <w:t>New regulation:</w:t>
            </w:r>
          </w:p>
          <w:p w14:paraId="4C927DDD" w14:textId="7CFFCC84" w:rsidR="00C076A2" w:rsidRPr="00556B30" w:rsidRDefault="00243748" w:rsidP="001F4F0C">
            <w:pPr>
              <w:numPr>
                <w:ilvl w:val="0"/>
                <w:numId w:val="9"/>
              </w:numPr>
              <w:spacing w:after="0" w:line="240" w:lineRule="auto"/>
              <w:ind w:left="315" w:right="-34" w:hanging="315"/>
              <w:rPr>
                <w:rFonts w:cs="Segoe UI"/>
                <w:color w:val="000000" w:themeColor="text1"/>
                <w:sz w:val="18"/>
                <w:szCs w:val="18"/>
              </w:rPr>
            </w:pPr>
            <w:r>
              <w:rPr>
                <w:rFonts w:cs="Segoe UI"/>
                <w:color w:val="000000" w:themeColor="text1"/>
                <w:sz w:val="18"/>
                <w:szCs w:val="18"/>
              </w:rPr>
              <w:t xml:space="preserve">written notice </w:t>
            </w:r>
            <w:r w:rsidR="001666AB">
              <w:rPr>
                <w:rFonts w:cs="Segoe UI"/>
                <w:color w:val="000000" w:themeColor="text1"/>
                <w:sz w:val="18"/>
                <w:szCs w:val="18"/>
              </w:rPr>
              <w:t xml:space="preserve">to </w:t>
            </w:r>
            <w:r w:rsidR="00115838">
              <w:rPr>
                <w:rFonts w:cs="Segoe UI"/>
                <w:color w:val="000000" w:themeColor="text1"/>
                <w:sz w:val="18"/>
                <w:szCs w:val="18"/>
              </w:rPr>
              <w:t xml:space="preserve">an </w:t>
            </w:r>
            <w:r w:rsidR="001666AB">
              <w:rPr>
                <w:rFonts w:cs="Segoe UI"/>
                <w:color w:val="000000" w:themeColor="text1"/>
                <w:sz w:val="18"/>
                <w:szCs w:val="18"/>
              </w:rPr>
              <w:t xml:space="preserve">authorized vehicle inspector </w:t>
            </w:r>
            <w:r w:rsidR="00115838">
              <w:rPr>
                <w:rFonts w:cs="Segoe UI"/>
                <w:color w:val="000000" w:themeColor="text1"/>
                <w:sz w:val="18"/>
                <w:szCs w:val="18"/>
              </w:rPr>
              <w:t>for</w:t>
            </w:r>
            <w:r>
              <w:rPr>
                <w:rFonts w:cs="Segoe UI"/>
                <w:color w:val="000000" w:themeColor="text1"/>
                <w:sz w:val="18"/>
                <w:szCs w:val="18"/>
              </w:rPr>
              <w:t xml:space="preserve"> </w:t>
            </w:r>
            <w:r w:rsidR="001666AB">
              <w:rPr>
                <w:rFonts w:cs="Segoe UI"/>
                <w:color w:val="000000" w:themeColor="text1"/>
                <w:sz w:val="18"/>
                <w:szCs w:val="18"/>
              </w:rPr>
              <w:t>non-compliance</w:t>
            </w:r>
            <w:r>
              <w:rPr>
                <w:rFonts w:cs="Segoe UI"/>
                <w:color w:val="000000" w:themeColor="text1"/>
                <w:sz w:val="18"/>
                <w:szCs w:val="18"/>
              </w:rPr>
              <w:t xml:space="preserve"> with Regulations, guidelines or written directions </w:t>
            </w:r>
          </w:p>
          <w:p w14:paraId="2AF3671F" w14:textId="77777777" w:rsidR="00C076A2" w:rsidRPr="00556B30" w:rsidRDefault="00C076A2" w:rsidP="001F4F0C">
            <w:pPr>
              <w:numPr>
                <w:ilvl w:val="0"/>
                <w:numId w:val="9"/>
              </w:numPr>
              <w:spacing w:after="0" w:line="240" w:lineRule="auto"/>
              <w:ind w:left="315" w:right="-34" w:hanging="315"/>
              <w:rPr>
                <w:rFonts w:cs="Segoe UI"/>
                <w:color w:val="000000" w:themeColor="text1"/>
                <w:sz w:val="18"/>
                <w:szCs w:val="18"/>
              </w:rPr>
            </w:pPr>
            <w:r w:rsidRPr="00556B30">
              <w:rPr>
                <w:rFonts w:cs="Segoe UI"/>
                <w:color w:val="000000" w:themeColor="text1"/>
                <w:sz w:val="18"/>
                <w:szCs w:val="18"/>
              </w:rPr>
              <w:t xml:space="preserve">on the notice of the revocation, the authority is temporarily suspended to allow for internal review </w:t>
            </w:r>
          </w:p>
          <w:p w14:paraId="56C7CFF3" w14:textId="77777777" w:rsidR="00C076A2" w:rsidRPr="00556B30" w:rsidRDefault="00C076A2" w:rsidP="001F4F0C">
            <w:pPr>
              <w:numPr>
                <w:ilvl w:val="0"/>
                <w:numId w:val="9"/>
              </w:numPr>
              <w:spacing w:after="0" w:line="240" w:lineRule="auto"/>
              <w:ind w:left="315" w:right="-34" w:hanging="315"/>
              <w:rPr>
                <w:rFonts w:cs="Segoe UI"/>
                <w:color w:val="000000" w:themeColor="text1"/>
                <w:sz w:val="18"/>
                <w:szCs w:val="18"/>
              </w:rPr>
            </w:pPr>
            <w:r w:rsidRPr="00556B30">
              <w:rPr>
                <w:rFonts w:cs="Segoe UI"/>
                <w:color w:val="000000" w:themeColor="text1"/>
                <w:sz w:val="18"/>
                <w:szCs w:val="18"/>
              </w:rPr>
              <w:t>revocation of the authority</w:t>
            </w:r>
          </w:p>
          <w:p w14:paraId="4A818640" w14:textId="77777777" w:rsidR="00C076A2" w:rsidRPr="00556B30" w:rsidRDefault="00C076A2" w:rsidP="004F1C6A">
            <w:pPr>
              <w:spacing w:after="0" w:line="240" w:lineRule="auto"/>
              <w:ind w:right="-34"/>
              <w:rPr>
                <w:rFonts w:cs="Segoe UI"/>
                <w:color w:val="000000" w:themeColor="text1"/>
                <w:sz w:val="18"/>
                <w:szCs w:val="18"/>
              </w:rPr>
            </w:pPr>
            <w:r w:rsidRPr="00556B30">
              <w:rPr>
                <w:rFonts w:cs="Segoe UI"/>
                <w:color w:val="000000" w:themeColor="text1"/>
                <w:sz w:val="18"/>
                <w:szCs w:val="18"/>
              </w:rPr>
              <w:t>an external review in VCAT.</w:t>
            </w:r>
          </w:p>
        </w:tc>
      </w:tr>
      <w:tr w:rsidR="00C076A2" w:rsidRPr="00556B30" w14:paraId="089D90BB" w14:textId="77777777" w:rsidTr="00471CDA">
        <w:trPr>
          <w:jc w:val="center"/>
        </w:trPr>
        <w:tc>
          <w:tcPr>
            <w:tcW w:w="2405" w:type="dxa"/>
            <w:shd w:val="clear" w:color="auto" w:fill="BDD6EE" w:themeFill="accent5" w:themeFillTint="66"/>
            <w:vAlign w:val="center"/>
          </w:tcPr>
          <w:p w14:paraId="635DC757" w14:textId="77777777" w:rsidR="00C076A2" w:rsidRPr="00556B30" w:rsidRDefault="00C076A2" w:rsidP="00471CDA">
            <w:pPr>
              <w:spacing w:before="60" w:after="60" w:line="240" w:lineRule="auto"/>
              <w:jc w:val="center"/>
              <w:rPr>
                <w:rFonts w:cs="Segoe UI"/>
                <w:b/>
                <w:bCs/>
                <w:color w:val="000000" w:themeColor="text1"/>
                <w:sz w:val="18"/>
                <w:szCs w:val="18"/>
              </w:rPr>
            </w:pPr>
            <w:r w:rsidRPr="00556B30">
              <w:rPr>
                <w:rFonts w:cs="Segoe UI"/>
                <w:b/>
                <w:bCs/>
                <w:color w:val="000000" w:themeColor="text1"/>
                <w:sz w:val="18"/>
                <w:szCs w:val="18"/>
              </w:rPr>
              <w:t>Approved Forms</w:t>
            </w:r>
          </w:p>
        </w:tc>
        <w:tc>
          <w:tcPr>
            <w:tcW w:w="7513" w:type="dxa"/>
            <w:shd w:val="clear" w:color="auto" w:fill="BDD6EE" w:themeFill="accent5" w:themeFillTint="66"/>
          </w:tcPr>
          <w:p w14:paraId="1FB54826" w14:textId="77777777" w:rsidR="00C076A2" w:rsidRPr="00556B30" w:rsidRDefault="00C076A2" w:rsidP="00471CDA">
            <w:pPr>
              <w:spacing w:line="240" w:lineRule="auto"/>
              <w:ind w:right="-36"/>
              <w:rPr>
                <w:rFonts w:cs="Segoe UI"/>
                <w:color w:val="000000" w:themeColor="text1"/>
                <w:sz w:val="18"/>
                <w:szCs w:val="18"/>
              </w:rPr>
            </w:pPr>
          </w:p>
        </w:tc>
      </w:tr>
      <w:tr w:rsidR="00C076A2" w:rsidRPr="00556B30" w14:paraId="4AB35174" w14:textId="77777777" w:rsidTr="00471CDA">
        <w:trPr>
          <w:trHeight w:val="218"/>
          <w:jc w:val="center"/>
        </w:trPr>
        <w:tc>
          <w:tcPr>
            <w:tcW w:w="2405" w:type="dxa"/>
            <w:vAlign w:val="center"/>
          </w:tcPr>
          <w:p w14:paraId="1FC60EE2" w14:textId="04F69D11"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FF50F9" w:rsidRPr="00556B30">
              <w:rPr>
                <w:rFonts w:cs="Segoe UI"/>
                <w:color w:val="000000" w:themeColor="text1"/>
                <w:sz w:val="18"/>
                <w:szCs w:val="18"/>
              </w:rPr>
              <w:t>1</w:t>
            </w:r>
            <w:r w:rsidR="00FF50F9">
              <w:rPr>
                <w:rFonts w:cs="Segoe UI"/>
                <w:color w:val="000000" w:themeColor="text1"/>
                <w:sz w:val="18"/>
                <w:szCs w:val="18"/>
              </w:rPr>
              <w:t>6</w:t>
            </w:r>
          </w:p>
        </w:tc>
        <w:tc>
          <w:tcPr>
            <w:tcW w:w="7513" w:type="dxa"/>
          </w:tcPr>
          <w:p w14:paraId="0C35A961" w14:textId="77777777" w:rsidR="00C076A2" w:rsidRPr="00556B30"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Approved forms have been split to separate application forms for registration and registration permits from approved forms that are reports, labels and certificates which are issued by the Secretary for evidence of compliance with the proposed Regulations.</w:t>
            </w:r>
          </w:p>
          <w:p w14:paraId="01AFA756" w14:textId="4DBC3E87" w:rsidR="00C076A2" w:rsidRPr="00556B30"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Under r.</w:t>
            </w:r>
            <w:r w:rsidR="00AB649B" w:rsidRPr="00556B30">
              <w:rPr>
                <w:rFonts w:cs="Segoe UI"/>
                <w:color w:val="000000" w:themeColor="text1"/>
                <w:sz w:val="18"/>
                <w:szCs w:val="18"/>
              </w:rPr>
              <w:t>1</w:t>
            </w:r>
            <w:r w:rsidR="00AB649B">
              <w:rPr>
                <w:rFonts w:cs="Segoe UI"/>
                <w:color w:val="000000" w:themeColor="text1"/>
                <w:sz w:val="18"/>
                <w:szCs w:val="18"/>
              </w:rPr>
              <w:t>6</w:t>
            </w:r>
            <w:r w:rsidRPr="00556B30">
              <w:rPr>
                <w:rFonts w:cs="Segoe UI"/>
                <w:color w:val="000000" w:themeColor="text1"/>
                <w:sz w:val="18"/>
                <w:szCs w:val="18"/>
              </w:rPr>
              <w:t>(1): The Secretary may approve application forms</w:t>
            </w:r>
          </w:p>
        </w:tc>
      </w:tr>
      <w:tr w:rsidR="00C076A2" w:rsidRPr="00556B30" w14:paraId="59B98712" w14:textId="77777777" w:rsidTr="00471CDA">
        <w:trPr>
          <w:jc w:val="center"/>
        </w:trPr>
        <w:tc>
          <w:tcPr>
            <w:tcW w:w="2405" w:type="dxa"/>
            <w:vAlign w:val="center"/>
          </w:tcPr>
          <w:p w14:paraId="5C48A65C" w14:textId="268681B4"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FF50F9" w:rsidRPr="00556B30">
              <w:rPr>
                <w:rFonts w:cs="Segoe UI"/>
                <w:color w:val="000000" w:themeColor="text1"/>
                <w:sz w:val="18"/>
                <w:szCs w:val="18"/>
              </w:rPr>
              <w:t>1</w:t>
            </w:r>
            <w:r w:rsidR="00FF50F9">
              <w:rPr>
                <w:rFonts w:cs="Segoe UI"/>
                <w:color w:val="000000" w:themeColor="text1"/>
                <w:sz w:val="18"/>
                <w:szCs w:val="18"/>
              </w:rPr>
              <w:t>7</w:t>
            </w:r>
          </w:p>
        </w:tc>
        <w:tc>
          <w:tcPr>
            <w:tcW w:w="7513" w:type="dxa"/>
          </w:tcPr>
          <w:p w14:paraId="6A22F262" w14:textId="77777777" w:rsidR="00C076A2" w:rsidRPr="00556B30"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New regulation: Information to be provided in or with application forms.</w:t>
            </w:r>
          </w:p>
        </w:tc>
      </w:tr>
      <w:tr w:rsidR="00904F1A" w:rsidRPr="00556B30" w14:paraId="491A7729" w14:textId="77777777" w:rsidTr="00471CDA">
        <w:trPr>
          <w:jc w:val="center"/>
        </w:trPr>
        <w:tc>
          <w:tcPr>
            <w:tcW w:w="2405" w:type="dxa"/>
            <w:vAlign w:val="center"/>
          </w:tcPr>
          <w:p w14:paraId="62B7E5D6" w14:textId="112A9735" w:rsidR="00904F1A" w:rsidRPr="00556B30" w:rsidRDefault="00904F1A" w:rsidP="00471CDA">
            <w:pPr>
              <w:spacing w:before="60" w:after="60" w:line="240" w:lineRule="auto"/>
              <w:jc w:val="center"/>
              <w:rPr>
                <w:rFonts w:cs="Segoe UI"/>
                <w:color w:val="000000" w:themeColor="text1"/>
                <w:sz w:val="18"/>
                <w:szCs w:val="18"/>
              </w:rPr>
            </w:pPr>
            <w:r>
              <w:rPr>
                <w:rFonts w:cs="Segoe UI"/>
                <w:color w:val="000000" w:themeColor="text1"/>
                <w:sz w:val="18"/>
                <w:szCs w:val="18"/>
              </w:rPr>
              <w:t>r.</w:t>
            </w:r>
            <w:r w:rsidR="00FF50F9">
              <w:rPr>
                <w:rFonts w:cs="Segoe UI"/>
                <w:color w:val="000000" w:themeColor="text1"/>
                <w:sz w:val="18"/>
                <w:szCs w:val="18"/>
              </w:rPr>
              <w:t>18</w:t>
            </w:r>
          </w:p>
        </w:tc>
        <w:tc>
          <w:tcPr>
            <w:tcW w:w="7513" w:type="dxa"/>
          </w:tcPr>
          <w:p w14:paraId="43F92C04" w14:textId="68C928F4" w:rsidR="00904F1A" w:rsidRPr="00556B30" w:rsidRDefault="00904F1A" w:rsidP="00471CDA">
            <w:pPr>
              <w:spacing w:line="240" w:lineRule="auto"/>
              <w:ind w:right="-36"/>
              <w:rPr>
                <w:rFonts w:cs="Segoe UI"/>
                <w:color w:val="000000" w:themeColor="text1"/>
                <w:sz w:val="18"/>
                <w:szCs w:val="18"/>
              </w:rPr>
            </w:pPr>
            <w:r>
              <w:rPr>
                <w:rFonts w:cs="Segoe UI"/>
                <w:color w:val="000000" w:themeColor="text1"/>
                <w:sz w:val="18"/>
                <w:szCs w:val="18"/>
              </w:rPr>
              <w:t>New regulation: Secretary may return incomplete applications.</w:t>
            </w:r>
          </w:p>
        </w:tc>
      </w:tr>
      <w:tr w:rsidR="00C076A2" w:rsidRPr="00556B30" w14:paraId="4B39D9EE" w14:textId="77777777" w:rsidTr="00471CDA">
        <w:trPr>
          <w:jc w:val="center"/>
        </w:trPr>
        <w:tc>
          <w:tcPr>
            <w:tcW w:w="2405" w:type="dxa"/>
            <w:vAlign w:val="center"/>
          </w:tcPr>
          <w:p w14:paraId="3D7FA5D7" w14:textId="29F7844D"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2954B0">
              <w:rPr>
                <w:rFonts w:cs="Segoe UI"/>
                <w:color w:val="000000" w:themeColor="text1"/>
                <w:sz w:val="18"/>
                <w:szCs w:val="18"/>
              </w:rPr>
              <w:t>19</w:t>
            </w:r>
          </w:p>
        </w:tc>
        <w:tc>
          <w:tcPr>
            <w:tcW w:w="7513" w:type="dxa"/>
          </w:tcPr>
          <w:p w14:paraId="6509FCF3" w14:textId="083504EA" w:rsidR="00C076A2" w:rsidRPr="00556B30"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New regulation: Approved forms of notices, reports, labels and certificates</w:t>
            </w:r>
            <w:r w:rsidR="00904F1A">
              <w:rPr>
                <w:rFonts w:cs="Segoe UI"/>
                <w:color w:val="000000" w:themeColor="text1"/>
                <w:sz w:val="18"/>
                <w:szCs w:val="18"/>
              </w:rPr>
              <w:t>.</w:t>
            </w:r>
          </w:p>
        </w:tc>
      </w:tr>
      <w:tr w:rsidR="00C076A2" w:rsidRPr="00556B30" w14:paraId="19ACC6C0" w14:textId="77777777" w:rsidTr="004F1C6A">
        <w:trPr>
          <w:trHeight w:val="2364"/>
          <w:jc w:val="center"/>
        </w:trPr>
        <w:tc>
          <w:tcPr>
            <w:tcW w:w="2405" w:type="dxa"/>
            <w:vAlign w:val="center"/>
          </w:tcPr>
          <w:p w14:paraId="056A6FA2" w14:textId="179B52B8" w:rsidR="00C076A2" w:rsidRPr="00556B30" w:rsidRDefault="00C076A2" w:rsidP="00471CDA">
            <w:pPr>
              <w:spacing w:before="60" w:after="60" w:line="240" w:lineRule="auto"/>
              <w:jc w:val="center"/>
              <w:rPr>
                <w:rFonts w:cs="Segoe UI"/>
                <w:color w:val="000000" w:themeColor="text1"/>
                <w:sz w:val="18"/>
                <w:szCs w:val="18"/>
              </w:rPr>
            </w:pPr>
            <w:r w:rsidRPr="00556B30">
              <w:rPr>
                <w:rFonts w:cs="Segoe UI"/>
                <w:color w:val="000000" w:themeColor="text1"/>
                <w:sz w:val="18"/>
                <w:szCs w:val="18"/>
              </w:rPr>
              <w:t>r.</w:t>
            </w:r>
            <w:r w:rsidR="002954B0">
              <w:rPr>
                <w:rFonts w:cs="Segoe UI"/>
                <w:color w:val="000000" w:themeColor="text1"/>
                <w:sz w:val="18"/>
                <w:szCs w:val="18"/>
              </w:rPr>
              <w:t>21</w:t>
            </w:r>
          </w:p>
        </w:tc>
        <w:tc>
          <w:tcPr>
            <w:tcW w:w="7513" w:type="dxa"/>
          </w:tcPr>
          <w:p w14:paraId="76F1A486" w14:textId="15F6CF9A" w:rsidR="00C076A2"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New regulation: Form and supply of certificate</w:t>
            </w:r>
            <w:r>
              <w:rPr>
                <w:rFonts w:cs="Segoe UI"/>
                <w:color w:val="000000" w:themeColor="text1"/>
                <w:sz w:val="18"/>
                <w:szCs w:val="18"/>
              </w:rPr>
              <w:t xml:space="preserve"> including supply of electronic forms of a certificate in relation to:</w:t>
            </w:r>
          </w:p>
          <w:p w14:paraId="35ADDC0A" w14:textId="68FB24DF" w:rsidR="00C076A2" w:rsidRPr="00556B30" w:rsidRDefault="00C076A2" w:rsidP="001F4F0C">
            <w:pPr>
              <w:numPr>
                <w:ilvl w:val="0"/>
                <w:numId w:val="8"/>
              </w:numPr>
              <w:suppressLineNumbers/>
              <w:overflowPunct w:val="0"/>
              <w:autoSpaceDE w:val="0"/>
              <w:autoSpaceDN w:val="0"/>
              <w:adjustRightInd w:val="0"/>
              <w:spacing w:after="0" w:line="240" w:lineRule="auto"/>
              <w:ind w:left="357" w:hanging="357"/>
              <w:textAlignment w:val="baseline"/>
              <w:rPr>
                <w:rFonts w:cs="Segoe UI"/>
                <w:bCs/>
                <w:sz w:val="18"/>
                <w:szCs w:val="18"/>
              </w:rPr>
            </w:pPr>
            <w:r w:rsidRPr="00556B30">
              <w:rPr>
                <w:rFonts w:cs="Segoe UI"/>
                <w:bCs/>
                <w:sz w:val="18"/>
                <w:szCs w:val="18"/>
              </w:rPr>
              <w:t>Certificate</w:t>
            </w:r>
            <w:r w:rsidR="002B7DDB">
              <w:rPr>
                <w:rFonts w:cs="Segoe UI"/>
                <w:bCs/>
                <w:sz w:val="18"/>
                <w:szCs w:val="18"/>
              </w:rPr>
              <w:t xml:space="preserve"> of Vehicle Iden</w:t>
            </w:r>
            <w:r w:rsidR="00861A1E">
              <w:rPr>
                <w:rFonts w:cs="Segoe UI"/>
                <w:bCs/>
                <w:sz w:val="18"/>
                <w:szCs w:val="18"/>
              </w:rPr>
              <w:t>ti</w:t>
            </w:r>
            <w:r w:rsidR="002B7DDB">
              <w:rPr>
                <w:rFonts w:cs="Segoe UI"/>
                <w:bCs/>
                <w:sz w:val="18"/>
                <w:szCs w:val="18"/>
              </w:rPr>
              <w:t>ty</w:t>
            </w:r>
            <w:r w:rsidRPr="00556B30">
              <w:rPr>
                <w:rFonts w:cs="Segoe UI"/>
                <w:bCs/>
                <w:sz w:val="18"/>
                <w:szCs w:val="18"/>
              </w:rPr>
              <w:t>/e VIC in r.</w:t>
            </w:r>
            <w:r w:rsidR="00BD5D21">
              <w:rPr>
                <w:rFonts w:cs="Segoe UI"/>
                <w:bCs/>
                <w:sz w:val="18"/>
                <w:szCs w:val="18"/>
              </w:rPr>
              <w:t>43</w:t>
            </w:r>
          </w:p>
          <w:p w14:paraId="3456B1B1" w14:textId="2CBE914A" w:rsidR="00C076A2" w:rsidRPr="00556B30" w:rsidRDefault="00C076A2" w:rsidP="001F4F0C">
            <w:pPr>
              <w:numPr>
                <w:ilvl w:val="0"/>
                <w:numId w:val="8"/>
              </w:numPr>
              <w:suppressLineNumbers/>
              <w:overflowPunct w:val="0"/>
              <w:autoSpaceDE w:val="0"/>
              <w:autoSpaceDN w:val="0"/>
              <w:adjustRightInd w:val="0"/>
              <w:spacing w:after="0" w:line="240" w:lineRule="auto"/>
              <w:ind w:left="357" w:hanging="357"/>
              <w:textAlignment w:val="baseline"/>
              <w:rPr>
                <w:rFonts w:cs="Segoe UI"/>
                <w:bCs/>
                <w:sz w:val="18"/>
                <w:szCs w:val="18"/>
              </w:rPr>
            </w:pPr>
            <w:r w:rsidRPr="00556B30">
              <w:rPr>
                <w:rFonts w:cs="Segoe UI"/>
                <w:bCs/>
                <w:sz w:val="18"/>
                <w:szCs w:val="18"/>
              </w:rPr>
              <w:t>Alternate Fuel Systems Assessment and Certificate Scheme (</w:t>
            </w:r>
            <w:r w:rsidRPr="00556B30">
              <w:rPr>
                <w:rFonts w:cs="Segoe UI"/>
                <w:bCs/>
                <w:i/>
                <w:iCs/>
                <w:sz w:val="18"/>
                <w:szCs w:val="18"/>
              </w:rPr>
              <w:t>e</w:t>
            </w:r>
            <w:r w:rsidRPr="00556B30">
              <w:rPr>
                <w:rFonts w:cs="Segoe UI"/>
                <w:bCs/>
                <w:sz w:val="18"/>
                <w:szCs w:val="18"/>
              </w:rPr>
              <w:t>AFSACS)</w:t>
            </w:r>
            <w:r w:rsidR="00B01538">
              <w:rPr>
                <w:rFonts w:cs="Segoe UI"/>
                <w:bCs/>
                <w:sz w:val="18"/>
                <w:szCs w:val="18"/>
              </w:rPr>
              <w:t xml:space="preserve"> in r.38</w:t>
            </w:r>
          </w:p>
          <w:p w14:paraId="776F7A7B" w14:textId="10DF3AEF" w:rsidR="00C076A2" w:rsidRDefault="00C076A2" w:rsidP="001F4F0C">
            <w:pPr>
              <w:numPr>
                <w:ilvl w:val="0"/>
                <w:numId w:val="8"/>
              </w:numPr>
              <w:suppressLineNumbers/>
              <w:overflowPunct w:val="0"/>
              <w:autoSpaceDE w:val="0"/>
              <w:autoSpaceDN w:val="0"/>
              <w:adjustRightInd w:val="0"/>
              <w:spacing w:after="0" w:line="240" w:lineRule="auto"/>
              <w:ind w:left="357" w:hanging="357"/>
              <w:textAlignment w:val="baseline"/>
              <w:rPr>
                <w:rFonts w:cs="Segoe UI"/>
                <w:bCs/>
                <w:sz w:val="18"/>
                <w:szCs w:val="18"/>
              </w:rPr>
            </w:pPr>
            <w:r w:rsidRPr="00556B30">
              <w:rPr>
                <w:rFonts w:cs="Segoe UI"/>
                <w:bCs/>
                <w:sz w:val="18"/>
                <w:szCs w:val="18"/>
              </w:rPr>
              <w:t>Vehicle Assessment Signatory Scheme (</w:t>
            </w:r>
            <w:r w:rsidRPr="00556B30">
              <w:rPr>
                <w:rFonts w:cs="Segoe UI"/>
                <w:bCs/>
                <w:i/>
                <w:iCs/>
                <w:sz w:val="18"/>
                <w:szCs w:val="18"/>
              </w:rPr>
              <w:t>e</w:t>
            </w:r>
            <w:r w:rsidRPr="00556B30">
              <w:rPr>
                <w:rFonts w:cs="Segoe UI"/>
                <w:bCs/>
                <w:sz w:val="18"/>
                <w:szCs w:val="18"/>
              </w:rPr>
              <w:t>VASS) in r</w:t>
            </w:r>
            <w:r w:rsidR="002E7806">
              <w:rPr>
                <w:rFonts w:cs="Segoe UI"/>
                <w:bCs/>
                <w:sz w:val="18"/>
                <w:szCs w:val="18"/>
              </w:rPr>
              <w:t>r</w:t>
            </w:r>
            <w:r w:rsidRPr="00556B30">
              <w:rPr>
                <w:rFonts w:cs="Segoe UI"/>
                <w:bCs/>
                <w:sz w:val="18"/>
                <w:szCs w:val="18"/>
              </w:rPr>
              <w:t>.</w:t>
            </w:r>
            <w:r w:rsidR="00BD5D21">
              <w:rPr>
                <w:rFonts w:cs="Segoe UI"/>
                <w:bCs/>
                <w:sz w:val="18"/>
                <w:szCs w:val="18"/>
              </w:rPr>
              <w:t xml:space="preserve">25 </w:t>
            </w:r>
            <w:r w:rsidR="002E7806">
              <w:rPr>
                <w:rFonts w:cs="Segoe UI"/>
                <w:bCs/>
                <w:sz w:val="18"/>
                <w:szCs w:val="18"/>
              </w:rPr>
              <w:t xml:space="preserve">and </w:t>
            </w:r>
            <w:r w:rsidR="00BD5D21">
              <w:rPr>
                <w:rFonts w:cs="Segoe UI"/>
                <w:bCs/>
                <w:sz w:val="18"/>
                <w:szCs w:val="18"/>
              </w:rPr>
              <w:t>36</w:t>
            </w:r>
            <w:r w:rsidRPr="00556B30">
              <w:rPr>
                <w:rFonts w:cs="Segoe UI"/>
                <w:bCs/>
                <w:sz w:val="18"/>
                <w:szCs w:val="18"/>
              </w:rPr>
              <w:t xml:space="preserve">, </w:t>
            </w:r>
          </w:p>
          <w:p w14:paraId="285AB068" w14:textId="6CCA3B34" w:rsidR="003123A2" w:rsidRDefault="009112EC" w:rsidP="001F4F0C">
            <w:pPr>
              <w:numPr>
                <w:ilvl w:val="0"/>
                <w:numId w:val="8"/>
              </w:numPr>
              <w:suppressLineNumbers/>
              <w:overflowPunct w:val="0"/>
              <w:autoSpaceDE w:val="0"/>
              <w:autoSpaceDN w:val="0"/>
              <w:adjustRightInd w:val="0"/>
              <w:spacing w:after="0" w:line="240" w:lineRule="auto"/>
              <w:ind w:left="357" w:hanging="357"/>
              <w:textAlignment w:val="baseline"/>
              <w:rPr>
                <w:rFonts w:cs="Segoe UI"/>
                <w:bCs/>
                <w:sz w:val="18"/>
                <w:szCs w:val="18"/>
              </w:rPr>
            </w:pPr>
            <w:r>
              <w:rPr>
                <w:rFonts w:cs="Segoe UI"/>
                <w:bCs/>
                <w:sz w:val="18"/>
                <w:szCs w:val="18"/>
              </w:rPr>
              <w:t xml:space="preserve">Certificate </w:t>
            </w:r>
            <w:r w:rsidR="003123A2">
              <w:rPr>
                <w:rFonts w:cs="Segoe UI"/>
                <w:bCs/>
                <w:sz w:val="18"/>
                <w:szCs w:val="18"/>
              </w:rPr>
              <w:t>of approved operation</w:t>
            </w:r>
            <w:r>
              <w:rPr>
                <w:rFonts w:cs="Segoe UI"/>
                <w:bCs/>
                <w:sz w:val="18"/>
                <w:szCs w:val="18"/>
              </w:rPr>
              <w:t xml:space="preserve">s </w:t>
            </w:r>
            <w:r w:rsidR="003123A2">
              <w:rPr>
                <w:rFonts w:cs="Segoe UI"/>
                <w:bCs/>
                <w:sz w:val="18"/>
                <w:szCs w:val="18"/>
              </w:rPr>
              <w:t>in r.</w:t>
            </w:r>
            <w:r>
              <w:rPr>
                <w:rFonts w:cs="Segoe UI"/>
                <w:bCs/>
                <w:sz w:val="18"/>
                <w:szCs w:val="18"/>
              </w:rPr>
              <w:t>49</w:t>
            </w:r>
            <w:r w:rsidR="001C767A">
              <w:rPr>
                <w:rFonts w:cs="Segoe UI"/>
                <w:bCs/>
                <w:sz w:val="18"/>
                <w:szCs w:val="18"/>
              </w:rPr>
              <w:t xml:space="preserve"> and r.189</w:t>
            </w:r>
          </w:p>
          <w:p w14:paraId="37CE5187" w14:textId="088C3757" w:rsidR="009112EC" w:rsidRPr="00556B30" w:rsidRDefault="009112EC" w:rsidP="001F4F0C">
            <w:pPr>
              <w:numPr>
                <w:ilvl w:val="0"/>
                <w:numId w:val="8"/>
              </w:numPr>
              <w:suppressLineNumbers/>
              <w:overflowPunct w:val="0"/>
              <w:autoSpaceDE w:val="0"/>
              <w:autoSpaceDN w:val="0"/>
              <w:adjustRightInd w:val="0"/>
              <w:spacing w:after="0" w:line="240" w:lineRule="auto"/>
              <w:ind w:left="357" w:hanging="357"/>
              <w:textAlignment w:val="baseline"/>
              <w:rPr>
                <w:rFonts w:cs="Segoe UI"/>
                <w:bCs/>
                <w:sz w:val="18"/>
                <w:szCs w:val="18"/>
              </w:rPr>
            </w:pPr>
            <w:r>
              <w:rPr>
                <w:rFonts w:cs="Segoe UI"/>
                <w:bCs/>
                <w:sz w:val="18"/>
                <w:szCs w:val="18"/>
              </w:rPr>
              <w:t>Certificate o</w:t>
            </w:r>
            <w:r w:rsidR="006E5C6F">
              <w:rPr>
                <w:rFonts w:cs="Segoe UI"/>
                <w:bCs/>
                <w:sz w:val="18"/>
                <w:szCs w:val="18"/>
              </w:rPr>
              <w:t xml:space="preserve">f </w:t>
            </w:r>
            <w:r>
              <w:rPr>
                <w:rFonts w:cs="Segoe UI"/>
                <w:bCs/>
                <w:sz w:val="18"/>
                <w:szCs w:val="18"/>
              </w:rPr>
              <w:t>registration in r.</w:t>
            </w:r>
            <w:r w:rsidR="006E5C6F">
              <w:rPr>
                <w:rFonts w:cs="Segoe UI"/>
                <w:bCs/>
                <w:sz w:val="18"/>
                <w:szCs w:val="18"/>
              </w:rPr>
              <w:t>56</w:t>
            </w:r>
          </w:p>
          <w:p w14:paraId="38FC9C6C" w14:textId="5EE4910E" w:rsidR="00C076A2" w:rsidRPr="00556B30" w:rsidRDefault="00C076A2" w:rsidP="001F4F0C">
            <w:pPr>
              <w:numPr>
                <w:ilvl w:val="0"/>
                <w:numId w:val="8"/>
              </w:numPr>
              <w:suppressLineNumbers/>
              <w:overflowPunct w:val="0"/>
              <w:autoSpaceDE w:val="0"/>
              <w:autoSpaceDN w:val="0"/>
              <w:adjustRightInd w:val="0"/>
              <w:spacing w:after="0" w:line="240" w:lineRule="auto"/>
              <w:ind w:left="357" w:hanging="357"/>
              <w:textAlignment w:val="baseline"/>
              <w:rPr>
                <w:rFonts w:cs="Segoe UI"/>
                <w:bCs/>
                <w:sz w:val="18"/>
                <w:szCs w:val="18"/>
              </w:rPr>
            </w:pPr>
            <w:r w:rsidRPr="00556B30">
              <w:rPr>
                <w:rFonts w:cs="Segoe UI"/>
                <w:bCs/>
                <w:sz w:val="18"/>
                <w:szCs w:val="18"/>
              </w:rPr>
              <w:t>Vehicle Identity Validation (</w:t>
            </w:r>
            <w:r w:rsidRPr="00556B30">
              <w:rPr>
                <w:rFonts w:cs="Segoe UI"/>
                <w:bCs/>
                <w:i/>
                <w:iCs/>
                <w:sz w:val="18"/>
                <w:szCs w:val="18"/>
              </w:rPr>
              <w:t>e</w:t>
            </w:r>
            <w:r w:rsidRPr="00556B30">
              <w:rPr>
                <w:rFonts w:cs="Segoe UI"/>
                <w:bCs/>
                <w:sz w:val="18"/>
                <w:szCs w:val="18"/>
              </w:rPr>
              <w:t>VIV) certificate in r.</w:t>
            </w:r>
            <w:r w:rsidR="006948A1">
              <w:rPr>
                <w:rFonts w:cs="Segoe UI"/>
                <w:bCs/>
                <w:sz w:val="18"/>
                <w:szCs w:val="18"/>
              </w:rPr>
              <w:t>114</w:t>
            </w:r>
          </w:p>
          <w:p w14:paraId="6194B831" w14:textId="5CA964E9" w:rsidR="00C076A2" w:rsidRPr="00556B30" w:rsidRDefault="00C076A2" w:rsidP="001F4F0C">
            <w:pPr>
              <w:numPr>
                <w:ilvl w:val="0"/>
                <w:numId w:val="8"/>
              </w:numPr>
              <w:spacing w:after="0" w:line="240" w:lineRule="auto"/>
              <w:ind w:left="357" w:hanging="357"/>
              <w:rPr>
                <w:rFonts w:cs="Segoe UI"/>
                <w:sz w:val="18"/>
                <w:szCs w:val="18"/>
              </w:rPr>
            </w:pPr>
            <w:r w:rsidRPr="00556B30">
              <w:rPr>
                <w:rFonts w:cs="Segoe UI"/>
                <w:bCs/>
                <w:sz w:val="18"/>
                <w:szCs w:val="18"/>
              </w:rPr>
              <w:t>Defect Notice Clearance Certificate (</w:t>
            </w:r>
            <w:r w:rsidRPr="00556B30">
              <w:rPr>
                <w:rFonts w:cs="Segoe UI"/>
                <w:bCs/>
                <w:i/>
                <w:iCs/>
                <w:sz w:val="18"/>
                <w:szCs w:val="18"/>
              </w:rPr>
              <w:t>e</w:t>
            </w:r>
            <w:r w:rsidRPr="00556B30">
              <w:rPr>
                <w:rFonts w:cs="Segoe UI"/>
                <w:bCs/>
                <w:sz w:val="18"/>
                <w:szCs w:val="18"/>
              </w:rPr>
              <w:t>DNCC) in r.</w:t>
            </w:r>
            <w:r w:rsidR="00FA310C">
              <w:rPr>
                <w:rFonts w:cs="Segoe UI"/>
                <w:sz w:val="18"/>
                <w:szCs w:val="18"/>
              </w:rPr>
              <w:t>2</w:t>
            </w:r>
            <w:r w:rsidR="00FA310C">
              <w:rPr>
                <w:rFonts w:cs="Segoe UI"/>
                <w:bCs/>
                <w:sz w:val="18"/>
                <w:szCs w:val="18"/>
              </w:rPr>
              <w:t>77</w:t>
            </w:r>
          </w:p>
          <w:p w14:paraId="6878E29A" w14:textId="6991263B" w:rsidR="00C076A2" w:rsidRPr="00687C28" w:rsidRDefault="00C076A2" w:rsidP="001F4F0C">
            <w:pPr>
              <w:numPr>
                <w:ilvl w:val="0"/>
                <w:numId w:val="8"/>
              </w:numPr>
              <w:spacing w:after="0" w:line="240" w:lineRule="auto"/>
              <w:ind w:left="357" w:hanging="357"/>
              <w:rPr>
                <w:rFonts w:cs="Segoe UI"/>
                <w:b/>
                <w:bCs/>
                <w:color w:val="000000" w:themeColor="text1"/>
                <w:sz w:val="18"/>
                <w:szCs w:val="18"/>
              </w:rPr>
            </w:pPr>
            <w:r w:rsidRPr="00556B30">
              <w:rPr>
                <w:rFonts w:cs="Segoe UI"/>
                <w:sz w:val="18"/>
                <w:szCs w:val="18"/>
              </w:rPr>
              <w:t>Certificate of roadworthiness (</w:t>
            </w:r>
            <w:r w:rsidRPr="00556B30">
              <w:rPr>
                <w:rFonts w:cs="Segoe UI"/>
                <w:i/>
                <w:iCs/>
                <w:sz w:val="18"/>
                <w:szCs w:val="18"/>
              </w:rPr>
              <w:t>e</w:t>
            </w:r>
            <w:r w:rsidRPr="00556B30">
              <w:rPr>
                <w:rFonts w:cs="Segoe UI"/>
                <w:sz w:val="18"/>
                <w:szCs w:val="18"/>
              </w:rPr>
              <w:t xml:space="preserve">RWC) </w:t>
            </w:r>
            <w:r w:rsidR="00333642">
              <w:rPr>
                <w:rFonts w:cs="Segoe UI"/>
                <w:sz w:val="18"/>
                <w:szCs w:val="18"/>
              </w:rPr>
              <w:t xml:space="preserve">in </w:t>
            </w:r>
            <w:r w:rsidRPr="00556B30">
              <w:rPr>
                <w:rFonts w:cs="Segoe UI"/>
                <w:sz w:val="18"/>
                <w:szCs w:val="18"/>
              </w:rPr>
              <w:t>r.</w:t>
            </w:r>
            <w:r w:rsidR="00FA310C">
              <w:rPr>
                <w:rFonts w:cs="Segoe UI"/>
                <w:sz w:val="18"/>
                <w:szCs w:val="18"/>
              </w:rPr>
              <w:t>2</w:t>
            </w:r>
            <w:r w:rsidR="005610BE">
              <w:rPr>
                <w:rFonts w:cs="Segoe UI"/>
                <w:sz w:val="18"/>
                <w:szCs w:val="18"/>
              </w:rPr>
              <w:t>55</w:t>
            </w:r>
          </w:p>
          <w:p w14:paraId="5F494A1B" w14:textId="31494CF8" w:rsidR="00C076A2" w:rsidRPr="00687C28" w:rsidRDefault="00C076A2" w:rsidP="001F4F0C">
            <w:pPr>
              <w:numPr>
                <w:ilvl w:val="0"/>
                <w:numId w:val="8"/>
              </w:numPr>
              <w:spacing w:after="0" w:line="240" w:lineRule="auto"/>
              <w:ind w:left="357" w:hanging="357"/>
              <w:rPr>
                <w:rFonts w:cs="Segoe UI"/>
                <w:color w:val="000000" w:themeColor="text1"/>
                <w:sz w:val="18"/>
                <w:szCs w:val="18"/>
              </w:rPr>
            </w:pPr>
          </w:p>
        </w:tc>
      </w:tr>
      <w:tr w:rsidR="00C076A2" w:rsidRPr="00556B30" w14:paraId="00C50F6A" w14:textId="77777777" w:rsidTr="00471CDA">
        <w:trPr>
          <w:jc w:val="center"/>
        </w:trPr>
        <w:tc>
          <w:tcPr>
            <w:tcW w:w="2405" w:type="dxa"/>
            <w:shd w:val="clear" w:color="auto" w:fill="BDD6EE" w:themeFill="accent5" w:themeFillTint="66"/>
            <w:vAlign w:val="center"/>
          </w:tcPr>
          <w:p w14:paraId="14517E88" w14:textId="77777777" w:rsidR="00C076A2" w:rsidRPr="00556B30" w:rsidRDefault="00C076A2" w:rsidP="00471CDA">
            <w:pPr>
              <w:spacing w:before="60" w:after="60" w:line="240" w:lineRule="auto"/>
              <w:ind w:right="-36"/>
              <w:jc w:val="center"/>
              <w:rPr>
                <w:rFonts w:cs="Segoe UI"/>
                <w:color w:val="000000" w:themeColor="text1"/>
                <w:sz w:val="18"/>
                <w:szCs w:val="18"/>
              </w:rPr>
            </w:pPr>
            <w:r w:rsidRPr="00556B30">
              <w:rPr>
                <w:rFonts w:cs="Segoe UI"/>
                <w:b/>
                <w:bCs/>
                <w:color w:val="000000" w:themeColor="text1"/>
                <w:sz w:val="18"/>
                <w:szCs w:val="18"/>
              </w:rPr>
              <w:t>Third-party inspection – Compliance Check</w:t>
            </w:r>
          </w:p>
        </w:tc>
        <w:tc>
          <w:tcPr>
            <w:tcW w:w="7513" w:type="dxa"/>
            <w:shd w:val="clear" w:color="auto" w:fill="BDD6EE" w:themeFill="accent5" w:themeFillTint="66"/>
          </w:tcPr>
          <w:p w14:paraId="156FE586" w14:textId="77777777" w:rsidR="00C076A2" w:rsidRPr="00556B30" w:rsidRDefault="00C076A2" w:rsidP="00471CDA">
            <w:pPr>
              <w:spacing w:line="240" w:lineRule="auto"/>
              <w:ind w:right="-36"/>
              <w:rPr>
                <w:rFonts w:cs="Segoe UI"/>
                <w:color w:val="000000" w:themeColor="text1"/>
                <w:sz w:val="18"/>
                <w:szCs w:val="18"/>
              </w:rPr>
            </w:pPr>
          </w:p>
        </w:tc>
      </w:tr>
      <w:tr w:rsidR="00C076A2" w:rsidRPr="00556B30" w14:paraId="22C61E00" w14:textId="77777777" w:rsidTr="00471CDA">
        <w:trPr>
          <w:jc w:val="center"/>
        </w:trPr>
        <w:tc>
          <w:tcPr>
            <w:tcW w:w="2405" w:type="dxa"/>
            <w:vAlign w:val="center"/>
          </w:tcPr>
          <w:p w14:paraId="22ECFECC" w14:textId="641A885E" w:rsidR="00C076A2" w:rsidRPr="00556B30" w:rsidRDefault="00C076A2" w:rsidP="00471CDA">
            <w:pPr>
              <w:spacing w:before="60" w:after="60" w:line="240" w:lineRule="auto"/>
              <w:ind w:right="-36"/>
              <w:jc w:val="center"/>
              <w:rPr>
                <w:rFonts w:cs="Segoe UI"/>
                <w:b/>
                <w:bCs/>
                <w:color w:val="000000" w:themeColor="text1"/>
                <w:sz w:val="18"/>
                <w:szCs w:val="18"/>
              </w:rPr>
            </w:pPr>
            <w:r w:rsidRPr="00556B30">
              <w:rPr>
                <w:rFonts w:cs="Segoe UI"/>
                <w:color w:val="000000" w:themeColor="text1"/>
                <w:sz w:val="18"/>
                <w:szCs w:val="18"/>
              </w:rPr>
              <w:t>r.</w:t>
            </w:r>
            <w:r w:rsidR="00112FCA">
              <w:rPr>
                <w:rFonts w:cs="Segoe UI"/>
                <w:color w:val="000000" w:themeColor="text1"/>
                <w:sz w:val="18"/>
                <w:szCs w:val="18"/>
              </w:rPr>
              <w:t>44</w:t>
            </w:r>
          </w:p>
        </w:tc>
        <w:tc>
          <w:tcPr>
            <w:tcW w:w="7513" w:type="dxa"/>
          </w:tcPr>
          <w:p w14:paraId="78F78ECE" w14:textId="77777777" w:rsidR="00C076A2" w:rsidRPr="00556B30" w:rsidRDefault="00C076A2" w:rsidP="00471CDA">
            <w:pPr>
              <w:spacing w:line="240" w:lineRule="auto"/>
              <w:ind w:right="-34"/>
              <w:rPr>
                <w:rFonts w:cs="Segoe UI"/>
                <w:color w:val="000000" w:themeColor="text1"/>
                <w:sz w:val="18"/>
                <w:szCs w:val="18"/>
              </w:rPr>
            </w:pPr>
            <w:r w:rsidRPr="00556B30">
              <w:rPr>
                <w:rFonts w:cs="Segoe UI"/>
                <w:color w:val="000000" w:themeColor="text1"/>
                <w:sz w:val="18"/>
                <w:szCs w:val="18"/>
              </w:rPr>
              <w:t>New regulation: Secretary may require certificates to accompany application for registration including:</w:t>
            </w:r>
          </w:p>
          <w:p w14:paraId="4E80D945" w14:textId="5C1F58C0" w:rsidR="00C076A2" w:rsidRDefault="00C076A2" w:rsidP="00904F1A">
            <w:pPr>
              <w:spacing w:line="240" w:lineRule="auto"/>
              <w:ind w:left="317" w:right="-34" w:hanging="317"/>
              <w:rPr>
                <w:rFonts w:cs="Segoe UI"/>
                <w:color w:val="000000" w:themeColor="text1"/>
                <w:sz w:val="18"/>
                <w:szCs w:val="18"/>
              </w:rPr>
            </w:pPr>
            <w:r w:rsidRPr="0039096B">
              <w:rPr>
                <w:rFonts w:cs="Segoe UI"/>
                <w:color w:val="000000" w:themeColor="text1"/>
                <w:sz w:val="18"/>
                <w:szCs w:val="18"/>
              </w:rPr>
              <w:t xml:space="preserve">(a) </w:t>
            </w:r>
            <w:r w:rsidRPr="0039096B">
              <w:rPr>
                <w:rFonts w:cs="Segoe UI"/>
                <w:color w:val="000000" w:themeColor="text1"/>
                <w:sz w:val="18"/>
                <w:szCs w:val="18"/>
              </w:rPr>
              <w:tab/>
            </w:r>
            <w:r w:rsidR="00FB4A09">
              <w:rPr>
                <w:rFonts w:cs="Segoe UI"/>
                <w:color w:val="000000" w:themeColor="text1"/>
                <w:sz w:val="18"/>
                <w:szCs w:val="18"/>
              </w:rPr>
              <w:t>letter from the manufacturer stating that vehicle complies with the standards of registration;</w:t>
            </w:r>
          </w:p>
          <w:p w14:paraId="195CCADC" w14:textId="68EE5E2B" w:rsidR="00904F1A" w:rsidRPr="0039096B" w:rsidRDefault="00FB4A09" w:rsidP="000507BB">
            <w:pPr>
              <w:spacing w:line="240" w:lineRule="auto"/>
              <w:ind w:right="-34"/>
              <w:rPr>
                <w:rFonts w:cs="Segoe UI"/>
                <w:color w:val="000000" w:themeColor="text1"/>
                <w:sz w:val="18"/>
                <w:szCs w:val="18"/>
              </w:rPr>
            </w:pPr>
            <w:r>
              <w:rPr>
                <w:rFonts w:cs="Segoe UI"/>
                <w:color w:val="000000" w:themeColor="text1"/>
                <w:sz w:val="18"/>
                <w:szCs w:val="18"/>
              </w:rPr>
              <w:t xml:space="preserve">(b)  </w:t>
            </w:r>
            <w:r w:rsidRPr="0039096B">
              <w:rPr>
                <w:rFonts w:cs="Segoe UI"/>
                <w:color w:val="000000" w:themeColor="text1"/>
                <w:sz w:val="18"/>
                <w:szCs w:val="18"/>
              </w:rPr>
              <w:t xml:space="preserve">a </w:t>
            </w:r>
            <w:r w:rsidR="00C815AE">
              <w:rPr>
                <w:rFonts w:cs="Segoe UI"/>
                <w:color w:val="000000" w:themeColor="text1"/>
                <w:sz w:val="18"/>
                <w:szCs w:val="18"/>
              </w:rPr>
              <w:t>VASS</w:t>
            </w:r>
            <w:r w:rsidR="00F4789D">
              <w:rPr>
                <w:rFonts w:cs="Segoe UI"/>
                <w:color w:val="000000" w:themeColor="text1"/>
                <w:sz w:val="18"/>
                <w:szCs w:val="18"/>
              </w:rPr>
              <w:t xml:space="preserve"> </w:t>
            </w:r>
            <w:r w:rsidRPr="0039096B">
              <w:rPr>
                <w:rFonts w:cs="Segoe UI"/>
                <w:color w:val="000000" w:themeColor="text1"/>
                <w:sz w:val="18"/>
                <w:szCs w:val="18"/>
              </w:rPr>
              <w:t>certificate issued under r</w:t>
            </w:r>
            <w:r w:rsidR="007D68ED">
              <w:rPr>
                <w:rFonts w:cs="Segoe UI"/>
                <w:color w:val="000000" w:themeColor="text1"/>
                <w:sz w:val="18"/>
                <w:szCs w:val="18"/>
              </w:rPr>
              <w:t>.</w:t>
            </w:r>
            <w:r w:rsidR="00F4789D">
              <w:rPr>
                <w:rFonts w:cs="Segoe UI"/>
                <w:color w:val="000000" w:themeColor="text1"/>
                <w:sz w:val="18"/>
                <w:szCs w:val="18"/>
              </w:rPr>
              <w:t>25</w:t>
            </w:r>
            <w:r w:rsidRPr="0039096B">
              <w:rPr>
                <w:rFonts w:cs="Segoe UI"/>
                <w:color w:val="000000" w:themeColor="text1"/>
                <w:sz w:val="18"/>
                <w:szCs w:val="18"/>
              </w:rPr>
              <w:t>;</w:t>
            </w:r>
          </w:p>
          <w:p w14:paraId="401C05E8" w14:textId="1B9F7BE1" w:rsidR="00C076A2" w:rsidRPr="0039096B" w:rsidRDefault="00C076A2" w:rsidP="00471CDA">
            <w:pPr>
              <w:spacing w:line="240" w:lineRule="auto"/>
              <w:ind w:left="317" w:right="-34" w:hanging="317"/>
              <w:rPr>
                <w:rFonts w:cs="Segoe UI"/>
                <w:color w:val="000000" w:themeColor="text1"/>
                <w:sz w:val="18"/>
                <w:szCs w:val="18"/>
              </w:rPr>
            </w:pPr>
            <w:r w:rsidRPr="0039096B">
              <w:rPr>
                <w:rFonts w:cs="Segoe UI"/>
                <w:color w:val="000000" w:themeColor="text1"/>
                <w:sz w:val="18"/>
                <w:szCs w:val="18"/>
              </w:rPr>
              <w:t>(</w:t>
            </w:r>
            <w:r w:rsidR="00FB4A09">
              <w:rPr>
                <w:rFonts w:cs="Segoe UI"/>
                <w:color w:val="000000" w:themeColor="text1"/>
                <w:sz w:val="18"/>
                <w:szCs w:val="18"/>
              </w:rPr>
              <w:t>c</w:t>
            </w:r>
            <w:r w:rsidRPr="0039096B">
              <w:rPr>
                <w:rFonts w:cs="Segoe UI"/>
                <w:color w:val="000000" w:themeColor="text1"/>
                <w:sz w:val="18"/>
                <w:szCs w:val="18"/>
              </w:rPr>
              <w:t>)</w:t>
            </w:r>
            <w:r w:rsidRPr="0039096B">
              <w:rPr>
                <w:rFonts w:cs="Segoe UI"/>
                <w:color w:val="000000" w:themeColor="text1"/>
                <w:sz w:val="18"/>
                <w:szCs w:val="18"/>
              </w:rPr>
              <w:tab/>
              <w:t>a certificate of vehicle identity</w:t>
            </w:r>
            <w:r w:rsidR="00904F1A">
              <w:rPr>
                <w:rFonts w:cs="Segoe UI"/>
                <w:color w:val="000000" w:themeColor="text1"/>
                <w:sz w:val="18"/>
                <w:szCs w:val="18"/>
              </w:rPr>
              <w:t xml:space="preserve"> under r</w:t>
            </w:r>
            <w:r w:rsidR="007D68ED">
              <w:rPr>
                <w:rFonts w:cs="Segoe UI"/>
                <w:color w:val="000000" w:themeColor="text1"/>
                <w:sz w:val="18"/>
                <w:szCs w:val="18"/>
              </w:rPr>
              <w:t>.</w:t>
            </w:r>
            <w:r w:rsidR="005610BE">
              <w:rPr>
                <w:rFonts w:cs="Segoe UI"/>
                <w:color w:val="000000" w:themeColor="text1"/>
                <w:sz w:val="18"/>
                <w:szCs w:val="18"/>
              </w:rPr>
              <w:t>43</w:t>
            </w:r>
            <w:r w:rsidR="00904F1A">
              <w:rPr>
                <w:rFonts w:cs="Segoe UI"/>
                <w:color w:val="000000" w:themeColor="text1"/>
                <w:sz w:val="18"/>
                <w:szCs w:val="18"/>
              </w:rPr>
              <w:t>;</w:t>
            </w:r>
          </w:p>
          <w:p w14:paraId="0E1B66F5" w14:textId="1E7C3749" w:rsidR="00C076A2" w:rsidRPr="0039096B" w:rsidRDefault="00C076A2" w:rsidP="00471CDA">
            <w:pPr>
              <w:spacing w:line="240" w:lineRule="auto"/>
              <w:ind w:left="317" w:right="-34" w:hanging="317"/>
              <w:rPr>
                <w:rFonts w:cs="Segoe UI"/>
                <w:color w:val="000000" w:themeColor="text1"/>
                <w:sz w:val="18"/>
                <w:szCs w:val="18"/>
              </w:rPr>
            </w:pPr>
            <w:r w:rsidRPr="0039096B">
              <w:rPr>
                <w:rFonts w:cs="Segoe UI"/>
                <w:color w:val="000000" w:themeColor="text1"/>
                <w:sz w:val="18"/>
                <w:szCs w:val="18"/>
              </w:rPr>
              <w:t>(</w:t>
            </w:r>
            <w:r w:rsidR="00FB4A09">
              <w:rPr>
                <w:rFonts w:cs="Segoe UI"/>
                <w:color w:val="000000" w:themeColor="text1"/>
                <w:sz w:val="18"/>
                <w:szCs w:val="18"/>
              </w:rPr>
              <w:t>d</w:t>
            </w:r>
            <w:r w:rsidRPr="0039096B">
              <w:rPr>
                <w:rFonts w:cs="Segoe UI"/>
                <w:color w:val="000000" w:themeColor="text1"/>
                <w:sz w:val="18"/>
                <w:szCs w:val="18"/>
              </w:rPr>
              <w:t>)</w:t>
            </w:r>
            <w:r w:rsidRPr="0039096B">
              <w:rPr>
                <w:rFonts w:cs="Segoe UI"/>
                <w:color w:val="000000" w:themeColor="text1"/>
                <w:sz w:val="18"/>
                <w:szCs w:val="18"/>
              </w:rPr>
              <w:tab/>
              <w:t>if the vehicle has been modified</w:t>
            </w:r>
            <w:r w:rsidR="001938EC">
              <w:rPr>
                <w:rFonts w:cs="Segoe UI"/>
                <w:color w:val="000000" w:themeColor="text1"/>
                <w:sz w:val="18"/>
                <w:szCs w:val="18"/>
              </w:rPr>
              <w:t xml:space="preserve"> or imported or individually constructed </w:t>
            </w:r>
            <w:r w:rsidRPr="0039096B">
              <w:rPr>
                <w:rFonts w:cs="Segoe UI"/>
                <w:color w:val="000000" w:themeColor="text1"/>
                <w:sz w:val="18"/>
                <w:szCs w:val="18"/>
              </w:rPr>
              <w:t xml:space="preserve">—a VASS certificate under </w:t>
            </w:r>
            <w:r w:rsidR="005610BE">
              <w:rPr>
                <w:rFonts w:cs="Segoe UI"/>
                <w:color w:val="000000" w:themeColor="text1"/>
                <w:sz w:val="18"/>
                <w:szCs w:val="18"/>
              </w:rPr>
              <w:t>s.25and</w:t>
            </w:r>
            <w:r w:rsidR="0014524B">
              <w:rPr>
                <w:rFonts w:cs="Segoe UI"/>
                <w:color w:val="000000" w:themeColor="text1"/>
                <w:sz w:val="18"/>
                <w:szCs w:val="18"/>
              </w:rPr>
              <w:t xml:space="preserve"> </w:t>
            </w:r>
            <w:r w:rsidRPr="0039096B">
              <w:rPr>
                <w:rFonts w:cs="Segoe UI"/>
                <w:color w:val="000000" w:themeColor="text1"/>
                <w:sz w:val="18"/>
                <w:szCs w:val="18"/>
              </w:rPr>
              <w:t>r</w:t>
            </w:r>
            <w:r w:rsidR="007D68ED">
              <w:rPr>
                <w:rFonts w:cs="Segoe UI"/>
                <w:color w:val="000000" w:themeColor="text1"/>
                <w:sz w:val="18"/>
                <w:szCs w:val="18"/>
              </w:rPr>
              <w:t>.</w:t>
            </w:r>
            <w:r w:rsidR="00904F1A">
              <w:rPr>
                <w:rFonts w:cs="Segoe UI"/>
                <w:color w:val="000000" w:themeColor="text1"/>
                <w:sz w:val="18"/>
                <w:szCs w:val="18"/>
              </w:rPr>
              <w:t>38</w:t>
            </w:r>
            <w:r w:rsidRPr="0039096B">
              <w:rPr>
                <w:rFonts w:cs="Segoe UI"/>
                <w:color w:val="000000" w:themeColor="text1"/>
                <w:sz w:val="18"/>
                <w:szCs w:val="18"/>
              </w:rPr>
              <w:t xml:space="preserve">; </w:t>
            </w:r>
          </w:p>
          <w:p w14:paraId="4C497808" w14:textId="622297E8" w:rsidR="00C076A2" w:rsidRPr="0039096B" w:rsidRDefault="00C076A2" w:rsidP="00471CDA">
            <w:pPr>
              <w:spacing w:line="240" w:lineRule="auto"/>
              <w:ind w:left="317" w:right="-34" w:hanging="317"/>
              <w:rPr>
                <w:rFonts w:cs="Segoe UI"/>
                <w:color w:val="000000" w:themeColor="text1"/>
                <w:sz w:val="18"/>
                <w:szCs w:val="18"/>
              </w:rPr>
            </w:pPr>
            <w:r w:rsidRPr="0039096B">
              <w:rPr>
                <w:rFonts w:cs="Segoe UI"/>
                <w:color w:val="000000" w:themeColor="text1"/>
                <w:sz w:val="18"/>
                <w:szCs w:val="18"/>
              </w:rPr>
              <w:t>(</w:t>
            </w:r>
            <w:r w:rsidR="00FB4A09">
              <w:rPr>
                <w:rFonts w:cs="Segoe UI"/>
                <w:color w:val="000000" w:themeColor="text1"/>
                <w:sz w:val="18"/>
                <w:szCs w:val="18"/>
              </w:rPr>
              <w:t>e</w:t>
            </w:r>
            <w:r w:rsidRPr="0039096B">
              <w:rPr>
                <w:rFonts w:cs="Segoe UI"/>
                <w:color w:val="000000" w:themeColor="text1"/>
                <w:sz w:val="18"/>
                <w:szCs w:val="18"/>
              </w:rPr>
              <w:t>)</w:t>
            </w:r>
            <w:r w:rsidRPr="0039096B">
              <w:rPr>
                <w:rFonts w:cs="Segoe UI"/>
                <w:color w:val="000000" w:themeColor="text1"/>
                <w:sz w:val="18"/>
                <w:szCs w:val="18"/>
              </w:rPr>
              <w:tab/>
              <w:t xml:space="preserve">if the vehicle has an alternative fuel system—an AFSA certificate; </w:t>
            </w:r>
          </w:p>
          <w:p w14:paraId="398E9922" w14:textId="7F4EA3FF" w:rsidR="00C076A2" w:rsidRPr="0039096B" w:rsidRDefault="00C076A2" w:rsidP="00DA1A23">
            <w:pPr>
              <w:spacing w:line="240" w:lineRule="auto"/>
              <w:ind w:left="317" w:right="-34" w:hanging="317"/>
              <w:rPr>
                <w:rFonts w:cs="Segoe UI"/>
                <w:color w:val="000000" w:themeColor="text1"/>
                <w:sz w:val="18"/>
                <w:szCs w:val="18"/>
              </w:rPr>
            </w:pPr>
            <w:r w:rsidRPr="0039096B">
              <w:rPr>
                <w:rFonts w:cs="Segoe UI"/>
                <w:color w:val="000000" w:themeColor="text1"/>
                <w:sz w:val="18"/>
                <w:szCs w:val="18"/>
              </w:rPr>
              <w:t>(</w:t>
            </w:r>
            <w:r w:rsidR="00FB4A09">
              <w:rPr>
                <w:rFonts w:cs="Segoe UI"/>
                <w:color w:val="000000" w:themeColor="text1"/>
                <w:sz w:val="18"/>
                <w:szCs w:val="18"/>
              </w:rPr>
              <w:t>f</w:t>
            </w:r>
            <w:r w:rsidRPr="0039096B">
              <w:rPr>
                <w:rFonts w:cs="Segoe UI"/>
                <w:color w:val="000000" w:themeColor="text1"/>
                <w:sz w:val="18"/>
                <w:szCs w:val="18"/>
              </w:rPr>
              <w:t>)</w:t>
            </w:r>
            <w:r w:rsidRPr="0039096B">
              <w:rPr>
                <w:rFonts w:cs="Segoe UI"/>
                <w:color w:val="000000" w:themeColor="text1"/>
                <w:sz w:val="18"/>
                <w:szCs w:val="18"/>
              </w:rPr>
              <w:tab/>
            </w:r>
            <w:r w:rsidR="00442956" w:rsidRPr="00442956">
              <w:rPr>
                <w:rFonts w:cs="Segoe UI"/>
                <w:color w:val="000000" w:themeColor="text1"/>
                <w:sz w:val="18"/>
                <w:szCs w:val="18"/>
              </w:rPr>
              <w:t>if the vehicle has fixed gas fittings—</w:t>
            </w:r>
            <w:r w:rsidR="0014524B">
              <w:rPr>
                <w:rFonts w:cs="Segoe UI"/>
                <w:color w:val="000000" w:themeColor="text1"/>
                <w:sz w:val="18"/>
                <w:szCs w:val="18"/>
              </w:rPr>
              <w:t>evidence</w:t>
            </w:r>
            <w:r w:rsidR="00DA1A23">
              <w:rPr>
                <w:rFonts w:cs="Segoe UI"/>
                <w:color w:val="000000" w:themeColor="text1"/>
                <w:sz w:val="18"/>
                <w:szCs w:val="18"/>
              </w:rPr>
              <w:t xml:space="preserve"> of a</w:t>
            </w:r>
            <w:r w:rsidR="00442956" w:rsidRPr="00442956">
              <w:rPr>
                <w:rFonts w:cs="Segoe UI"/>
                <w:color w:val="000000" w:themeColor="text1"/>
                <w:sz w:val="18"/>
                <w:szCs w:val="18"/>
              </w:rPr>
              <w:t xml:space="preserve"> gas compliance </w:t>
            </w:r>
            <w:r w:rsidR="00120CF5">
              <w:rPr>
                <w:rFonts w:cs="Segoe UI"/>
                <w:color w:val="000000" w:themeColor="text1"/>
                <w:sz w:val="18"/>
                <w:szCs w:val="18"/>
              </w:rPr>
              <w:t>plate</w:t>
            </w:r>
            <w:r w:rsidR="00120CF5" w:rsidRPr="00962216">
              <w:rPr>
                <w:rFonts w:cs="Segoe UI"/>
                <w:color w:val="000000" w:themeColor="text1"/>
                <w:sz w:val="18"/>
                <w:szCs w:val="18"/>
              </w:rPr>
              <w:t>;</w:t>
            </w:r>
            <w:r w:rsidRPr="0039096B">
              <w:rPr>
                <w:rFonts w:cs="Segoe UI"/>
                <w:color w:val="000000" w:themeColor="text1"/>
                <w:sz w:val="18"/>
                <w:szCs w:val="18"/>
              </w:rPr>
              <w:t>;</w:t>
            </w:r>
            <w:r>
              <w:rPr>
                <w:rFonts w:cs="Segoe UI"/>
                <w:color w:val="000000" w:themeColor="text1"/>
                <w:sz w:val="18"/>
                <w:szCs w:val="18"/>
              </w:rPr>
              <w:t xml:space="preserve"> (new)</w:t>
            </w:r>
            <w:r w:rsidR="00904F1A">
              <w:rPr>
                <w:rFonts w:cs="Segoe UI"/>
                <w:color w:val="000000" w:themeColor="text1"/>
                <w:sz w:val="18"/>
                <w:szCs w:val="18"/>
              </w:rPr>
              <w:t xml:space="preserve"> </w:t>
            </w:r>
          </w:p>
          <w:p w14:paraId="2E95791B" w14:textId="2253B40C" w:rsidR="00C076A2" w:rsidRPr="0039096B" w:rsidRDefault="00C076A2" w:rsidP="00471CDA">
            <w:pPr>
              <w:spacing w:line="240" w:lineRule="auto"/>
              <w:ind w:left="318" w:right="-34" w:hanging="318"/>
              <w:rPr>
                <w:rFonts w:cs="Segoe UI"/>
                <w:color w:val="000000" w:themeColor="text1"/>
                <w:sz w:val="18"/>
                <w:szCs w:val="18"/>
              </w:rPr>
            </w:pPr>
            <w:r w:rsidRPr="0039096B">
              <w:rPr>
                <w:rFonts w:cs="Segoe UI"/>
                <w:color w:val="000000" w:themeColor="text1"/>
                <w:sz w:val="18"/>
                <w:szCs w:val="18"/>
              </w:rPr>
              <w:t>(</w:t>
            </w:r>
            <w:r w:rsidR="00FB4A09">
              <w:rPr>
                <w:rFonts w:cs="Segoe UI"/>
                <w:color w:val="000000" w:themeColor="text1"/>
                <w:sz w:val="18"/>
                <w:szCs w:val="18"/>
              </w:rPr>
              <w:t>g</w:t>
            </w:r>
            <w:r w:rsidRPr="0039096B">
              <w:rPr>
                <w:rFonts w:cs="Segoe UI"/>
                <w:color w:val="000000" w:themeColor="text1"/>
                <w:sz w:val="18"/>
                <w:szCs w:val="18"/>
              </w:rPr>
              <w:t>)</w:t>
            </w:r>
            <w:r w:rsidRPr="0039096B">
              <w:rPr>
                <w:rFonts w:cs="Segoe UI"/>
                <w:color w:val="000000" w:themeColor="text1"/>
                <w:sz w:val="18"/>
                <w:szCs w:val="18"/>
              </w:rPr>
              <w:tab/>
              <w:t xml:space="preserve">if the motor vehicle's vehicle identifier is entered on the register of written-off vehicles—a VIV certificate; </w:t>
            </w:r>
          </w:p>
          <w:p w14:paraId="3753CCC9" w14:textId="002EFD3D" w:rsidR="00C076A2" w:rsidRPr="0039096B" w:rsidRDefault="00C076A2" w:rsidP="00471CDA">
            <w:pPr>
              <w:spacing w:line="240" w:lineRule="auto"/>
              <w:ind w:left="318" w:right="-34" w:hanging="318"/>
              <w:rPr>
                <w:rFonts w:cs="Segoe UI"/>
                <w:color w:val="000000" w:themeColor="text1"/>
                <w:sz w:val="18"/>
                <w:szCs w:val="18"/>
              </w:rPr>
            </w:pPr>
            <w:r w:rsidRPr="0039096B">
              <w:rPr>
                <w:rFonts w:cs="Segoe UI"/>
                <w:color w:val="000000" w:themeColor="text1"/>
                <w:sz w:val="18"/>
                <w:szCs w:val="18"/>
              </w:rPr>
              <w:t>(</w:t>
            </w:r>
            <w:r w:rsidR="00FB4A09">
              <w:rPr>
                <w:rFonts w:cs="Segoe UI"/>
                <w:color w:val="000000" w:themeColor="text1"/>
                <w:sz w:val="18"/>
                <w:szCs w:val="18"/>
              </w:rPr>
              <w:t>h</w:t>
            </w:r>
            <w:r w:rsidRPr="0039096B">
              <w:rPr>
                <w:rFonts w:cs="Segoe UI"/>
                <w:color w:val="000000" w:themeColor="text1"/>
                <w:sz w:val="18"/>
                <w:szCs w:val="18"/>
              </w:rPr>
              <w:t>)</w:t>
            </w:r>
            <w:r w:rsidRPr="0039096B">
              <w:rPr>
                <w:rFonts w:cs="Segoe UI"/>
                <w:color w:val="000000" w:themeColor="text1"/>
                <w:sz w:val="18"/>
                <w:szCs w:val="18"/>
              </w:rPr>
              <w:tab/>
              <w:t>if the vehicle is—</w:t>
            </w:r>
          </w:p>
          <w:p w14:paraId="24E41BE7" w14:textId="180AF603" w:rsidR="00C076A2" w:rsidRPr="0039096B" w:rsidRDefault="00C076A2" w:rsidP="00471CDA">
            <w:pPr>
              <w:spacing w:line="240" w:lineRule="auto"/>
              <w:ind w:left="636" w:right="-34" w:hanging="318"/>
              <w:rPr>
                <w:rFonts w:cs="Segoe UI"/>
                <w:color w:val="000000" w:themeColor="text1"/>
                <w:sz w:val="18"/>
                <w:szCs w:val="18"/>
              </w:rPr>
            </w:pPr>
            <w:r w:rsidRPr="0039096B">
              <w:rPr>
                <w:rFonts w:cs="Segoe UI"/>
                <w:color w:val="000000" w:themeColor="text1"/>
                <w:sz w:val="18"/>
                <w:szCs w:val="18"/>
              </w:rPr>
              <w:t>(i)</w:t>
            </w:r>
            <w:r w:rsidRPr="0039096B">
              <w:rPr>
                <w:rFonts w:cs="Segoe UI"/>
                <w:color w:val="000000" w:themeColor="text1"/>
                <w:sz w:val="18"/>
                <w:szCs w:val="18"/>
              </w:rPr>
              <w:tab/>
              <w:t xml:space="preserve"> a used vehicle that is not a specially constructed motor vehicle; or</w:t>
            </w:r>
          </w:p>
          <w:p w14:paraId="5E0F4170" w14:textId="778C7DF8" w:rsidR="00C076A2" w:rsidRPr="0039096B" w:rsidRDefault="00C076A2" w:rsidP="00471CDA">
            <w:pPr>
              <w:spacing w:line="240" w:lineRule="auto"/>
              <w:ind w:left="636" w:right="-34" w:hanging="318"/>
              <w:rPr>
                <w:rFonts w:cs="Segoe UI"/>
                <w:color w:val="000000" w:themeColor="text1"/>
                <w:sz w:val="18"/>
                <w:szCs w:val="18"/>
              </w:rPr>
            </w:pPr>
            <w:r w:rsidRPr="0039096B">
              <w:rPr>
                <w:rFonts w:cs="Segoe UI"/>
                <w:color w:val="000000" w:themeColor="text1"/>
                <w:sz w:val="18"/>
                <w:szCs w:val="18"/>
              </w:rPr>
              <w:t xml:space="preserve">(ii) </w:t>
            </w:r>
            <w:r w:rsidRPr="0039096B">
              <w:rPr>
                <w:rFonts w:cs="Segoe UI"/>
                <w:color w:val="000000" w:themeColor="text1"/>
                <w:sz w:val="18"/>
                <w:szCs w:val="18"/>
              </w:rPr>
              <w:tab/>
              <w:t>a used motor vehicle that is not to be registered with recreation motor cycle registration; or</w:t>
            </w:r>
          </w:p>
          <w:p w14:paraId="0A4E3B56" w14:textId="63C98BBA" w:rsidR="00C076A2" w:rsidRPr="0039096B" w:rsidRDefault="00C076A2" w:rsidP="00471CDA">
            <w:pPr>
              <w:spacing w:line="240" w:lineRule="auto"/>
              <w:ind w:left="636" w:right="-34" w:hanging="318"/>
              <w:rPr>
                <w:rFonts w:cs="Segoe UI"/>
                <w:color w:val="000000" w:themeColor="text1"/>
                <w:sz w:val="18"/>
                <w:szCs w:val="18"/>
              </w:rPr>
            </w:pPr>
            <w:r w:rsidRPr="0039096B">
              <w:rPr>
                <w:rFonts w:cs="Segoe UI"/>
                <w:color w:val="000000" w:themeColor="text1"/>
                <w:sz w:val="18"/>
                <w:szCs w:val="18"/>
              </w:rPr>
              <w:t>(iii)</w:t>
            </w:r>
            <w:r w:rsidRPr="0039096B">
              <w:rPr>
                <w:rFonts w:cs="Segoe UI"/>
                <w:color w:val="000000" w:themeColor="text1"/>
                <w:sz w:val="18"/>
                <w:szCs w:val="18"/>
              </w:rPr>
              <w:tab/>
              <w:t xml:space="preserve"> a used heavy trailer—</w:t>
            </w:r>
          </w:p>
          <w:p w14:paraId="63953580" w14:textId="47A02F17" w:rsidR="00C076A2" w:rsidRDefault="00C076A2" w:rsidP="00471CDA">
            <w:pPr>
              <w:spacing w:line="240" w:lineRule="auto"/>
              <w:ind w:left="318" w:right="-34" w:hanging="318"/>
              <w:rPr>
                <w:rFonts w:cs="Segoe UI"/>
                <w:color w:val="000000" w:themeColor="text1"/>
                <w:sz w:val="18"/>
                <w:szCs w:val="18"/>
              </w:rPr>
            </w:pPr>
            <w:r w:rsidRPr="0039096B">
              <w:rPr>
                <w:rFonts w:cs="Segoe UI"/>
                <w:color w:val="000000" w:themeColor="text1"/>
                <w:sz w:val="18"/>
                <w:szCs w:val="18"/>
              </w:rPr>
              <w:tab/>
            </w:r>
            <w:r w:rsidRPr="0039096B">
              <w:rPr>
                <w:rFonts w:cs="Segoe UI"/>
                <w:color w:val="000000" w:themeColor="text1"/>
                <w:sz w:val="18"/>
                <w:szCs w:val="18"/>
              </w:rPr>
              <w:tab/>
              <w:t>a certificate of roadworthiness issued by a licensed tester in accordance with r</w:t>
            </w:r>
            <w:r w:rsidR="007D68ED">
              <w:rPr>
                <w:rFonts w:cs="Segoe UI"/>
                <w:color w:val="000000" w:themeColor="text1"/>
                <w:sz w:val="18"/>
                <w:szCs w:val="18"/>
              </w:rPr>
              <w:t>.</w:t>
            </w:r>
            <w:r w:rsidR="004B0E6F" w:rsidRPr="0039096B">
              <w:rPr>
                <w:rFonts w:cs="Segoe UI"/>
                <w:color w:val="000000" w:themeColor="text1"/>
                <w:sz w:val="18"/>
                <w:szCs w:val="18"/>
              </w:rPr>
              <w:t>2</w:t>
            </w:r>
            <w:r w:rsidR="004B0E6F">
              <w:rPr>
                <w:rFonts w:cs="Segoe UI"/>
                <w:color w:val="000000" w:themeColor="text1"/>
                <w:sz w:val="18"/>
                <w:szCs w:val="18"/>
              </w:rPr>
              <w:t>60</w:t>
            </w:r>
            <w:r w:rsidR="00FB4A09">
              <w:rPr>
                <w:rFonts w:cs="Segoe UI"/>
                <w:color w:val="000000" w:themeColor="text1"/>
                <w:sz w:val="18"/>
                <w:szCs w:val="18"/>
              </w:rPr>
              <w:t>; and</w:t>
            </w:r>
          </w:p>
          <w:p w14:paraId="507E9279" w14:textId="673B5A52" w:rsidR="00904F1A" w:rsidRPr="000507BB" w:rsidRDefault="00FB4A09" w:rsidP="000507BB">
            <w:pPr>
              <w:spacing w:line="240" w:lineRule="auto"/>
              <w:ind w:right="-34"/>
              <w:rPr>
                <w:rFonts w:cs="Segoe UI"/>
                <w:color w:val="000000" w:themeColor="text1"/>
                <w:sz w:val="18"/>
                <w:szCs w:val="18"/>
              </w:rPr>
            </w:pPr>
            <w:r>
              <w:rPr>
                <w:rFonts w:cs="Segoe UI"/>
                <w:color w:val="000000" w:themeColor="text1"/>
                <w:sz w:val="18"/>
                <w:szCs w:val="18"/>
              </w:rPr>
              <w:t xml:space="preserve">(i)    </w:t>
            </w:r>
            <w:r w:rsidR="00904F1A" w:rsidRPr="000507BB">
              <w:rPr>
                <w:rFonts w:cs="Segoe UI"/>
                <w:color w:val="000000" w:themeColor="text1"/>
                <w:sz w:val="18"/>
                <w:szCs w:val="18"/>
              </w:rPr>
              <w:t>If the vehicle requires a defect notice clearance certificate under r</w:t>
            </w:r>
            <w:r w:rsidR="007D68ED">
              <w:rPr>
                <w:rFonts w:cs="Segoe UI"/>
                <w:color w:val="000000" w:themeColor="text1"/>
                <w:sz w:val="18"/>
                <w:szCs w:val="18"/>
              </w:rPr>
              <w:t>.</w:t>
            </w:r>
            <w:r w:rsidR="004B0E6F" w:rsidRPr="000507BB">
              <w:rPr>
                <w:rFonts w:cs="Segoe UI"/>
                <w:color w:val="000000" w:themeColor="text1"/>
                <w:sz w:val="18"/>
                <w:szCs w:val="18"/>
              </w:rPr>
              <w:t>2</w:t>
            </w:r>
            <w:r w:rsidR="004B0E6F">
              <w:rPr>
                <w:rFonts w:cs="Segoe UI"/>
                <w:color w:val="000000" w:themeColor="text1"/>
                <w:sz w:val="18"/>
                <w:szCs w:val="18"/>
              </w:rPr>
              <w:t>77</w:t>
            </w:r>
            <w:r>
              <w:rPr>
                <w:rFonts w:cs="Segoe UI"/>
                <w:color w:val="000000" w:themeColor="text1"/>
                <w:sz w:val="18"/>
                <w:szCs w:val="18"/>
              </w:rPr>
              <w:t>.</w:t>
            </w:r>
          </w:p>
        </w:tc>
      </w:tr>
      <w:tr w:rsidR="00C076A2" w:rsidRPr="00556B30" w14:paraId="38FFEA14" w14:textId="77777777" w:rsidTr="00471CDA">
        <w:trPr>
          <w:trHeight w:val="58"/>
          <w:jc w:val="center"/>
        </w:trPr>
        <w:tc>
          <w:tcPr>
            <w:tcW w:w="2405" w:type="dxa"/>
            <w:shd w:val="clear" w:color="auto" w:fill="BDD6EE" w:themeFill="accent5" w:themeFillTint="66"/>
            <w:vAlign w:val="center"/>
          </w:tcPr>
          <w:p w14:paraId="2579AB03" w14:textId="77777777" w:rsidR="00C076A2" w:rsidRPr="00556B30" w:rsidRDefault="00C076A2" w:rsidP="00471CDA">
            <w:pPr>
              <w:spacing w:before="60" w:after="60" w:line="240" w:lineRule="auto"/>
              <w:ind w:right="-36"/>
              <w:jc w:val="center"/>
              <w:rPr>
                <w:rFonts w:cs="Segoe UI"/>
                <w:color w:val="000000" w:themeColor="text1"/>
                <w:sz w:val="18"/>
                <w:szCs w:val="18"/>
              </w:rPr>
            </w:pPr>
            <w:r w:rsidRPr="00556B30">
              <w:rPr>
                <w:rFonts w:cs="Segoe UI"/>
                <w:b/>
                <w:bCs/>
                <w:color w:val="000000" w:themeColor="text1"/>
                <w:sz w:val="18"/>
                <w:szCs w:val="18"/>
              </w:rPr>
              <w:t>Transfers of Registration</w:t>
            </w:r>
          </w:p>
        </w:tc>
        <w:tc>
          <w:tcPr>
            <w:tcW w:w="7513" w:type="dxa"/>
            <w:shd w:val="clear" w:color="auto" w:fill="BDD6EE" w:themeFill="accent5" w:themeFillTint="66"/>
          </w:tcPr>
          <w:p w14:paraId="47A250BB" w14:textId="77777777" w:rsidR="00C076A2" w:rsidRPr="00556B30" w:rsidRDefault="00C076A2" w:rsidP="00471CDA">
            <w:pPr>
              <w:spacing w:line="240" w:lineRule="auto"/>
              <w:ind w:right="-36"/>
              <w:rPr>
                <w:rFonts w:cs="Segoe UI"/>
                <w:color w:val="000000" w:themeColor="text1"/>
                <w:sz w:val="18"/>
                <w:szCs w:val="18"/>
              </w:rPr>
            </w:pPr>
          </w:p>
        </w:tc>
      </w:tr>
      <w:tr w:rsidR="00C076A2" w:rsidRPr="00556B30" w14:paraId="7F5746D7" w14:textId="77777777" w:rsidTr="00471CDA">
        <w:trPr>
          <w:jc w:val="center"/>
        </w:trPr>
        <w:tc>
          <w:tcPr>
            <w:tcW w:w="2405" w:type="dxa"/>
            <w:shd w:val="clear" w:color="auto" w:fill="auto"/>
            <w:vAlign w:val="center"/>
          </w:tcPr>
          <w:p w14:paraId="4CC3DA6E" w14:textId="6B04FB3D" w:rsidR="00C076A2" w:rsidRPr="00556B30" w:rsidRDefault="00C076A2" w:rsidP="00471CDA">
            <w:pPr>
              <w:spacing w:before="60" w:after="60" w:line="240" w:lineRule="auto"/>
              <w:ind w:right="-36"/>
              <w:jc w:val="center"/>
              <w:rPr>
                <w:rFonts w:cs="Segoe UI"/>
                <w:color w:val="000000" w:themeColor="text1"/>
                <w:sz w:val="18"/>
                <w:szCs w:val="18"/>
              </w:rPr>
            </w:pPr>
            <w:r>
              <w:rPr>
                <w:rFonts w:cs="Segoe UI"/>
                <w:color w:val="000000" w:themeColor="text1"/>
                <w:sz w:val="18"/>
                <w:szCs w:val="18"/>
              </w:rPr>
              <w:t>r.</w:t>
            </w:r>
            <w:r w:rsidR="00E60915">
              <w:rPr>
                <w:rFonts w:cs="Segoe UI"/>
                <w:color w:val="000000" w:themeColor="text1"/>
                <w:sz w:val="18"/>
                <w:szCs w:val="18"/>
              </w:rPr>
              <w:t>89</w:t>
            </w:r>
          </w:p>
        </w:tc>
        <w:tc>
          <w:tcPr>
            <w:tcW w:w="7513" w:type="dxa"/>
          </w:tcPr>
          <w:p w14:paraId="109F8DA6" w14:textId="77777777" w:rsidR="00C076A2" w:rsidRPr="00556B30" w:rsidRDefault="00C076A2" w:rsidP="00471CDA">
            <w:pPr>
              <w:spacing w:line="240" w:lineRule="auto"/>
              <w:ind w:right="-36"/>
              <w:rPr>
                <w:rFonts w:cs="Segoe UI"/>
                <w:sz w:val="18"/>
                <w:szCs w:val="18"/>
              </w:rPr>
            </w:pPr>
            <w:r w:rsidRPr="00556B30">
              <w:rPr>
                <w:rFonts w:cs="Segoe UI"/>
                <w:sz w:val="18"/>
                <w:szCs w:val="18"/>
              </w:rPr>
              <w:t>Electronic transfers to support e-certificate of roadworthiness (eRWC)</w:t>
            </w:r>
          </w:p>
          <w:p w14:paraId="5409CB0E" w14:textId="2F3FAA76" w:rsidR="00C076A2" w:rsidRPr="00556B30" w:rsidRDefault="00C076A2" w:rsidP="00471CDA">
            <w:pPr>
              <w:spacing w:line="240" w:lineRule="auto"/>
              <w:ind w:right="-36"/>
              <w:rPr>
                <w:rFonts w:cs="Segoe UI"/>
                <w:sz w:val="18"/>
                <w:szCs w:val="18"/>
              </w:rPr>
            </w:pPr>
            <w:r w:rsidRPr="00556B30">
              <w:rPr>
                <w:rFonts w:cs="Segoe UI"/>
                <w:sz w:val="18"/>
                <w:szCs w:val="18"/>
              </w:rPr>
              <w:t>This has been enabled by requiring the disposer to complete an application for transfer (disposer) and:</w:t>
            </w:r>
          </w:p>
          <w:p w14:paraId="16BFC94E" w14:textId="77777777" w:rsidR="00C076A2" w:rsidRPr="00556B30" w:rsidRDefault="00C076A2" w:rsidP="001F4F0C">
            <w:pPr>
              <w:numPr>
                <w:ilvl w:val="0"/>
                <w:numId w:val="9"/>
              </w:numPr>
              <w:spacing w:line="240" w:lineRule="auto"/>
              <w:ind w:right="-36"/>
              <w:rPr>
                <w:rFonts w:cs="Segoe UI"/>
                <w:sz w:val="18"/>
                <w:szCs w:val="18"/>
              </w:rPr>
            </w:pPr>
            <w:r w:rsidRPr="00556B30">
              <w:rPr>
                <w:rFonts w:cs="Segoe UI"/>
                <w:sz w:val="18"/>
                <w:szCs w:val="18"/>
              </w:rPr>
              <w:t>Lodge it with the Secretary (new)</w:t>
            </w:r>
          </w:p>
          <w:p w14:paraId="569A7A6B" w14:textId="4C9C740F" w:rsidR="00C076A2" w:rsidRPr="00556B30" w:rsidRDefault="00C076A2" w:rsidP="001F4F0C">
            <w:pPr>
              <w:numPr>
                <w:ilvl w:val="0"/>
                <w:numId w:val="9"/>
              </w:numPr>
              <w:spacing w:line="240" w:lineRule="auto"/>
              <w:ind w:right="-36"/>
              <w:rPr>
                <w:rFonts w:cs="Segoe UI"/>
                <w:sz w:val="18"/>
                <w:szCs w:val="18"/>
                <w:lang w:eastAsia="en-AU"/>
              </w:rPr>
            </w:pPr>
            <w:r w:rsidRPr="00556B30">
              <w:rPr>
                <w:rFonts w:cs="Segoe UI"/>
                <w:sz w:val="18"/>
                <w:szCs w:val="18"/>
              </w:rPr>
              <w:t>Give it to the acquire</w:t>
            </w:r>
            <w:r>
              <w:rPr>
                <w:rFonts w:cs="Segoe UI"/>
                <w:sz w:val="18"/>
                <w:szCs w:val="18"/>
              </w:rPr>
              <w:t>r</w:t>
            </w:r>
            <w:r w:rsidRPr="00556B30">
              <w:rPr>
                <w:rFonts w:cs="Segoe UI"/>
                <w:sz w:val="18"/>
                <w:szCs w:val="18"/>
              </w:rPr>
              <w:t xml:space="preserve"> (same).</w:t>
            </w:r>
          </w:p>
        </w:tc>
      </w:tr>
      <w:tr w:rsidR="00C076A2" w:rsidRPr="00556B30" w14:paraId="0C35443A" w14:textId="77777777" w:rsidTr="00471CDA">
        <w:trPr>
          <w:jc w:val="center"/>
        </w:trPr>
        <w:tc>
          <w:tcPr>
            <w:tcW w:w="2405" w:type="dxa"/>
            <w:shd w:val="clear" w:color="auto" w:fill="BDD6EE" w:themeFill="accent5" w:themeFillTint="66"/>
            <w:vAlign w:val="center"/>
          </w:tcPr>
          <w:p w14:paraId="52459C7E" w14:textId="77777777" w:rsidR="00C076A2" w:rsidRPr="00556B30" w:rsidRDefault="00C076A2" w:rsidP="00471CDA">
            <w:pPr>
              <w:spacing w:before="60" w:after="60" w:line="240" w:lineRule="auto"/>
              <w:ind w:right="-36"/>
              <w:jc w:val="center"/>
              <w:rPr>
                <w:rFonts w:cs="Segoe UI"/>
                <w:color w:val="000000" w:themeColor="text1"/>
                <w:sz w:val="18"/>
                <w:szCs w:val="18"/>
              </w:rPr>
            </w:pPr>
            <w:r w:rsidRPr="00556B30">
              <w:rPr>
                <w:rFonts w:cs="Segoe UI"/>
                <w:b/>
                <w:bCs/>
                <w:color w:val="000000" w:themeColor="text1"/>
                <w:sz w:val="18"/>
                <w:szCs w:val="18"/>
              </w:rPr>
              <w:t>Club Permits</w:t>
            </w:r>
          </w:p>
        </w:tc>
        <w:tc>
          <w:tcPr>
            <w:tcW w:w="7513" w:type="dxa"/>
            <w:shd w:val="clear" w:color="auto" w:fill="BDD6EE" w:themeFill="accent5" w:themeFillTint="66"/>
          </w:tcPr>
          <w:p w14:paraId="53916750" w14:textId="77777777" w:rsidR="00C076A2" w:rsidRPr="00556B30" w:rsidRDefault="00C076A2" w:rsidP="00471CDA">
            <w:pPr>
              <w:spacing w:line="240" w:lineRule="auto"/>
              <w:ind w:right="-36"/>
              <w:rPr>
                <w:rFonts w:cs="Segoe UI"/>
                <w:color w:val="000000" w:themeColor="text1"/>
                <w:sz w:val="18"/>
                <w:szCs w:val="18"/>
              </w:rPr>
            </w:pPr>
          </w:p>
        </w:tc>
      </w:tr>
      <w:tr w:rsidR="00C076A2" w:rsidRPr="00556B30" w14:paraId="5FD63EEE" w14:textId="77777777" w:rsidTr="00471CDA">
        <w:trPr>
          <w:trHeight w:val="1012"/>
          <w:jc w:val="center"/>
        </w:trPr>
        <w:tc>
          <w:tcPr>
            <w:tcW w:w="2405" w:type="dxa"/>
            <w:vAlign w:val="center"/>
          </w:tcPr>
          <w:p w14:paraId="6D695EC5" w14:textId="0D40D161" w:rsidR="00C076A2" w:rsidRPr="00556B30" w:rsidRDefault="00C076A2" w:rsidP="00471CDA">
            <w:pPr>
              <w:spacing w:before="60" w:after="60" w:line="240" w:lineRule="auto"/>
              <w:ind w:right="-36"/>
              <w:jc w:val="center"/>
              <w:rPr>
                <w:rFonts w:cs="Segoe UI"/>
                <w:color w:val="000000" w:themeColor="text1"/>
                <w:sz w:val="18"/>
                <w:szCs w:val="18"/>
              </w:rPr>
            </w:pPr>
            <w:r w:rsidRPr="00556B30">
              <w:rPr>
                <w:rFonts w:cs="Segoe UI"/>
                <w:color w:val="000000" w:themeColor="text1"/>
                <w:sz w:val="18"/>
                <w:szCs w:val="18"/>
              </w:rPr>
              <w:t>r.</w:t>
            </w:r>
            <w:r w:rsidR="00E96CA3">
              <w:rPr>
                <w:rFonts w:cs="Segoe UI"/>
                <w:color w:val="000000" w:themeColor="text1"/>
                <w:sz w:val="18"/>
                <w:szCs w:val="18"/>
              </w:rPr>
              <w:t>178</w:t>
            </w:r>
          </w:p>
        </w:tc>
        <w:tc>
          <w:tcPr>
            <w:tcW w:w="7513" w:type="dxa"/>
          </w:tcPr>
          <w:p w14:paraId="7E65A792" w14:textId="77777777" w:rsidR="00C076A2" w:rsidRPr="00556B30"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 xml:space="preserve">New regulation: The Secretary may require an applicant for a club permit for a club eligible vehicle to submit evidence, in the approved form to the Secretary, verifying the following: </w:t>
            </w:r>
          </w:p>
          <w:p w14:paraId="1CDA7D8F" w14:textId="77777777" w:rsidR="00C076A2" w:rsidRPr="00556B30" w:rsidRDefault="00C076A2" w:rsidP="001F4F0C">
            <w:pPr>
              <w:numPr>
                <w:ilvl w:val="0"/>
                <w:numId w:val="6"/>
              </w:numPr>
              <w:spacing w:line="240" w:lineRule="auto"/>
              <w:ind w:left="321" w:right="-36" w:hanging="284"/>
              <w:rPr>
                <w:rFonts w:cs="Segoe UI"/>
                <w:color w:val="000000" w:themeColor="text1"/>
                <w:sz w:val="18"/>
                <w:szCs w:val="18"/>
              </w:rPr>
            </w:pPr>
            <w:r w:rsidRPr="00556B30">
              <w:rPr>
                <w:rFonts w:cs="Segoe UI"/>
                <w:color w:val="000000" w:themeColor="text1"/>
                <w:sz w:val="18"/>
                <w:szCs w:val="18"/>
              </w:rPr>
              <w:t>the identity of the applicant;</w:t>
            </w:r>
          </w:p>
          <w:p w14:paraId="050F919F" w14:textId="77777777" w:rsidR="00C076A2" w:rsidRPr="00556B30" w:rsidRDefault="00C076A2" w:rsidP="001F4F0C">
            <w:pPr>
              <w:numPr>
                <w:ilvl w:val="0"/>
                <w:numId w:val="6"/>
              </w:numPr>
              <w:spacing w:line="240" w:lineRule="auto"/>
              <w:ind w:left="321" w:right="-36" w:hanging="284"/>
              <w:rPr>
                <w:rFonts w:cs="Segoe UI"/>
                <w:color w:val="000000" w:themeColor="text1"/>
                <w:sz w:val="18"/>
                <w:szCs w:val="18"/>
              </w:rPr>
            </w:pPr>
            <w:r w:rsidRPr="00556B30">
              <w:rPr>
                <w:rFonts w:cs="Segoe UI"/>
                <w:color w:val="000000" w:themeColor="text1"/>
                <w:sz w:val="18"/>
                <w:szCs w:val="18"/>
              </w:rPr>
              <w:t>that the vehicle is safe to use on a highway;</w:t>
            </w:r>
          </w:p>
          <w:p w14:paraId="41523CDB" w14:textId="77777777" w:rsidR="00C076A2" w:rsidRPr="00556B30" w:rsidRDefault="00C076A2" w:rsidP="001F4F0C">
            <w:pPr>
              <w:numPr>
                <w:ilvl w:val="0"/>
                <w:numId w:val="6"/>
              </w:numPr>
              <w:spacing w:line="240" w:lineRule="auto"/>
              <w:ind w:left="321" w:right="-36" w:hanging="284"/>
              <w:rPr>
                <w:rFonts w:cs="Segoe UI"/>
                <w:color w:val="000000" w:themeColor="text1"/>
                <w:sz w:val="18"/>
                <w:szCs w:val="18"/>
              </w:rPr>
            </w:pPr>
            <w:r w:rsidRPr="00556B30">
              <w:rPr>
                <w:rFonts w:cs="Segoe UI"/>
                <w:color w:val="000000" w:themeColor="text1"/>
                <w:sz w:val="18"/>
                <w:szCs w:val="18"/>
              </w:rPr>
              <w:t>that the vehicle has a roadworthy certificate (if required);</w:t>
            </w:r>
          </w:p>
          <w:p w14:paraId="0AF56AF7" w14:textId="77777777" w:rsidR="00C076A2" w:rsidRPr="00556B30" w:rsidRDefault="00C076A2" w:rsidP="001F4F0C">
            <w:pPr>
              <w:numPr>
                <w:ilvl w:val="0"/>
                <w:numId w:val="6"/>
              </w:numPr>
              <w:spacing w:line="240" w:lineRule="auto"/>
              <w:ind w:left="321" w:right="-36" w:hanging="284"/>
              <w:rPr>
                <w:rFonts w:cs="Segoe UI"/>
                <w:color w:val="000000" w:themeColor="text1"/>
                <w:sz w:val="18"/>
                <w:szCs w:val="18"/>
              </w:rPr>
            </w:pPr>
            <w:r w:rsidRPr="00556B30">
              <w:rPr>
                <w:rFonts w:cs="Segoe UI"/>
                <w:color w:val="000000" w:themeColor="text1"/>
                <w:sz w:val="18"/>
                <w:szCs w:val="18"/>
              </w:rPr>
              <w:t>that the vehicle complies with the standards for registration (if required);</w:t>
            </w:r>
          </w:p>
          <w:p w14:paraId="04152B33" w14:textId="0AAD2A18" w:rsidR="00C076A2" w:rsidRPr="00556B30" w:rsidRDefault="00C076A2" w:rsidP="001F4F0C">
            <w:pPr>
              <w:numPr>
                <w:ilvl w:val="0"/>
                <w:numId w:val="6"/>
              </w:numPr>
              <w:spacing w:line="240" w:lineRule="auto"/>
              <w:ind w:left="321" w:right="-36" w:hanging="284"/>
              <w:rPr>
                <w:rFonts w:cs="Segoe UI"/>
                <w:color w:val="000000" w:themeColor="text1"/>
                <w:sz w:val="18"/>
                <w:szCs w:val="18"/>
              </w:rPr>
            </w:pPr>
            <w:r w:rsidRPr="00556B30">
              <w:rPr>
                <w:rFonts w:cs="Segoe UI"/>
                <w:color w:val="000000" w:themeColor="text1"/>
                <w:sz w:val="18"/>
                <w:szCs w:val="18"/>
              </w:rPr>
              <w:t>any other information specified by the Secretary in the approved form under r.</w:t>
            </w:r>
            <w:r w:rsidR="00181328" w:rsidRPr="00556B30">
              <w:rPr>
                <w:rFonts w:cs="Segoe UI"/>
                <w:color w:val="000000" w:themeColor="text1"/>
                <w:sz w:val="18"/>
                <w:szCs w:val="18"/>
              </w:rPr>
              <w:t>1</w:t>
            </w:r>
            <w:r w:rsidR="00181328">
              <w:rPr>
                <w:rFonts w:cs="Segoe UI"/>
                <w:color w:val="000000" w:themeColor="text1"/>
                <w:sz w:val="18"/>
                <w:szCs w:val="18"/>
              </w:rPr>
              <w:t>77</w:t>
            </w:r>
            <w:r w:rsidRPr="00556B30">
              <w:rPr>
                <w:rFonts w:cs="Segoe UI"/>
                <w:color w:val="000000" w:themeColor="text1"/>
                <w:sz w:val="18"/>
                <w:szCs w:val="18"/>
              </w:rPr>
              <w:t>;</w:t>
            </w:r>
          </w:p>
          <w:p w14:paraId="3B26F01C" w14:textId="77777777" w:rsidR="00C076A2" w:rsidRPr="00471CDA" w:rsidRDefault="00C076A2" w:rsidP="00471CDA">
            <w:pPr>
              <w:spacing w:line="240" w:lineRule="auto"/>
              <w:ind w:right="-36"/>
              <w:rPr>
                <w:rFonts w:cs="Segoe UI"/>
                <w:color w:val="000000" w:themeColor="text1"/>
                <w:sz w:val="18"/>
                <w:szCs w:val="18"/>
              </w:rPr>
            </w:pPr>
            <w:r w:rsidRPr="00A96DF6">
              <w:rPr>
                <w:rFonts w:cs="Segoe UI"/>
                <w:color w:val="000000" w:themeColor="text1"/>
                <w:sz w:val="18"/>
                <w:szCs w:val="18"/>
              </w:rPr>
              <w:t>An appointment with the Secretary for the purpose of verifying any of the matters specified in subregulation may be required.</w:t>
            </w:r>
          </w:p>
        </w:tc>
      </w:tr>
      <w:tr w:rsidR="00C076A2" w:rsidRPr="00556B30" w14:paraId="2F57F791" w14:textId="77777777" w:rsidTr="00471CDA">
        <w:trPr>
          <w:jc w:val="center"/>
        </w:trPr>
        <w:tc>
          <w:tcPr>
            <w:tcW w:w="2405" w:type="dxa"/>
            <w:vAlign w:val="center"/>
          </w:tcPr>
          <w:p w14:paraId="39392BB8" w14:textId="25AF45F5" w:rsidR="00C076A2" w:rsidRPr="00556B30" w:rsidRDefault="00C076A2" w:rsidP="00471CDA">
            <w:pPr>
              <w:spacing w:before="60" w:after="60" w:line="240" w:lineRule="auto"/>
              <w:ind w:right="-36"/>
              <w:jc w:val="center"/>
              <w:rPr>
                <w:rFonts w:cs="Segoe UI"/>
                <w:b/>
                <w:bCs/>
                <w:color w:val="000000" w:themeColor="text1"/>
                <w:sz w:val="18"/>
                <w:szCs w:val="18"/>
              </w:rPr>
            </w:pPr>
            <w:r w:rsidRPr="00556B30">
              <w:rPr>
                <w:rFonts w:cs="Segoe UI"/>
                <w:color w:val="000000" w:themeColor="text1"/>
                <w:sz w:val="18"/>
                <w:szCs w:val="18"/>
              </w:rPr>
              <w:t>rr.</w:t>
            </w:r>
            <w:r w:rsidR="00A9565C">
              <w:rPr>
                <w:rFonts w:cs="Segoe UI"/>
                <w:color w:val="000000" w:themeColor="text1"/>
                <w:sz w:val="18"/>
                <w:szCs w:val="18"/>
              </w:rPr>
              <w:t>184</w:t>
            </w:r>
            <w:r w:rsidR="000D4B24">
              <w:rPr>
                <w:rFonts w:cs="Segoe UI"/>
                <w:color w:val="000000" w:themeColor="text1"/>
                <w:sz w:val="18"/>
                <w:szCs w:val="18"/>
              </w:rPr>
              <w:t xml:space="preserve">, </w:t>
            </w:r>
            <w:r w:rsidR="00A9565C">
              <w:rPr>
                <w:rFonts w:cs="Segoe UI"/>
                <w:color w:val="000000" w:themeColor="text1"/>
                <w:sz w:val="18"/>
                <w:szCs w:val="18"/>
              </w:rPr>
              <w:t>185</w:t>
            </w:r>
            <w:r w:rsidR="000D4B24">
              <w:rPr>
                <w:rFonts w:cs="Segoe UI"/>
                <w:color w:val="000000" w:themeColor="text1"/>
                <w:sz w:val="18"/>
                <w:szCs w:val="18"/>
              </w:rPr>
              <w:t>,</w:t>
            </w:r>
            <w:r w:rsidRPr="00556B30">
              <w:rPr>
                <w:rFonts w:cs="Segoe UI"/>
                <w:color w:val="000000" w:themeColor="text1"/>
                <w:sz w:val="18"/>
                <w:szCs w:val="18"/>
              </w:rPr>
              <w:t xml:space="preserve"> </w:t>
            </w:r>
            <w:r w:rsidR="006B1D45">
              <w:rPr>
                <w:rFonts w:cs="Segoe UI"/>
                <w:color w:val="000000" w:themeColor="text1"/>
                <w:sz w:val="18"/>
                <w:szCs w:val="18"/>
              </w:rPr>
              <w:t>186, 188</w:t>
            </w:r>
            <w:r w:rsidR="00521A50">
              <w:rPr>
                <w:rFonts w:cs="Segoe UI"/>
                <w:color w:val="000000" w:themeColor="text1"/>
                <w:sz w:val="18"/>
                <w:szCs w:val="18"/>
              </w:rPr>
              <w:t xml:space="preserve"> and</w:t>
            </w:r>
            <w:r w:rsidR="006B1D45">
              <w:rPr>
                <w:rFonts w:cs="Segoe UI"/>
                <w:color w:val="000000" w:themeColor="text1"/>
                <w:sz w:val="18"/>
                <w:szCs w:val="18"/>
              </w:rPr>
              <w:t xml:space="preserve"> </w:t>
            </w:r>
            <w:r w:rsidR="006B1D45" w:rsidRPr="00556B30">
              <w:rPr>
                <w:rFonts w:cs="Segoe UI"/>
                <w:color w:val="000000" w:themeColor="text1"/>
                <w:sz w:val="18"/>
                <w:szCs w:val="18"/>
              </w:rPr>
              <w:t>1</w:t>
            </w:r>
            <w:r w:rsidR="006B1D45">
              <w:rPr>
                <w:rFonts w:cs="Segoe UI"/>
                <w:color w:val="000000" w:themeColor="text1"/>
                <w:sz w:val="18"/>
                <w:szCs w:val="18"/>
              </w:rPr>
              <w:t>90</w:t>
            </w:r>
            <w:r w:rsidRPr="00556B30">
              <w:rPr>
                <w:rFonts w:cs="Segoe UI"/>
                <w:color w:val="000000" w:themeColor="text1"/>
                <w:sz w:val="18"/>
                <w:szCs w:val="18"/>
              </w:rPr>
              <w:tab/>
            </w:r>
          </w:p>
        </w:tc>
        <w:tc>
          <w:tcPr>
            <w:tcW w:w="7513" w:type="dxa"/>
          </w:tcPr>
          <w:p w14:paraId="614F03F7" w14:textId="77777777" w:rsidR="00C076A2" w:rsidRPr="00556B30"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New penalties for breaches of conditions and log book obligations for club permit</w:t>
            </w:r>
          </w:p>
        </w:tc>
      </w:tr>
      <w:tr w:rsidR="00C076A2" w:rsidRPr="00556B30" w14:paraId="6A399A8F" w14:textId="77777777" w:rsidTr="00471CDA">
        <w:trPr>
          <w:trHeight w:val="58"/>
          <w:jc w:val="center"/>
        </w:trPr>
        <w:tc>
          <w:tcPr>
            <w:tcW w:w="2405" w:type="dxa"/>
            <w:shd w:val="clear" w:color="auto" w:fill="BDD6EE" w:themeFill="accent5" w:themeFillTint="66"/>
            <w:vAlign w:val="center"/>
          </w:tcPr>
          <w:p w14:paraId="5CC15189" w14:textId="77777777" w:rsidR="00C076A2" w:rsidRPr="00556B30" w:rsidRDefault="00C076A2" w:rsidP="00471CDA">
            <w:pPr>
              <w:spacing w:before="60" w:after="60" w:line="240" w:lineRule="auto"/>
              <w:ind w:right="-36"/>
              <w:jc w:val="center"/>
              <w:rPr>
                <w:rFonts w:cs="Segoe UI"/>
                <w:b/>
                <w:bCs/>
                <w:color w:val="000000" w:themeColor="text1"/>
                <w:sz w:val="18"/>
                <w:szCs w:val="18"/>
              </w:rPr>
            </w:pPr>
            <w:r w:rsidRPr="00556B30">
              <w:rPr>
                <w:rFonts w:cs="Segoe UI"/>
                <w:b/>
                <w:bCs/>
                <w:color w:val="000000" w:themeColor="text1"/>
                <w:sz w:val="18"/>
                <w:szCs w:val="18"/>
              </w:rPr>
              <w:t>Other changes</w:t>
            </w:r>
          </w:p>
        </w:tc>
        <w:tc>
          <w:tcPr>
            <w:tcW w:w="7513" w:type="dxa"/>
            <w:shd w:val="clear" w:color="auto" w:fill="BDD6EE" w:themeFill="accent5" w:themeFillTint="66"/>
          </w:tcPr>
          <w:p w14:paraId="7F61E921" w14:textId="77777777" w:rsidR="00C076A2" w:rsidRPr="00556B30" w:rsidRDefault="00C076A2" w:rsidP="00471CDA">
            <w:pPr>
              <w:spacing w:line="240" w:lineRule="auto"/>
              <w:ind w:right="-36"/>
              <w:rPr>
                <w:rFonts w:cs="Segoe UI"/>
                <w:color w:val="FF0000"/>
                <w:sz w:val="18"/>
                <w:szCs w:val="18"/>
              </w:rPr>
            </w:pPr>
          </w:p>
        </w:tc>
      </w:tr>
      <w:tr w:rsidR="00C076A2" w:rsidRPr="00556B30" w14:paraId="653890AE" w14:textId="77777777" w:rsidTr="00471CDA">
        <w:trPr>
          <w:jc w:val="center"/>
        </w:trPr>
        <w:tc>
          <w:tcPr>
            <w:tcW w:w="2405" w:type="dxa"/>
            <w:vAlign w:val="center"/>
          </w:tcPr>
          <w:p w14:paraId="3EEB5EA7" w14:textId="501B8BE3" w:rsidR="00C076A2" w:rsidRPr="00556B30" w:rsidRDefault="00C076A2" w:rsidP="00471CDA">
            <w:pPr>
              <w:spacing w:before="60" w:after="60" w:line="240" w:lineRule="auto"/>
              <w:ind w:right="-36"/>
              <w:jc w:val="center"/>
              <w:rPr>
                <w:rFonts w:cs="Segoe UI"/>
                <w:color w:val="000000" w:themeColor="text1"/>
                <w:sz w:val="18"/>
                <w:szCs w:val="18"/>
              </w:rPr>
            </w:pPr>
            <w:r w:rsidRPr="00E96C90">
              <w:rPr>
                <w:rFonts w:cs="Segoe UI"/>
                <w:color w:val="000000" w:themeColor="text1"/>
                <w:sz w:val="18"/>
                <w:szCs w:val="18"/>
              </w:rPr>
              <w:t>r.</w:t>
            </w:r>
            <w:r w:rsidR="000B21C1">
              <w:rPr>
                <w:rFonts w:cs="Segoe UI"/>
                <w:color w:val="000000" w:themeColor="text1"/>
                <w:sz w:val="18"/>
                <w:szCs w:val="18"/>
              </w:rPr>
              <w:t>108</w:t>
            </w:r>
          </w:p>
        </w:tc>
        <w:tc>
          <w:tcPr>
            <w:tcW w:w="7513" w:type="dxa"/>
          </w:tcPr>
          <w:p w14:paraId="669B0C6D" w14:textId="4657FE29" w:rsidR="00C076A2" w:rsidRPr="00556B30" w:rsidRDefault="00C076A2" w:rsidP="00471CDA">
            <w:pPr>
              <w:spacing w:line="240" w:lineRule="auto"/>
              <w:ind w:right="-36"/>
              <w:rPr>
                <w:rFonts w:cs="Segoe UI"/>
                <w:color w:val="000000" w:themeColor="text1"/>
                <w:sz w:val="18"/>
                <w:szCs w:val="18"/>
              </w:rPr>
            </w:pPr>
            <w:r w:rsidRPr="00556B30">
              <w:rPr>
                <w:rFonts w:cs="Segoe UI"/>
                <w:color w:val="000000" w:themeColor="text1"/>
                <w:sz w:val="18"/>
                <w:szCs w:val="18"/>
              </w:rPr>
              <w:t xml:space="preserve">Removal of ’15 years’ from provision around </w:t>
            </w:r>
            <w:r>
              <w:rPr>
                <w:rFonts w:cs="Segoe UI"/>
                <w:color w:val="000000" w:themeColor="text1"/>
                <w:sz w:val="18"/>
                <w:szCs w:val="18"/>
              </w:rPr>
              <w:t xml:space="preserve">requiring vehicles to be recorded on the </w:t>
            </w:r>
            <w:r w:rsidRPr="00556B30">
              <w:rPr>
                <w:rFonts w:cs="Segoe UI"/>
                <w:color w:val="000000" w:themeColor="text1"/>
                <w:sz w:val="18"/>
                <w:szCs w:val="18"/>
              </w:rPr>
              <w:t>WOVR</w:t>
            </w:r>
          </w:p>
        </w:tc>
      </w:tr>
      <w:tr w:rsidR="00C076A2" w:rsidRPr="00556B30" w14:paraId="796EFE8A" w14:textId="77777777" w:rsidTr="00471CDA">
        <w:trPr>
          <w:jc w:val="center"/>
        </w:trPr>
        <w:tc>
          <w:tcPr>
            <w:tcW w:w="2405" w:type="dxa"/>
            <w:vAlign w:val="center"/>
          </w:tcPr>
          <w:p w14:paraId="2C525854" w14:textId="4BD27308" w:rsidR="00C076A2" w:rsidRDefault="00C076A2" w:rsidP="00471CDA">
            <w:pPr>
              <w:spacing w:before="60" w:after="60" w:line="240" w:lineRule="auto"/>
              <w:ind w:right="-36"/>
              <w:jc w:val="center"/>
              <w:rPr>
                <w:rFonts w:cs="Segoe UI"/>
                <w:color w:val="000000" w:themeColor="text1"/>
                <w:sz w:val="18"/>
                <w:szCs w:val="18"/>
              </w:rPr>
            </w:pPr>
            <w:r>
              <w:rPr>
                <w:rFonts w:cs="Segoe UI"/>
                <w:color w:val="000000" w:themeColor="text1"/>
                <w:sz w:val="18"/>
                <w:szCs w:val="18"/>
              </w:rPr>
              <w:t>r.</w:t>
            </w:r>
            <w:r w:rsidR="0048362D">
              <w:rPr>
                <w:rFonts w:cs="Segoe UI"/>
                <w:color w:val="000000" w:themeColor="text1"/>
                <w:sz w:val="18"/>
                <w:szCs w:val="18"/>
              </w:rPr>
              <w:t>30</w:t>
            </w:r>
          </w:p>
        </w:tc>
        <w:tc>
          <w:tcPr>
            <w:tcW w:w="7513" w:type="dxa"/>
          </w:tcPr>
          <w:p w14:paraId="6E13674E" w14:textId="76C592AA" w:rsidR="00C076A2" w:rsidRPr="00556B30" w:rsidDel="00E04094" w:rsidRDefault="00C076A2" w:rsidP="00471CDA">
            <w:pPr>
              <w:spacing w:line="240" w:lineRule="auto"/>
              <w:ind w:right="-36"/>
              <w:rPr>
                <w:rFonts w:cs="Segoe UI"/>
                <w:color w:val="000000" w:themeColor="text1"/>
                <w:sz w:val="18"/>
                <w:szCs w:val="18"/>
              </w:rPr>
            </w:pPr>
            <w:r>
              <w:rPr>
                <w:rFonts w:cs="Segoe UI"/>
                <w:color w:val="000000" w:themeColor="text1"/>
                <w:sz w:val="18"/>
                <w:szCs w:val="18"/>
              </w:rPr>
              <w:t>Change in the provision around o</w:t>
            </w:r>
            <w:r w:rsidRPr="002A4255">
              <w:rPr>
                <w:rFonts w:cs="Segoe UI"/>
                <w:color w:val="000000" w:themeColor="text1"/>
                <w:sz w:val="18"/>
                <w:szCs w:val="18"/>
              </w:rPr>
              <w:t xml:space="preserve">ffence to alter, deface, remove, substitute or tamper with a vehicle identifier </w:t>
            </w:r>
            <w:r>
              <w:rPr>
                <w:rFonts w:cs="Segoe UI"/>
                <w:color w:val="000000" w:themeColor="text1"/>
                <w:sz w:val="18"/>
                <w:szCs w:val="18"/>
              </w:rPr>
              <w:t xml:space="preserve">to include the </w:t>
            </w:r>
            <w:r w:rsidRPr="002A4255">
              <w:rPr>
                <w:rFonts w:cs="Segoe UI"/>
                <w:color w:val="000000" w:themeColor="text1"/>
                <w:sz w:val="18"/>
                <w:szCs w:val="18"/>
              </w:rPr>
              <w:t>engine identification number</w:t>
            </w:r>
            <w:r>
              <w:rPr>
                <w:rFonts w:cs="Segoe UI"/>
                <w:color w:val="000000" w:themeColor="text1"/>
                <w:sz w:val="18"/>
                <w:szCs w:val="18"/>
              </w:rPr>
              <w:t xml:space="preserve"> (new) and to apply to all vehicles registered and unregistered (new)</w:t>
            </w:r>
          </w:p>
        </w:tc>
      </w:tr>
      <w:tr w:rsidR="00C076A2" w:rsidRPr="00556B30" w14:paraId="350D04ED" w14:textId="77777777" w:rsidTr="00471CDA">
        <w:trPr>
          <w:jc w:val="center"/>
        </w:trPr>
        <w:tc>
          <w:tcPr>
            <w:tcW w:w="2405" w:type="dxa"/>
            <w:vAlign w:val="center"/>
          </w:tcPr>
          <w:p w14:paraId="7993191D" w14:textId="6393E580" w:rsidR="00C076A2" w:rsidRPr="00556B30" w:rsidRDefault="00C076A2" w:rsidP="00471CDA">
            <w:pPr>
              <w:spacing w:before="60" w:after="60" w:line="240" w:lineRule="auto"/>
              <w:jc w:val="center"/>
              <w:rPr>
                <w:rFonts w:cs="Segoe UI"/>
                <w:color w:val="000000" w:themeColor="text1"/>
                <w:sz w:val="18"/>
                <w:szCs w:val="18"/>
              </w:rPr>
            </w:pPr>
            <w:r>
              <w:rPr>
                <w:rFonts w:cs="Segoe UI"/>
                <w:color w:val="000000" w:themeColor="text1"/>
                <w:sz w:val="18"/>
                <w:szCs w:val="18"/>
              </w:rPr>
              <w:t>r.</w:t>
            </w:r>
            <w:r w:rsidR="00C403B9">
              <w:rPr>
                <w:rFonts w:cs="Segoe UI"/>
                <w:color w:val="000000" w:themeColor="text1"/>
                <w:sz w:val="18"/>
                <w:szCs w:val="18"/>
              </w:rPr>
              <w:t>63</w:t>
            </w:r>
          </w:p>
        </w:tc>
        <w:tc>
          <w:tcPr>
            <w:tcW w:w="7513" w:type="dxa"/>
          </w:tcPr>
          <w:p w14:paraId="1B3756E3" w14:textId="742C4B50" w:rsidR="00C076A2" w:rsidRPr="00556B30" w:rsidRDefault="00C076A2" w:rsidP="00471CDA">
            <w:pPr>
              <w:spacing w:line="240" w:lineRule="auto"/>
              <w:ind w:right="-36"/>
              <w:rPr>
                <w:rFonts w:cs="Segoe UI"/>
                <w:color w:val="000000" w:themeColor="text1"/>
                <w:sz w:val="18"/>
                <w:szCs w:val="18"/>
              </w:rPr>
            </w:pPr>
            <w:r>
              <w:rPr>
                <w:rFonts w:cs="Segoe UI"/>
                <w:color w:val="000000" w:themeColor="text1"/>
                <w:sz w:val="18"/>
                <w:szCs w:val="18"/>
              </w:rPr>
              <w:t>New</w:t>
            </w:r>
            <w:r w:rsidRPr="00273AE3">
              <w:rPr>
                <w:rFonts w:cs="Segoe UI"/>
                <w:color w:val="000000" w:themeColor="text1"/>
                <w:sz w:val="18"/>
                <w:szCs w:val="18"/>
              </w:rPr>
              <w:t xml:space="preserve"> requirement to not affix a substance or object to a plate that would prevent successful reading of number for enforcement purposes.</w:t>
            </w:r>
          </w:p>
        </w:tc>
      </w:tr>
      <w:bookmarkEnd w:id="1344"/>
    </w:tbl>
    <w:p w14:paraId="097342BA" w14:textId="77777777" w:rsidR="00A20BE1" w:rsidRPr="00A20BE1" w:rsidRDefault="00A20BE1" w:rsidP="006829B7">
      <w:pPr>
        <w:spacing w:after="160"/>
        <w:rPr>
          <w:rFonts w:cs="Segoe UI"/>
          <w:sz w:val="20"/>
          <w:szCs w:val="20"/>
          <w:highlight w:val="yellow"/>
        </w:rPr>
      </w:pPr>
    </w:p>
    <w:p w14:paraId="3D6FB2B5" w14:textId="77777777" w:rsidR="00A20BE1" w:rsidRPr="00A20BE1" w:rsidRDefault="00A20BE1" w:rsidP="006829B7">
      <w:pPr>
        <w:spacing w:after="160"/>
        <w:rPr>
          <w:rFonts w:cs="Segoe UI"/>
          <w:sz w:val="20"/>
          <w:szCs w:val="20"/>
          <w:highlight w:val="yellow"/>
        </w:rPr>
      </w:pPr>
    </w:p>
    <w:p w14:paraId="507CD27B" w14:textId="25D37D03" w:rsidR="00A20BE1" w:rsidRPr="00A20BE1" w:rsidRDefault="00A20BE1" w:rsidP="006829B7">
      <w:pPr>
        <w:spacing w:after="160"/>
        <w:rPr>
          <w:rFonts w:cs="Segoe UI"/>
          <w:b/>
          <w:bCs/>
          <w:i/>
          <w:iCs/>
          <w:sz w:val="20"/>
          <w:szCs w:val="20"/>
          <w:highlight w:val="yellow"/>
        </w:rPr>
        <w:sectPr w:rsidR="00A20BE1" w:rsidRPr="00A20BE1" w:rsidSect="00215664">
          <w:headerReference w:type="default" r:id="rId43"/>
          <w:pgSz w:w="11906" w:h="16838"/>
          <w:pgMar w:top="1440" w:right="1440" w:bottom="1440" w:left="1440" w:header="708" w:footer="708" w:gutter="0"/>
          <w:cols w:space="708"/>
          <w:docGrid w:linePitch="360"/>
        </w:sectPr>
      </w:pPr>
    </w:p>
    <w:p w14:paraId="44AB0A66" w14:textId="3779F9F5" w:rsidR="004C1104" w:rsidRPr="003C1250" w:rsidRDefault="004C1104" w:rsidP="006829B7">
      <w:pPr>
        <w:spacing w:after="200"/>
        <w:ind w:left="851" w:right="543" w:hanging="851"/>
        <w:outlineLvl w:val="0"/>
        <w:rPr>
          <w:rFonts w:cs="Segoe UI"/>
          <w:b/>
          <w:color w:val="2E74B5" w:themeColor="accent5" w:themeShade="BF"/>
          <w:sz w:val="40"/>
          <w:szCs w:val="40"/>
        </w:rPr>
      </w:pPr>
      <w:bookmarkStart w:id="1345" w:name="_Toc66722058"/>
      <w:bookmarkStart w:id="1346" w:name="_Toc66723757"/>
      <w:bookmarkStart w:id="1347" w:name="_Toc74219979"/>
      <w:r w:rsidRPr="003C1250">
        <w:rPr>
          <w:rFonts w:cs="Segoe UI"/>
          <w:b/>
          <w:color w:val="2E74B5" w:themeColor="accent5" w:themeShade="BF"/>
          <w:sz w:val="40"/>
          <w:szCs w:val="40"/>
        </w:rPr>
        <w:t xml:space="preserve">Appendix </w:t>
      </w:r>
      <w:r w:rsidR="00DD102D" w:rsidRPr="003C1250">
        <w:rPr>
          <w:rFonts w:cs="Segoe UI"/>
          <w:b/>
          <w:color w:val="2E74B5" w:themeColor="accent5" w:themeShade="BF"/>
          <w:sz w:val="40"/>
          <w:szCs w:val="40"/>
        </w:rPr>
        <w:t>2</w:t>
      </w:r>
      <w:r w:rsidRPr="003C1250">
        <w:rPr>
          <w:rFonts w:cs="Segoe UI"/>
          <w:b/>
          <w:color w:val="2E74B5" w:themeColor="accent5" w:themeShade="BF"/>
          <w:sz w:val="40"/>
          <w:szCs w:val="40"/>
        </w:rPr>
        <w:t xml:space="preserve"> – </w:t>
      </w:r>
      <w:r w:rsidR="00FA4FB3" w:rsidRPr="003C1250">
        <w:rPr>
          <w:rFonts w:cs="Segoe UI"/>
          <w:b/>
          <w:color w:val="2E74B5" w:themeColor="accent5" w:themeShade="BF"/>
          <w:sz w:val="40"/>
          <w:szCs w:val="40"/>
        </w:rPr>
        <w:t xml:space="preserve">Vehicle Inspection </w:t>
      </w:r>
      <w:r w:rsidRPr="003C1250">
        <w:rPr>
          <w:rFonts w:cs="Segoe UI"/>
          <w:b/>
          <w:color w:val="2E74B5" w:themeColor="accent5" w:themeShade="BF"/>
          <w:sz w:val="40"/>
          <w:szCs w:val="40"/>
        </w:rPr>
        <w:t>Process Map</w:t>
      </w:r>
      <w:r w:rsidR="00FA4FB3" w:rsidRPr="003C1250">
        <w:rPr>
          <w:rFonts w:cs="Segoe UI"/>
          <w:b/>
          <w:color w:val="2E74B5" w:themeColor="accent5" w:themeShade="BF"/>
          <w:sz w:val="40"/>
          <w:szCs w:val="40"/>
        </w:rPr>
        <w:t xml:space="preserve"> – Light Trailer</w:t>
      </w:r>
      <w:bookmarkEnd w:id="1345"/>
      <w:bookmarkEnd w:id="1346"/>
      <w:bookmarkEnd w:id="1347"/>
    </w:p>
    <w:p w14:paraId="37454261" w14:textId="2EB394DF" w:rsidR="00F70D77" w:rsidRPr="003C1250" w:rsidRDefault="00F70D77" w:rsidP="006829B7">
      <w:pPr>
        <w:pStyle w:val="Caption"/>
        <w:spacing w:line="276" w:lineRule="auto"/>
        <w:rPr>
          <w:rFonts w:cs="Segoe UI"/>
        </w:rPr>
      </w:pPr>
      <w:bookmarkStart w:id="1348" w:name="_Toc66722688"/>
      <w:bookmarkStart w:id="1349" w:name="_Toc66723988"/>
      <w:bookmarkStart w:id="1350" w:name="_Toc66899433"/>
      <w:bookmarkStart w:id="1351" w:name="_Toc68198402"/>
      <w:bookmarkStart w:id="1352" w:name="_Toc69415023"/>
      <w:bookmarkStart w:id="1353" w:name="_Toc69722846"/>
      <w:bookmarkStart w:id="1354" w:name="_Toc74219800"/>
      <w:r w:rsidRPr="003C1250">
        <w:rPr>
          <w:rFonts w:cs="Segoe UI"/>
        </w:rPr>
        <w:t xml:space="preserve">Figure </w:t>
      </w:r>
      <w:r w:rsidR="009D18AB" w:rsidRPr="003C1250">
        <w:rPr>
          <w:rFonts w:cs="Segoe UI"/>
        </w:rPr>
        <w:fldChar w:fldCharType="begin"/>
      </w:r>
      <w:r w:rsidR="009D18AB" w:rsidRPr="003C1250">
        <w:rPr>
          <w:rFonts w:cs="Segoe UI"/>
        </w:rPr>
        <w:instrText xml:space="preserve"> SEQ Figure \* ARABIC </w:instrText>
      </w:r>
      <w:r w:rsidR="009D18AB" w:rsidRPr="003C1250">
        <w:rPr>
          <w:rFonts w:cs="Segoe UI"/>
        </w:rPr>
        <w:fldChar w:fldCharType="separate"/>
      </w:r>
      <w:r w:rsidR="00324C79">
        <w:rPr>
          <w:rFonts w:cs="Segoe UI"/>
          <w:noProof/>
        </w:rPr>
        <w:t>10</w:t>
      </w:r>
      <w:r w:rsidR="009D18AB" w:rsidRPr="003C1250">
        <w:rPr>
          <w:rFonts w:cs="Segoe UI"/>
          <w:noProof/>
        </w:rPr>
        <w:fldChar w:fldCharType="end"/>
      </w:r>
      <w:r w:rsidRPr="003C1250">
        <w:rPr>
          <w:rFonts w:cs="Segoe UI"/>
        </w:rPr>
        <w:t xml:space="preserve"> – Vehicle Inspection Process Map – Light Trailer</w:t>
      </w:r>
      <w:bookmarkStart w:id="1355" w:name="_Hlk61616824"/>
      <w:bookmarkEnd w:id="1348"/>
      <w:bookmarkEnd w:id="1349"/>
      <w:bookmarkEnd w:id="1350"/>
      <w:bookmarkEnd w:id="1351"/>
      <w:bookmarkEnd w:id="1352"/>
      <w:bookmarkEnd w:id="1353"/>
      <w:bookmarkEnd w:id="1354"/>
    </w:p>
    <w:p w14:paraId="63EC72EF" w14:textId="77777777" w:rsidR="00294DE5" w:rsidRDefault="003D6B00" w:rsidP="006829B7">
      <w:pPr>
        <w:rPr>
          <w:rFonts w:cs="Segoe UI"/>
          <w:b/>
        </w:rPr>
      </w:pPr>
      <w:r w:rsidRPr="003C1250">
        <w:rPr>
          <w:rFonts w:cs="Segoe UI"/>
          <w:noProof/>
          <w:lang w:eastAsia="en-AU"/>
        </w:rPr>
        <w:drawing>
          <wp:inline distT="0" distB="0" distL="0" distR="0" wp14:anchorId="2A27A321" wp14:editId="249F1434">
            <wp:extent cx="5731510" cy="4319852"/>
            <wp:effectExtent l="0" t="0" r="254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4319852"/>
                    </a:xfrm>
                    <a:prstGeom prst="rect">
                      <a:avLst/>
                    </a:prstGeom>
                    <a:noFill/>
                    <a:ln>
                      <a:noFill/>
                    </a:ln>
                  </pic:spPr>
                </pic:pic>
              </a:graphicData>
            </a:graphic>
          </wp:inline>
        </w:drawing>
      </w:r>
    </w:p>
    <w:p w14:paraId="333118FF" w14:textId="0B54D0D2" w:rsidR="00A67A9E" w:rsidRPr="00687C28" w:rsidRDefault="00A67A9E" w:rsidP="006829B7">
      <w:pPr>
        <w:rPr>
          <w:rFonts w:cs="Segoe UI"/>
          <w:bCs/>
          <w:i/>
          <w:iCs/>
          <w:sz w:val="20"/>
          <w:szCs w:val="20"/>
        </w:rPr>
        <w:sectPr w:rsidR="00A67A9E" w:rsidRPr="00687C28" w:rsidSect="00215664">
          <w:headerReference w:type="default" r:id="rId45"/>
          <w:pgSz w:w="11906" w:h="16838"/>
          <w:pgMar w:top="1440" w:right="1440" w:bottom="1440" w:left="1440" w:header="708" w:footer="708" w:gutter="0"/>
          <w:cols w:space="708"/>
          <w:docGrid w:linePitch="360"/>
        </w:sectPr>
      </w:pPr>
      <w:r w:rsidRPr="00687C28">
        <w:rPr>
          <w:rFonts w:cs="Segoe UI"/>
          <w:bCs/>
          <w:i/>
          <w:iCs/>
          <w:sz w:val="20"/>
          <w:szCs w:val="20"/>
        </w:rPr>
        <w:t>Source: VicRoads</w:t>
      </w:r>
    </w:p>
    <w:p w14:paraId="4F54F3BB" w14:textId="2AFBFC1F" w:rsidR="00460911" w:rsidRPr="003C1250" w:rsidRDefault="00460911" w:rsidP="006829B7">
      <w:pPr>
        <w:spacing w:after="200"/>
        <w:ind w:left="851" w:right="543" w:hanging="851"/>
        <w:outlineLvl w:val="0"/>
        <w:rPr>
          <w:rFonts w:cs="Segoe UI"/>
        </w:rPr>
      </w:pPr>
      <w:bookmarkStart w:id="1356" w:name="_Toc66722059"/>
      <w:bookmarkStart w:id="1357" w:name="_Toc66723758"/>
      <w:bookmarkStart w:id="1358" w:name="_Hlk62300472"/>
      <w:bookmarkStart w:id="1359" w:name="_Toc74219980"/>
      <w:r w:rsidRPr="003C1250">
        <w:rPr>
          <w:rFonts w:cs="Segoe UI"/>
          <w:b/>
          <w:color w:val="2E74B5" w:themeColor="accent5" w:themeShade="BF"/>
          <w:sz w:val="40"/>
          <w:szCs w:val="40"/>
        </w:rPr>
        <w:t xml:space="preserve">Appendix </w:t>
      </w:r>
      <w:r w:rsidR="00DD102D" w:rsidRPr="003C1250">
        <w:rPr>
          <w:rFonts w:cs="Segoe UI"/>
          <w:b/>
          <w:color w:val="2E74B5" w:themeColor="accent5" w:themeShade="BF"/>
          <w:sz w:val="40"/>
          <w:szCs w:val="40"/>
        </w:rPr>
        <w:t>3</w:t>
      </w:r>
      <w:r w:rsidRPr="003C1250">
        <w:rPr>
          <w:rFonts w:cs="Segoe UI"/>
          <w:b/>
          <w:color w:val="2E74B5" w:themeColor="accent5" w:themeShade="BF"/>
          <w:sz w:val="40"/>
          <w:szCs w:val="40"/>
        </w:rPr>
        <w:t xml:space="preserve"> – </w:t>
      </w:r>
      <w:r w:rsidR="00F5534C" w:rsidRPr="003C1250">
        <w:rPr>
          <w:rFonts w:cs="Segoe UI"/>
          <w:b/>
          <w:color w:val="2E74B5" w:themeColor="accent5" w:themeShade="BF"/>
          <w:sz w:val="40"/>
          <w:szCs w:val="40"/>
        </w:rPr>
        <w:t xml:space="preserve">Regulated </w:t>
      </w:r>
      <w:r w:rsidRPr="003C1250">
        <w:rPr>
          <w:rFonts w:cs="Segoe UI"/>
          <w:b/>
          <w:color w:val="2E74B5" w:themeColor="accent5" w:themeShade="BF"/>
          <w:sz w:val="40"/>
          <w:szCs w:val="40"/>
        </w:rPr>
        <w:t>Fees</w:t>
      </w:r>
      <w:r w:rsidR="00D742FF" w:rsidRPr="003C1250">
        <w:rPr>
          <w:rFonts w:cs="Segoe UI"/>
          <w:b/>
          <w:color w:val="2E74B5" w:themeColor="accent5" w:themeShade="BF"/>
          <w:sz w:val="40"/>
          <w:szCs w:val="40"/>
        </w:rPr>
        <w:t xml:space="preserve"> – Current Interim Regulations</w:t>
      </w:r>
      <w:bookmarkEnd w:id="1356"/>
      <w:bookmarkEnd w:id="1357"/>
      <w:bookmarkEnd w:id="1359"/>
    </w:p>
    <w:p w14:paraId="5B8A6A46" w14:textId="29F5793F" w:rsidR="006E254D" w:rsidRPr="003C1250" w:rsidRDefault="006E254D" w:rsidP="006829B7">
      <w:pPr>
        <w:pStyle w:val="Caption"/>
        <w:spacing w:line="276" w:lineRule="auto"/>
        <w:rPr>
          <w:rFonts w:cs="Segoe UI"/>
          <w:color w:val="44546A" w:themeColor="text2"/>
        </w:rPr>
      </w:pPr>
      <w:bookmarkStart w:id="1360" w:name="_Ref36209913"/>
      <w:bookmarkStart w:id="1361" w:name="_Toc37850695"/>
      <w:bookmarkStart w:id="1362" w:name="_Toc66722128"/>
      <w:bookmarkStart w:id="1363" w:name="_Toc66723889"/>
      <w:bookmarkStart w:id="1364" w:name="_Toc66899405"/>
      <w:bookmarkStart w:id="1365" w:name="_Toc68198377"/>
      <w:bookmarkStart w:id="1366" w:name="_Toc68198673"/>
      <w:bookmarkStart w:id="1367" w:name="_Toc69415010"/>
      <w:bookmarkStart w:id="1368" w:name="_Toc69722833"/>
      <w:bookmarkStart w:id="1369" w:name="_Toc74219862"/>
      <w:r w:rsidRPr="003C1250">
        <w:rPr>
          <w:rFonts w:cs="Segoe UI"/>
          <w:color w:val="44546A" w:themeColor="text2"/>
        </w:rPr>
        <w:t xml:space="preserve">Table </w:t>
      </w:r>
      <w:r w:rsidRPr="003C1250">
        <w:rPr>
          <w:rFonts w:cs="Segoe UI"/>
          <w:color w:val="44546A" w:themeColor="text2"/>
        </w:rPr>
        <w:fldChar w:fldCharType="begin"/>
      </w:r>
      <w:r w:rsidRPr="003C1250">
        <w:rPr>
          <w:rFonts w:cs="Segoe UI"/>
          <w:color w:val="44546A" w:themeColor="text2"/>
        </w:rPr>
        <w:instrText xml:space="preserve"> SEQ Table \* ARABIC </w:instrText>
      </w:r>
      <w:r w:rsidRPr="003C1250">
        <w:rPr>
          <w:rFonts w:cs="Segoe UI"/>
          <w:color w:val="44546A" w:themeColor="text2"/>
        </w:rPr>
        <w:fldChar w:fldCharType="separate"/>
      </w:r>
      <w:r w:rsidR="00DA41CC">
        <w:rPr>
          <w:rFonts w:cs="Segoe UI"/>
          <w:noProof/>
          <w:color w:val="44546A" w:themeColor="text2"/>
        </w:rPr>
        <w:t>62</w:t>
      </w:r>
      <w:r w:rsidRPr="003C1250">
        <w:rPr>
          <w:rFonts w:cs="Segoe UI"/>
          <w:color w:val="44546A" w:themeColor="text2"/>
        </w:rPr>
        <w:fldChar w:fldCharType="end"/>
      </w:r>
      <w:bookmarkEnd w:id="1360"/>
      <w:r w:rsidRPr="003C1250">
        <w:rPr>
          <w:rFonts w:cs="Segoe UI"/>
          <w:color w:val="44546A" w:themeColor="text2"/>
        </w:rPr>
        <w:t xml:space="preserve"> – Schedule </w:t>
      </w:r>
      <w:r w:rsidR="004F10D4">
        <w:rPr>
          <w:rFonts w:cs="Segoe UI"/>
          <w:color w:val="44546A" w:themeColor="text2"/>
        </w:rPr>
        <w:t>4</w:t>
      </w:r>
      <w:r w:rsidRPr="003C1250">
        <w:rPr>
          <w:rFonts w:cs="Segoe UI"/>
          <w:color w:val="44546A" w:themeColor="text2"/>
        </w:rPr>
        <w:t xml:space="preserve"> – Miscellaneous Fees</w:t>
      </w:r>
      <w:bookmarkEnd w:id="1361"/>
      <w:r w:rsidR="00FE6170">
        <w:rPr>
          <w:rStyle w:val="FootnoteReference"/>
          <w:rFonts w:cs="Segoe UI"/>
          <w:color w:val="44546A" w:themeColor="text2"/>
        </w:rPr>
        <w:footnoteReference w:id="347"/>
      </w:r>
      <w:bookmarkEnd w:id="1362"/>
      <w:bookmarkEnd w:id="1363"/>
      <w:bookmarkEnd w:id="1364"/>
      <w:bookmarkEnd w:id="1365"/>
      <w:bookmarkEnd w:id="1366"/>
      <w:bookmarkEnd w:id="1367"/>
      <w:bookmarkEnd w:id="1368"/>
      <w:bookmarkEnd w:id="1369"/>
    </w:p>
    <w:tbl>
      <w:tblPr>
        <w:tblW w:w="15306" w:type="dxa"/>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9"/>
        <w:gridCol w:w="7553"/>
        <w:gridCol w:w="2087"/>
        <w:gridCol w:w="1773"/>
        <w:gridCol w:w="1629"/>
        <w:gridCol w:w="1555"/>
      </w:tblGrid>
      <w:tr w:rsidR="00472DF7" w:rsidRPr="003C1250" w14:paraId="58263AEF" w14:textId="0415800B" w:rsidTr="00806D01">
        <w:trPr>
          <w:trHeight w:val="376"/>
          <w:tblHeader/>
        </w:trPr>
        <w:tc>
          <w:tcPr>
            <w:tcW w:w="709" w:type="dxa"/>
            <w:tcBorders>
              <w:bottom w:val="single" w:sz="4" w:space="0" w:color="BFBFBF" w:themeColor="background1" w:themeShade="BF"/>
            </w:tcBorders>
            <w:shd w:val="clear" w:color="auto" w:fill="2F5496" w:themeFill="accent1" w:themeFillShade="BF"/>
          </w:tcPr>
          <w:p w14:paraId="681BE87A" w14:textId="77777777" w:rsidR="00472DF7" w:rsidRPr="003C1250" w:rsidRDefault="00472DF7" w:rsidP="006829B7">
            <w:pPr>
              <w:pStyle w:val="Default"/>
              <w:spacing w:before="40" w:after="40" w:line="276" w:lineRule="auto"/>
              <w:jc w:val="center"/>
              <w:rPr>
                <w:rFonts w:ascii="Segoe UI" w:hAnsi="Segoe UI" w:cs="Segoe UI"/>
                <w:b/>
                <w:bCs/>
                <w:color w:val="FFFFFF" w:themeColor="background1"/>
                <w:sz w:val="18"/>
                <w:szCs w:val="18"/>
              </w:rPr>
            </w:pPr>
            <w:bookmarkStart w:id="1370" w:name="_Hlk35333315"/>
            <w:r w:rsidRPr="003C1250">
              <w:rPr>
                <w:rFonts w:ascii="Segoe UI" w:hAnsi="Segoe UI" w:cs="Segoe UI"/>
                <w:b/>
                <w:bCs/>
                <w:i/>
                <w:iCs/>
                <w:color w:val="FFFFFF" w:themeColor="background1"/>
                <w:sz w:val="18"/>
                <w:szCs w:val="18"/>
              </w:rPr>
              <w:t>Item</w:t>
            </w:r>
          </w:p>
        </w:tc>
        <w:tc>
          <w:tcPr>
            <w:tcW w:w="7553" w:type="dxa"/>
            <w:tcBorders>
              <w:bottom w:val="single" w:sz="4" w:space="0" w:color="BFBFBF" w:themeColor="background1" w:themeShade="BF"/>
            </w:tcBorders>
            <w:shd w:val="clear" w:color="auto" w:fill="2F5496" w:themeFill="accent1" w:themeFillShade="BF"/>
          </w:tcPr>
          <w:p w14:paraId="11B2837D" w14:textId="77777777" w:rsidR="00472DF7" w:rsidRPr="003C1250" w:rsidRDefault="00472DF7" w:rsidP="006829B7">
            <w:pPr>
              <w:pStyle w:val="Default"/>
              <w:spacing w:before="40" w:after="40" w:line="276" w:lineRule="auto"/>
              <w:jc w:val="center"/>
              <w:rPr>
                <w:rFonts w:ascii="Segoe UI" w:hAnsi="Segoe UI" w:cs="Segoe UI"/>
                <w:b/>
                <w:bCs/>
                <w:color w:val="FFFFFF" w:themeColor="background1"/>
                <w:sz w:val="18"/>
                <w:szCs w:val="18"/>
              </w:rPr>
            </w:pPr>
            <w:r w:rsidRPr="003C1250">
              <w:rPr>
                <w:rFonts w:ascii="Segoe UI" w:hAnsi="Segoe UI" w:cs="Segoe UI"/>
                <w:b/>
                <w:bCs/>
                <w:i/>
                <w:iCs/>
                <w:color w:val="FFFFFF" w:themeColor="background1"/>
                <w:sz w:val="18"/>
                <w:szCs w:val="18"/>
              </w:rPr>
              <w:t>Description</w:t>
            </w:r>
          </w:p>
        </w:tc>
        <w:tc>
          <w:tcPr>
            <w:tcW w:w="2087" w:type="dxa"/>
            <w:tcBorders>
              <w:bottom w:val="single" w:sz="4" w:space="0" w:color="BFBFBF" w:themeColor="background1" w:themeShade="BF"/>
            </w:tcBorders>
            <w:shd w:val="clear" w:color="auto" w:fill="2F5496" w:themeFill="accent1" w:themeFillShade="BF"/>
          </w:tcPr>
          <w:p w14:paraId="086B0CDC" w14:textId="77777777" w:rsidR="00472DF7" w:rsidRPr="003C1250" w:rsidRDefault="00472DF7" w:rsidP="006829B7">
            <w:pPr>
              <w:pStyle w:val="Default"/>
              <w:spacing w:before="40" w:after="40" w:line="276" w:lineRule="auto"/>
              <w:jc w:val="center"/>
              <w:rPr>
                <w:rFonts w:ascii="Segoe UI" w:hAnsi="Segoe UI" w:cs="Segoe UI"/>
                <w:b/>
                <w:bCs/>
                <w:color w:val="FFFFFF" w:themeColor="background1"/>
                <w:sz w:val="18"/>
                <w:szCs w:val="18"/>
              </w:rPr>
            </w:pPr>
            <w:r w:rsidRPr="003C1250">
              <w:rPr>
                <w:rFonts w:ascii="Segoe UI" w:hAnsi="Segoe UI" w:cs="Segoe UI"/>
                <w:b/>
                <w:bCs/>
                <w:i/>
                <w:iCs/>
                <w:color w:val="FFFFFF" w:themeColor="background1"/>
                <w:sz w:val="18"/>
                <w:szCs w:val="18"/>
              </w:rPr>
              <w:t>Regulation</w:t>
            </w:r>
          </w:p>
        </w:tc>
        <w:tc>
          <w:tcPr>
            <w:tcW w:w="1773" w:type="dxa"/>
            <w:tcBorders>
              <w:bottom w:val="single" w:sz="4" w:space="0" w:color="BFBFBF" w:themeColor="background1" w:themeShade="BF"/>
            </w:tcBorders>
            <w:shd w:val="clear" w:color="auto" w:fill="2F5496" w:themeFill="accent1" w:themeFillShade="BF"/>
          </w:tcPr>
          <w:p w14:paraId="0DD8FB1D" w14:textId="0962E4E5" w:rsidR="00472DF7" w:rsidRPr="003C1250" w:rsidRDefault="00E16B48" w:rsidP="006829B7">
            <w:pPr>
              <w:pStyle w:val="Default"/>
              <w:spacing w:before="40" w:after="40" w:line="276" w:lineRule="auto"/>
              <w:jc w:val="center"/>
              <w:rPr>
                <w:rFonts w:ascii="Segoe UI" w:hAnsi="Segoe UI" w:cs="Segoe UI"/>
                <w:b/>
                <w:bCs/>
                <w:color w:val="FFFFFF" w:themeColor="background1"/>
                <w:sz w:val="18"/>
                <w:szCs w:val="18"/>
              </w:rPr>
            </w:pPr>
            <w:r>
              <w:rPr>
                <w:rFonts w:ascii="Segoe UI" w:hAnsi="Segoe UI" w:cs="Segoe UI"/>
                <w:b/>
                <w:bCs/>
                <w:i/>
                <w:iCs/>
                <w:color w:val="FFFFFF" w:themeColor="background1"/>
                <w:sz w:val="18"/>
                <w:szCs w:val="18"/>
              </w:rPr>
              <w:t>Existing</w:t>
            </w:r>
            <w:r w:rsidR="00983BE5">
              <w:rPr>
                <w:rFonts w:ascii="Segoe UI" w:hAnsi="Segoe UI" w:cs="Segoe UI"/>
                <w:b/>
                <w:bCs/>
                <w:i/>
                <w:iCs/>
                <w:color w:val="FFFFFF" w:themeColor="background1"/>
                <w:sz w:val="18"/>
                <w:szCs w:val="18"/>
              </w:rPr>
              <w:t xml:space="preserve"> </w:t>
            </w:r>
            <w:r w:rsidR="00472DF7" w:rsidRPr="003C1250">
              <w:rPr>
                <w:rFonts w:ascii="Segoe UI" w:hAnsi="Segoe UI" w:cs="Segoe UI"/>
                <w:b/>
                <w:bCs/>
                <w:i/>
                <w:iCs/>
                <w:color w:val="FFFFFF" w:themeColor="background1"/>
                <w:sz w:val="18"/>
                <w:szCs w:val="18"/>
              </w:rPr>
              <w:t>Fee</w:t>
            </w:r>
          </w:p>
        </w:tc>
        <w:tc>
          <w:tcPr>
            <w:tcW w:w="1629" w:type="dxa"/>
            <w:tcBorders>
              <w:bottom w:val="single" w:sz="4" w:space="0" w:color="BFBFBF" w:themeColor="background1" w:themeShade="BF"/>
            </w:tcBorders>
            <w:shd w:val="clear" w:color="auto" w:fill="2F5496" w:themeFill="accent1" w:themeFillShade="BF"/>
          </w:tcPr>
          <w:p w14:paraId="1CD1319C" w14:textId="537394A6" w:rsidR="00472DF7" w:rsidRPr="003C1250" w:rsidRDefault="00983BE5" w:rsidP="006829B7">
            <w:pPr>
              <w:pStyle w:val="Default"/>
              <w:spacing w:before="40" w:after="40" w:line="276" w:lineRule="auto"/>
              <w:jc w:val="center"/>
              <w:rPr>
                <w:rFonts w:ascii="Segoe UI" w:hAnsi="Segoe UI" w:cs="Segoe UI"/>
                <w:b/>
                <w:bCs/>
                <w:i/>
                <w:iCs/>
                <w:color w:val="FFFFFF" w:themeColor="background1"/>
                <w:sz w:val="18"/>
                <w:szCs w:val="18"/>
              </w:rPr>
            </w:pPr>
            <w:r>
              <w:rPr>
                <w:rFonts w:ascii="Segoe UI" w:hAnsi="Segoe UI" w:cs="Segoe UI"/>
                <w:b/>
                <w:bCs/>
                <w:i/>
                <w:iCs/>
                <w:color w:val="FFFFFF" w:themeColor="background1"/>
                <w:sz w:val="18"/>
                <w:szCs w:val="18"/>
              </w:rPr>
              <w:t>Proposed Fee</w:t>
            </w:r>
          </w:p>
        </w:tc>
        <w:tc>
          <w:tcPr>
            <w:tcW w:w="1555" w:type="dxa"/>
            <w:tcBorders>
              <w:bottom w:val="single" w:sz="4" w:space="0" w:color="BFBFBF" w:themeColor="background1" w:themeShade="BF"/>
            </w:tcBorders>
            <w:shd w:val="clear" w:color="auto" w:fill="2F5496" w:themeFill="accent1" w:themeFillShade="BF"/>
          </w:tcPr>
          <w:p w14:paraId="47DDC790" w14:textId="578FF523" w:rsidR="00472DF7" w:rsidRPr="003C1250" w:rsidRDefault="00983BE5" w:rsidP="006829B7">
            <w:pPr>
              <w:pStyle w:val="Default"/>
              <w:spacing w:before="40" w:after="40" w:line="276" w:lineRule="auto"/>
              <w:jc w:val="center"/>
              <w:rPr>
                <w:rFonts w:ascii="Segoe UI" w:hAnsi="Segoe UI" w:cs="Segoe UI"/>
                <w:b/>
                <w:bCs/>
                <w:i/>
                <w:iCs/>
                <w:color w:val="FFFFFF" w:themeColor="background1"/>
                <w:sz w:val="18"/>
                <w:szCs w:val="18"/>
              </w:rPr>
            </w:pPr>
            <w:r>
              <w:rPr>
                <w:rFonts w:ascii="Segoe UI" w:hAnsi="Segoe UI" w:cs="Segoe UI"/>
                <w:b/>
                <w:bCs/>
                <w:i/>
                <w:iCs/>
                <w:color w:val="FFFFFF" w:themeColor="background1"/>
                <w:sz w:val="18"/>
                <w:szCs w:val="18"/>
              </w:rPr>
              <w:t xml:space="preserve">% </w:t>
            </w:r>
            <w:r w:rsidR="00E16B48">
              <w:rPr>
                <w:rFonts w:ascii="Segoe UI" w:hAnsi="Segoe UI" w:cs="Segoe UI"/>
                <w:b/>
                <w:bCs/>
                <w:i/>
                <w:iCs/>
                <w:color w:val="FFFFFF" w:themeColor="background1"/>
                <w:sz w:val="18"/>
                <w:szCs w:val="18"/>
              </w:rPr>
              <w:t>Change</w:t>
            </w:r>
          </w:p>
        </w:tc>
      </w:tr>
      <w:bookmarkEnd w:id="1370"/>
      <w:tr w:rsidR="005563CC" w:rsidRPr="003C1250" w14:paraId="22BD67C0" w14:textId="223DC78A"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DAFD3E4" w14:textId="36491655"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D60AF56" w14:textId="2CEA8DC0" w:rsidR="005563CC" w:rsidRPr="003C1250" w:rsidRDefault="005563CC" w:rsidP="006829B7">
            <w:pPr>
              <w:pStyle w:val="Default"/>
              <w:spacing w:before="40" w:after="40" w:line="276" w:lineRule="auto"/>
              <w:rPr>
                <w:rFonts w:ascii="Segoe UI" w:hAnsi="Segoe UI" w:cs="Segoe UI"/>
                <w:bCs/>
                <w:sz w:val="18"/>
                <w:szCs w:val="18"/>
              </w:rPr>
            </w:pPr>
            <w:r w:rsidRPr="003C1250">
              <w:rPr>
                <w:rFonts w:ascii="Segoe UI" w:hAnsi="Segoe UI" w:cs="Segoe UI"/>
                <w:sz w:val="18"/>
                <w:szCs w:val="18"/>
              </w:rPr>
              <w:t>Fee to make an appointment for a vehicle inspection</w:t>
            </w:r>
          </w:p>
        </w:tc>
        <w:tc>
          <w:tcPr>
            <w:tcW w:w="2087" w:type="dxa"/>
            <w:tcBorders>
              <w:top w:val="single" w:sz="4" w:space="0" w:color="BFBFBF" w:themeColor="background1" w:themeShade="BF"/>
              <w:bottom w:val="single" w:sz="4" w:space="0" w:color="BFBFBF" w:themeColor="background1" w:themeShade="BF"/>
            </w:tcBorders>
            <w:vAlign w:val="center"/>
          </w:tcPr>
          <w:p w14:paraId="31336A75" w14:textId="3D4CD48B" w:rsidR="005563CC" w:rsidRPr="003C1250" w:rsidRDefault="005563CC" w:rsidP="006829B7">
            <w:pPr>
              <w:spacing w:before="40" w:after="40"/>
              <w:jc w:val="center"/>
              <w:rPr>
                <w:rFonts w:cs="Segoe UI"/>
                <w:sz w:val="18"/>
                <w:szCs w:val="18"/>
              </w:rPr>
            </w:pPr>
            <w:r w:rsidRPr="003C1250">
              <w:rPr>
                <w:rFonts w:cs="Segoe UI"/>
                <w:sz w:val="18"/>
                <w:szCs w:val="18"/>
              </w:rPr>
              <w:t>27(2)(a)</w:t>
            </w:r>
          </w:p>
        </w:tc>
        <w:tc>
          <w:tcPr>
            <w:tcW w:w="1773" w:type="dxa"/>
            <w:tcBorders>
              <w:top w:val="single" w:sz="4" w:space="0" w:color="BFBFBF" w:themeColor="background1" w:themeShade="BF"/>
              <w:bottom w:val="single" w:sz="4" w:space="0" w:color="BFBFBF" w:themeColor="background1" w:themeShade="BF"/>
            </w:tcBorders>
            <w:vAlign w:val="center"/>
          </w:tcPr>
          <w:p w14:paraId="1C87D9DB" w14:textId="4782B183"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629" w:type="dxa"/>
            <w:tcBorders>
              <w:top w:val="single" w:sz="4" w:space="0" w:color="BFBFBF" w:themeColor="background1" w:themeShade="BF"/>
              <w:bottom w:val="single" w:sz="4" w:space="0" w:color="BFBFBF" w:themeColor="background1" w:themeShade="BF"/>
            </w:tcBorders>
            <w:vAlign w:val="center"/>
          </w:tcPr>
          <w:p w14:paraId="73F9904F" w14:textId="2F966471"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555" w:type="dxa"/>
            <w:tcBorders>
              <w:top w:val="single" w:sz="4" w:space="0" w:color="BFBFBF" w:themeColor="background1" w:themeShade="BF"/>
              <w:bottom w:val="single" w:sz="4" w:space="0" w:color="BFBFBF" w:themeColor="background1" w:themeShade="BF"/>
            </w:tcBorders>
            <w:vAlign w:val="center"/>
          </w:tcPr>
          <w:p w14:paraId="371CC603" w14:textId="07B42AE2" w:rsidR="005563CC"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50FEBF5D" w14:textId="65E52280"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741E546" w14:textId="7BE0C055"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60594EF" w14:textId="783F8399" w:rsidR="005563CC" w:rsidRPr="003C1250" w:rsidRDefault="005563CC" w:rsidP="006829B7">
            <w:pPr>
              <w:pStyle w:val="Default"/>
              <w:spacing w:before="40" w:after="40" w:line="276" w:lineRule="auto"/>
              <w:rPr>
                <w:rFonts w:ascii="Segoe UI" w:hAnsi="Segoe UI" w:cs="Segoe UI"/>
                <w:bCs/>
                <w:sz w:val="18"/>
                <w:szCs w:val="18"/>
              </w:rPr>
            </w:pPr>
            <w:r w:rsidRPr="003C1250">
              <w:rPr>
                <w:rFonts w:ascii="Segoe UI" w:hAnsi="Segoe UI" w:cs="Segoe UI"/>
                <w:sz w:val="18"/>
                <w:szCs w:val="18"/>
              </w:rPr>
              <w:t>Fee to change the time or place of a vehicle inspection</w:t>
            </w:r>
          </w:p>
        </w:tc>
        <w:tc>
          <w:tcPr>
            <w:tcW w:w="2087" w:type="dxa"/>
            <w:tcBorders>
              <w:top w:val="single" w:sz="4" w:space="0" w:color="BFBFBF" w:themeColor="background1" w:themeShade="BF"/>
              <w:bottom w:val="single" w:sz="4" w:space="0" w:color="BFBFBF" w:themeColor="background1" w:themeShade="BF"/>
            </w:tcBorders>
            <w:vAlign w:val="center"/>
          </w:tcPr>
          <w:p w14:paraId="6F2F5AE1" w14:textId="37A87533" w:rsidR="005563CC" w:rsidRPr="003C1250" w:rsidRDefault="005563CC" w:rsidP="006829B7">
            <w:pPr>
              <w:spacing w:before="40" w:after="40"/>
              <w:jc w:val="center"/>
              <w:rPr>
                <w:rFonts w:cs="Segoe UI"/>
                <w:sz w:val="18"/>
                <w:szCs w:val="18"/>
              </w:rPr>
            </w:pPr>
            <w:r w:rsidRPr="003C1250">
              <w:rPr>
                <w:rFonts w:cs="Segoe UI"/>
                <w:sz w:val="18"/>
                <w:szCs w:val="18"/>
              </w:rPr>
              <w:t>27(2)(b) and 28(5)(a)</w:t>
            </w:r>
          </w:p>
        </w:tc>
        <w:tc>
          <w:tcPr>
            <w:tcW w:w="1773" w:type="dxa"/>
            <w:tcBorders>
              <w:top w:val="single" w:sz="4" w:space="0" w:color="BFBFBF" w:themeColor="background1" w:themeShade="BF"/>
              <w:bottom w:val="single" w:sz="4" w:space="0" w:color="BFBFBF" w:themeColor="background1" w:themeShade="BF"/>
            </w:tcBorders>
            <w:vAlign w:val="center"/>
          </w:tcPr>
          <w:p w14:paraId="06BE6393" w14:textId="54A4FFAA"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629" w:type="dxa"/>
            <w:tcBorders>
              <w:top w:val="single" w:sz="4" w:space="0" w:color="BFBFBF" w:themeColor="background1" w:themeShade="BF"/>
              <w:bottom w:val="single" w:sz="4" w:space="0" w:color="BFBFBF" w:themeColor="background1" w:themeShade="BF"/>
            </w:tcBorders>
            <w:vAlign w:val="center"/>
          </w:tcPr>
          <w:p w14:paraId="5EB47AD6" w14:textId="37980FA1"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555" w:type="dxa"/>
            <w:tcBorders>
              <w:top w:val="single" w:sz="4" w:space="0" w:color="BFBFBF" w:themeColor="background1" w:themeShade="BF"/>
              <w:bottom w:val="single" w:sz="4" w:space="0" w:color="BFBFBF" w:themeColor="background1" w:themeShade="BF"/>
            </w:tcBorders>
            <w:vAlign w:val="center"/>
          </w:tcPr>
          <w:p w14:paraId="2269784C" w14:textId="566F8368" w:rsidR="005563CC" w:rsidRPr="003C1250" w:rsidRDefault="005563CC" w:rsidP="006829B7">
            <w:pPr>
              <w:spacing w:before="40" w:after="40"/>
              <w:jc w:val="center"/>
              <w:rPr>
                <w:rFonts w:cs="Segoe UI"/>
                <w:sz w:val="18"/>
                <w:szCs w:val="18"/>
              </w:rPr>
            </w:pPr>
            <w:r w:rsidRPr="00DA134B">
              <w:rPr>
                <w:rFonts w:cs="Segoe UI"/>
                <w:sz w:val="18"/>
                <w:szCs w:val="18"/>
              </w:rPr>
              <w:t>0%</w:t>
            </w:r>
          </w:p>
        </w:tc>
      </w:tr>
      <w:tr w:rsidR="005563CC" w:rsidRPr="003C1250" w14:paraId="539CE977" w14:textId="4338AF63"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8003F21" w14:textId="58F10A4D"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3</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C82C7DB" w14:textId="251FA311"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 xml:space="preserve">Vehicle inspection performed at the Department's or an authorised </w:t>
            </w:r>
            <w:r w:rsidR="005004AB">
              <w:rPr>
                <w:rFonts w:ascii="Segoe UI" w:hAnsi="Segoe UI" w:cs="Segoe UI"/>
                <w:sz w:val="18"/>
                <w:szCs w:val="18"/>
              </w:rPr>
              <w:t>vehicle inspector</w:t>
            </w:r>
            <w:r w:rsidRPr="003C1250">
              <w:rPr>
                <w:rFonts w:ascii="Segoe UI" w:hAnsi="Segoe UI" w:cs="Segoe UI"/>
                <w:sz w:val="18"/>
                <w:szCs w:val="18"/>
              </w:rPr>
              <w:t>'s premises</w:t>
            </w:r>
          </w:p>
        </w:tc>
        <w:tc>
          <w:tcPr>
            <w:tcW w:w="2087" w:type="dxa"/>
            <w:tcBorders>
              <w:top w:val="single" w:sz="4" w:space="0" w:color="BFBFBF" w:themeColor="background1" w:themeShade="BF"/>
              <w:bottom w:val="single" w:sz="4" w:space="0" w:color="BFBFBF" w:themeColor="background1" w:themeShade="BF"/>
            </w:tcBorders>
            <w:vAlign w:val="center"/>
          </w:tcPr>
          <w:p w14:paraId="6039E17E" w14:textId="5492E93F" w:rsidR="005563CC" w:rsidRPr="003C1250" w:rsidRDefault="005563CC" w:rsidP="006829B7">
            <w:pPr>
              <w:spacing w:before="40" w:after="40"/>
              <w:jc w:val="center"/>
              <w:rPr>
                <w:rFonts w:cs="Segoe UI"/>
                <w:sz w:val="18"/>
                <w:szCs w:val="18"/>
              </w:rPr>
            </w:pPr>
            <w:r w:rsidRPr="003C1250">
              <w:rPr>
                <w:rFonts w:cs="Segoe UI"/>
                <w:sz w:val="18"/>
                <w:szCs w:val="18"/>
              </w:rPr>
              <w:t>27(2)(c) and 30(5)(b)</w:t>
            </w:r>
          </w:p>
        </w:tc>
        <w:tc>
          <w:tcPr>
            <w:tcW w:w="1773" w:type="dxa"/>
            <w:tcBorders>
              <w:top w:val="single" w:sz="4" w:space="0" w:color="BFBFBF" w:themeColor="background1" w:themeShade="BF"/>
              <w:bottom w:val="single" w:sz="4" w:space="0" w:color="BFBFBF" w:themeColor="background1" w:themeShade="BF"/>
            </w:tcBorders>
            <w:vAlign w:val="center"/>
          </w:tcPr>
          <w:p w14:paraId="278C7CCF" w14:textId="230AF9EB" w:rsidR="005563CC" w:rsidRPr="003C1250" w:rsidRDefault="005563CC" w:rsidP="006829B7">
            <w:pPr>
              <w:spacing w:before="40" w:after="40"/>
              <w:jc w:val="center"/>
              <w:rPr>
                <w:rFonts w:cs="Segoe UI"/>
                <w:sz w:val="18"/>
                <w:szCs w:val="18"/>
              </w:rPr>
            </w:pPr>
            <w:r w:rsidRPr="003C1250">
              <w:rPr>
                <w:rFonts w:cs="Segoe UI"/>
                <w:sz w:val="18"/>
                <w:szCs w:val="18"/>
              </w:rPr>
              <w:t>2·04 fee units</w:t>
            </w:r>
          </w:p>
        </w:tc>
        <w:tc>
          <w:tcPr>
            <w:tcW w:w="1629" w:type="dxa"/>
            <w:tcBorders>
              <w:top w:val="single" w:sz="4" w:space="0" w:color="BFBFBF" w:themeColor="background1" w:themeShade="BF"/>
              <w:bottom w:val="single" w:sz="4" w:space="0" w:color="BFBFBF" w:themeColor="background1" w:themeShade="BF"/>
            </w:tcBorders>
            <w:vAlign w:val="center"/>
          </w:tcPr>
          <w:p w14:paraId="481BCC45" w14:textId="5F9C5F64" w:rsidR="005563CC" w:rsidRPr="003C1250" w:rsidRDefault="005563CC" w:rsidP="006829B7">
            <w:pPr>
              <w:spacing w:before="40" w:after="40"/>
              <w:jc w:val="center"/>
              <w:rPr>
                <w:rFonts w:cs="Segoe UI"/>
                <w:sz w:val="18"/>
                <w:szCs w:val="18"/>
              </w:rPr>
            </w:pPr>
            <w:r w:rsidRPr="003C1250">
              <w:rPr>
                <w:rFonts w:cs="Segoe UI"/>
                <w:sz w:val="18"/>
                <w:szCs w:val="18"/>
              </w:rPr>
              <w:t>2·04 fee units</w:t>
            </w:r>
          </w:p>
        </w:tc>
        <w:tc>
          <w:tcPr>
            <w:tcW w:w="1555" w:type="dxa"/>
            <w:tcBorders>
              <w:top w:val="single" w:sz="4" w:space="0" w:color="BFBFBF" w:themeColor="background1" w:themeShade="BF"/>
              <w:bottom w:val="single" w:sz="4" w:space="0" w:color="BFBFBF" w:themeColor="background1" w:themeShade="BF"/>
            </w:tcBorders>
            <w:vAlign w:val="center"/>
          </w:tcPr>
          <w:p w14:paraId="70AD3025" w14:textId="0F11068C" w:rsidR="005563CC" w:rsidRPr="003C1250" w:rsidRDefault="005563CC" w:rsidP="006829B7">
            <w:pPr>
              <w:spacing w:before="40" w:after="40"/>
              <w:jc w:val="center"/>
              <w:rPr>
                <w:rFonts w:cs="Segoe UI"/>
                <w:sz w:val="18"/>
                <w:szCs w:val="18"/>
              </w:rPr>
            </w:pPr>
            <w:r w:rsidRPr="00DA134B">
              <w:rPr>
                <w:rFonts w:cs="Segoe UI"/>
                <w:sz w:val="18"/>
                <w:szCs w:val="18"/>
              </w:rPr>
              <w:t>0%</w:t>
            </w:r>
          </w:p>
        </w:tc>
      </w:tr>
      <w:tr w:rsidR="005563CC" w:rsidRPr="003C1250" w14:paraId="5CA56860" w14:textId="3F1CEAB6"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5B55305" w14:textId="772272A7"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4</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83ECA05" w14:textId="49BF936C"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 xml:space="preserve">Vehicle inspection performed outside the Department's or an authorised </w:t>
            </w:r>
            <w:r w:rsidR="005004AB">
              <w:rPr>
                <w:rFonts w:ascii="Segoe UI" w:hAnsi="Segoe UI" w:cs="Segoe UI"/>
                <w:sz w:val="18"/>
                <w:szCs w:val="18"/>
              </w:rPr>
              <w:t>vehicle inspector</w:t>
            </w:r>
            <w:r w:rsidRPr="003C1250">
              <w:rPr>
                <w:rFonts w:ascii="Segoe UI" w:hAnsi="Segoe UI" w:cs="Segoe UI"/>
                <w:sz w:val="18"/>
                <w:szCs w:val="18"/>
              </w:rPr>
              <w:t>'s premises</w:t>
            </w:r>
          </w:p>
        </w:tc>
        <w:tc>
          <w:tcPr>
            <w:tcW w:w="2087" w:type="dxa"/>
            <w:tcBorders>
              <w:top w:val="single" w:sz="4" w:space="0" w:color="BFBFBF" w:themeColor="background1" w:themeShade="BF"/>
              <w:bottom w:val="single" w:sz="4" w:space="0" w:color="BFBFBF" w:themeColor="background1" w:themeShade="BF"/>
            </w:tcBorders>
            <w:vAlign w:val="center"/>
          </w:tcPr>
          <w:p w14:paraId="7BD90E89" w14:textId="6C6B25AD" w:rsidR="005563CC" w:rsidRPr="003C1250" w:rsidRDefault="005563CC" w:rsidP="006829B7">
            <w:pPr>
              <w:spacing w:before="40" w:after="40"/>
              <w:jc w:val="center"/>
              <w:rPr>
                <w:rFonts w:cs="Segoe UI"/>
                <w:sz w:val="18"/>
                <w:szCs w:val="18"/>
              </w:rPr>
            </w:pPr>
            <w:r w:rsidRPr="003C1250">
              <w:rPr>
                <w:rFonts w:cs="Segoe UI"/>
                <w:sz w:val="18"/>
                <w:szCs w:val="18"/>
              </w:rPr>
              <w:t>27(2)(c) and 30(5)(b)</w:t>
            </w:r>
          </w:p>
        </w:tc>
        <w:tc>
          <w:tcPr>
            <w:tcW w:w="1773" w:type="dxa"/>
            <w:tcBorders>
              <w:top w:val="single" w:sz="4" w:space="0" w:color="BFBFBF" w:themeColor="background1" w:themeShade="BF"/>
              <w:bottom w:val="single" w:sz="4" w:space="0" w:color="BFBFBF" w:themeColor="background1" w:themeShade="BF"/>
            </w:tcBorders>
            <w:vAlign w:val="center"/>
          </w:tcPr>
          <w:p w14:paraId="510F8D1D" w14:textId="6591513C" w:rsidR="005563CC" w:rsidRPr="003C1250" w:rsidRDefault="005563CC" w:rsidP="006829B7">
            <w:pPr>
              <w:spacing w:before="40" w:after="40"/>
              <w:jc w:val="center"/>
              <w:rPr>
                <w:rFonts w:cs="Segoe UI"/>
                <w:sz w:val="18"/>
                <w:szCs w:val="18"/>
              </w:rPr>
            </w:pPr>
            <w:r w:rsidRPr="003C1250">
              <w:rPr>
                <w:rFonts w:cs="Segoe UI"/>
                <w:sz w:val="18"/>
                <w:szCs w:val="18"/>
              </w:rPr>
              <w:t>3·63 fee units</w:t>
            </w:r>
          </w:p>
        </w:tc>
        <w:tc>
          <w:tcPr>
            <w:tcW w:w="1629" w:type="dxa"/>
            <w:tcBorders>
              <w:top w:val="single" w:sz="4" w:space="0" w:color="BFBFBF" w:themeColor="background1" w:themeShade="BF"/>
              <w:bottom w:val="single" w:sz="4" w:space="0" w:color="BFBFBF" w:themeColor="background1" w:themeShade="BF"/>
            </w:tcBorders>
            <w:vAlign w:val="center"/>
          </w:tcPr>
          <w:p w14:paraId="3CEE7DA6" w14:textId="0D04593F" w:rsidR="005563CC" w:rsidRPr="003C1250" w:rsidRDefault="005563CC" w:rsidP="006829B7">
            <w:pPr>
              <w:spacing w:before="40" w:after="40"/>
              <w:jc w:val="center"/>
              <w:rPr>
                <w:rFonts w:cs="Segoe UI"/>
                <w:sz w:val="18"/>
                <w:szCs w:val="18"/>
              </w:rPr>
            </w:pPr>
            <w:r w:rsidRPr="003C1250">
              <w:rPr>
                <w:rFonts w:cs="Segoe UI"/>
                <w:sz w:val="18"/>
                <w:szCs w:val="18"/>
              </w:rPr>
              <w:t>3·63 fee units</w:t>
            </w:r>
          </w:p>
        </w:tc>
        <w:tc>
          <w:tcPr>
            <w:tcW w:w="1555" w:type="dxa"/>
            <w:tcBorders>
              <w:top w:val="single" w:sz="4" w:space="0" w:color="BFBFBF" w:themeColor="background1" w:themeShade="BF"/>
              <w:bottom w:val="single" w:sz="4" w:space="0" w:color="BFBFBF" w:themeColor="background1" w:themeShade="BF"/>
            </w:tcBorders>
            <w:vAlign w:val="center"/>
          </w:tcPr>
          <w:p w14:paraId="536517EA" w14:textId="1B34F391" w:rsidR="005563CC" w:rsidRPr="003C1250" w:rsidRDefault="005563CC" w:rsidP="006829B7">
            <w:pPr>
              <w:spacing w:before="40" w:after="40"/>
              <w:jc w:val="center"/>
              <w:rPr>
                <w:rFonts w:cs="Segoe UI"/>
                <w:sz w:val="18"/>
                <w:szCs w:val="18"/>
              </w:rPr>
            </w:pPr>
            <w:r w:rsidRPr="00DA134B">
              <w:rPr>
                <w:rFonts w:cs="Segoe UI"/>
                <w:sz w:val="18"/>
                <w:szCs w:val="18"/>
              </w:rPr>
              <w:t>0%</w:t>
            </w:r>
          </w:p>
        </w:tc>
      </w:tr>
      <w:tr w:rsidR="005563CC" w:rsidRPr="003C1250" w14:paraId="28A068A0" w14:textId="68535701"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0A218B8" w14:textId="12E66083"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5</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59B2F9F" w14:textId="503BA72E"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Fee to make an appointment for verification of supporting evidence provided in relation to an application for vehicle registration if inspection of vehicle is not required</w:t>
            </w:r>
          </w:p>
        </w:tc>
        <w:tc>
          <w:tcPr>
            <w:tcW w:w="2087" w:type="dxa"/>
            <w:tcBorders>
              <w:top w:val="single" w:sz="4" w:space="0" w:color="BFBFBF" w:themeColor="background1" w:themeShade="BF"/>
              <w:bottom w:val="single" w:sz="4" w:space="0" w:color="BFBFBF" w:themeColor="background1" w:themeShade="BF"/>
            </w:tcBorders>
            <w:vAlign w:val="center"/>
          </w:tcPr>
          <w:p w14:paraId="5D7ECC5D" w14:textId="1B897637" w:rsidR="005563CC" w:rsidRPr="003C1250" w:rsidRDefault="005563CC" w:rsidP="006829B7">
            <w:pPr>
              <w:spacing w:before="40" w:after="40"/>
              <w:jc w:val="center"/>
              <w:rPr>
                <w:rFonts w:cs="Segoe UI"/>
                <w:sz w:val="18"/>
                <w:szCs w:val="18"/>
              </w:rPr>
            </w:pPr>
            <w:r w:rsidRPr="003C1250">
              <w:rPr>
                <w:rFonts w:cs="Segoe UI"/>
                <w:sz w:val="18"/>
                <w:szCs w:val="18"/>
              </w:rPr>
              <w:t>28</w:t>
            </w:r>
          </w:p>
        </w:tc>
        <w:tc>
          <w:tcPr>
            <w:tcW w:w="1773" w:type="dxa"/>
            <w:tcBorders>
              <w:top w:val="single" w:sz="4" w:space="0" w:color="BFBFBF" w:themeColor="background1" w:themeShade="BF"/>
              <w:bottom w:val="single" w:sz="4" w:space="0" w:color="BFBFBF" w:themeColor="background1" w:themeShade="BF"/>
            </w:tcBorders>
            <w:vAlign w:val="center"/>
          </w:tcPr>
          <w:p w14:paraId="6472F150" w14:textId="0388E20B"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629" w:type="dxa"/>
            <w:tcBorders>
              <w:top w:val="single" w:sz="4" w:space="0" w:color="BFBFBF" w:themeColor="background1" w:themeShade="BF"/>
              <w:bottom w:val="single" w:sz="4" w:space="0" w:color="BFBFBF" w:themeColor="background1" w:themeShade="BF"/>
            </w:tcBorders>
            <w:vAlign w:val="center"/>
          </w:tcPr>
          <w:p w14:paraId="3EA40BD6" w14:textId="7AE07829"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555" w:type="dxa"/>
            <w:tcBorders>
              <w:top w:val="single" w:sz="4" w:space="0" w:color="BFBFBF" w:themeColor="background1" w:themeShade="BF"/>
              <w:bottom w:val="single" w:sz="4" w:space="0" w:color="BFBFBF" w:themeColor="background1" w:themeShade="BF"/>
            </w:tcBorders>
            <w:vAlign w:val="center"/>
          </w:tcPr>
          <w:p w14:paraId="603DA9E3" w14:textId="5970B8D2" w:rsidR="005563CC" w:rsidRPr="003C1250" w:rsidRDefault="005563CC" w:rsidP="006829B7">
            <w:pPr>
              <w:spacing w:before="40" w:after="40"/>
              <w:jc w:val="center"/>
              <w:rPr>
                <w:rFonts w:cs="Segoe UI"/>
                <w:sz w:val="18"/>
                <w:szCs w:val="18"/>
              </w:rPr>
            </w:pPr>
            <w:r w:rsidRPr="00DA134B">
              <w:rPr>
                <w:rFonts w:cs="Segoe UI"/>
                <w:sz w:val="18"/>
                <w:szCs w:val="18"/>
              </w:rPr>
              <w:t>0%</w:t>
            </w:r>
          </w:p>
        </w:tc>
      </w:tr>
      <w:tr w:rsidR="005563CC" w:rsidRPr="003C1250" w14:paraId="22628CF8" w14:textId="38AB5237"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CDA7E72" w14:textId="35546D1B"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6</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531975B" w14:textId="7523D62A"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 xml:space="preserve">Dealer </w:t>
            </w:r>
            <w:r>
              <w:rPr>
                <w:rFonts w:ascii="Segoe UI" w:hAnsi="Segoe UI" w:cs="Segoe UI"/>
                <w:sz w:val="18"/>
                <w:szCs w:val="18"/>
              </w:rPr>
              <w:t>inspection fee</w:t>
            </w:r>
          </w:p>
        </w:tc>
        <w:tc>
          <w:tcPr>
            <w:tcW w:w="2087" w:type="dxa"/>
            <w:tcBorders>
              <w:top w:val="single" w:sz="4" w:space="0" w:color="BFBFBF" w:themeColor="background1" w:themeShade="BF"/>
              <w:bottom w:val="single" w:sz="4" w:space="0" w:color="BFBFBF" w:themeColor="background1" w:themeShade="BF"/>
            </w:tcBorders>
            <w:vAlign w:val="center"/>
          </w:tcPr>
          <w:p w14:paraId="6A8863E2" w14:textId="1B6E63BC" w:rsidR="005563CC" w:rsidRPr="003C1250" w:rsidRDefault="005563CC" w:rsidP="006829B7">
            <w:pPr>
              <w:spacing w:before="40" w:after="40"/>
              <w:jc w:val="center"/>
              <w:rPr>
                <w:rFonts w:cs="Segoe UI"/>
                <w:sz w:val="18"/>
                <w:szCs w:val="18"/>
              </w:rPr>
            </w:pPr>
            <w:r w:rsidRPr="003C1250">
              <w:rPr>
                <w:rFonts w:cs="Segoe UI"/>
                <w:sz w:val="18"/>
                <w:szCs w:val="18"/>
              </w:rPr>
              <w:t>33(3)(a)</w:t>
            </w:r>
          </w:p>
        </w:tc>
        <w:tc>
          <w:tcPr>
            <w:tcW w:w="1773" w:type="dxa"/>
            <w:tcBorders>
              <w:top w:val="single" w:sz="4" w:space="0" w:color="BFBFBF" w:themeColor="background1" w:themeShade="BF"/>
              <w:bottom w:val="single" w:sz="4" w:space="0" w:color="BFBFBF" w:themeColor="background1" w:themeShade="BF"/>
            </w:tcBorders>
            <w:vAlign w:val="center"/>
          </w:tcPr>
          <w:p w14:paraId="0D6CCF8A" w14:textId="26512C9C" w:rsidR="005563CC" w:rsidRPr="003C1250" w:rsidRDefault="005563CC" w:rsidP="006829B7">
            <w:pPr>
              <w:spacing w:before="40" w:after="40"/>
              <w:jc w:val="center"/>
              <w:rPr>
                <w:rFonts w:cs="Segoe UI"/>
                <w:sz w:val="18"/>
                <w:szCs w:val="18"/>
              </w:rPr>
            </w:pPr>
            <w:r>
              <w:rPr>
                <w:rFonts w:cs="Segoe UI"/>
                <w:sz w:val="18"/>
                <w:szCs w:val="18"/>
              </w:rPr>
              <w:t>1.</w:t>
            </w:r>
            <w:r w:rsidRPr="003C1250">
              <w:rPr>
                <w:rFonts w:cs="Segoe UI"/>
                <w:sz w:val="18"/>
                <w:szCs w:val="18"/>
              </w:rPr>
              <w:t>5</w:t>
            </w:r>
            <w:r>
              <w:rPr>
                <w:rFonts w:cs="Segoe UI"/>
                <w:sz w:val="18"/>
                <w:szCs w:val="18"/>
              </w:rPr>
              <w:t>4</w:t>
            </w:r>
            <w:r w:rsidRPr="003C1250">
              <w:rPr>
                <w:rFonts w:cs="Segoe UI"/>
                <w:sz w:val="18"/>
                <w:szCs w:val="18"/>
              </w:rPr>
              <w:t xml:space="preserve"> fee units</w:t>
            </w:r>
          </w:p>
        </w:tc>
        <w:tc>
          <w:tcPr>
            <w:tcW w:w="1629" w:type="dxa"/>
            <w:tcBorders>
              <w:top w:val="single" w:sz="4" w:space="0" w:color="BFBFBF" w:themeColor="background1" w:themeShade="BF"/>
              <w:bottom w:val="single" w:sz="4" w:space="0" w:color="BFBFBF" w:themeColor="background1" w:themeShade="BF"/>
            </w:tcBorders>
            <w:vAlign w:val="center"/>
          </w:tcPr>
          <w:p w14:paraId="25E8E04D" w14:textId="106EB888" w:rsidR="005563CC" w:rsidRDefault="005563CC" w:rsidP="006829B7">
            <w:pPr>
              <w:spacing w:before="40" w:after="40"/>
              <w:jc w:val="center"/>
              <w:rPr>
                <w:rFonts w:cs="Segoe UI"/>
                <w:sz w:val="18"/>
                <w:szCs w:val="18"/>
              </w:rPr>
            </w:pPr>
            <w:r>
              <w:rPr>
                <w:rFonts w:cs="Segoe UI"/>
                <w:sz w:val="18"/>
                <w:szCs w:val="18"/>
              </w:rPr>
              <w:t>1.</w:t>
            </w:r>
            <w:r w:rsidRPr="003C1250">
              <w:rPr>
                <w:rFonts w:cs="Segoe UI"/>
                <w:sz w:val="18"/>
                <w:szCs w:val="18"/>
              </w:rPr>
              <w:t>5</w:t>
            </w:r>
            <w:r>
              <w:rPr>
                <w:rFonts w:cs="Segoe UI"/>
                <w:sz w:val="18"/>
                <w:szCs w:val="18"/>
              </w:rPr>
              <w:t>4</w:t>
            </w:r>
            <w:r w:rsidRPr="003C1250">
              <w:rPr>
                <w:rFonts w:cs="Segoe UI"/>
                <w:sz w:val="18"/>
                <w:szCs w:val="18"/>
              </w:rPr>
              <w:t xml:space="preserve"> fee units</w:t>
            </w:r>
          </w:p>
        </w:tc>
        <w:tc>
          <w:tcPr>
            <w:tcW w:w="1555" w:type="dxa"/>
            <w:tcBorders>
              <w:top w:val="single" w:sz="4" w:space="0" w:color="BFBFBF" w:themeColor="background1" w:themeShade="BF"/>
              <w:bottom w:val="single" w:sz="4" w:space="0" w:color="BFBFBF" w:themeColor="background1" w:themeShade="BF"/>
            </w:tcBorders>
            <w:vAlign w:val="center"/>
          </w:tcPr>
          <w:p w14:paraId="1F7DDF46" w14:textId="546F4480" w:rsidR="005563CC" w:rsidRDefault="005563CC" w:rsidP="006829B7">
            <w:pPr>
              <w:spacing w:before="40" w:after="40"/>
              <w:jc w:val="center"/>
              <w:rPr>
                <w:rFonts w:cs="Segoe UI"/>
                <w:sz w:val="18"/>
                <w:szCs w:val="18"/>
              </w:rPr>
            </w:pPr>
            <w:r w:rsidRPr="00DA134B">
              <w:rPr>
                <w:rFonts w:cs="Segoe UI"/>
                <w:sz w:val="18"/>
                <w:szCs w:val="18"/>
              </w:rPr>
              <w:t>0%</w:t>
            </w:r>
          </w:p>
        </w:tc>
      </w:tr>
      <w:tr w:rsidR="005563CC" w:rsidRPr="003C1250" w14:paraId="5D0B70F8" w14:textId="3AEB4B5C"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9C6C389" w14:textId="7013F945"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7</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483683" w14:textId="494ECE5E"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 xml:space="preserve">Issue of a replacement certificate of registration </w:t>
            </w:r>
          </w:p>
        </w:tc>
        <w:tc>
          <w:tcPr>
            <w:tcW w:w="2087" w:type="dxa"/>
            <w:tcBorders>
              <w:top w:val="single" w:sz="4" w:space="0" w:color="BFBFBF" w:themeColor="background1" w:themeShade="BF"/>
              <w:bottom w:val="single" w:sz="4" w:space="0" w:color="BFBFBF" w:themeColor="background1" w:themeShade="BF"/>
            </w:tcBorders>
            <w:vAlign w:val="center"/>
          </w:tcPr>
          <w:p w14:paraId="02600DF8" w14:textId="6F4FC131" w:rsidR="005563CC" w:rsidRPr="003C1250" w:rsidRDefault="005563CC" w:rsidP="006829B7">
            <w:pPr>
              <w:spacing w:before="40" w:after="40"/>
              <w:jc w:val="center"/>
              <w:rPr>
                <w:rFonts w:cs="Segoe UI"/>
                <w:sz w:val="18"/>
                <w:szCs w:val="18"/>
              </w:rPr>
            </w:pPr>
            <w:r w:rsidRPr="003C1250">
              <w:rPr>
                <w:rFonts w:cs="Segoe UI"/>
                <w:sz w:val="18"/>
                <w:szCs w:val="18"/>
              </w:rPr>
              <w:t>39</w:t>
            </w:r>
          </w:p>
        </w:tc>
        <w:tc>
          <w:tcPr>
            <w:tcW w:w="1773" w:type="dxa"/>
            <w:tcBorders>
              <w:top w:val="single" w:sz="4" w:space="0" w:color="BFBFBF" w:themeColor="background1" w:themeShade="BF"/>
              <w:bottom w:val="single" w:sz="4" w:space="0" w:color="BFBFBF" w:themeColor="background1" w:themeShade="BF"/>
            </w:tcBorders>
            <w:vAlign w:val="center"/>
          </w:tcPr>
          <w:p w14:paraId="3A04966C" w14:textId="61B354DB" w:rsidR="005563CC" w:rsidRPr="003C1250" w:rsidRDefault="005563CC" w:rsidP="006829B7">
            <w:pPr>
              <w:spacing w:before="40" w:after="40"/>
              <w:jc w:val="center"/>
              <w:rPr>
                <w:rFonts w:cs="Segoe UI"/>
                <w:sz w:val="18"/>
                <w:szCs w:val="18"/>
              </w:rPr>
            </w:pPr>
            <w:r w:rsidRPr="003C1250">
              <w:rPr>
                <w:rFonts w:cs="Segoe UI"/>
                <w:sz w:val="18"/>
                <w:szCs w:val="18"/>
              </w:rPr>
              <w:t>1·24 fee units</w:t>
            </w:r>
          </w:p>
        </w:tc>
        <w:tc>
          <w:tcPr>
            <w:tcW w:w="1629" w:type="dxa"/>
            <w:tcBorders>
              <w:top w:val="single" w:sz="4" w:space="0" w:color="BFBFBF" w:themeColor="background1" w:themeShade="BF"/>
              <w:bottom w:val="single" w:sz="4" w:space="0" w:color="BFBFBF" w:themeColor="background1" w:themeShade="BF"/>
            </w:tcBorders>
            <w:vAlign w:val="center"/>
          </w:tcPr>
          <w:p w14:paraId="618D6445" w14:textId="02A9E1CC" w:rsidR="005563CC" w:rsidRPr="003C1250" w:rsidRDefault="005563CC" w:rsidP="006829B7">
            <w:pPr>
              <w:spacing w:before="40" w:after="40"/>
              <w:jc w:val="center"/>
              <w:rPr>
                <w:rFonts w:cs="Segoe UI"/>
                <w:sz w:val="18"/>
                <w:szCs w:val="18"/>
              </w:rPr>
            </w:pPr>
            <w:r w:rsidRPr="003C1250">
              <w:rPr>
                <w:rFonts w:cs="Segoe UI"/>
                <w:sz w:val="18"/>
                <w:szCs w:val="18"/>
              </w:rPr>
              <w:t>1·24 fee units</w:t>
            </w:r>
          </w:p>
        </w:tc>
        <w:tc>
          <w:tcPr>
            <w:tcW w:w="1555" w:type="dxa"/>
            <w:tcBorders>
              <w:top w:val="single" w:sz="4" w:space="0" w:color="BFBFBF" w:themeColor="background1" w:themeShade="BF"/>
              <w:bottom w:val="single" w:sz="4" w:space="0" w:color="BFBFBF" w:themeColor="background1" w:themeShade="BF"/>
            </w:tcBorders>
            <w:vAlign w:val="center"/>
          </w:tcPr>
          <w:p w14:paraId="6FB6D479" w14:textId="4BA3D823" w:rsidR="005563CC" w:rsidRPr="003C1250" w:rsidRDefault="005563CC" w:rsidP="006829B7">
            <w:pPr>
              <w:spacing w:before="40" w:after="40"/>
              <w:jc w:val="center"/>
              <w:rPr>
                <w:rFonts w:cs="Segoe UI"/>
                <w:sz w:val="18"/>
                <w:szCs w:val="18"/>
              </w:rPr>
            </w:pPr>
            <w:r w:rsidRPr="00DA134B">
              <w:rPr>
                <w:rFonts w:cs="Segoe UI"/>
                <w:sz w:val="18"/>
                <w:szCs w:val="18"/>
              </w:rPr>
              <w:t>0%</w:t>
            </w:r>
          </w:p>
        </w:tc>
      </w:tr>
      <w:tr w:rsidR="005563CC" w:rsidRPr="003C1250" w14:paraId="1F2F227A" w14:textId="54020DCF"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AF9D2BB" w14:textId="37CB50AB"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8</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D161457" w14:textId="4394B96A"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Assignment of registration number</w:t>
            </w:r>
          </w:p>
        </w:tc>
        <w:tc>
          <w:tcPr>
            <w:tcW w:w="2087" w:type="dxa"/>
            <w:tcBorders>
              <w:top w:val="single" w:sz="4" w:space="0" w:color="BFBFBF" w:themeColor="background1" w:themeShade="BF"/>
              <w:bottom w:val="single" w:sz="4" w:space="0" w:color="BFBFBF" w:themeColor="background1" w:themeShade="BF"/>
            </w:tcBorders>
            <w:vAlign w:val="center"/>
          </w:tcPr>
          <w:p w14:paraId="53174796" w14:textId="3B99F29F" w:rsidR="005563CC" w:rsidRPr="003C1250" w:rsidRDefault="005563CC" w:rsidP="006829B7">
            <w:pPr>
              <w:spacing w:before="40" w:after="40"/>
              <w:jc w:val="center"/>
              <w:rPr>
                <w:rFonts w:cs="Segoe UI"/>
                <w:sz w:val="18"/>
                <w:szCs w:val="18"/>
              </w:rPr>
            </w:pPr>
            <w:r w:rsidRPr="003C1250">
              <w:rPr>
                <w:rFonts w:cs="Segoe UI"/>
                <w:sz w:val="18"/>
                <w:szCs w:val="18"/>
              </w:rPr>
              <w:t>41(4)(a)</w:t>
            </w:r>
          </w:p>
        </w:tc>
        <w:tc>
          <w:tcPr>
            <w:tcW w:w="1773" w:type="dxa"/>
            <w:tcBorders>
              <w:top w:val="single" w:sz="4" w:space="0" w:color="BFBFBF" w:themeColor="background1" w:themeShade="BF"/>
              <w:bottom w:val="single" w:sz="4" w:space="0" w:color="BFBFBF" w:themeColor="background1" w:themeShade="BF"/>
            </w:tcBorders>
            <w:vAlign w:val="center"/>
          </w:tcPr>
          <w:p w14:paraId="3F223A9B" w14:textId="1BFD92CF" w:rsidR="005563CC" w:rsidRPr="003C1250" w:rsidRDefault="005563CC" w:rsidP="006829B7">
            <w:pPr>
              <w:spacing w:before="40" w:after="40"/>
              <w:jc w:val="center"/>
              <w:rPr>
                <w:rFonts w:cs="Segoe UI"/>
                <w:sz w:val="18"/>
                <w:szCs w:val="18"/>
              </w:rPr>
            </w:pPr>
            <w:r w:rsidRPr="003C1250">
              <w:rPr>
                <w:rFonts w:cs="Segoe UI"/>
                <w:sz w:val="18"/>
                <w:szCs w:val="18"/>
              </w:rPr>
              <w:t>8·67 fee units</w:t>
            </w:r>
          </w:p>
        </w:tc>
        <w:tc>
          <w:tcPr>
            <w:tcW w:w="1629" w:type="dxa"/>
            <w:tcBorders>
              <w:top w:val="single" w:sz="4" w:space="0" w:color="BFBFBF" w:themeColor="background1" w:themeShade="BF"/>
              <w:bottom w:val="single" w:sz="4" w:space="0" w:color="BFBFBF" w:themeColor="background1" w:themeShade="BF"/>
            </w:tcBorders>
            <w:vAlign w:val="center"/>
          </w:tcPr>
          <w:p w14:paraId="7C5F7542" w14:textId="4A47FEEA" w:rsidR="005563CC" w:rsidRPr="003C1250" w:rsidRDefault="005563CC" w:rsidP="006829B7">
            <w:pPr>
              <w:spacing w:before="40" w:after="40"/>
              <w:jc w:val="center"/>
              <w:rPr>
                <w:rFonts w:cs="Segoe UI"/>
                <w:sz w:val="18"/>
                <w:szCs w:val="18"/>
              </w:rPr>
            </w:pPr>
            <w:r w:rsidRPr="003C1250">
              <w:rPr>
                <w:rFonts w:cs="Segoe UI"/>
                <w:sz w:val="18"/>
                <w:szCs w:val="18"/>
              </w:rPr>
              <w:t>8·67 fee units</w:t>
            </w:r>
          </w:p>
        </w:tc>
        <w:tc>
          <w:tcPr>
            <w:tcW w:w="1555" w:type="dxa"/>
            <w:tcBorders>
              <w:top w:val="single" w:sz="4" w:space="0" w:color="BFBFBF" w:themeColor="background1" w:themeShade="BF"/>
              <w:bottom w:val="single" w:sz="4" w:space="0" w:color="BFBFBF" w:themeColor="background1" w:themeShade="BF"/>
            </w:tcBorders>
            <w:vAlign w:val="center"/>
          </w:tcPr>
          <w:p w14:paraId="6DD88EBF" w14:textId="67A7974C" w:rsidR="005563CC" w:rsidRPr="003C1250" w:rsidRDefault="005563CC" w:rsidP="006829B7">
            <w:pPr>
              <w:spacing w:before="40" w:after="40"/>
              <w:jc w:val="center"/>
              <w:rPr>
                <w:rFonts w:cs="Segoe UI"/>
                <w:sz w:val="18"/>
                <w:szCs w:val="18"/>
              </w:rPr>
            </w:pPr>
            <w:r w:rsidRPr="00DA134B">
              <w:rPr>
                <w:rFonts w:cs="Segoe UI"/>
                <w:sz w:val="18"/>
                <w:szCs w:val="18"/>
              </w:rPr>
              <w:t>0%</w:t>
            </w:r>
          </w:p>
        </w:tc>
      </w:tr>
      <w:tr w:rsidR="005563CC" w:rsidRPr="003C1250" w14:paraId="14475FC6" w14:textId="27E91958"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E4A77D0" w14:textId="69F5C8E4"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9</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9E34A11" w14:textId="1528CDCA"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Issue of a number plate (per plate)</w:t>
            </w:r>
          </w:p>
        </w:tc>
        <w:tc>
          <w:tcPr>
            <w:tcW w:w="2087" w:type="dxa"/>
            <w:tcBorders>
              <w:top w:val="single" w:sz="4" w:space="0" w:color="BFBFBF" w:themeColor="background1" w:themeShade="BF"/>
              <w:bottom w:val="single" w:sz="4" w:space="0" w:color="BFBFBF" w:themeColor="background1" w:themeShade="BF"/>
            </w:tcBorders>
            <w:vAlign w:val="center"/>
          </w:tcPr>
          <w:p w14:paraId="5F9D5068" w14:textId="596B74A1" w:rsidR="005563CC" w:rsidRPr="003C1250" w:rsidRDefault="005563CC" w:rsidP="006829B7">
            <w:pPr>
              <w:spacing w:before="40" w:after="40"/>
              <w:jc w:val="center"/>
              <w:rPr>
                <w:rFonts w:cs="Segoe UI"/>
                <w:sz w:val="18"/>
                <w:szCs w:val="18"/>
              </w:rPr>
            </w:pPr>
            <w:r w:rsidRPr="003C1250">
              <w:rPr>
                <w:rFonts w:cs="Segoe UI"/>
                <w:sz w:val="18"/>
                <w:szCs w:val="18"/>
              </w:rPr>
              <w:t>42(1)</w:t>
            </w:r>
          </w:p>
        </w:tc>
        <w:tc>
          <w:tcPr>
            <w:tcW w:w="1773" w:type="dxa"/>
            <w:tcBorders>
              <w:top w:val="single" w:sz="4" w:space="0" w:color="BFBFBF" w:themeColor="background1" w:themeShade="BF"/>
              <w:bottom w:val="single" w:sz="4" w:space="0" w:color="BFBFBF" w:themeColor="background1" w:themeShade="BF"/>
            </w:tcBorders>
            <w:vAlign w:val="center"/>
          </w:tcPr>
          <w:p w14:paraId="312284A4" w14:textId="0A6631D0"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629" w:type="dxa"/>
            <w:tcBorders>
              <w:top w:val="single" w:sz="4" w:space="0" w:color="BFBFBF" w:themeColor="background1" w:themeShade="BF"/>
              <w:bottom w:val="single" w:sz="4" w:space="0" w:color="BFBFBF" w:themeColor="background1" w:themeShade="BF"/>
            </w:tcBorders>
            <w:vAlign w:val="center"/>
          </w:tcPr>
          <w:p w14:paraId="426B34A6" w14:textId="470B2C81"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555" w:type="dxa"/>
            <w:tcBorders>
              <w:top w:val="single" w:sz="4" w:space="0" w:color="BFBFBF" w:themeColor="background1" w:themeShade="BF"/>
              <w:bottom w:val="single" w:sz="4" w:space="0" w:color="BFBFBF" w:themeColor="background1" w:themeShade="BF"/>
            </w:tcBorders>
            <w:vAlign w:val="center"/>
          </w:tcPr>
          <w:p w14:paraId="347E046F" w14:textId="23641D9F" w:rsidR="005563CC" w:rsidRPr="003C1250" w:rsidRDefault="005563CC" w:rsidP="006829B7">
            <w:pPr>
              <w:spacing w:before="40" w:after="40"/>
              <w:jc w:val="center"/>
              <w:rPr>
                <w:rFonts w:cs="Segoe UI"/>
                <w:sz w:val="18"/>
                <w:szCs w:val="18"/>
              </w:rPr>
            </w:pPr>
            <w:r w:rsidRPr="00DA134B">
              <w:rPr>
                <w:rFonts w:cs="Segoe UI"/>
                <w:sz w:val="18"/>
                <w:szCs w:val="18"/>
              </w:rPr>
              <w:t>0%</w:t>
            </w:r>
          </w:p>
        </w:tc>
      </w:tr>
      <w:tr w:rsidR="00472DF7" w:rsidRPr="003C1250" w14:paraId="37EBF91F" w14:textId="617CEA64"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131DA64" w14:textId="0D91AC91" w:rsidR="00472DF7" w:rsidRPr="003C1250" w:rsidRDefault="00472DF7"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10</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093EF4B" w14:textId="2895EC67" w:rsidR="00472DF7" w:rsidRPr="003C1250" w:rsidRDefault="00472DF7"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Issue of national heavy vehicle number plate to a heavy vehicle (per set) or a heavy trailer (per plate)—from 2 June 2020 to 30 June 2020</w:t>
            </w:r>
          </w:p>
        </w:tc>
        <w:tc>
          <w:tcPr>
            <w:tcW w:w="2087" w:type="dxa"/>
            <w:tcBorders>
              <w:top w:val="single" w:sz="4" w:space="0" w:color="BFBFBF" w:themeColor="background1" w:themeShade="BF"/>
              <w:bottom w:val="single" w:sz="4" w:space="0" w:color="BFBFBF" w:themeColor="background1" w:themeShade="BF"/>
            </w:tcBorders>
            <w:vAlign w:val="center"/>
          </w:tcPr>
          <w:p w14:paraId="064FD63C" w14:textId="1A9AE7F6" w:rsidR="00472DF7" w:rsidRPr="003C1250" w:rsidRDefault="00472DF7" w:rsidP="006829B7">
            <w:pPr>
              <w:spacing w:before="40" w:after="40"/>
              <w:jc w:val="center"/>
              <w:rPr>
                <w:rFonts w:cs="Segoe UI"/>
                <w:sz w:val="18"/>
                <w:szCs w:val="18"/>
              </w:rPr>
            </w:pPr>
            <w:r w:rsidRPr="003C1250">
              <w:rPr>
                <w:rFonts w:cs="Segoe UI"/>
                <w:sz w:val="18"/>
                <w:szCs w:val="18"/>
              </w:rPr>
              <w:t>42(1)</w:t>
            </w:r>
          </w:p>
        </w:tc>
        <w:tc>
          <w:tcPr>
            <w:tcW w:w="1773" w:type="dxa"/>
            <w:tcBorders>
              <w:top w:val="single" w:sz="4" w:space="0" w:color="BFBFBF" w:themeColor="background1" w:themeShade="BF"/>
              <w:bottom w:val="single" w:sz="4" w:space="0" w:color="BFBFBF" w:themeColor="background1" w:themeShade="BF"/>
            </w:tcBorders>
            <w:vAlign w:val="center"/>
          </w:tcPr>
          <w:p w14:paraId="3FDA61F0" w14:textId="43C19937" w:rsidR="00472DF7" w:rsidRPr="003C1250" w:rsidRDefault="00472DF7" w:rsidP="006829B7">
            <w:pPr>
              <w:spacing w:before="40" w:after="40"/>
              <w:jc w:val="center"/>
              <w:rPr>
                <w:rFonts w:cs="Segoe UI"/>
                <w:sz w:val="18"/>
                <w:szCs w:val="18"/>
              </w:rPr>
            </w:pPr>
            <w:r w:rsidRPr="003C1250">
              <w:rPr>
                <w:rFonts w:cs="Segoe UI"/>
                <w:sz w:val="18"/>
                <w:szCs w:val="18"/>
              </w:rPr>
              <w:t>$25</w:t>
            </w:r>
          </w:p>
        </w:tc>
        <w:tc>
          <w:tcPr>
            <w:tcW w:w="1629" w:type="dxa"/>
            <w:tcBorders>
              <w:top w:val="single" w:sz="4" w:space="0" w:color="BFBFBF" w:themeColor="background1" w:themeShade="BF"/>
              <w:bottom w:val="single" w:sz="4" w:space="0" w:color="BFBFBF" w:themeColor="background1" w:themeShade="BF"/>
            </w:tcBorders>
            <w:vAlign w:val="center"/>
          </w:tcPr>
          <w:p w14:paraId="29B07A94" w14:textId="747E64C8" w:rsidR="00472DF7" w:rsidRPr="003C1250" w:rsidRDefault="005563CC" w:rsidP="006829B7">
            <w:pPr>
              <w:spacing w:before="40" w:after="40"/>
              <w:jc w:val="center"/>
              <w:rPr>
                <w:rFonts w:cs="Segoe UI"/>
                <w:sz w:val="18"/>
                <w:szCs w:val="18"/>
              </w:rPr>
            </w:pPr>
            <w:r>
              <w:rPr>
                <w:rFonts w:cs="Segoe UI"/>
                <w:sz w:val="18"/>
                <w:szCs w:val="18"/>
              </w:rPr>
              <w:t>N/A</w:t>
            </w:r>
          </w:p>
        </w:tc>
        <w:tc>
          <w:tcPr>
            <w:tcW w:w="1555" w:type="dxa"/>
            <w:tcBorders>
              <w:top w:val="single" w:sz="4" w:space="0" w:color="BFBFBF" w:themeColor="background1" w:themeShade="BF"/>
              <w:bottom w:val="single" w:sz="4" w:space="0" w:color="BFBFBF" w:themeColor="background1" w:themeShade="BF"/>
            </w:tcBorders>
            <w:vAlign w:val="center"/>
          </w:tcPr>
          <w:p w14:paraId="1038F6E4" w14:textId="0FDD16F0" w:rsidR="00472DF7" w:rsidRPr="003C1250" w:rsidRDefault="005563CC" w:rsidP="006829B7">
            <w:pPr>
              <w:spacing w:before="40" w:after="40"/>
              <w:jc w:val="center"/>
              <w:rPr>
                <w:rFonts w:cs="Segoe UI"/>
                <w:sz w:val="18"/>
                <w:szCs w:val="18"/>
              </w:rPr>
            </w:pPr>
            <w:r>
              <w:rPr>
                <w:rFonts w:cs="Segoe UI"/>
                <w:sz w:val="18"/>
                <w:szCs w:val="18"/>
              </w:rPr>
              <w:t>N/A</w:t>
            </w:r>
          </w:p>
        </w:tc>
      </w:tr>
      <w:tr w:rsidR="00472DF7" w:rsidRPr="003C1250" w14:paraId="4210DE3E" w14:textId="74644644"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2C0F84B" w14:textId="751FAC71" w:rsidR="00472DF7" w:rsidRPr="003C1250" w:rsidRDefault="00472DF7"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11</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00253DF" w14:textId="5B27669B" w:rsidR="00472DF7" w:rsidRPr="003C1250" w:rsidRDefault="00472DF7"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Issue of national heavy vehicle number plate to a heavy vehicle (per set) or a heavy trailer (per plate)—on and after 1 July 2020</w:t>
            </w:r>
          </w:p>
        </w:tc>
        <w:tc>
          <w:tcPr>
            <w:tcW w:w="2087" w:type="dxa"/>
            <w:tcBorders>
              <w:top w:val="single" w:sz="4" w:space="0" w:color="BFBFBF" w:themeColor="background1" w:themeShade="BF"/>
              <w:bottom w:val="single" w:sz="4" w:space="0" w:color="BFBFBF" w:themeColor="background1" w:themeShade="BF"/>
            </w:tcBorders>
            <w:vAlign w:val="center"/>
          </w:tcPr>
          <w:p w14:paraId="24589151" w14:textId="11983662" w:rsidR="00472DF7" w:rsidRPr="003C1250" w:rsidRDefault="00472DF7" w:rsidP="006829B7">
            <w:pPr>
              <w:spacing w:before="40" w:after="40"/>
              <w:jc w:val="center"/>
              <w:rPr>
                <w:rFonts w:cs="Segoe UI"/>
                <w:sz w:val="18"/>
                <w:szCs w:val="18"/>
              </w:rPr>
            </w:pPr>
            <w:r w:rsidRPr="003C1250">
              <w:rPr>
                <w:rFonts w:cs="Segoe UI"/>
                <w:sz w:val="18"/>
                <w:szCs w:val="18"/>
              </w:rPr>
              <w:t>42(1)</w:t>
            </w:r>
          </w:p>
        </w:tc>
        <w:tc>
          <w:tcPr>
            <w:tcW w:w="1773" w:type="dxa"/>
            <w:tcBorders>
              <w:top w:val="single" w:sz="4" w:space="0" w:color="BFBFBF" w:themeColor="background1" w:themeShade="BF"/>
              <w:bottom w:val="single" w:sz="4" w:space="0" w:color="BFBFBF" w:themeColor="background1" w:themeShade="BF"/>
            </w:tcBorders>
            <w:vAlign w:val="center"/>
          </w:tcPr>
          <w:p w14:paraId="74CB9B47" w14:textId="176AFA90" w:rsidR="00472DF7" w:rsidRPr="003C1250" w:rsidRDefault="00472DF7" w:rsidP="006829B7">
            <w:pPr>
              <w:spacing w:before="40" w:after="40"/>
              <w:jc w:val="center"/>
              <w:rPr>
                <w:rFonts w:cs="Segoe UI"/>
                <w:sz w:val="18"/>
                <w:szCs w:val="18"/>
              </w:rPr>
            </w:pPr>
            <w:r w:rsidRPr="003C1250">
              <w:rPr>
                <w:rFonts w:cs="Segoe UI"/>
                <w:sz w:val="18"/>
                <w:szCs w:val="18"/>
              </w:rPr>
              <w:t>$25.90</w:t>
            </w:r>
          </w:p>
        </w:tc>
        <w:tc>
          <w:tcPr>
            <w:tcW w:w="1629" w:type="dxa"/>
            <w:tcBorders>
              <w:top w:val="single" w:sz="4" w:space="0" w:color="BFBFBF" w:themeColor="background1" w:themeShade="BF"/>
              <w:bottom w:val="single" w:sz="4" w:space="0" w:color="BFBFBF" w:themeColor="background1" w:themeShade="BF"/>
            </w:tcBorders>
            <w:vAlign w:val="center"/>
          </w:tcPr>
          <w:p w14:paraId="34F3E7B5" w14:textId="5B3DFA43" w:rsidR="00472DF7" w:rsidRPr="003C1250" w:rsidRDefault="005563CC" w:rsidP="006829B7">
            <w:pPr>
              <w:spacing w:before="40" w:after="40"/>
              <w:jc w:val="center"/>
              <w:rPr>
                <w:rFonts w:cs="Segoe UI"/>
                <w:sz w:val="18"/>
                <w:szCs w:val="18"/>
              </w:rPr>
            </w:pPr>
            <w:r>
              <w:rPr>
                <w:rFonts w:cs="Segoe UI"/>
                <w:sz w:val="18"/>
                <w:szCs w:val="18"/>
              </w:rPr>
              <w:t>$2</w:t>
            </w:r>
            <w:r w:rsidR="004F10D4">
              <w:rPr>
                <w:rFonts w:cs="Segoe UI"/>
                <w:sz w:val="18"/>
                <w:szCs w:val="18"/>
              </w:rPr>
              <w:t>6</w:t>
            </w:r>
            <w:r>
              <w:rPr>
                <w:rFonts w:cs="Segoe UI"/>
                <w:sz w:val="18"/>
                <w:szCs w:val="18"/>
              </w:rPr>
              <w:t>.</w:t>
            </w:r>
            <w:r w:rsidR="004F10D4">
              <w:rPr>
                <w:rFonts w:cs="Segoe UI"/>
                <w:sz w:val="18"/>
                <w:szCs w:val="18"/>
              </w:rPr>
              <w:t>1</w:t>
            </w:r>
            <w:r>
              <w:rPr>
                <w:rFonts w:cs="Segoe UI"/>
                <w:sz w:val="18"/>
                <w:szCs w:val="18"/>
              </w:rPr>
              <w:t>0</w:t>
            </w:r>
          </w:p>
        </w:tc>
        <w:tc>
          <w:tcPr>
            <w:tcW w:w="1555" w:type="dxa"/>
            <w:tcBorders>
              <w:top w:val="single" w:sz="4" w:space="0" w:color="BFBFBF" w:themeColor="background1" w:themeShade="BF"/>
              <w:bottom w:val="single" w:sz="4" w:space="0" w:color="BFBFBF" w:themeColor="background1" w:themeShade="BF"/>
            </w:tcBorders>
            <w:vAlign w:val="center"/>
          </w:tcPr>
          <w:p w14:paraId="45E89CCF" w14:textId="47D60213" w:rsidR="00472DF7" w:rsidRPr="003C1250" w:rsidRDefault="005563CC" w:rsidP="006829B7">
            <w:pPr>
              <w:spacing w:before="40" w:after="40"/>
              <w:jc w:val="center"/>
              <w:rPr>
                <w:rFonts w:cs="Segoe UI"/>
                <w:sz w:val="18"/>
                <w:szCs w:val="18"/>
              </w:rPr>
            </w:pPr>
            <w:r>
              <w:rPr>
                <w:rFonts w:cs="Segoe UI"/>
                <w:sz w:val="18"/>
                <w:szCs w:val="18"/>
              </w:rPr>
              <w:t>0</w:t>
            </w:r>
            <w:r w:rsidR="004F10D4">
              <w:rPr>
                <w:rFonts w:cs="Segoe UI"/>
                <w:sz w:val="18"/>
                <w:szCs w:val="18"/>
              </w:rPr>
              <w:t>.7</w:t>
            </w:r>
            <w:r>
              <w:rPr>
                <w:rFonts w:cs="Segoe UI"/>
                <w:sz w:val="18"/>
                <w:szCs w:val="18"/>
              </w:rPr>
              <w:t>%</w:t>
            </w:r>
          </w:p>
        </w:tc>
      </w:tr>
      <w:tr w:rsidR="00472DF7" w:rsidRPr="003C1250" w14:paraId="186D78BC" w14:textId="07D47FA7"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C2AB649" w14:textId="7E1B192F" w:rsidR="00472DF7" w:rsidRPr="003C1250" w:rsidRDefault="00472DF7"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12</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D9FC61E" w14:textId="70A22D16" w:rsidR="00472DF7" w:rsidRPr="003C1250" w:rsidRDefault="00472DF7"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Replacement of number plate with standard number plate (per plate)</w:t>
            </w:r>
          </w:p>
        </w:tc>
        <w:tc>
          <w:tcPr>
            <w:tcW w:w="2087" w:type="dxa"/>
            <w:tcBorders>
              <w:top w:val="single" w:sz="4" w:space="0" w:color="BFBFBF" w:themeColor="background1" w:themeShade="BF"/>
              <w:bottom w:val="single" w:sz="4" w:space="0" w:color="BFBFBF" w:themeColor="background1" w:themeShade="BF"/>
            </w:tcBorders>
            <w:vAlign w:val="center"/>
          </w:tcPr>
          <w:p w14:paraId="65803E32" w14:textId="18A89F81" w:rsidR="00472DF7" w:rsidRPr="003C1250" w:rsidRDefault="00472DF7" w:rsidP="006829B7">
            <w:pPr>
              <w:spacing w:before="40" w:after="40"/>
              <w:jc w:val="center"/>
              <w:rPr>
                <w:rFonts w:cs="Segoe UI"/>
                <w:sz w:val="18"/>
                <w:szCs w:val="18"/>
              </w:rPr>
            </w:pPr>
            <w:r w:rsidRPr="003C1250">
              <w:rPr>
                <w:rFonts w:cs="Segoe UI"/>
                <w:sz w:val="18"/>
                <w:szCs w:val="18"/>
              </w:rPr>
              <w:t>43(2)(a)</w:t>
            </w:r>
          </w:p>
        </w:tc>
        <w:tc>
          <w:tcPr>
            <w:tcW w:w="1773" w:type="dxa"/>
            <w:tcBorders>
              <w:top w:val="single" w:sz="4" w:space="0" w:color="BFBFBF" w:themeColor="background1" w:themeShade="BF"/>
              <w:bottom w:val="single" w:sz="4" w:space="0" w:color="BFBFBF" w:themeColor="background1" w:themeShade="BF"/>
            </w:tcBorders>
            <w:vAlign w:val="center"/>
          </w:tcPr>
          <w:p w14:paraId="03DEE114" w14:textId="17FBCABE" w:rsidR="00472DF7" w:rsidRPr="003C1250" w:rsidRDefault="00472DF7" w:rsidP="006829B7">
            <w:pPr>
              <w:spacing w:before="40" w:after="40"/>
              <w:jc w:val="center"/>
              <w:rPr>
                <w:rFonts w:cs="Segoe UI"/>
                <w:sz w:val="18"/>
                <w:szCs w:val="18"/>
              </w:rPr>
            </w:pPr>
            <w:r w:rsidRPr="003C1250">
              <w:rPr>
                <w:rFonts w:cs="Segoe UI"/>
                <w:sz w:val="18"/>
                <w:szCs w:val="18"/>
              </w:rPr>
              <w:t>2·37 fee units</w:t>
            </w:r>
          </w:p>
        </w:tc>
        <w:tc>
          <w:tcPr>
            <w:tcW w:w="1629" w:type="dxa"/>
            <w:tcBorders>
              <w:top w:val="single" w:sz="4" w:space="0" w:color="BFBFBF" w:themeColor="background1" w:themeShade="BF"/>
              <w:bottom w:val="single" w:sz="4" w:space="0" w:color="BFBFBF" w:themeColor="background1" w:themeShade="BF"/>
            </w:tcBorders>
          </w:tcPr>
          <w:p w14:paraId="633D88D3" w14:textId="353A24A1" w:rsidR="00472DF7" w:rsidRPr="003C1250" w:rsidRDefault="005563CC" w:rsidP="006829B7">
            <w:pPr>
              <w:spacing w:before="40" w:after="40"/>
              <w:jc w:val="center"/>
              <w:rPr>
                <w:rFonts w:cs="Segoe UI"/>
                <w:sz w:val="18"/>
                <w:szCs w:val="18"/>
              </w:rPr>
            </w:pPr>
            <w:r w:rsidRPr="003C1250">
              <w:rPr>
                <w:rFonts w:cs="Segoe UI"/>
                <w:sz w:val="18"/>
                <w:szCs w:val="18"/>
              </w:rPr>
              <w:t>2·37 fee units</w:t>
            </w:r>
          </w:p>
        </w:tc>
        <w:tc>
          <w:tcPr>
            <w:tcW w:w="1555" w:type="dxa"/>
            <w:tcBorders>
              <w:top w:val="single" w:sz="4" w:space="0" w:color="BFBFBF" w:themeColor="background1" w:themeShade="BF"/>
              <w:bottom w:val="single" w:sz="4" w:space="0" w:color="BFBFBF" w:themeColor="background1" w:themeShade="BF"/>
            </w:tcBorders>
          </w:tcPr>
          <w:p w14:paraId="7E31E3F5" w14:textId="088DD64D" w:rsidR="00472DF7"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79CF4CAC" w14:textId="5B033A58"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ABD8E2D" w14:textId="319D9B50"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13</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50431F0" w14:textId="065C2010"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Replacement of national heavy vehicle number plate to a heavy vehicle or a heavy trailer (per plate)—from 2 June 2020 to 30 June 2020</w:t>
            </w:r>
          </w:p>
        </w:tc>
        <w:tc>
          <w:tcPr>
            <w:tcW w:w="2087" w:type="dxa"/>
            <w:tcBorders>
              <w:top w:val="single" w:sz="4" w:space="0" w:color="BFBFBF" w:themeColor="background1" w:themeShade="BF"/>
              <w:bottom w:val="single" w:sz="4" w:space="0" w:color="BFBFBF" w:themeColor="background1" w:themeShade="BF"/>
            </w:tcBorders>
            <w:vAlign w:val="center"/>
          </w:tcPr>
          <w:p w14:paraId="5CFC72A4" w14:textId="1746AAAE" w:rsidR="005563CC" w:rsidRPr="003C1250" w:rsidRDefault="005563CC" w:rsidP="006829B7">
            <w:pPr>
              <w:spacing w:before="40" w:after="40"/>
              <w:jc w:val="center"/>
              <w:rPr>
                <w:rFonts w:cs="Segoe UI"/>
                <w:sz w:val="18"/>
                <w:szCs w:val="18"/>
              </w:rPr>
            </w:pPr>
            <w:r w:rsidRPr="003C1250">
              <w:rPr>
                <w:rFonts w:cs="Segoe UI"/>
                <w:sz w:val="18"/>
                <w:szCs w:val="18"/>
              </w:rPr>
              <w:t>43(2)(b)</w:t>
            </w:r>
          </w:p>
        </w:tc>
        <w:tc>
          <w:tcPr>
            <w:tcW w:w="1773" w:type="dxa"/>
            <w:tcBorders>
              <w:top w:val="single" w:sz="4" w:space="0" w:color="BFBFBF" w:themeColor="background1" w:themeShade="BF"/>
              <w:bottom w:val="single" w:sz="4" w:space="0" w:color="BFBFBF" w:themeColor="background1" w:themeShade="BF"/>
            </w:tcBorders>
            <w:vAlign w:val="center"/>
          </w:tcPr>
          <w:p w14:paraId="5BC6EF18" w14:textId="0D0E96C7" w:rsidR="005563CC" w:rsidRPr="003C1250" w:rsidRDefault="005563CC" w:rsidP="006829B7">
            <w:pPr>
              <w:spacing w:before="40" w:after="40"/>
              <w:jc w:val="center"/>
              <w:rPr>
                <w:rFonts w:cs="Segoe UI"/>
                <w:sz w:val="18"/>
                <w:szCs w:val="18"/>
              </w:rPr>
            </w:pPr>
            <w:r w:rsidRPr="003C1250">
              <w:rPr>
                <w:rFonts w:cs="Segoe UI"/>
                <w:sz w:val="18"/>
                <w:szCs w:val="18"/>
              </w:rPr>
              <w:t>$25</w:t>
            </w:r>
          </w:p>
        </w:tc>
        <w:tc>
          <w:tcPr>
            <w:tcW w:w="1629" w:type="dxa"/>
            <w:tcBorders>
              <w:top w:val="single" w:sz="4" w:space="0" w:color="BFBFBF" w:themeColor="background1" w:themeShade="BF"/>
              <w:bottom w:val="single" w:sz="4" w:space="0" w:color="BFBFBF" w:themeColor="background1" w:themeShade="BF"/>
            </w:tcBorders>
            <w:vAlign w:val="center"/>
          </w:tcPr>
          <w:p w14:paraId="65E8C6C5" w14:textId="7CDE7F39" w:rsidR="005563CC" w:rsidRPr="003C1250" w:rsidRDefault="005563CC" w:rsidP="006829B7">
            <w:pPr>
              <w:spacing w:before="40" w:after="40"/>
              <w:jc w:val="center"/>
              <w:rPr>
                <w:rFonts w:cs="Segoe UI"/>
                <w:sz w:val="18"/>
                <w:szCs w:val="18"/>
              </w:rPr>
            </w:pPr>
            <w:r>
              <w:rPr>
                <w:rFonts w:cs="Segoe UI"/>
                <w:sz w:val="18"/>
                <w:szCs w:val="18"/>
              </w:rPr>
              <w:t>N/A</w:t>
            </w:r>
          </w:p>
        </w:tc>
        <w:tc>
          <w:tcPr>
            <w:tcW w:w="1555" w:type="dxa"/>
            <w:tcBorders>
              <w:top w:val="single" w:sz="4" w:space="0" w:color="BFBFBF" w:themeColor="background1" w:themeShade="BF"/>
              <w:bottom w:val="single" w:sz="4" w:space="0" w:color="BFBFBF" w:themeColor="background1" w:themeShade="BF"/>
            </w:tcBorders>
            <w:vAlign w:val="center"/>
          </w:tcPr>
          <w:p w14:paraId="25E2240D" w14:textId="7EC3A1D8" w:rsidR="005563CC" w:rsidRPr="003C1250" w:rsidRDefault="005563CC" w:rsidP="006829B7">
            <w:pPr>
              <w:spacing w:before="40" w:after="40"/>
              <w:jc w:val="center"/>
              <w:rPr>
                <w:rFonts w:cs="Segoe UI"/>
                <w:sz w:val="18"/>
                <w:szCs w:val="18"/>
              </w:rPr>
            </w:pPr>
            <w:r>
              <w:rPr>
                <w:rFonts w:cs="Segoe UI"/>
                <w:sz w:val="18"/>
                <w:szCs w:val="18"/>
              </w:rPr>
              <w:t>N/A</w:t>
            </w:r>
          </w:p>
        </w:tc>
      </w:tr>
      <w:tr w:rsidR="005563CC" w:rsidRPr="003C1250" w14:paraId="50C582B5" w14:textId="6F8DD7A5"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0BD6456" w14:textId="03BB014D"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14</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CBF08D7" w14:textId="382D9282"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Replacement of national heavy vehicle number plate to a heavy vehicle or a heavy trailer (per plate)—on and after 1 July 2020</w:t>
            </w:r>
          </w:p>
        </w:tc>
        <w:tc>
          <w:tcPr>
            <w:tcW w:w="2087" w:type="dxa"/>
            <w:tcBorders>
              <w:top w:val="single" w:sz="4" w:space="0" w:color="BFBFBF" w:themeColor="background1" w:themeShade="BF"/>
              <w:bottom w:val="single" w:sz="4" w:space="0" w:color="BFBFBF" w:themeColor="background1" w:themeShade="BF"/>
            </w:tcBorders>
            <w:vAlign w:val="center"/>
          </w:tcPr>
          <w:p w14:paraId="67C2F286" w14:textId="475A4D28" w:rsidR="005563CC" w:rsidRPr="003C1250" w:rsidRDefault="005563CC" w:rsidP="006829B7">
            <w:pPr>
              <w:spacing w:before="40" w:after="40"/>
              <w:jc w:val="center"/>
              <w:rPr>
                <w:rFonts w:cs="Segoe UI"/>
                <w:sz w:val="18"/>
                <w:szCs w:val="18"/>
              </w:rPr>
            </w:pPr>
            <w:r w:rsidRPr="003C1250">
              <w:rPr>
                <w:rFonts w:cs="Segoe UI"/>
                <w:sz w:val="18"/>
                <w:szCs w:val="18"/>
              </w:rPr>
              <w:t>43(2)(b)</w:t>
            </w:r>
          </w:p>
        </w:tc>
        <w:tc>
          <w:tcPr>
            <w:tcW w:w="1773" w:type="dxa"/>
            <w:tcBorders>
              <w:top w:val="single" w:sz="4" w:space="0" w:color="BFBFBF" w:themeColor="background1" w:themeShade="BF"/>
              <w:bottom w:val="single" w:sz="4" w:space="0" w:color="BFBFBF" w:themeColor="background1" w:themeShade="BF"/>
            </w:tcBorders>
            <w:vAlign w:val="center"/>
          </w:tcPr>
          <w:p w14:paraId="3CDEF764" w14:textId="6E4EDFC1" w:rsidR="005563CC" w:rsidRPr="003C1250" w:rsidRDefault="005563CC" w:rsidP="006829B7">
            <w:pPr>
              <w:spacing w:before="40" w:after="40"/>
              <w:jc w:val="center"/>
              <w:rPr>
                <w:rFonts w:cs="Segoe UI"/>
                <w:sz w:val="18"/>
                <w:szCs w:val="18"/>
              </w:rPr>
            </w:pPr>
            <w:r w:rsidRPr="003C1250">
              <w:rPr>
                <w:rFonts w:cs="Segoe UI"/>
                <w:sz w:val="18"/>
                <w:szCs w:val="18"/>
              </w:rPr>
              <w:t>$25.90</w:t>
            </w:r>
          </w:p>
        </w:tc>
        <w:tc>
          <w:tcPr>
            <w:tcW w:w="1629" w:type="dxa"/>
            <w:tcBorders>
              <w:top w:val="single" w:sz="4" w:space="0" w:color="BFBFBF" w:themeColor="background1" w:themeShade="BF"/>
              <w:bottom w:val="single" w:sz="4" w:space="0" w:color="BFBFBF" w:themeColor="background1" w:themeShade="BF"/>
            </w:tcBorders>
            <w:vAlign w:val="center"/>
          </w:tcPr>
          <w:p w14:paraId="5E32C1EE" w14:textId="37D480CF" w:rsidR="005563CC" w:rsidRPr="003C1250" w:rsidRDefault="005563CC" w:rsidP="006829B7">
            <w:pPr>
              <w:spacing w:before="40" w:after="40"/>
              <w:jc w:val="center"/>
              <w:rPr>
                <w:rFonts w:cs="Segoe UI"/>
                <w:sz w:val="18"/>
                <w:szCs w:val="18"/>
              </w:rPr>
            </w:pPr>
            <w:r>
              <w:rPr>
                <w:rFonts w:cs="Segoe UI"/>
                <w:sz w:val="18"/>
                <w:szCs w:val="18"/>
              </w:rPr>
              <w:t>$</w:t>
            </w:r>
            <w:r w:rsidR="004F10D4">
              <w:rPr>
                <w:rFonts w:cs="Segoe UI"/>
                <w:sz w:val="18"/>
                <w:szCs w:val="18"/>
              </w:rPr>
              <w:t>26.10</w:t>
            </w:r>
          </w:p>
        </w:tc>
        <w:tc>
          <w:tcPr>
            <w:tcW w:w="1555" w:type="dxa"/>
            <w:tcBorders>
              <w:top w:val="single" w:sz="4" w:space="0" w:color="BFBFBF" w:themeColor="background1" w:themeShade="BF"/>
              <w:bottom w:val="single" w:sz="4" w:space="0" w:color="BFBFBF" w:themeColor="background1" w:themeShade="BF"/>
            </w:tcBorders>
            <w:vAlign w:val="center"/>
          </w:tcPr>
          <w:p w14:paraId="2F96B560" w14:textId="33AAA8BD" w:rsidR="005563CC" w:rsidRPr="003C1250" w:rsidRDefault="005563CC" w:rsidP="006829B7">
            <w:pPr>
              <w:spacing w:before="40" w:after="40"/>
              <w:jc w:val="center"/>
              <w:rPr>
                <w:rFonts w:cs="Segoe UI"/>
                <w:sz w:val="18"/>
                <w:szCs w:val="18"/>
              </w:rPr>
            </w:pPr>
            <w:r>
              <w:rPr>
                <w:rFonts w:cs="Segoe UI"/>
                <w:sz w:val="18"/>
                <w:szCs w:val="18"/>
              </w:rPr>
              <w:t>0</w:t>
            </w:r>
            <w:r w:rsidR="004F10D4">
              <w:rPr>
                <w:rFonts w:cs="Segoe UI"/>
                <w:sz w:val="18"/>
                <w:szCs w:val="18"/>
              </w:rPr>
              <w:t>.7</w:t>
            </w:r>
            <w:r>
              <w:rPr>
                <w:rFonts w:cs="Segoe UI"/>
                <w:sz w:val="18"/>
                <w:szCs w:val="18"/>
              </w:rPr>
              <w:t>%</w:t>
            </w:r>
          </w:p>
        </w:tc>
      </w:tr>
      <w:tr w:rsidR="005563CC" w:rsidRPr="003C1250" w14:paraId="3C007D05" w14:textId="43B8F506"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4342941" w14:textId="62EAE25A"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15</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01F71BD" w14:textId="67FA7E9E"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Replacement of number plate with non-standard number plate (per plate)</w:t>
            </w:r>
          </w:p>
        </w:tc>
        <w:tc>
          <w:tcPr>
            <w:tcW w:w="2087" w:type="dxa"/>
            <w:tcBorders>
              <w:top w:val="single" w:sz="4" w:space="0" w:color="BFBFBF" w:themeColor="background1" w:themeShade="BF"/>
              <w:bottom w:val="single" w:sz="4" w:space="0" w:color="BFBFBF" w:themeColor="background1" w:themeShade="BF"/>
            </w:tcBorders>
            <w:vAlign w:val="center"/>
          </w:tcPr>
          <w:p w14:paraId="715B324E" w14:textId="0FD87122" w:rsidR="005563CC" w:rsidRPr="003C1250" w:rsidRDefault="005563CC" w:rsidP="006829B7">
            <w:pPr>
              <w:spacing w:before="40" w:after="40"/>
              <w:jc w:val="center"/>
              <w:rPr>
                <w:rFonts w:cs="Segoe UI"/>
                <w:sz w:val="18"/>
                <w:szCs w:val="18"/>
              </w:rPr>
            </w:pPr>
            <w:r w:rsidRPr="003C1250">
              <w:rPr>
                <w:rFonts w:cs="Segoe UI"/>
                <w:sz w:val="18"/>
                <w:szCs w:val="18"/>
              </w:rPr>
              <w:t>43(2)(c)</w:t>
            </w:r>
          </w:p>
        </w:tc>
        <w:tc>
          <w:tcPr>
            <w:tcW w:w="1773" w:type="dxa"/>
            <w:tcBorders>
              <w:top w:val="single" w:sz="4" w:space="0" w:color="BFBFBF" w:themeColor="background1" w:themeShade="BF"/>
              <w:bottom w:val="single" w:sz="4" w:space="0" w:color="BFBFBF" w:themeColor="background1" w:themeShade="BF"/>
            </w:tcBorders>
            <w:vAlign w:val="center"/>
          </w:tcPr>
          <w:p w14:paraId="52A5C196" w14:textId="7D78D0E2" w:rsidR="005563CC" w:rsidRPr="003C1250" w:rsidRDefault="005563CC" w:rsidP="006829B7">
            <w:pPr>
              <w:spacing w:before="40" w:after="40"/>
              <w:jc w:val="center"/>
              <w:rPr>
                <w:rFonts w:cs="Segoe UI"/>
                <w:sz w:val="18"/>
                <w:szCs w:val="18"/>
              </w:rPr>
            </w:pPr>
            <w:r w:rsidRPr="003C1250">
              <w:rPr>
                <w:rFonts w:cs="Segoe UI"/>
                <w:sz w:val="18"/>
                <w:szCs w:val="18"/>
              </w:rPr>
              <w:t>2·37 fee units</w:t>
            </w:r>
          </w:p>
        </w:tc>
        <w:tc>
          <w:tcPr>
            <w:tcW w:w="1629" w:type="dxa"/>
            <w:tcBorders>
              <w:top w:val="single" w:sz="4" w:space="0" w:color="BFBFBF" w:themeColor="background1" w:themeShade="BF"/>
              <w:bottom w:val="single" w:sz="4" w:space="0" w:color="BFBFBF" w:themeColor="background1" w:themeShade="BF"/>
            </w:tcBorders>
            <w:vAlign w:val="center"/>
          </w:tcPr>
          <w:p w14:paraId="204FEE7D" w14:textId="42145463" w:rsidR="005563CC" w:rsidRPr="003C1250" w:rsidRDefault="005563CC" w:rsidP="006829B7">
            <w:pPr>
              <w:spacing w:before="40" w:after="40"/>
              <w:jc w:val="center"/>
              <w:rPr>
                <w:rFonts w:cs="Segoe UI"/>
                <w:sz w:val="18"/>
                <w:szCs w:val="18"/>
              </w:rPr>
            </w:pPr>
            <w:r w:rsidRPr="003C1250">
              <w:rPr>
                <w:rFonts w:cs="Segoe UI"/>
                <w:sz w:val="18"/>
                <w:szCs w:val="18"/>
              </w:rPr>
              <w:t>2·37 fee units</w:t>
            </w:r>
          </w:p>
        </w:tc>
        <w:tc>
          <w:tcPr>
            <w:tcW w:w="1555" w:type="dxa"/>
            <w:tcBorders>
              <w:top w:val="single" w:sz="4" w:space="0" w:color="BFBFBF" w:themeColor="background1" w:themeShade="BF"/>
              <w:bottom w:val="single" w:sz="4" w:space="0" w:color="BFBFBF" w:themeColor="background1" w:themeShade="BF"/>
            </w:tcBorders>
          </w:tcPr>
          <w:p w14:paraId="299CB628" w14:textId="2F874E52" w:rsidR="005563CC"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665C7BFD" w14:textId="7C04E13D"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9C9075F" w14:textId="4A0CA178"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16</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02CD08F" w14:textId="52CF76EA"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Application for transfer of registration of vehicle repossessed by financiers</w:t>
            </w:r>
          </w:p>
        </w:tc>
        <w:tc>
          <w:tcPr>
            <w:tcW w:w="2087" w:type="dxa"/>
            <w:tcBorders>
              <w:top w:val="single" w:sz="4" w:space="0" w:color="BFBFBF" w:themeColor="background1" w:themeShade="BF"/>
              <w:bottom w:val="single" w:sz="4" w:space="0" w:color="BFBFBF" w:themeColor="background1" w:themeShade="BF"/>
            </w:tcBorders>
            <w:vAlign w:val="center"/>
          </w:tcPr>
          <w:p w14:paraId="4249B9F8" w14:textId="7C11E23F" w:rsidR="005563CC" w:rsidRPr="003C1250" w:rsidRDefault="005563CC" w:rsidP="006829B7">
            <w:pPr>
              <w:spacing w:before="40" w:after="40"/>
              <w:jc w:val="center"/>
              <w:rPr>
                <w:rFonts w:cs="Segoe UI"/>
                <w:sz w:val="18"/>
                <w:szCs w:val="18"/>
              </w:rPr>
            </w:pPr>
            <w:r w:rsidRPr="003C1250">
              <w:rPr>
                <w:rFonts w:cs="Segoe UI"/>
                <w:sz w:val="18"/>
                <w:szCs w:val="18"/>
              </w:rPr>
              <w:t>73(4)(b)</w:t>
            </w:r>
          </w:p>
        </w:tc>
        <w:tc>
          <w:tcPr>
            <w:tcW w:w="1773" w:type="dxa"/>
            <w:tcBorders>
              <w:top w:val="single" w:sz="4" w:space="0" w:color="BFBFBF" w:themeColor="background1" w:themeShade="BF"/>
              <w:bottom w:val="single" w:sz="4" w:space="0" w:color="BFBFBF" w:themeColor="background1" w:themeShade="BF"/>
            </w:tcBorders>
            <w:vAlign w:val="center"/>
          </w:tcPr>
          <w:p w14:paraId="21702587" w14:textId="552172A9" w:rsidR="005563CC" w:rsidRPr="003C1250" w:rsidRDefault="005563CC" w:rsidP="006829B7">
            <w:pPr>
              <w:spacing w:before="40" w:after="40"/>
              <w:jc w:val="center"/>
              <w:rPr>
                <w:rFonts w:cs="Segoe UI"/>
                <w:sz w:val="18"/>
                <w:szCs w:val="18"/>
              </w:rPr>
            </w:pPr>
            <w:r w:rsidRPr="003C1250">
              <w:rPr>
                <w:rFonts w:cs="Segoe UI"/>
                <w:sz w:val="18"/>
                <w:szCs w:val="18"/>
              </w:rPr>
              <w:t>$4.00</w:t>
            </w:r>
          </w:p>
        </w:tc>
        <w:tc>
          <w:tcPr>
            <w:tcW w:w="1629" w:type="dxa"/>
            <w:tcBorders>
              <w:top w:val="single" w:sz="4" w:space="0" w:color="BFBFBF" w:themeColor="background1" w:themeShade="BF"/>
              <w:bottom w:val="single" w:sz="4" w:space="0" w:color="BFBFBF" w:themeColor="background1" w:themeShade="BF"/>
            </w:tcBorders>
            <w:vAlign w:val="center"/>
          </w:tcPr>
          <w:p w14:paraId="1337AC35" w14:textId="3410EBEF" w:rsidR="005563CC" w:rsidRPr="003C1250" w:rsidRDefault="005563CC" w:rsidP="006829B7">
            <w:pPr>
              <w:spacing w:before="40" w:after="40"/>
              <w:jc w:val="center"/>
              <w:rPr>
                <w:rFonts w:cs="Segoe UI"/>
                <w:sz w:val="18"/>
                <w:szCs w:val="18"/>
              </w:rPr>
            </w:pPr>
            <w:r w:rsidRPr="003C1250">
              <w:rPr>
                <w:rFonts w:cs="Segoe UI"/>
                <w:sz w:val="18"/>
                <w:szCs w:val="18"/>
              </w:rPr>
              <w:t>$4.</w:t>
            </w:r>
            <w:r w:rsidR="00990031">
              <w:rPr>
                <w:rFonts w:cs="Segoe UI"/>
                <w:sz w:val="18"/>
                <w:szCs w:val="18"/>
              </w:rPr>
              <w:t>2</w:t>
            </w:r>
            <w:r w:rsidRPr="003C1250">
              <w:rPr>
                <w:rFonts w:cs="Segoe UI"/>
                <w:sz w:val="18"/>
                <w:szCs w:val="18"/>
              </w:rPr>
              <w:t>0</w:t>
            </w:r>
          </w:p>
        </w:tc>
        <w:tc>
          <w:tcPr>
            <w:tcW w:w="1555" w:type="dxa"/>
            <w:tcBorders>
              <w:top w:val="single" w:sz="4" w:space="0" w:color="BFBFBF" w:themeColor="background1" w:themeShade="BF"/>
              <w:bottom w:val="single" w:sz="4" w:space="0" w:color="BFBFBF" w:themeColor="background1" w:themeShade="BF"/>
            </w:tcBorders>
          </w:tcPr>
          <w:p w14:paraId="6241D0A7" w14:textId="65B7BC6E" w:rsidR="005563CC" w:rsidRPr="003C1250" w:rsidRDefault="00990031" w:rsidP="006829B7">
            <w:pPr>
              <w:spacing w:before="40" w:after="40"/>
              <w:jc w:val="center"/>
              <w:rPr>
                <w:rFonts w:cs="Segoe UI"/>
                <w:sz w:val="18"/>
                <w:szCs w:val="18"/>
              </w:rPr>
            </w:pPr>
            <w:r>
              <w:rPr>
                <w:rFonts w:cs="Segoe UI"/>
                <w:sz w:val="18"/>
                <w:szCs w:val="18"/>
              </w:rPr>
              <w:t>5</w:t>
            </w:r>
            <w:r w:rsidR="005563CC" w:rsidRPr="004B5C82">
              <w:rPr>
                <w:rFonts w:cs="Segoe UI"/>
                <w:sz w:val="18"/>
                <w:szCs w:val="18"/>
              </w:rPr>
              <w:t>%</w:t>
            </w:r>
          </w:p>
        </w:tc>
      </w:tr>
      <w:tr w:rsidR="005563CC" w:rsidRPr="003C1250" w14:paraId="20375F95" w14:textId="11EE7B4D"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50D91D9" w14:textId="7F38AD42"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17</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4A0EBC0" w14:textId="3C5BC473"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VIV certificate books—per book of 50 certificates</w:t>
            </w:r>
          </w:p>
        </w:tc>
        <w:tc>
          <w:tcPr>
            <w:tcW w:w="2087" w:type="dxa"/>
            <w:tcBorders>
              <w:top w:val="single" w:sz="4" w:space="0" w:color="BFBFBF" w:themeColor="background1" w:themeShade="BF"/>
              <w:bottom w:val="single" w:sz="4" w:space="0" w:color="BFBFBF" w:themeColor="background1" w:themeShade="BF"/>
            </w:tcBorders>
            <w:vAlign w:val="center"/>
          </w:tcPr>
          <w:p w14:paraId="5C810E3F" w14:textId="278C32D7" w:rsidR="005563CC" w:rsidRPr="003C1250" w:rsidRDefault="005563CC" w:rsidP="006829B7">
            <w:pPr>
              <w:spacing w:before="40" w:after="40"/>
              <w:jc w:val="center"/>
              <w:rPr>
                <w:rFonts w:cs="Segoe UI"/>
                <w:sz w:val="18"/>
                <w:szCs w:val="18"/>
              </w:rPr>
            </w:pPr>
            <w:r w:rsidRPr="003C1250">
              <w:rPr>
                <w:rFonts w:cs="Segoe UI"/>
                <w:sz w:val="18"/>
                <w:szCs w:val="18"/>
              </w:rPr>
              <w:t>97(2)(a)</w:t>
            </w:r>
          </w:p>
        </w:tc>
        <w:tc>
          <w:tcPr>
            <w:tcW w:w="1773" w:type="dxa"/>
            <w:tcBorders>
              <w:top w:val="single" w:sz="4" w:space="0" w:color="BFBFBF" w:themeColor="background1" w:themeShade="BF"/>
              <w:bottom w:val="single" w:sz="4" w:space="0" w:color="BFBFBF" w:themeColor="background1" w:themeShade="BF"/>
            </w:tcBorders>
            <w:vAlign w:val="center"/>
          </w:tcPr>
          <w:p w14:paraId="5E0C7D7F" w14:textId="48872B63" w:rsidR="005563CC" w:rsidRPr="003C1250" w:rsidRDefault="005563CC" w:rsidP="006829B7">
            <w:pPr>
              <w:spacing w:before="40" w:after="40"/>
              <w:jc w:val="center"/>
              <w:rPr>
                <w:rFonts w:cs="Segoe UI"/>
                <w:sz w:val="18"/>
                <w:szCs w:val="18"/>
              </w:rPr>
            </w:pPr>
            <w:r w:rsidRPr="003C1250">
              <w:rPr>
                <w:rFonts w:cs="Segoe UI"/>
                <w:sz w:val="18"/>
                <w:szCs w:val="18"/>
              </w:rPr>
              <w:t>87·91 fee units</w:t>
            </w:r>
          </w:p>
        </w:tc>
        <w:tc>
          <w:tcPr>
            <w:tcW w:w="1629" w:type="dxa"/>
            <w:tcBorders>
              <w:top w:val="single" w:sz="4" w:space="0" w:color="BFBFBF" w:themeColor="background1" w:themeShade="BF"/>
              <w:bottom w:val="single" w:sz="4" w:space="0" w:color="BFBFBF" w:themeColor="background1" w:themeShade="BF"/>
            </w:tcBorders>
            <w:vAlign w:val="center"/>
          </w:tcPr>
          <w:p w14:paraId="0AC308CB" w14:textId="229B1B93" w:rsidR="005563CC" w:rsidRPr="003C1250" w:rsidRDefault="005563CC" w:rsidP="006829B7">
            <w:pPr>
              <w:spacing w:before="40" w:after="40"/>
              <w:jc w:val="center"/>
              <w:rPr>
                <w:rFonts w:cs="Segoe UI"/>
                <w:sz w:val="18"/>
                <w:szCs w:val="18"/>
              </w:rPr>
            </w:pPr>
            <w:r w:rsidRPr="003C1250">
              <w:rPr>
                <w:rFonts w:cs="Segoe UI"/>
                <w:sz w:val="18"/>
                <w:szCs w:val="18"/>
              </w:rPr>
              <w:t>87·91 fee units</w:t>
            </w:r>
          </w:p>
        </w:tc>
        <w:tc>
          <w:tcPr>
            <w:tcW w:w="1555" w:type="dxa"/>
            <w:tcBorders>
              <w:top w:val="single" w:sz="4" w:space="0" w:color="BFBFBF" w:themeColor="background1" w:themeShade="BF"/>
              <w:bottom w:val="single" w:sz="4" w:space="0" w:color="BFBFBF" w:themeColor="background1" w:themeShade="BF"/>
            </w:tcBorders>
          </w:tcPr>
          <w:p w14:paraId="04FCEA48" w14:textId="0DA7D09F" w:rsidR="005563CC" w:rsidRPr="003C1250" w:rsidRDefault="005563CC" w:rsidP="006829B7">
            <w:pPr>
              <w:spacing w:before="40" w:after="40"/>
              <w:jc w:val="center"/>
              <w:rPr>
                <w:rFonts w:cs="Segoe UI"/>
                <w:sz w:val="18"/>
                <w:szCs w:val="18"/>
              </w:rPr>
            </w:pPr>
            <w:r w:rsidRPr="004B5C82">
              <w:rPr>
                <w:rFonts w:cs="Segoe UI"/>
                <w:sz w:val="18"/>
                <w:szCs w:val="18"/>
              </w:rPr>
              <w:t>0%</w:t>
            </w:r>
          </w:p>
        </w:tc>
      </w:tr>
      <w:tr w:rsidR="005563CC" w:rsidRPr="003C1250" w14:paraId="598AEC05" w14:textId="75B46D32"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FFFFFF"/>
            </w:tcBorders>
            <w:vAlign w:val="center"/>
          </w:tcPr>
          <w:p w14:paraId="6FA6BDDE" w14:textId="36BC71B1" w:rsidR="005563CC" w:rsidRPr="003C1250" w:rsidRDefault="005563CC" w:rsidP="006829B7">
            <w:pPr>
              <w:pStyle w:val="Default"/>
              <w:spacing w:before="40" w:after="40" w:line="276" w:lineRule="auto"/>
              <w:jc w:val="center"/>
              <w:rPr>
                <w:rFonts w:ascii="Segoe UI" w:hAnsi="Segoe UI" w:cs="Segoe UI"/>
                <w:sz w:val="18"/>
                <w:szCs w:val="18"/>
              </w:rPr>
            </w:pPr>
            <w:r>
              <w:rPr>
                <w:rFonts w:ascii="Segoe UI" w:hAnsi="Segoe UI" w:cs="Segoe UI"/>
                <w:sz w:val="18"/>
                <w:szCs w:val="18"/>
              </w:rPr>
              <w:t>17A</w:t>
            </w:r>
          </w:p>
        </w:tc>
        <w:tc>
          <w:tcPr>
            <w:tcW w:w="7553" w:type="dxa"/>
            <w:tcBorders>
              <w:top w:val="single" w:sz="4" w:space="0" w:color="BFBFBF" w:themeColor="background1" w:themeShade="BF"/>
              <w:left w:val="single" w:sz="4" w:space="0" w:color="BFBFBF" w:themeColor="background1" w:themeShade="BF"/>
              <w:bottom w:val="single" w:sz="4" w:space="0" w:color="FFFFFF"/>
            </w:tcBorders>
          </w:tcPr>
          <w:p w14:paraId="6ACEE874" w14:textId="05D7AF69" w:rsidR="005563CC" w:rsidRPr="003C1250" w:rsidRDefault="005563CC" w:rsidP="006829B7">
            <w:pPr>
              <w:pStyle w:val="Normal-Schedule"/>
              <w:spacing w:before="35" w:after="35" w:line="276" w:lineRule="auto"/>
              <w:rPr>
                <w:rFonts w:ascii="Segoe UI" w:hAnsi="Segoe UI" w:cs="Segoe UI"/>
                <w:sz w:val="18"/>
                <w:szCs w:val="18"/>
              </w:rPr>
            </w:pPr>
            <w:r w:rsidRPr="00D14D56">
              <w:rPr>
                <w:rFonts w:ascii="Segoe UI" w:hAnsi="Segoe UI" w:cs="Segoe UI"/>
                <w:sz w:val="18"/>
                <w:szCs w:val="18"/>
              </w:rPr>
              <w:t>Electronic VIV certificate</w:t>
            </w:r>
          </w:p>
        </w:tc>
        <w:tc>
          <w:tcPr>
            <w:tcW w:w="2087" w:type="dxa"/>
            <w:tcBorders>
              <w:top w:val="single" w:sz="4" w:space="0" w:color="BFBFBF" w:themeColor="background1" w:themeShade="BF"/>
              <w:bottom w:val="single" w:sz="4" w:space="0" w:color="FFFFFF"/>
            </w:tcBorders>
            <w:vAlign w:val="center"/>
          </w:tcPr>
          <w:p w14:paraId="1EB89F42" w14:textId="7E6577A5" w:rsidR="005563CC" w:rsidRPr="003C1250" w:rsidRDefault="005563CC" w:rsidP="006829B7">
            <w:pPr>
              <w:spacing w:before="40" w:after="40"/>
              <w:jc w:val="center"/>
              <w:rPr>
                <w:rFonts w:cs="Segoe UI"/>
                <w:sz w:val="18"/>
                <w:szCs w:val="18"/>
              </w:rPr>
            </w:pPr>
            <w:r>
              <w:rPr>
                <w:rFonts w:cs="Segoe UI"/>
                <w:sz w:val="18"/>
                <w:szCs w:val="18"/>
              </w:rPr>
              <w:t>97(2)(b)</w:t>
            </w:r>
          </w:p>
        </w:tc>
        <w:tc>
          <w:tcPr>
            <w:tcW w:w="1773" w:type="dxa"/>
            <w:tcBorders>
              <w:top w:val="single" w:sz="4" w:space="0" w:color="BFBFBF" w:themeColor="background1" w:themeShade="BF"/>
              <w:bottom w:val="single" w:sz="4" w:space="0" w:color="FFFFFF"/>
            </w:tcBorders>
            <w:vAlign w:val="center"/>
          </w:tcPr>
          <w:p w14:paraId="2BC256DB" w14:textId="3D76A89A" w:rsidR="005563CC" w:rsidRPr="003C1250" w:rsidRDefault="005563CC" w:rsidP="006829B7">
            <w:pPr>
              <w:spacing w:before="40" w:after="40"/>
              <w:jc w:val="center"/>
              <w:rPr>
                <w:rFonts w:cs="Segoe UI"/>
                <w:sz w:val="18"/>
                <w:szCs w:val="18"/>
              </w:rPr>
            </w:pPr>
            <w:r w:rsidRPr="00D14D56">
              <w:rPr>
                <w:rFonts w:cs="Segoe UI"/>
                <w:sz w:val="18"/>
                <w:szCs w:val="18"/>
              </w:rPr>
              <w:t>1·75 fee units</w:t>
            </w:r>
          </w:p>
        </w:tc>
        <w:tc>
          <w:tcPr>
            <w:tcW w:w="1629" w:type="dxa"/>
            <w:tcBorders>
              <w:top w:val="single" w:sz="4" w:space="0" w:color="BFBFBF" w:themeColor="background1" w:themeShade="BF"/>
              <w:bottom w:val="single" w:sz="4" w:space="0" w:color="FFFFFF"/>
            </w:tcBorders>
            <w:vAlign w:val="center"/>
          </w:tcPr>
          <w:p w14:paraId="48F860A7" w14:textId="337DA800" w:rsidR="005563CC" w:rsidRPr="00D14D56" w:rsidRDefault="005563CC" w:rsidP="006829B7">
            <w:pPr>
              <w:spacing w:before="40" w:after="40"/>
              <w:jc w:val="center"/>
              <w:rPr>
                <w:rFonts w:cs="Segoe UI"/>
                <w:sz w:val="18"/>
                <w:szCs w:val="18"/>
              </w:rPr>
            </w:pPr>
            <w:r w:rsidRPr="00D14D56">
              <w:rPr>
                <w:rFonts w:cs="Segoe UI"/>
                <w:sz w:val="18"/>
                <w:szCs w:val="18"/>
              </w:rPr>
              <w:t>1·75 fee units</w:t>
            </w:r>
          </w:p>
        </w:tc>
        <w:tc>
          <w:tcPr>
            <w:tcW w:w="1555" w:type="dxa"/>
            <w:tcBorders>
              <w:top w:val="single" w:sz="4" w:space="0" w:color="BFBFBF" w:themeColor="background1" w:themeShade="BF"/>
              <w:bottom w:val="single" w:sz="4" w:space="0" w:color="FFFFFF"/>
            </w:tcBorders>
          </w:tcPr>
          <w:p w14:paraId="25CE1B57" w14:textId="79FB2386" w:rsidR="005563CC" w:rsidRPr="00D14D56" w:rsidRDefault="005563CC" w:rsidP="006829B7">
            <w:pPr>
              <w:spacing w:before="40" w:after="40"/>
              <w:jc w:val="center"/>
              <w:rPr>
                <w:rFonts w:cs="Segoe UI"/>
                <w:sz w:val="18"/>
                <w:szCs w:val="18"/>
              </w:rPr>
            </w:pPr>
            <w:r w:rsidRPr="004B5C82">
              <w:rPr>
                <w:rFonts w:cs="Segoe UI"/>
                <w:sz w:val="18"/>
                <w:szCs w:val="18"/>
              </w:rPr>
              <w:t>0%</w:t>
            </w:r>
          </w:p>
        </w:tc>
      </w:tr>
      <w:tr w:rsidR="00DC609A" w:rsidRPr="003C1250" w14:paraId="423A2C32" w14:textId="77777777" w:rsidTr="00DC609A">
        <w:trPr>
          <w:trHeight w:val="283"/>
        </w:trPr>
        <w:tc>
          <w:tcPr>
            <w:tcW w:w="709" w:type="dxa"/>
            <w:tcBorders>
              <w:top w:val="single" w:sz="4" w:space="0" w:color="BFBFBF" w:themeColor="background1" w:themeShade="BF"/>
              <w:left w:val="single" w:sz="4" w:space="0" w:color="BFBFBF" w:themeColor="background1" w:themeShade="BF"/>
              <w:bottom w:val="single" w:sz="4" w:space="0" w:color="FFFFFF"/>
            </w:tcBorders>
            <w:vAlign w:val="center"/>
          </w:tcPr>
          <w:p w14:paraId="7FD47736" w14:textId="77777777" w:rsidR="00DC609A" w:rsidRDefault="00DC609A" w:rsidP="00DC609A">
            <w:pPr>
              <w:pStyle w:val="Default"/>
              <w:spacing w:before="40" w:after="40" w:line="276" w:lineRule="auto"/>
              <w:jc w:val="center"/>
              <w:rPr>
                <w:rFonts w:ascii="Segoe UI" w:hAnsi="Segoe UI" w:cs="Segoe UI"/>
                <w:sz w:val="18"/>
                <w:szCs w:val="18"/>
              </w:rPr>
            </w:pPr>
          </w:p>
        </w:tc>
        <w:tc>
          <w:tcPr>
            <w:tcW w:w="7553" w:type="dxa"/>
            <w:tcBorders>
              <w:top w:val="single" w:sz="4" w:space="0" w:color="BFBFBF" w:themeColor="background1" w:themeShade="BF"/>
              <w:left w:val="single" w:sz="4" w:space="0" w:color="BFBFBF" w:themeColor="background1" w:themeShade="BF"/>
              <w:bottom w:val="single" w:sz="4" w:space="0" w:color="FFFFFF"/>
            </w:tcBorders>
          </w:tcPr>
          <w:p w14:paraId="14EE57F4" w14:textId="246953E2" w:rsidR="00DC609A" w:rsidRPr="00D14D56" w:rsidRDefault="00DC609A" w:rsidP="00DC609A">
            <w:pPr>
              <w:pStyle w:val="Normal-Schedule"/>
              <w:spacing w:before="35" w:after="35" w:line="276" w:lineRule="auto"/>
              <w:rPr>
                <w:rFonts w:ascii="Segoe UI" w:hAnsi="Segoe UI" w:cs="Segoe UI"/>
                <w:sz w:val="18"/>
                <w:szCs w:val="18"/>
              </w:rPr>
            </w:pPr>
            <w:r w:rsidRPr="00DB61F5">
              <w:t>V</w:t>
            </w:r>
            <w:r>
              <w:t>ASS</w:t>
            </w:r>
            <w:r w:rsidRPr="00DB61F5">
              <w:t xml:space="preserve"> certificate books—per book of 50 certificates</w:t>
            </w:r>
            <w:r>
              <w:rPr>
                <w:rStyle w:val="FootnoteReference"/>
              </w:rPr>
              <w:footnoteReference w:id="348"/>
            </w:r>
          </w:p>
        </w:tc>
        <w:tc>
          <w:tcPr>
            <w:tcW w:w="2087" w:type="dxa"/>
            <w:tcBorders>
              <w:top w:val="single" w:sz="4" w:space="0" w:color="BFBFBF" w:themeColor="background1" w:themeShade="BF"/>
              <w:bottom w:val="single" w:sz="4" w:space="0" w:color="FFFFFF"/>
            </w:tcBorders>
            <w:vAlign w:val="center"/>
          </w:tcPr>
          <w:p w14:paraId="16B0FB24" w14:textId="77777777" w:rsidR="00DC609A" w:rsidRDefault="00DC609A" w:rsidP="00DC609A">
            <w:pPr>
              <w:spacing w:before="40" w:after="40"/>
              <w:jc w:val="center"/>
              <w:rPr>
                <w:rFonts w:cs="Segoe UI"/>
                <w:sz w:val="18"/>
                <w:szCs w:val="18"/>
              </w:rPr>
            </w:pPr>
          </w:p>
        </w:tc>
        <w:tc>
          <w:tcPr>
            <w:tcW w:w="1773" w:type="dxa"/>
            <w:tcBorders>
              <w:top w:val="single" w:sz="4" w:space="0" w:color="BFBFBF" w:themeColor="background1" w:themeShade="BF"/>
              <w:bottom w:val="single" w:sz="4" w:space="0" w:color="FFFFFF"/>
            </w:tcBorders>
          </w:tcPr>
          <w:p w14:paraId="1E9F6334" w14:textId="0587F8F7" w:rsidR="00DC609A" w:rsidRPr="00DC609A" w:rsidRDefault="00DC609A" w:rsidP="00DC609A">
            <w:pPr>
              <w:spacing w:before="40" w:after="40"/>
              <w:jc w:val="center"/>
              <w:rPr>
                <w:rFonts w:cs="Segoe UI"/>
                <w:sz w:val="18"/>
                <w:szCs w:val="18"/>
              </w:rPr>
            </w:pPr>
            <w:r w:rsidRPr="00DC609A">
              <w:rPr>
                <w:sz w:val="18"/>
                <w:szCs w:val="18"/>
              </w:rPr>
              <w:t>87·91 fee units</w:t>
            </w:r>
          </w:p>
        </w:tc>
        <w:tc>
          <w:tcPr>
            <w:tcW w:w="1629" w:type="dxa"/>
            <w:tcBorders>
              <w:top w:val="single" w:sz="4" w:space="0" w:color="BFBFBF" w:themeColor="background1" w:themeShade="BF"/>
              <w:bottom w:val="single" w:sz="4" w:space="0" w:color="FFFFFF"/>
            </w:tcBorders>
          </w:tcPr>
          <w:p w14:paraId="63AD9489" w14:textId="4C66CD08" w:rsidR="00DC609A" w:rsidRPr="00DC609A" w:rsidRDefault="00DC609A" w:rsidP="00DC609A">
            <w:pPr>
              <w:spacing w:before="40" w:after="40"/>
              <w:jc w:val="center"/>
              <w:rPr>
                <w:rFonts w:cs="Segoe UI"/>
                <w:sz w:val="18"/>
                <w:szCs w:val="18"/>
              </w:rPr>
            </w:pPr>
            <w:r w:rsidRPr="00DC609A">
              <w:rPr>
                <w:sz w:val="18"/>
                <w:szCs w:val="18"/>
              </w:rPr>
              <w:t>87·91 fee units</w:t>
            </w:r>
          </w:p>
        </w:tc>
        <w:tc>
          <w:tcPr>
            <w:tcW w:w="1555" w:type="dxa"/>
            <w:tcBorders>
              <w:top w:val="single" w:sz="4" w:space="0" w:color="BFBFBF" w:themeColor="background1" w:themeShade="BF"/>
              <w:bottom w:val="single" w:sz="4" w:space="0" w:color="FFFFFF"/>
            </w:tcBorders>
          </w:tcPr>
          <w:p w14:paraId="15283306" w14:textId="1ED499AE" w:rsidR="00DC609A" w:rsidRPr="00DC609A" w:rsidRDefault="00DC609A" w:rsidP="00DC609A">
            <w:pPr>
              <w:spacing w:before="40" w:after="40"/>
              <w:jc w:val="center"/>
              <w:rPr>
                <w:rFonts w:cs="Segoe UI"/>
                <w:sz w:val="18"/>
                <w:szCs w:val="18"/>
              </w:rPr>
            </w:pPr>
            <w:r w:rsidRPr="00DC609A">
              <w:rPr>
                <w:sz w:val="18"/>
                <w:szCs w:val="18"/>
              </w:rPr>
              <w:t>0%</w:t>
            </w:r>
          </w:p>
        </w:tc>
      </w:tr>
      <w:tr w:rsidR="00DC609A" w:rsidRPr="003C1250" w14:paraId="1C36B959" w14:textId="77777777" w:rsidTr="00DC609A">
        <w:trPr>
          <w:trHeight w:val="283"/>
        </w:trPr>
        <w:tc>
          <w:tcPr>
            <w:tcW w:w="709" w:type="dxa"/>
            <w:tcBorders>
              <w:top w:val="single" w:sz="4" w:space="0" w:color="BFBFBF" w:themeColor="background1" w:themeShade="BF"/>
              <w:left w:val="single" w:sz="4" w:space="0" w:color="BFBFBF" w:themeColor="background1" w:themeShade="BF"/>
              <w:bottom w:val="single" w:sz="4" w:space="0" w:color="FFFFFF"/>
            </w:tcBorders>
            <w:vAlign w:val="center"/>
          </w:tcPr>
          <w:p w14:paraId="4CBE4AC9" w14:textId="77777777" w:rsidR="00DC609A" w:rsidRDefault="00DC609A" w:rsidP="00DC609A">
            <w:pPr>
              <w:pStyle w:val="Default"/>
              <w:spacing w:before="40" w:after="40" w:line="276" w:lineRule="auto"/>
              <w:jc w:val="center"/>
              <w:rPr>
                <w:rFonts w:ascii="Segoe UI" w:hAnsi="Segoe UI" w:cs="Segoe UI"/>
                <w:sz w:val="18"/>
                <w:szCs w:val="18"/>
              </w:rPr>
            </w:pPr>
          </w:p>
        </w:tc>
        <w:tc>
          <w:tcPr>
            <w:tcW w:w="7553" w:type="dxa"/>
            <w:tcBorders>
              <w:top w:val="single" w:sz="4" w:space="0" w:color="BFBFBF" w:themeColor="background1" w:themeShade="BF"/>
              <w:left w:val="single" w:sz="4" w:space="0" w:color="BFBFBF" w:themeColor="background1" w:themeShade="BF"/>
              <w:bottom w:val="single" w:sz="4" w:space="0" w:color="FFFFFF"/>
            </w:tcBorders>
          </w:tcPr>
          <w:p w14:paraId="3B47EBF1" w14:textId="22B21200" w:rsidR="00DC609A" w:rsidRPr="00D14D56" w:rsidRDefault="00DC609A" w:rsidP="00DC609A">
            <w:pPr>
              <w:pStyle w:val="Normal-Schedule"/>
              <w:spacing w:before="35" w:after="35" w:line="276" w:lineRule="auto"/>
              <w:rPr>
                <w:rFonts w:ascii="Segoe UI" w:hAnsi="Segoe UI" w:cs="Segoe UI"/>
                <w:sz w:val="18"/>
                <w:szCs w:val="18"/>
              </w:rPr>
            </w:pPr>
            <w:r w:rsidRPr="00DB61F5">
              <w:t>Electronic V</w:t>
            </w:r>
            <w:r>
              <w:t>ASS</w:t>
            </w:r>
            <w:r w:rsidRPr="00DB61F5">
              <w:t xml:space="preserve"> certificate</w:t>
            </w:r>
          </w:p>
        </w:tc>
        <w:tc>
          <w:tcPr>
            <w:tcW w:w="2087" w:type="dxa"/>
            <w:tcBorders>
              <w:top w:val="single" w:sz="4" w:space="0" w:color="BFBFBF" w:themeColor="background1" w:themeShade="BF"/>
              <w:bottom w:val="single" w:sz="4" w:space="0" w:color="FFFFFF"/>
            </w:tcBorders>
            <w:vAlign w:val="center"/>
          </w:tcPr>
          <w:p w14:paraId="51335E1B" w14:textId="77777777" w:rsidR="00DC609A" w:rsidRDefault="00DC609A" w:rsidP="00DC609A">
            <w:pPr>
              <w:spacing w:before="40" w:after="40"/>
              <w:jc w:val="center"/>
              <w:rPr>
                <w:rFonts w:cs="Segoe UI"/>
                <w:sz w:val="18"/>
                <w:szCs w:val="18"/>
              </w:rPr>
            </w:pPr>
          </w:p>
        </w:tc>
        <w:tc>
          <w:tcPr>
            <w:tcW w:w="1773" w:type="dxa"/>
            <w:tcBorders>
              <w:top w:val="single" w:sz="4" w:space="0" w:color="BFBFBF" w:themeColor="background1" w:themeShade="BF"/>
              <w:bottom w:val="single" w:sz="4" w:space="0" w:color="FFFFFF"/>
            </w:tcBorders>
          </w:tcPr>
          <w:p w14:paraId="3AAE1EAE" w14:textId="5D185FA8" w:rsidR="00DC609A" w:rsidRPr="00DC609A" w:rsidRDefault="00DC609A" w:rsidP="00DC609A">
            <w:pPr>
              <w:spacing w:before="40" w:after="40"/>
              <w:jc w:val="center"/>
              <w:rPr>
                <w:rFonts w:cs="Segoe UI"/>
                <w:sz w:val="18"/>
                <w:szCs w:val="18"/>
              </w:rPr>
            </w:pPr>
            <w:r w:rsidRPr="00DC609A">
              <w:rPr>
                <w:sz w:val="18"/>
                <w:szCs w:val="18"/>
              </w:rPr>
              <w:t>1·75 fee units</w:t>
            </w:r>
          </w:p>
        </w:tc>
        <w:tc>
          <w:tcPr>
            <w:tcW w:w="1629" w:type="dxa"/>
            <w:tcBorders>
              <w:top w:val="single" w:sz="4" w:space="0" w:color="BFBFBF" w:themeColor="background1" w:themeShade="BF"/>
              <w:bottom w:val="single" w:sz="4" w:space="0" w:color="FFFFFF"/>
            </w:tcBorders>
          </w:tcPr>
          <w:p w14:paraId="44DBD021" w14:textId="0B1A99C2" w:rsidR="00DC609A" w:rsidRPr="00DC609A" w:rsidRDefault="00DC609A" w:rsidP="00DC609A">
            <w:pPr>
              <w:spacing w:before="40" w:after="40"/>
              <w:jc w:val="center"/>
              <w:rPr>
                <w:rFonts w:cs="Segoe UI"/>
                <w:sz w:val="18"/>
                <w:szCs w:val="18"/>
              </w:rPr>
            </w:pPr>
            <w:r w:rsidRPr="00DC609A">
              <w:rPr>
                <w:sz w:val="18"/>
                <w:szCs w:val="18"/>
              </w:rPr>
              <w:t>1·75 fee units</w:t>
            </w:r>
          </w:p>
        </w:tc>
        <w:tc>
          <w:tcPr>
            <w:tcW w:w="1555" w:type="dxa"/>
            <w:tcBorders>
              <w:top w:val="single" w:sz="4" w:space="0" w:color="BFBFBF" w:themeColor="background1" w:themeShade="BF"/>
              <w:bottom w:val="single" w:sz="4" w:space="0" w:color="FFFFFF"/>
            </w:tcBorders>
          </w:tcPr>
          <w:p w14:paraId="3FCC5070" w14:textId="16896645" w:rsidR="00DC609A" w:rsidRPr="00DC609A" w:rsidRDefault="00DC609A" w:rsidP="00DC609A">
            <w:pPr>
              <w:spacing w:before="40" w:after="40"/>
              <w:jc w:val="center"/>
              <w:rPr>
                <w:rFonts w:cs="Segoe UI"/>
                <w:sz w:val="18"/>
                <w:szCs w:val="18"/>
              </w:rPr>
            </w:pPr>
            <w:r w:rsidRPr="00DC609A">
              <w:rPr>
                <w:sz w:val="18"/>
                <w:szCs w:val="18"/>
              </w:rPr>
              <w:t>0%</w:t>
            </w:r>
          </w:p>
        </w:tc>
      </w:tr>
      <w:tr w:rsidR="005563CC" w:rsidRPr="003C1250" w14:paraId="5AC8C18E" w14:textId="6EFB9BF7"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FFFFFF"/>
            </w:tcBorders>
            <w:vAlign w:val="center"/>
          </w:tcPr>
          <w:p w14:paraId="075AA6EE" w14:textId="0498412C"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18</w:t>
            </w:r>
          </w:p>
        </w:tc>
        <w:tc>
          <w:tcPr>
            <w:tcW w:w="7553" w:type="dxa"/>
            <w:tcBorders>
              <w:top w:val="single" w:sz="4" w:space="0" w:color="BFBFBF" w:themeColor="background1" w:themeShade="BF"/>
              <w:left w:val="single" w:sz="4" w:space="0" w:color="BFBFBF" w:themeColor="background1" w:themeShade="BF"/>
              <w:bottom w:val="single" w:sz="4" w:space="0" w:color="FFFFFF"/>
            </w:tcBorders>
          </w:tcPr>
          <w:p w14:paraId="6EF4DC36" w14:textId="09B193FD" w:rsidR="005563CC" w:rsidRPr="003C1250" w:rsidRDefault="005563CC" w:rsidP="006829B7">
            <w:pPr>
              <w:pStyle w:val="Normal-Schedule"/>
              <w:spacing w:before="35" w:after="35" w:line="276" w:lineRule="auto"/>
              <w:rPr>
                <w:rFonts w:ascii="Segoe UI" w:hAnsi="Segoe UI" w:cs="Segoe UI"/>
                <w:sz w:val="18"/>
                <w:szCs w:val="18"/>
              </w:rPr>
            </w:pPr>
            <w:r w:rsidRPr="003C1250">
              <w:rPr>
                <w:rFonts w:ascii="Segoe UI" w:hAnsi="Segoe UI" w:cs="Segoe UI"/>
                <w:sz w:val="18"/>
                <w:szCs w:val="18"/>
              </w:rPr>
              <w:t>Transfer of registration—</w:t>
            </w:r>
          </w:p>
          <w:p w14:paraId="38DD2A3F" w14:textId="5D8CA0BE" w:rsidR="005563CC" w:rsidRPr="003C1250" w:rsidRDefault="005563CC" w:rsidP="001F4F0C">
            <w:pPr>
              <w:pStyle w:val="Normal-Schedule"/>
              <w:numPr>
                <w:ilvl w:val="0"/>
                <w:numId w:val="50"/>
              </w:numPr>
              <w:spacing w:before="35" w:after="35" w:line="276" w:lineRule="auto"/>
              <w:rPr>
                <w:rFonts w:ascii="Segoe UI" w:hAnsi="Segoe UI" w:cs="Segoe UI"/>
                <w:b/>
                <w:bCs/>
                <w:sz w:val="18"/>
                <w:szCs w:val="18"/>
              </w:rPr>
            </w:pPr>
            <w:r w:rsidRPr="003C1250">
              <w:rPr>
                <w:rFonts w:ascii="Segoe UI" w:hAnsi="Segoe UI" w:cs="Segoe UI"/>
                <w:color w:val="000000"/>
                <w:sz w:val="18"/>
                <w:szCs w:val="18"/>
                <w:lang w:eastAsia="en-AU"/>
              </w:rPr>
              <w:t>of a light motor vehicle or a category 8, 9 or 11 vehicle referred to in the Table to Schedule 3 from the name of a deceased person, or his or her legal personal representative, to the surviving spouse or domestic partner of the deceased person</w:t>
            </w:r>
            <w:r w:rsidRPr="003C1250" w:rsidDel="002036EA">
              <w:rPr>
                <w:rFonts w:ascii="Segoe UI" w:hAnsi="Segoe UI" w:cs="Segoe UI"/>
                <w:sz w:val="18"/>
                <w:szCs w:val="18"/>
              </w:rPr>
              <w:t xml:space="preserve"> </w:t>
            </w:r>
          </w:p>
        </w:tc>
        <w:tc>
          <w:tcPr>
            <w:tcW w:w="2087" w:type="dxa"/>
            <w:tcBorders>
              <w:top w:val="single" w:sz="4" w:space="0" w:color="BFBFBF" w:themeColor="background1" w:themeShade="BF"/>
              <w:bottom w:val="single" w:sz="4" w:space="0" w:color="FFFFFF"/>
            </w:tcBorders>
            <w:vAlign w:val="center"/>
          </w:tcPr>
          <w:p w14:paraId="0161D5BA" w14:textId="429B5D4D" w:rsidR="005563CC" w:rsidRPr="003C1250" w:rsidRDefault="005563CC" w:rsidP="006829B7">
            <w:pPr>
              <w:spacing w:before="40" w:after="40"/>
              <w:jc w:val="center"/>
              <w:rPr>
                <w:rFonts w:cs="Segoe UI"/>
                <w:sz w:val="18"/>
                <w:szCs w:val="18"/>
              </w:rPr>
            </w:pPr>
            <w:r w:rsidRPr="003C1250">
              <w:rPr>
                <w:rFonts w:cs="Segoe UI"/>
                <w:sz w:val="18"/>
                <w:szCs w:val="18"/>
              </w:rPr>
              <w:t>102</w:t>
            </w:r>
          </w:p>
        </w:tc>
        <w:tc>
          <w:tcPr>
            <w:tcW w:w="1773" w:type="dxa"/>
            <w:tcBorders>
              <w:top w:val="single" w:sz="4" w:space="0" w:color="BFBFBF" w:themeColor="background1" w:themeShade="BF"/>
              <w:bottom w:val="single" w:sz="4" w:space="0" w:color="FFFFFF"/>
            </w:tcBorders>
            <w:vAlign w:val="center"/>
          </w:tcPr>
          <w:p w14:paraId="37733BC5" w14:textId="76D19D0A" w:rsidR="005563CC" w:rsidRPr="003C1250" w:rsidRDefault="005563CC" w:rsidP="006829B7">
            <w:pPr>
              <w:spacing w:before="40" w:after="40"/>
              <w:jc w:val="center"/>
              <w:rPr>
                <w:rFonts w:cs="Segoe UI"/>
                <w:sz w:val="18"/>
                <w:szCs w:val="18"/>
              </w:rPr>
            </w:pPr>
            <w:r w:rsidRPr="003C1250">
              <w:rPr>
                <w:rFonts w:cs="Segoe UI"/>
                <w:sz w:val="18"/>
                <w:szCs w:val="18"/>
              </w:rPr>
              <w:t>Nil</w:t>
            </w:r>
          </w:p>
        </w:tc>
        <w:tc>
          <w:tcPr>
            <w:tcW w:w="1629" w:type="dxa"/>
            <w:tcBorders>
              <w:top w:val="single" w:sz="4" w:space="0" w:color="BFBFBF" w:themeColor="background1" w:themeShade="BF"/>
              <w:bottom w:val="single" w:sz="4" w:space="0" w:color="FFFFFF"/>
            </w:tcBorders>
            <w:vAlign w:val="center"/>
          </w:tcPr>
          <w:p w14:paraId="635BF1FF" w14:textId="76A2DA6B" w:rsidR="005563CC" w:rsidRPr="003C1250" w:rsidRDefault="005563CC" w:rsidP="006829B7">
            <w:pPr>
              <w:spacing w:before="40" w:after="40"/>
              <w:jc w:val="center"/>
              <w:rPr>
                <w:rFonts w:cs="Segoe UI"/>
                <w:sz w:val="18"/>
                <w:szCs w:val="18"/>
              </w:rPr>
            </w:pPr>
            <w:r w:rsidRPr="003C1250">
              <w:rPr>
                <w:rFonts w:cs="Segoe UI"/>
                <w:sz w:val="18"/>
                <w:szCs w:val="18"/>
              </w:rPr>
              <w:t>Nil</w:t>
            </w:r>
          </w:p>
        </w:tc>
        <w:tc>
          <w:tcPr>
            <w:tcW w:w="1555" w:type="dxa"/>
            <w:tcBorders>
              <w:top w:val="single" w:sz="4" w:space="0" w:color="BFBFBF" w:themeColor="background1" w:themeShade="BF"/>
              <w:bottom w:val="single" w:sz="4" w:space="0" w:color="FFFFFF"/>
            </w:tcBorders>
          </w:tcPr>
          <w:p w14:paraId="28C0AAFD" w14:textId="77777777" w:rsidR="005563CC" w:rsidRDefault="005563CC" w:rsidP="006829B7">
            <w:pPr>
              <w:spacing w:before="40" w:after="40"/>
              <w:jc w:val="center"/>
              <w:rPr>
                <w:rFonts w:cs="Segoe UI"/>
                <w:sz w:val="18"/>
                <w:szCs w:val="18"/>
              </w:rPr>
            </w:pPr>
          </w:p>
          <w:p w14:paraId="459B37E2" w14:textId="657EADE8" w:rsidR="005563CC" w:rsidRPr="003C1250" w:rsidRDefault="005563CC" w:rsidP="006829B7">
            <w:pPr>
              <w:spacing w:before="40" w:after="40"/>
              <w:jc w:val="center"/>
              <w:rPr>
                <w:rFonts w:cs="Segoe UI"/>
                <w:sz w:val="18"/>
                <w:szCs w:val="18"/>
              </w:rPr>
            </w:pPr>
            <w:r>
              <w:rPr>
                <w:rFonts w:cs="Segoe UI"/>
                <w:sz w:val="18"/>
                <w:szCs w:val="18"/>
              </w:rPr>
              <w:t>N/A</w:t>
            </w:r>
          </w:p>
        </w:tc>
      </w:tr>
      <w:tr w:rsidR="005563CC" w:rsidRPr="003C1250" w14:paraId="0FB52D26" w14:textId="6EBBBB54" w:rsidTr="00806D01">
        <w:trPr>
          <w:trHeight w:val="283"/>
        </w:trPr>
        <w:tc>
          <w:tcPr>
            <w:tcW w:w="709" w:type="dxa"/>
            <w:tcBorders>
              <w:top w:val="single" w:sz="4" w:space="0" w:color="FFFFFF"/>
              <w:left w:val="single" w:sz="4" w:space="0" w:color="BFBFBF" w:themeColor="background1" w:themeShade="BF"/>
              <w:bottom w:val="single" w:sz="4" w:space="0" w:color="FFFFFF"/>
            </w:tcBorders>
            <w:vAlign w:val="center"/>
          </w:tcPr>
          <w:p w14:paraId="62B64398" w14:textId="77777777" w:rsidR="005563CC" w:rsidRPr="003C1250" w:rsidRDefault="005563CC" w:rsidP="006829B7">
            <w:pPr>
              <w:pStyle w:val="Default"/>
              <w:spacing w:before="40" w:after="40" w:line="276" w:lineRule="auto"/>
              <w:jc w:val="center"/>
              <w:rPr>
                <w:rFonts w:ascii="Segoe UI" w:hAnsi="Segoe UI" w:cs="Segoe UI"/>
                <w:b/>
                <w:bCs/>
                <w:sz w:val="18"/>
                <w:szCs w:val="18"/>
              </w:rPr>
            </w:pPr>
          </w:p>
        </w:tc>
        <w:tc>
          <w:tcPr>
            <w:tcW w:w="7553" w:type="dxa"/>
            <w:tcBorders>
              <w:top w:val="single" w:sz="4" w:space="0" w:color="FFFFFF"/>
              <w:left w:val="single" w:sz="4" w:space="0" w:color="BFBFBF" w:themeColor="background1" w:themeShade="BF"/>
              <w:bottom w:val="single" w:sz="4" w:space="0" w:color="FFFFFF"/>
            </w:tcBorders>
          </w:tcPr>
          <w:p w14:paraId="054C045A" w14:textId="424FE7F1" w:rsidR="005563CC" w:rsidRPr="003C1250" w:rsidRDefault="005563CC" w:rsidP="001F4F0C">
            <w:pPr>
              <w:pStyle w:val="Normal-Schedule"/>
              <w:numPr>
                <w:ilvl w:val="0"/>
                <w:numId w:val="50"/>
              </w:numPr>
              <w:spacing w:before="35" w:after="35" w:line="276" w:lineRule="auto"/>
              <w:rPr>
                <w:rFonts w:ascii="Segoe UI" w:hAnsi="Segoe UI" w:cs="Segoe UI"/>
                <w:sz w:val="18"/>
                <w:szCs w:val="18"/>
              </w:rPr>
            </w:pPr>
            <w:r w:rsidRPr="003C1250">
              <w:rPr>
                <w:rFonts w:ascii="Segoe UI" w:hAnsi="Segoe UI" w:cs="Segoe UI"/>
                <w:sz w:val="18"/>
                <w:szCs w:val="18"/>
              </w:rPr>
              <w:t>of a vehicle that is, or that as a result of the transfer becomes, a category 4(1)(b)(viii), 4(2), 4(3), 4(4), 7, 8, 9, 10, 11, 14 or 15 vehicle referred to in the Table to Schedule 3</w:t>
            </w:r>
          </w:p>
        </w:tc>
        <w:tc>
          <w:tcPr>
            <w:tcW w:w="2087" w:type="dxa"/>
            <w:tcBorders>
              <w:top w:val="single" w:sz="4" w:space="0" w:color="FFFFFF"/>
              <w:bottom w:val="single" w:sz="4" w:space="0" w:color="FFFFFF"/>
            </w:tcBorders>
            <w:vAlign w:val="center"/>
          </w:tcPr>
          <w:p w14:paraId="504F93E9" w14:textId="0E81DAD3" w:rsidR="005563CC" w:rsidRPr="003C1250" w:rsidRDefault="005563CC" w:rsidP="006829B7">
            <w:pPr>
              <w:spacing w:before="40" w:after="40"/>
              <w:jc w:val="center"/>
              <w:rPr>
                <w:rFonts w:cs="Segoe UI"/>
                <w:sz w:val="18"/>
                <w:szCs w:val="18"/>
              </w:rPr>
            </w:pPr>
            <w:r w:rsidRPr="003C1250">
              <w:rPr>
                <w:rFonts w:cs="Segoe UI"/>
                <w:sz w:val="18"/>
                <w:szCs w:val="18"/>
              </w:rPr>
              <w:t>102</w:t>
            </w:r>
          </w:p>
        </w:tc>
        <w:tc>
          <w:tcPr>
            <w:tcW w:w="1773" w:type="dxa"/>
            <w:tcBorders>
              <w:top w:val="single" w:sz="4" w:space="0" w:color="FFFFFF"/>
              <w:bottom w:val="single" w:sz="4" w:space="0" w:color="FFFFFF"/>
            </w:tcBorders>
            <w:vAlign w:val="center"/>
          </w:tcPr>
          <w:p w14:paraId="17EA39B9" w14:textId="26B49510" w:rsidR="005563CC" w:rsidRPr="003C1250" w:rsidRDefault="005563CC" w:rsidP="006829B7">
            <w:pPr>
              <w:spacing w:before="40" w:after="40"/>
              <w:jc w:val="center"/>
              <w:rPr>
                <w:rFonts w:cs="Segoe UI"/>
                <w:sz w:val="18"/>
                <w:szCs w:val="18"/>
              </w:rPr>
            </w:pPr>
            <w:r w:rsidRPr="003C1250">
              <w:rPr>
                <w:rFonts w:cs="Segoe UI"/>
                <w:sz w:val="18"/>
                <w:szCs w:val="18"/>
              </w:rPr>
              <w:t>Nil</w:t>
            </w:r>
          </w:p>
        </w:tc>
        <w:tc>
          <w:tcPr>
            <w:tcW w:w="1629" w:type="dxa"/>
            <w:tcBorders>
              <w:top w:val="single" w:sz="4" w:space="0" w:color="FFFFFF"/>
              <w:bottom w:val="single" w:sz="4" w:space="0" w:color="FFFFFF"/>
            </w:tcBorders>
            <w:vAlign w:val="center"/>
          </w:tcPr>
          <w:p w14:paraId="47E3780E" w14:textId="60A23394" w:rsidR="005563CC" w:rsidRPr="003C1250" w:rsidRDefault="005563CC" w:rsidP="006829B7">
            <w:pPr>
              <w:spacing w:before="40" w:after="40"/>
              <w:jc w:val="center"/>
              <w:rPr>
                <w:rFonts w:cs="Segoe UI"/>
                <w:sz w:val="18"/>
                <w:szCs w:val="18"/>
              </w:rPr>
            </w:pPr>
            <w:r w:rsidRPr="003C1250">
              <w:rPr>
                <w:rFonts w:cs="Segoe UI"/>
                <w:sz w:val="18"/>
                <w:szCs w:val="18"/>
              </w:rPr>
              <w:t>Nil</w:t>
            </w:r>
          </w:p>
        </w:tc>
        <w:tc>
          <w:tcPr>
            <w:tcW w:w="1555" w:type="dxa"/>
            <w:tcBorders>
              <w:top w:val="single" w:sz="4" w:space="0" w:color="FFFFFF"/>
              <w:bottom w:val="single" w:sz="4" w:space="0" w:color="FFFFFF"/>
            </w:tcBorders>
          </w:tcPr>
          <w:p w14:paraId="59566B86" w14:textId="77777777" w:rsidR="005563CC" w:rsidRDefault="005563CC" w:rsidP="006829B7">
            <w:pPr>
              <w:spacing w:before="40" w:after="40"/>
              <w:jc w:val="center"/>
              <w:rPr>
                <w:rFonts w:cs="Segoe UI"/>
                <w:sz w:val="18"/>
                <w:szCs w:val="18"/>
              </w:rPr>
            </w:pPr>
          </w:p>
          <w:p w14:paraId="330E8ABD" w14:textId="3433ADBF" w:rsidR="005563CC" w:rsidRPr="003C1250" w:rsidRDefault="005563CC" w:rsidP="006829B7">
            <w:pPr>
              <w:spacing w:before="40" w:after="40"/>
              <w:jc w:val="center"/>
              <w:rPr>
                <w:rFonts w:cs="Segoe UI"/>
                <w:sz w:val="18"/>
                <w:szCs w:val="18"/>
              </w:rPr>
            </w:pPr>
            <w:r>
              <w:rPr>
                <w:rFonts w:cs="Segoe UI"/>
                <w:sz w:val="18"/>
                <w:szCs w:val="18"/>
              </w:rPr>
              <w:t>N/A</w:t>
            </w:r>
          </w:p>
        </w:tc>
      </w:tr>
      <w:tr w:rsidR="005563CC" w:rsidRPr="003C1250" w14:paraId="05D8A4B5" w14:textId="4FED4D00" w:rsidTr="00806D01">
        <w:trPr>
          <w:trHeight w:val="283"/>
        </w:trPr>
        <w:tc>
          <w:tcPr>
            <w:tcW w:w="709" w:type="dxa"/>
            <w:tcBorders>
              <w:top w:val="single" w:sz="4" w:space="0" w:color="FFFFFF"/>
              <w:left w:val="single" w:sz="4" w:space="0" w:color="BFBFBF" w:themeColor="background1" w:themeShade="BF"/>
              <w:bottom w:val="single" w:sz="4" w:space="0" w:color="FFFFFF"/>
            </w:tcBorders>
            <w:vAlign w:val="center"/>
          </w:tcPr>
          <w:p w14:paraId="3491D476" w14:textId="77777777" w:rsidR="005563CC" w:rsidRPr="003C1250" w:rsidRDefault="005563CC" w:rsidP="006829B7">
            <w:pPr>
              <w:pStyle w:val="Default"/>
              <w:spacing w:before="40" w:after="40" w:line="276" w:lineRule="auto"/>
              <w:jc w:val="center"/>
              <w:rPr>
                <w:rFonts w:ascii="Segoe UI" w:hAnsi="Segoe UI" w:cs="Segoe UI"/>
                <w:b/>
                <w:bCs/>
                <w:sz w:val="18"/>
                <w:szCs w:val="18"/>
              </w:rPr>
            </w:pPr>
          </w:p>
        </w:tc>
        <w:tc>
          <w:tcPr>
            <w:tcW w:w="7553" w:type="dxa"/>
            <w:tcBorders>
              <w:top w:val="single" w:sz="4" w:space="0" w:color="FFFFFF"/>
              <w:left w:val="single" w:sz="4" w:space="0" w:color="BFBFBF" w:themeColor="background1" w:themeShade="BF"/>
              <w:bottom w:val="single" w:sz="4" w:space="0" w:color="FFFFFF"/>
            </w:tcBorders>
          </w:tcPr>
          <w:p w14:paraId="59907B8C" w14:textId="12E52314" w:rsidR="005563CC" w:rsidRPr="003C1250" w:rsidRDefault="005563CC" w:rsidP="001F4F0C">
            <w:pPr>
              <w:pStyle w:val="Normal-Schedule"/>
              <w:numPr>
                <w:ilvl w:val="0"/>
                <w:numId w:val="50"/>
              </w:numPr>
              <w:spacing w:before="35" w:after="35" w:line="276" w:lineRule="auto"/>
              <w:rPr>
                <w:rFonts w:ascii="Segoe UI" w:hAnsi="Segoe UI" w:cs="Segoe UI"/>
                <w:sz w:val="18"/>
                <w:szCs w:val="18"/>
              </w:rPr>
            </w:pPr>
            <w:r w:rsidRPr="003C1250">
              <w:rPr>
                <w:rFonts w:ascii="Segoe UI" w:hAnsi="Segoe UI" w:cs="Segoe UI"/>
                <w:sz w:val="18"/>
                <w:szCs w:val="18"/>
              </w:rPr>
              <w:t>to a dealer of a motor vehicle other than a motor cycle</w:t>
            </w:r>
          </w:p>
        </w:tc>
        <w:tc>
          <w:tcPr>
            <w:tcW w:w="2087" w:type="dxa"/>
            <w:tcBorders>
              <w:top w:val="single" w:sz="4" w:space="0" w:color="FFFFFF"/>
              <w:bottom w:val="single" w:sz="4" w:space="0" w:color="FFFFFF"/>
            </w:tcBorders>
            <w:vAlign w:val="center"/>
          </w:tcPr>
          <w:p w14:paraId="16E08B0B" w14:textId="7B7F6624" w:rsidR="005563CC" w:rsidRPr="003C1250" w:rsidRDefault="005563CC" w:rsidP="006829B7">
            <w:pPr>
              <w:spacing w:before="40" w:after="40"/>
              <w:jc w:val="center"/>
              <w:rPr>
                <w:rFonts w:cs="Segoe UI"/>
                <w:sz w:val="18"/>
                <w:szCs w:val="18"/>
              </w:rPr>
            </w:pPr>
            <w:r w:rsidRPr="003C1250">
              <w:rPr>
                <w:rFonts w:cs="Segoe UI"/>
                <w:sz w:val="18"/>
                <w:szCs w:val="18"/>
              </w:rPr>
              <w:t>102</w:t>
            </w:r>
          </w:p>
        </w:tc>
        <w:tc>
          <w:tcPr>
            <w:tcW w:w="1773" w:type="dxa"/>
            <w:tcBorders>
              <w:top w:val="single" w:sz="4" w:space="0" w:color="FFFFFF"/>
              <w:bottom w:val="single" w:sz="4" w:space="0" w:color="FFFFFF"/>
            </w:tcBorders>
            <w:vAlign w:val="center"/>
          </w:tcPr>
          <w:p w14:paraId="3F42EF07" w14:textId="617E75E7" w:rsidR="005563CC" w:rsidRPr="003C1250" w:rsidRDefault="005563CC" w:rsidP="006829B7">
            <w:pPr>
              <w:spacing w:before="40" w:after="40"/>
              <w:jc w:val="center"/>
              <w:rPr>
                <w:rFonts w:cs="Segoe UI"/>
                <w:sz w:val="18"/>
                <w:szCs w:val="18"/>
              </w:rPr>
            </w:pPr>
            <w:r w:rsidRPr="003C1250">
              <w:rPr>
                <w:rFonts w:cs="Segoe UI"/>
                <w:sz w:val="18"/>
                <w:szCs w:val="18"/>
              </w:rPr>
              <w:t>1·4 fee units</w:t>
            </w:r>
            <w:r w:rsidRPr="003C1250" w:rsidDel="002036EA">
              <w:rPr>
                <w:rFonts w:cs="Segoe UI"/>
                <w:sz w:val="18"/>
                <w:szCs w:val="18"/>
              </w:rPr>
              <w:t xml:space="preserve"> </w:t>
            </w:r>
          </w:p>
        </w:tc>
        <w:tc>
          <w:tcPr>
            <w:tcW w:w="1629" w:type="dxa"/>
            <w:tcBorders>
              <w:top w:val="single" w:sz="4" w:space="0" w:color="FFFFFF"/>
              <w:bottom w:val="single" w:sz="4" w:space="0" w:color="FFFFFF"/>
            </w:tcBorders>
            <w:vAlign w:val="center"/>
          </w:tcPr>
          <w:p w14:paraId="1298A24E" w14:textId="49A1A695" w:rsidR="005563CC" w:rsidRPr="003C1250" w:rsidRDefault="005563CC" w:rsidP="006829B7">
            <w:pPr>
              <w:spacing w:before="40" w:after="40"/>
              <w:jc w:val="center"/>
              <w:rPr>
                <w:rFonts w:cs="Segoe UI"/>
                <w:sz w:val="18"/>
                <w:szCs w:val="18"/>
              </w:rPr>
            </w:pPr>
            <w:r w:rsidRPr="003C1250">
              <w:rPr>
                <w:rFonts w:cs="Segoe UI"/>
                <w:sz w:val="18"/>
                <w:szCs w:val="18"/>
              </w:rPr>
              <w:t>1·4 fee units</w:t>
            </w:r>
            <w:r w:rsidRPr="003C1250" w:rsidDel="002036EA">
              <w:rPr>
                <w:rFonts w:cs="Segoe UI"/>
                <w:sz w:val="18"/>
                <w:szCs w:val="18"/>
              </w:rPr>
              <w:t xml:space="preserve"> </w:t>
            </w:r>
          </w:p>
        </w:tc>
        <w:tc>
          <w:tcPr>
            <w:tcW w:w="1555" w:type="dxa"/>
            <w:tcBorders>
              <w:top w:val="single" w:sz="4" w:space="0" w:color="FFFFFF"/>
              <w:bottom w:val="single" w:sz="4" w:space="0" w:color="FFFFFF"/>
            </w:tcBorders>
          </w:tcPr>
          <w:p w14:paraId="5DAFD8C2" w14:textId="54F888CE" w:rsidR="005563CC"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437F6A8E" w14:textId="3E1B6990" w:rsidTr="00806D01">
        <w:trPr>
          <w:trHeight w:val="283"/>
        </w:trPr>
        <w:tc>
          <w:tcPr>
            <w:tcW w:w="709" w:type="dxa"/>
            <w:tcBorders>
              <w:top w:val="single" w:sz="4" w:space="0" w:color="FFFFFF"/>
              <w:left w:val="single" w:sz="4" w:space="0" w:color="BFBFBF" w:themeColor="background1" w:themeShade="BF"/>
              <w:bottom w:val="single" w:sz="4" w:space="0" w:color="FFFFFF"/>
            </w:tcBorders>
            <w:vAlign w:val="center"/>
          </w:tcPr>
          <w:p w14:paraId="633359F7" w14:textId="77777777" w:rsidR="005563CC" w:rsidRPr="003C1250" w:rsidRDefault="005563CC" w:rsidP="006829B7">
            <w:pPr>
              <w:pStyle w:val="Default"/>
              <w:spacing w:before="40" w:after="40" w:line="276" w:lineRule="auto"/>
              <w:jc w:val="center"/>
              <w:rPr>
                <w:rFonts w:ascii="Segoe UI" w:hAnsi="Segoe UI" w:cs="Segoe UI"/>
                <w:b/>
                <w:bCs/>
                <w:sz w:val="18"/>
                <w:szCs w:val="18"/>
              </w:rPr>
            </w:pPr>
          </w:p>
        </w:tc>
        <w:tc>
          <w:tcPr>
            <w:tcW w:w="7553" w:type="dxa"/>
            <w:tcBorders>
              <w:top w:val="single" w:sz="4" w:space="0" w:color="FFFFFF"/>
              <w:left w:val="single" w:sz="4" w:space="0" w:color="BFBFBF" w:themeColor="background1" w:themeShade="BF"/>
              <w:bottom w:val="single" w:sz="4" w:space="0" w:color="FFFFFF"/>
            </w:tcBorders>
          </w:tcPr>
          <w:p w14:paraId="440F4AFF" w14:textId="4B7DFE73" w:rsidR="005563CC" w:rsidRPr="003C1250" w:rsidRDefault="005563CC" w:rsidP="001F4F0C">
            <w:pPr>
              <w:pStyle w:val="Default"/>
              <w:numPr>
                <w:ilvl w:val="0"/>
                <w:numId w:val="50"/>
              </w:numPr>
              <w:spacing w:before="40" w:after="40" w:line="276" w:lineRule="auto"/>
              <w:rPr>
                <w:rFonts w:ascii="Segoe UI" w:hAnsi="Segoe UI" w:cs="Segoe UI"/>
                <w:b/>
                <w:bCs/>
                <w:sz w:val="18"/>
                <w:szCs w:val="18"/>
              </w:rPr>
            </w:pPr>
            <w:r w:rsidRPr="003C1250">
              <w:rPr>
                <w:rFonts w:ascii="Segoe UI" w:hAnsi="Segoe UI" w:cs="Segoe UI"/>
                <w:sz w:val="18"/>
                <w:szCs w:val="18"/>
              </w:rPr>
              <w:t>of a motor cycle or trailer</w:t>
            </w:r>
            <w:r w:rsidRPr="003C1250" w:rsidDel="002036EA">
              <w:rPr>
                <w:rFonts w:ascii="Segoe UI" w:hAnsi="Segoe UI" w:cs="Segoe UI"/>
                <w:sz w:val="18"/>
                <w:szCs w:val="18"/>
              </w:rPr>
              <w:t xml:space="preserve"> </w:t>
            </w:r>
          </w:p>
        </w:tc>
        <w:tc>
          <w:tcPr>
            <w:tcW w:w="2087" w:type="dxa"/>
            <w:tcBorders>
              <w:top w:val="single" w:sz="4" w:space="0" w:color="FFFFFF"/>
              <w:bottom w:val="single" w:sz="4" w:space="0" w:color="FFFFFF"/>
            </w:tcBorders>
            <w:vAlign w:val="center"/>
          </w:tcPr>
          <w:p w14:paraId="19BCF28E" w14:textId="3B977252" w:rsidR="005563CC" w:rsidRPr="003C1250" w:rsidRDefault="005563CC" w:rsidP="006829B7">
            <w:pPr>
              <w:spacing w:before="40" w:after="40"/>
              <w:jc w:val="center"/>
              <w:rPr>
                <w:rFonts w:cs="Segoe UI"/>
                <w:sz w:val="18"/>
                <w:szCs w:val="18"/>
              </w:rPr>
            </w:pPr>
            <w:r w:rsidRPr="003C1250">
              <w:rPr>
                <w:rFonts w:cs="Segoe UI"/>
                <w:sz w:val="18"/>
                <w:szCs w:val="18"/>
              </w:rPr>
              <w:t>102</w:t>
            </w:r>
          </w:p>
        </w:tc>
        <w:tc>
          <w:tcPr>
            <w:tcW w:w="1773" w:type="dxa"/>
            <w:tcBorders>
              <w:top w:val="single" w:sz="4" w:space="0" w:color="FFFFFF"/>
              <w:bottom w:val="single" w:sz="4" w:space="0" w:color="FFFFFF"/>
            </w:tcBorders>
            <w:vAlign w:val="center"/>
          </w:tcPr>
          <w:p w14:paraId="00B1E3DE" w14:textId="3C0986E3" w:rsidR="005563CC" w:rsidRPr="003C1250" w:rsidRDefault="005563CC" w:rsidP="006829B7">
            <w:pPr>
              <w:spacing w:before="40" w:after="40"/>
              <w:jc w:val="center"/>
              <w:rPr>
                <w:rFonts w:cs="Segoe UI"/>
                <w:sz w:val="18"/>
                <w:szCs w:val="18"/>
              </w:rPr>
            </w:pPr>
            <w:r w:rsidRPr="003C1250">
              <w:rPr>
                <w:rFonts w:cs="Segoe UI"/>
                <w:sz w:val="18"/>
                <w:szCs w:val="18"/>
              </w:rPr>
              <w:t>$6.40</w:t>
            </w:r>
          </w:p>
        </w:tc>
        <w:tc>
          <w:tcPr>
            <w:tcW w:w="1629" w:type="dxa"/>
            <w:tcBorders>
              <w:top w:val="single" w:sz="4" w:space="0" w:color="FFFFFF"/>
              <w:bottom w:val="single" w:sz="4" w:space="0" w:color="FFFFFF"/>
            </w:tcBorders>
            <w:vAlign w:val="center"/>
          </w:tcPr>
          <w:p w14:paraId="3A111BE4" w14:textId="1BCFA9FA" w:rsidR="005563CC" w:rsidRPr="003C1250" w:rsidRDefault="005563CC" w:rsidP="006829B7">
            <w:pPr>
              <w:spacing w:before="40" w:after="40"/>
              <w:jc w:val="center"/>
              <w:rPr>
                <w:rFonts w:cs="Segoe UI"/>
                <w:sz w:val="18"/>
                <w:szCs w:val="18"/>
              </w:rPr>
            </w:pPr>
            <w:r w:rsidRPr="003C1250">
              <w:rPr>
                <w:rFonts w:cs="Segoe UI"/>
                <w:sz w:val="18"/>
                <w:szCs w:val="18"/>
              </w:rPr>
              <w:t>$6.</w:t>
            </w:r>
            <w:r w:rsidR="00990031">
              <w:rPr>
                <w:rFonts w:cs="Segoe UI"/>
                <w:sz w:val="18"/>
                <w:szCs w:val="18"/>
              </w:rPr>
              <w:t>6</w:t>
            </w:r>
            <w:r w:rsidRPr="003C1250">
              <w:rPr>
                <w:rFonts w:cs="Segoe UI"/>
                <w:sz w:val="18"/>
                <w:szCs w:val="18"/>
              </w:rPr>
              <w:t>0</w:t>
            </w:r>
          </w:p>
        </w:tc>
        <w:tc>
          <w:tcPr>
            <w:tcW w:w="1555" w:type="dxa"/>
            <w:tcBorders>
              <w:top w:val="single" w:sz="4" w:space="0" w:color="FFFFFF"/>
              <w:bottom w:val="single" w:sz="4" w:space="0" w:color="FFFFFF"/>
            </w:tcBorders>
          </w:tcPr>
          <w:p w14:paraId="3CAD800C" w14:textId="097FEA8A" w:rsidR="005563CC" w:rsidRPr="003C1250" w:rsidRDefault="00990031" w:rsidP="006829B7">
            <w:pPr>
              <w:spacing w:before="40" w:after="40"/>
              <w:jc w:val="center"/>
              <w:rPr>
                <w:rFonts w:cs="Segoe UI"/>
                <w:sz w:val="18"/>
                <w:szCs w:val="18"/>
              </w:rPr>
            </w:pPr>
            <w:r>
              <w:rPr>
                <w:rFonts w:cs="Segoe UI"/>
                <w:sz w:val="18"/>
                <w:szCs w:val="18"/>
              </w:rPr>
              <w:t>3.1</w:t>
            </w:r>
            <w:r w:rsidR="005563CC">
              <w:rPr>
                <w:rFonts w:cs="Segoe UI"/>
                <w:sz w:val="18"/>
                <w:szCs w:val="18"/>
              </w:rPr>
              <w:t>%</w:t>
            </w:r>
          </w:p>
        </w:tc>
      </w:tr>
      <w:tr w:rsidR="005563CC" w:rsidRPr="003C1250" w14:paraId="4FEF535C" w14:textId="671611D1" w:rsidTr="00806D01">
        <w:trPr>
          <w:trHeight w:val="253"/>
        </w:trPr>
        <w:tc>
          <w:tcPr>
            <w:tcW w:w="709" w:type="dxa"/>
            <w:tcBorders>
              <w:top w:val="single" w:sz="4" w:space="0" w:color="FFFFFF"/>
              <w:left w:val="single" w:sz="4" w:space="0" w:color="BFBFBF" w:themeColor="background1" w:themeShade="BF"/>
              <w:bottom w:val="single" w:sz="4" w:space="0" w:color="BFBFBF" w:themeColor="background1" w:themeShade="BF"/>
            </w:tcBorders>
            <w:vAlign w:val="center"/>
          </w:tcPr>
          <w:p w14:paraId="0A279831" w14:textId="77777777" w:rsidR="005563CC" w:rsidRPr="003C1250" w:rsidRDefault="005563CC" w:rsidP="006829B7">
            <w:pPr>
              <w:pStyle w:val="Default"/>
              <w:spacing w:before="40" w:after="40" w:line="276" w:lineRule="auto"/>
              <w:jc w:val="center"/>
              <w:rPr>
                <w:rFonts w:ascii="Segoe UI" w:hAnsi="Segoe UI" w:cs="Segoe UI"/>
                <w:b/>
                <w:bCs/>
                <w:sz w:val="18"/>
                <w:szCs w:val="18"/>
              </w:rPr>
            </w:pPr>
          </w:p>
        </w:tc>
        <w:tc>
          <w:tcPr>
            <w:tcW w:w="7553" w:type="dxa"/>
            <w:tcBorders>
              <w:top w:val="single" w:sz="4" w:space="0" w:color="FFFFFF"/>
              <w:left w:val="single" w:sz="4" w:space="0" w:color="BFBFBF" w:themeColor="background1" w:themeShade="BF"/>
              <w:bottom w:val="single" w:sz="4" w:space="0" w:color="BFBFBF" w:themeColor="background1" w:themeShade="BF"/>
            </w:tcBorders>
          </w:tcPr>
          <w:p w14:paraId="2C063D22" w14:textId="548876CC" w:rsidR="005563CC" w:rsidRPr="003C1250" w:rsidRDefault="005563CC" w:rsidP="001F4F0C">
            <w:pPr>
              <w:pStyle w:val="Default"/>
              <w:numPr>
                <w:ilvl w:val="0"/>
                <w:numId w:val="50"/>
              </w:numPr>
              <w:spacing w:before="40" w:after="40" w:line="276" w:lineRule="auto"/>
              <w:rPr>
                <w:rFonts w:ascii="Segoe UI" w:hAnsi="Segoe UI" w:cs="Segoe UI"/>
                <w:b/>
                <w:bCs/>
                <w:sz w:val="18"/>
                <w:szCs w:val="18"/>
              </w:rPr>
            </w:pPr>
            <w:r w:rsidRPr="003C1250">
              <w:rPr>
                <w:rFonts w:ascii="Segoe UI" w:hAnsi="Segoe UI" w:cs="Segoe UI"/>
                <w:sz w:val="18"/>
                <w:szCs w:val="18"/>
              </w:rPr>
              <w:t>in any other case</w:t>
            </w:r>
            <w:r w:rsidRPr="003C1250" w:rsidDel="002036EA">
              <w:rPr>
                <w:rFonts w:ascii="Segoe UI" w:hAnsi="Segoe UI" w:cs="Segoe UI"/>
                <w:sz w:val="18"/>
                <w:szCs w:val="18"/>
              </w:rPr>
              <w:t xml:space="preserve"> </w:t>
            </w:r>
          </w:p>
        </w:tc>
        <w:tc>
          <w:tcPr>
            <w:tcW w:w="2087" w:type="dxa"/>
            <w:tcBorders>
              <w:top w:val="single" w:sz="4" w:space="0" w:color="FFFFFF"/>
              <w:bottom w:val="single" w:sz="4" w:space="0" w:color="BFBFBF" w:themeColor="background1" w:themeShade="BF"/>
            </w:tcBorders>
            <w:vAlign w:val="center"/>
          </w:tcPr>
          <w:p w14:paraId="06641713" w14:textId="12426321" w:rsidR="005563CC" w:rsidRPr="003C1250" w:rsidRDefault="005563CC" w:rsidP="006829B7">
            <w:pPr>
              <w:spacing w:before="40" w:after="40"/>
              <w:jc w:val="center"/>
              <w:rPr>
                <w:rFonts w:cs="Segoe UI"/>
                <w:sz w:val="18"/>
                <w:szCs w:val="18"/>
              </w:rPr>
            </w:pPr>
            <w:r w:rsidRPr="003C1250">
              <w:rPr>
                <w:rFonts w:cs="Segoe UI"/>
                <w:sz w:val="18"/>
                <w:szCs w:val="18"/>
              </w:rPr>
              <w:t>102</w:t>
            </w:r>
          </w:p>
        </w:tc>
        <w:tc>
          <w:tcPr>
            <w:tcW w:w="1773" w:type="dxa"/>
            <w:tcBorders>
              <w:top w:val="single" w:sz="4" w:space="0" w:color="FFFFFF"/>
              <w:bottom w:val="single" w:sz="4" w:space="0" w:color="BFBFBF" w:themeColor="background1" w:themeShade="BF"/>
            </w:tcBorders>
            <w:vAlign w:val="center"/>
          </w:tcPr>
          <w:p w14:paraId="48D5DF96" w14:textId="17E19580" w:rsidR="005563CC" w:rsidRPr="003C1250" w:rsidRDefault="005563CC" w:rsidP="006829B7">
            <w:pPr>
              <w:spacing w:before="40" w:after="40"/>
              <w:jc w:val="center"/>
              <w:rPr>
                <w:rFonts w:cs="Segoe UI"/>
                <w:sz w:val="18"/>
                <w:szCs w:val="18"/>
              </w:rPr>
            </w:pPr>
            <w:r w:rsidRPr="003C1250">
              <w:rPr>
                <w:rFonts w:cs="Segoe UI"/>
                <w:sz w:val="18"/>
                <w:szCs w:val="18"/>
              </w:rPr>
              <w:t>2·75 fee units</w:t>
            </w:r>
          </w:p>
        </w:tc>
        <w:tc>
          <w:tcPr>
            <w:tcW w:w="1629" w:type="dxa"/>
            <w:tcBorders>
              <w:top w:val="single" w:sz="4" w:space="0" w:color="FFFFFF"/>
              <w:bottom w:val="single" w:sz="4" w:space="0" w:color="BFBFBF" w:themeColor="background1" w:themeShade="BF"/>
            </w:tcBorders>
            <w:vAlign w:val="center"/>
          </w:tcPr>
          <w:p w14:paraId="4FB500E2" w14:textId="309F5096" w:rsidR="005563CC" w:rsidRPr="003C1250" w:rsidRDefault="005563CC" w:rsidP="006829B7">
            <w:pPr>
              <w:spacing w:before="40" w:after="40"/>
              <w:jc w:val="center"/>
              <w:rPr>
                <w:rFonts w:cs="Segoe UI"/>
                <w:sz w:val="18"/>
                <w:szCs w:val="18"/>
              </w:rPr>
            </w:pPr>
            <w:r w:rsidRPr="003C1250">
              <w:rPr>
                <w:rFonts w:cs="Segoe UI"/>
                <w:sz w:val="18"/>
                <w:szCs w:val="18"/>
              </w:rPr>
              <w:t>2·75 fee units</w:t>
            </w:r>
          </w:p>
        </w:tc>
        <w:tc>
          <w:tcPr>
            <w:tcW w:w="1555" w:type="dxa"/>
            <w:tcBorders>
              <w:top w:val="single" w:sz="4" w:space="0" w:color="FFFFFF"/>
              <w:bottom w:val="single" w:sz="4" w:space="0" w:color="BFBFBF" w:themeColor="background1" w:themeShade="BF"/>
            </w:tcBorders>
          </w:tcPr>
          <w:p w14:paraId="54B66760" w14:textId="2F20F601" w:rsidR="005563CC"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15AC60A8" w14:textId="74A8AFA7"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B5DD068" w14:textId="4430FEEE"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19</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10F368" w14:textId="26B0C97A"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Processing a refund relating to cancellation or change of vehicle registration</w:t>
            </w:r>
          </w:p>
        </w:tc>
        <w:tc>
          <w:tcPr>
            <w:tcW w:w="2087" w:type="dxa"/>
            <w:tcBorders>
              <w:top w:val="single" w:sz="4" w:space="0" w:color="BFBFBF" w:themeColor="background1" w:themeShade="BF"/>
              <w:bottom w:val="single" w:sz="4" w:space="0" w:color="BFBFBF" w:themeColor="background1" w:themeShade="BF"/>
            </w:tcBorders>
            <w:vAlign w:val="center"/>
          </w:tcPr>
          <w:p w14:paraId="2A56BD84" w14:textId="672E1F11" w:rsidR="005563CC" w:rsidRPr="003C1250" w:rsidRDefault="005563CC" w:rsidP="006829B7">
            <w:pPr>
              <w:spacing w:before="40" w:after="40"/>
              <w:jc w:val="center"/>
              <w:rPr>
                <w:rFonts w:cs="Segoe UI"/>
                <w:sz w:val="18"/>
                <w:szCs w:val="18"/>
              </w:rPr>
            </w:pPr>
            <w:r w:rsidRPr="003C1250">
              <w:rPr>
                <w:rFonts w:cs="Segoe UI"/>
                <w:sz w:val="18"/>
                <w:szCs w:val="18"/>
              </w:rPr>
              <w:t>104(3)</w:t>
            </w:r>
          </w:p>
        </w:tc>
        <w:tc>
          <w:tcPr>
            <w:tcW w:w="1773" w:type="dxa"/>
            <w:tcBorders>
              <w:top w:val="single" w:sz="4" w:space="0" w:color="BFBFBF" w:themeColor="background1" w:themeShade="BF"/>
              <w:bottom w:val="single" w:sz="4" w:space="0" w:color="BFBFBF" w:themeColor="background1" w:themeShade="BF"/>
            </w:tcBorders>
            <w:vAlign w:val="center"/>
          </w:tcPr>
          <w:p w14:paraId="5CB13789" w14:textId="6F6AAF88"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629" w:type="dxa"/>
            <w:tcBorders>
              <w:top w:val="single" w:sz="4" w:space="0" w:color="BFBFBF" w:themeColor="background1" w:themeShade="BF"/>
              <w:bottom w:val="single" w:sz="4" w:space="0" w:color="BFBFBF" w:themeColor="background1" w:themeShade="BF"/>
            </w:tcBorders>
            <w:vAlign w:val="center"/>
          </w:tcPr>
          <w:p w14:paraId="2219D716" w14:textId="2BEBE364" w:rsidR="005563CC" w:rsidRPr="003C1250" w:rsidRDefault="005563CC" w:rsidP="006829B7">
            <w:pPr>
              <w:spacing w:before="40" w:after="40"/>
              <w:jc w:val="center"/>
              <w:rPr>
                <w:rFonts w:cs="Segoe UI"/>
                <w:sz w:val="18"/>
                <w:szCs w:val="18"/>
              </w:rPr>
            </w:pPr>
            <w:r w:rsidRPr="003C1250">
              <w:rPr>
                <w:rFonts w:cs="Segoe UI"/>
                <w:sz w:val="18"/>
                <w:szCs w:val="18"/>
              </w:rPr>
              <w:t>1·28 fee units</w:t>
            </w:r>
          </w:p>
        </w:tc>
        <w:tc>
          <w:tcPr>
            <w:tcW w:w="1555" w:type="dxa"/>
            <w:tcBorders>
              <w:top w:val="single" w:sz="4" w:space="0" w:color="BFBFBF" w:themeColor="background1" w:themeShade="BF"/>
              <w:bottom w:val="single" w:sz="4" w:space="0" w:color="BFBFBF" w:themeColor="background1" w:themeShade="BF"/>
            </w:tcBorders>
          </w:tcPr>
          <w:p w14:paraId="06679B73" w14:textId="40D0A24D" w:rsidR="005563CC"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558A7560" w14:textId="4FC32EF8" w:rsidTr="00806D01">
        <w:trPr>
          <w:trHeight w:val="221"/>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104D75D" w14:textId="6ADCE4DF"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20</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1C6C575" w14:textId="591DAB01"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Short-term unregistered vehicle permit—for each 28-day period or part of such period of the permit's validity</w:t>
            </w:r>
          </w:p>
        </w:tc>
        <w:tc>
          <w:tcPr>
            <w:tcW w:w="2087" w:type="dxa"/>
            <w:tcBorders>
              <w:top w:val="single" w:sz="4" w:space="0" w:color="BFBFBF" w:themeColor="background1" w:themeShade="BF"/>
              <w:bottom w:val="single" w:sz="4" w:space="0" w:color="BFBFBF" w:themeColor="background1" w:themeShade="BF"/>
            </w:tcBorders>
            <w:vAlign w:val="center"/>
          </w:tcPr>
          <w:p w14:paraId="4191D599" w14:textId="748BCA43" w:rsidR="005563CC" w:rsidRPr="003C1250" w:rsidRDefault="005563CC" w:rsidP="006829B7">
            <w:pPr>
              <w:spacing w:before="40" w:after="40"/>
              <w:jc w:val="center"/>
              <w:rPr>
                <w:rFonts w:cs="Segoe UI"/>
                <w:sz w:val="18"/>
                <w:szCs w:val="18"/>
              </w:rPr>
            </w:pPr>
            <w:r w:rsidRPr="003C1250">
              <w:rPr>
                <w:rFonts w:cs="Segoe UI"/>
                <w:sz w:val="18"/>
                <w:szCs w:val="18"/>
              </w:rPr>
              <w:t>131(2)</w:t>
            </w:r>
          </w:p>
        </w:tc>
        <w:tc>
          <w:tcPr>
            <w:tcW w:w="1773" w:type="dxa"/>
            <w:tcBorders>
              <w:top w:val="single" w:sz="4" w:space="0" w:color="BFBFBF" w:themeColor="background1" w:themeShade="BF"/>
              <w:bottom w:val="single" w:sz="4" w:space="0" w:color="BFBFBF" w:themeColor="background1" w:themeShade="BF"/>
            </w:tcBorders>
            <w:vAlign w:val="center"/>
          </w:tcPr>
          <w:p w14:paraId="12BC1BFD" w14:textId="31DB61D4" w:rsidR="005563CC" w:rsidRPr="003C1250" w:rsidRDefault="005563CC" w:rsidP="006829B7">
            <w:pPr>
              <w:spacing w:before="40" w:after="40"/>
              <w:jc w:val="center"/>
              <w:rPr>
                <w:rFonts w:cs="Segoe UI"/>
                <w:sz w:val="18"/>
                <w:szCs w:val="18"/>
              </w:rPr>
            </w:pPr>
            <w:r w:rsidRPr="003C1250">
              <w:rPr>
                <w:rFonts w:cs="Segoe UI"/>
                <w:sz w:val="18"/>
                <w:szCs w:val="18"/>
              </w:rPr>
              <w:t>1·7 fee units</w:t>
            </w:r>
          </w:p>
        </w:tc>
        <w:tc>
          <w:tcPr>
            <w:tcW w:w="1629" w:type="dxa"/>
            <w:tcBorders>
              <w:top w:val="single" w:sz="4" w:space="0" w:color="BFBFBF" w:themeColor="background1" w:themeShade="BF"/>
              <w:bottom w:val="single" w:sz="4" w:space="0" w:color="BFBFBF" w:themeColor="background1" w:themeShade="BF"/>
            </w:tcBorders>
            <w:vAlign w:val="center"/>
          </w:tcPr>
          <w:p w14:paraId="13573910" w14:textId="137F2E00" w:rsidR="005563CC" w:rsidRPr="003C1250" w:rsidRDefault="005563CC" w:rsidP="006829B7">
            <w:pPr>
              <w:spacing w:before="40" w:after="40"/>
              <w:jc w:val="center"/>
              <w:rPr>
                <w:rFonts w:cs="Segoe UI"/>
                <w:sz w:val="18"/>
                <w:szCs w:val="18"/>
              </w:rPr>
            </w:pPr>
            <w:r w:rsidRPr="003C1250">
              <w:rPr>
                <w:rFonts w:cs="Segoe UI"/>
                <w:sz w:val="18"/>
                <w:szCs w:val="18"/>
              </w:rPr>
              <w:t>1·7 fee units</w:t>
            </w:r>
          </w:p>
        </w:tc>
        <w:tc>
          <w:tcPr>
            <w:tcW w:w="1555" w:type="dxa"/>
            <w:tcBorders>
              <w:top w:val="single" w:sz="4" w:space="0" w:color="BFBFBF" w:themeColor="background1" w:themeShade="BF"/>
              <w:bottom w:val="single" w:sz="4" w:space="0" w:color="BFBFBF" w:themeColor="background1" w:themeShade="BF"/>
            </w:tcBorders>
          </w:tcPr>
          <w:p w14:paraId="0DEDAFAC" w14:textId="5B96210F" w:rsidR="005563CC"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74545D6D" w14:textId="72790936"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BC5D41E" w14:textId="4844D4A9"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21</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F67607C" w14:textId="5F332551"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Annual fee for general identification mark</w:t>
            </w:r>
          </w:p>
        </w:tc>
        <w:tc>
          <w:tcPr>
            <w:tcW w:w="2087" w:type="dxa"/>
            <w:tcBorders>
              <w:top w:val="single" w:sz="4" w:space="0" w:color="BFBFBF" w:themeColor="background1" w:themeShade="BF"/>
              <w:bottom w:val="single" w:sz="4" w:space="0" w:color="BFBFBF" w:themeColor="background1" w:themeShade="BF"/>
            </w:tcBorders>
            <w:vAlign w:val="center"/>
          </w:tcPr>
          <w:p w14:paraId="2BED49DE" w14:textId="482B8B69" w:rsidR="005563CC" w:rsidRPr="003C1250" w:rsidRDefault="005563CC" w:rsidP="006829B7">
            <w:pPr>
              <w:spacing w:before="40" w:after="40"/>
              <w:jc w:val="center"/>
              <w:rPr>
                <w:rFonts w:cs="Segoe UI"/>
                <w:sz w:val="18"/>
                <w:szCs w:val="18"/>
              </w:rPr>
            </w:pPr>
            <w:r w:rsidRPr="003C1250">
              <w:rPr>
                <w:rFonts w:cs="Segoe UI"/>
                <w:sz w:val="18"/>
                <w:szCs w:val="18"/>
              </w:rPr>
              <w:t>140(1)(a)</w:t>
            </w:r>
          </w:p>
        </w:tc>
        <w:tc>
          <w:tcPr>
            <w:tcW w:w="1773" w:type="dxa"/>
            <w:tcBorders>
              <w:top w:val="single" w:sz="4" w:space="0" w:color="BFBFBF" w:themeColor="background1" w:themeShade="BF"/>
              <w:bottom w:val="single" w:sz="4" w:space="0" w:color="BFBFBF" w:themeColor="background1" w:themeShade="BF"/>
            </w:tcBorders>
            <w:vAlign w:val="center"/>
          </w:tcPr>
          <w:p w14:paraId="493794CD" w14:textId="49902611" w:rsidR="005563CC" w:rsidRPr="003C1250" w:rsidRDefault="005563CC" w:rsidP="006829B7">
            <w:pPr>
              <w:spacing w:before="40" w:after="40"/>
              <w:jc w:val="center"/>
              <w:rPr>
                <w:rFonts w:cs="Segoe UI"/>
                <w:sz w:val="18"/>
                <w:szCs w:val="18"/>
              </w:rPr>
            </w:pPr>
            <w:r w:rsidRPr="003C1250">
              <w:rPr>
                <w:rFonts w:cs="Segoe UI"/>
                <w:sz w:val="18"/>
                <w:szCs w:val="18"/>
              </w:rPr>
              <w:t>7·97 fee units</w:t>
            </w:r>
          </w:p>
        </w:tc>
        <w:tc>
          <w:tcPr>
            <w:tcW w:w="1629" w:type="dxa"/>
            <w:tcBorders>
              <w:top w:val="single" w:sz="4" w:space="0" w:color="BFBFBF" w:themeColor="background1" w:themeShade="BF"/>
              <w:bottom w:val="single" w:sz="4" w:space="0" w:color="BFBFBF" w:themeColor="background1" w:themeShade="BF"/>
            </w:tcBorders>
            <w:vAlign w:val="center"/>
          </w:tcPr>
          <w:p w14:paraId="47E389AD" w14:textId="11147218" w:rsidR="005563CC" w:rsidRPr="003C1250" w:rsidRDefault="005563CC" w:rsidP="006829B7">
            <w:pPr>
              <w:spacing w:before="40" w:after="40"/>
              <w:jc w:val="center"/>
              <w:rPr>
                <w:rFonts w:cs="Segoe UI"/>
                <w:sz w:val="18"/>
                <w:szCs w:val="18"/>
              </w:rPr>
            </w:pPr>
            <w:r w:rsidRPr="003C1250">
              <w:rPr>
                <w:rFonts w:cs="Segoe UI"/>
                <w:sz w:val="18"/>
                <w:szCs w:val="18"/>
              </w:rPr>
              <w:t>7·97 fee units</w:t>
            </w:r>
          </w:p>
        </w:tc>
        <w:tc>
          <w:tcPr>
            <w:tcW w:w="1555" w:type="dxa"/>
            <w:tcBorders>
              <w:top w:val="single" w:sz="4" w:space="0" w:color="BFBFBF" w:themeColor="background1" w:themeShade="BF"/>
              <w:bottom w:val="single" w:sz="4" w:space="0" w:color="BFBFBF" w:themeColor="background1" w:themeShade="BF"/>
            </w:tcBorders>
          </w:tcPr>
          <w:p w14:paraId="28635182" w14:textId="0F8078C7" w:rsidR="005563CC"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5A71C161" w14:textId="053AA97E"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3912072" w14:textId="3A113BBC"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22</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196AD60" w14:textId="422D61CE"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Annual fee for trade plates (per plate)</w:t>
            </w:r>
          </w:p>
        </w:tc>
        <w:tc>
          <w:tcPr>
            <w:tcW w:w="2087" w:type="dxa"/>
            <w:tcBorders>
              <w:top w:val="single" w:sz="4" w:space="0" w:color="BFBFBF" w:themeColor="background1" w:themeShade="BF"/>
              <w:bottom w:val="single" w:sz="4" w:space="0" w:color="BFBFBF" w:themeColor="background1" w:themeShade="BF"/>
            </w:tcBorders>
            <w:vAlign w:val="center"/>
          </w:tcPr>
          <w:p w14:paraId="1C860E4C" w14:textId="620DF2C0" w:rsidR="005563CC" w:rsidRPr="003C1250" w:rsidRDefault="005563CC" w:rsidP="006829B7">
            <w:pPr>
              <w:spacing w:before="40" w:after="40"/>
              <w:jc w:val="center"/>
              <w:rPr>
                <w:rFonts w:cs="Segoe UI"/>
                <w:sz w:val="18"/>
                <w:szCs w:val="18"/>
              </w:rPr>
            </w:pPr>
            <w:r w:rsidRPr="003C1250">
              <w:rPr>
                <w:rFonts w:cs="Segoe UI"/>
                <w:sz w:val="18"/>
                <w:szCs w:val="18"/>
              </w:rPr>
              <w:t>140(1)(b)</w:t>
            </w:r>
          </w:p>
        </w:tc>
        <w:tc>
          <w:tcPr>
            <w:tcW w:w="1773" w:type="dxa"/>
            <w:tcBorders>
              <w:top w:val="single" w:sz="4" w:space="0" w:color="BFBFBF" w:themeColor="background1" w:themeShade="BF"/>
              <w:bottom w:val="single" w:sz="4" w:space="0" w:color="BFBFBF" w:themeColor="background1" w:themeShade="BF"/>
            </w:tcBorders>
            <w:vAlign w:val="center"/>
          </w:tcPr>
          <w:p w14:paraId="5DDF4BF4" w14:textId="4C26A490" w:rsidR="005563CC" w:rsidRPr="003C1250" w:rsidRDefault="005563CC" w:rsidP="006829B7">
            <w:pPr>
              <w:spacing w:before="40" w:after="40"/>
              <w:jc w:val="center"/>
              <w:rPr>
                <w:rFonts w:cs="Segoe UI"/>
                <w:sz w:val="18"/>
                <w:szCs w:val="18"/>
              </w:rPr>
            </w:pPr>
            <w:r w:rsidRPr="003C1250">
              <w:rPr>
                <w:rFonts w:cs="Segoe UI"/>
                <w:sz w:val="18"/>
                <w:szCs w:val="18"/>
              </w:rPr>
              <w:t>3·26 fee units</w:t>
            </w:r>
          </w:p>
        </w:tc>
        <w:tc>
          <w:tcPr>
            <w:tcW w:w="1629" w:type="dxa"/>
            <w:tcBorders>
              <w:top w:val="single" w:sz="4" w:space="0" w:color="BFBFBF" w:themeColor="background1" w:themeShade="BF"/>
              <w:bottom w:val="single" w:sz="4" w:space="0" w:color="BFBFBF" w:themeColor="background1" w:themeShade="BF"/>
            </w:tcBorders>
            <w:vAlign w:val="center"/>
          </w:tcPr>
          <w:p w14:paraId="5FBA219B" w14:textId="5869D01E" w:rsidR="005563CC" w:rsidRPr="003C1250" w:rsidRDefault="005563CC" w:rsidP="006829B7">
            <w:pPr>
              <w:spacing w:before="40" w:after="40"/>
              <w:jc w:val="center"/>
              <w:rPr>
                <w:rFonts w:cs="Segoe UI"/>
                <w:sz w:val="18"/>
                <w:szCs w:val="18"/>
              </w:rPr>
            </w:pPr>
            <w:r w:rsidRPr="003C1250">
              <w:rPr>
                <w:rFonts w:cs="Segoe UI"/>
                <w:sz w:val="18"/>
                <w:szCs w:val="18"/>
              </w:rPr>
              <w:t>3·26 fee units</w:t>
            </w:r>
          </w:p>
        </w:tc>
        <w:tc>
          <w:tcPr>
            <w:tcW w:w="1555" w:type="dxa"/>
            <w:tcBorders>
              <w:top w:val="single" w:sz="4" w:space="0" w:color="BFBFBF" w:themeColor="background1" w:themeShade="BF"/>
              <w:bottom w:val="single" w:sz="4" w:space="0" w:color="BFBFBF" w:themeColor="background1" w:themeShade="BF"/>
            </w:tcBorders>
          </w:tcPr>
          <w:p w14:paraId="36850244" w14:textId="559762D3" w:rsidR="005563CC" w:rsidRPr="003C1250" w:rsidRDefault="005563CC" w:rsidP="006829B7">
            <w:pPr>
              <w:spacing w:before="40" w:after="40"/>
              <w:jc w:val="center"/>
              <w:rPr>
                <w:rFonts w:cs="Segoe UI"/>
                <w:sz w:val="18"/>
                <w:szCs w:val="18"/>
              </w:rPr>
            </w:pPr>
            <w:r>
              <w:rPr>
                <w:rFonts w:cs="Segoe UI"/>
                <w:sz w:val="18"/>
                <w:szCs w:val="18"/>
              </w:rPr>
              <w:t>0%</w:t>
            </w:r>
          </w:p>
        </w:tc>
      </w:tr>
      <w:tr w:rsidR="005563CC" w:rsidRPr="003C1250" w14:paraId="35138F2E" w14:textId="27B4CD16"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9149C19" w14:textId="018408F9"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23</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6B56093" w14:textId="623637ED"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Issue or renewal of 45-day club permit</w:t>
            </w:r>
          </w:p>
        </w:tc>
        <w:tc>
          <w:tcPr>
            <w:tcW w:w="2087" w:type="dxa"/>
            <w:tcBorders>
              <w:top w:val="single" w:sz="4" w:space="0" w:color="BFBFBF" w:themeColor="background1" w:themeShade="BF"/>
              <w:bottom w:val="single" w:sz="4" w:space="0" w:color="BFBFBF" w:themeColor="background1" w:themeShade="BF"/>
            </w:tcBorders>
            <w:vAlign w:val="center"/>
          </w:tcPr>
          <w:p w14:paraId="774693AF" w14:textId="45B54C47" w:rsidR="005563CC" w:rsidRPr="003C1250" w:rsidRDefault="005563CC" w:rsidP="006829B7">
            <w:pPr>
              <w:spacing w:before="40" w:after="40"/>
              <w:jc w:val="center"/>
              <w:rPr>
                <w:rFonts w:cs="Segoe UI"/>
                <w:sz w:val="18"/>
                <w:szCs w:val="18"/>
              </w:rPr>
            </w:pPr>
            <w:r w:rsidRPr="003C1250">
              <w:rPr>
                <w:rFonts w:cs="Segoe UI"/>
                <w:sz w:val="18"/>
                <w:szCs w:val="18"/>
              </w:rPr>
              <w:t>152(1)(c) and 157(1)(c)</w:t>
            </w:r>
          </w:p>
        </w:tc>
        <w:tc>
          <w:tcPr>
            <w:tcW w:w="1773" w:type="dxa"/>
            <w:tcBorders>
              <w:top w:val="single" w:sz="4" w:space="0" w:color="BFBFBF" w:themeColor="background1" w:themeShade="BF"/>
              <w:bottom w:val="single" w:sz="4" w:space="0" w:color="BFBFBF" w:themeColor="background1" w:themeShade="BF"/>
            </w:tcBorders>
            <w:vAlign w:val="center"/>
          </w:tcPr>
          <w:p w14:paraId="699C87D3" w14:textId="22D29FA7" w:rsidR="00B23A72" w:rsidRPr="003C1250" w:rsidRDefault="005563CC" w:rsidP="006829B7">
            <w:pPr>
              <w:spacing w:before="40" w:after="40"/>
              <w:jc w:val="center"/>
              <w:rPr>
                <w:rFonts w:cs="Segoe UI"/>
                <w:sz w:val="18"/>
                <w:szCs w:val="18"/>
              </w:rPr>
            </w:pPr>
            <w:r w:rsidRPr="003C1250">
              <w:rPr>
                <w:rFonts w:cs="Segoe UI"/>
                <w:sz w:val="18"/>
                <w:szCs w:val="18"/>
              </w:rPr>
              <w:t>1·6 fee units</w:t>
            </w:r>
          </w:p>
        </w:tc>
        <w:tc>
          <w:tcPr>
            <w:tcW w:w="1629" w:type="dxa"/>
            <w:tcBorders>
              <w:top w:val="single" w:sz="4" w:space="0" w:color="BFBFBF" w:themeColor="background1" w:themeShade="BF"/>
              <w:bottom w:val="single" w:sz="4" w:space="0" w:color="BFBFBF" w:themeColor="background1" w:themeShade="BF"/>
            </w:tcBorders>
            <w:vAlign w:val="center"/>
          </w:tcPr>
          <w:p w14:paraId="07B48D4E" w14:textId="7F9646F1" w:rsidR="00B23A72" w:rsidRPr="003C1250" w:rsidRDefault="00A6086A" w:rsidP="006829B7">
            <w:pPr>
              <w:spacing w:before="40" w:after="40"/>
              <w:jc w:val="center"/>
              <w:rPr>
                <w:rFonts w:cs="Segoe UI"/>
                <w:sz w:val="18"/>
                <w:szCs w:val="18"/>
              </w:rPr>
            </w:pPr>
            <w:r w:rsidRPr="003C1250">
              <w:rPr>
                <w:rFonts w:cs="Segoe UI"/>
                <w:sz w:val="18"/>
                <w:szCs w:val="18"/>
              </w:rPr>
              <w:t>1·6 fee units</w:t>
            </w:r>
          </w:p>
        </w:tc>
        <w:tc>
          <w:tcPr>
            <w:tcW w:w="1555" w:type="dxa"/>
            <w:tcBorders>
              <w:top w:val="single" w:sz="4" w:space="0" w:color="BFBFBF" w:themeColor="background1" w:themeShade="BF"/>
              <w:bottom w:val="single" w:sz="4" w:space="0" w:color="BFBFBF" w:themeColor="background1" w:themeShade="BF"/>
            </w:tcBorders>
          </w:tcPr>
          <w:p w14:paraId="5E2C8B6C" w14:textId="69BD232F" w:rsidR="005563CC" w:rsidRPr="003C1250" w:rsidRDefault="00A6086A" w:rsidP="006829B7">
            <w:pPr>
              <w:spacing w:before="40" w:after="40"/>
              <w:jc w:val="center"/>
              <w:rPr>
                <w:rFonts w:cs="Segoe UI"/>
                <w:sz w:val="18"/>
                <w:szCs w:val="18"/>
              </w:rPr>
            </w:pPr>
            <w:r>
              <w:rPr>
                <w:rFonts w:cs="Segoe UI"/>
                <w:sz w:val="18"/>
                <w:szCs w:val="18"/>
              </w:rPr>
              <w:t>0%</w:t>
            </w:r>
          </w:p>
        </w:tc>
      </w:tr>
      <w:tr w:rsidR="005563CC" w:rsidRPr="003C1250" w14:paraId="50F1FE0F" w14:textId="6DEDA48B" w:rsidTr="00806D01">
        <w:trPr>
          <w:trHeight w:val="167"/>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A68B645" w14:textId="3817A8DE" w:rsidR="005563CC" w:rsidRPr="003C1250" w:rsidRDefault="005563CC"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24</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E2557C0" w14:textId="550C74E2" w:rsidR="005563CC" w:rsidRPr="003C1250" w:rsidRDefault="005563CC"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Issue or renewal of 90-day club permit</w:t>
            </w:r>
          </w:p>
        </w:tc>
        <w:tc>
          <w:tcPr>
            <w:tcW w:w="2087" w:type="dxa"/>
            <w:tcBorders>
              <w:top w:val="single" w:sz="4" w:space="0" w:color="BFBFBF" w:themeColor="background1" w:themeShade="BF"/>
              <w:bottom w:val="single" w:sz="4" w:space="0" w:color="BFBFBF" w:themeColor="background1" w:themeShade="BF"/>
            </w:tcBorders>
            <w:vAlign w:val="center"/>
          </w:tcPr>
          <w:p w14:paraId="69A41CB1" w14:textId="2DA19311" w:rsidR="005563CC" w:rsidRPr="003C1250" w:rsidRDefault="005563CC" w:rsidP="006829B7">
            <w:pPr>
              <w:spacing w:before="40" w:after="40"/>
              <w:jc w:val="center"/>
              <w:rPr>
                <w:rFonts w:cs="Segoe UI"/>
                <w:sz w:val="18"/>
                <w:szCs w:val="18"/>
              </w:rPr>
            </w:pPr>
            <w:r w:rsidRPr="003C1250">
              <w:rPr>
                <w:rFonts w:cs="Segoe UI"/>
                <w:sz w:val="18"/>
                <w:szCs w:val="18"/>
              </w:rPr>
              <w:t>152(1)(c) and 157(1)(c)</w:t>
            </w:r>
          </w:p>
        </w:tc>
        <w:tc>
          <w:tcPr>
            <w:tcW w:w="1773" w:type="dxa"/>
            <w:tcBorders>
              <w:top w:val="single" w:sz="4" w:space="0" w:color="BFBFBF" w:themeColor="background1" w:themeShade="BF"/>
              <w:bottom w:val="single" w:sz="4" w:space="0" w:color="BFBFBF" w:themeColor="background1" w:themeShade="BF"/>
            </w:tcBorders>
            <w:vAlign w:val="center"/>
          </w:tcPr>
          <w:p w14:paraId="57ED9821" w14:textId="2CB1E781" w:rsidR="00B23A72" w:rsidRPr="003C1250" w:rsidRDefault="005563CC" w:rsidP="006829B7">
            <w:pPr>
              <w:spacing w:before="40" w:after="40"/>
              <w:jc w:val="center"/>
              <w:rPr>
                <w:rFonts w:cs="Segoe UI"/>
                <w:sz w:val="18"/>
                <w:szCs w:val="18"/>
              </w:rPr>
            </w:pPr>
            <w:r w:rsidRPr="003C1250">
              <w:rPr>
                <w:rFonts w:cs="Segoe UI"/>
                <w:sz w:val="18"/>
                <w:szCs w:val="18"/>
              </w:rPr>
              <w:t>3·2 fee units</w:t>
            </w:r>
          </w:p>
        </w:tc>
        <w:tc>
          <w:tcPr>
            <w:tcW w:w="1629" w:type="dxa"/>
            <w:tcBorders>
              <w:top w:val="single" w:sz="4" w:space="0" w:color="BFBFBF" w:themeColor="background1" w:themeShade="BF"/>
              <w:bottom w:val="single" w:sz="4" w:space="0" w:color="BFBFBF" w:themeColor="background1" w:themeShade="BF"/>
            </w:tcBorders>
            <w:vAlign w:val="center"/>
          </w:tcPr>
          <w:p w14:paraId="1C428F7E" w14:textId="51123BAA" w:rsidR="00B23A72" w:rsidRPr="003C1250" w:rsidRDefault="00A6086A" w:rsidP="006829B7">
            <w:pPr>
              <w:spacing w:before="40" w:after="40"/>
              <w:jc w:val="center"/>
              <w:rPr>
                <w:rFonts w:cs="Segoe UI"/>
                <w:sz w:val="18"/>
                <w:szCs w:val="18"/>
              </w:rPr>
            </w:pPr>
            <w:r w:rsidRPr="003C1250">
              <w:rPr>
                <w:rFonts w:cs="Segoe UI"/>
                <w:sz w:val="18"/>
                <w:szCs w:val="18"/>
              </w:rPr>
              <w:t>3·2 fee units</w:t>
            </w:r>
          </w:p>
        </w:tc>
        <w:tc>
          <w:tcPr>
            <w:tcW w:w="1555" w:type="dxa"/>
            <w:tcBorders>
              <w:top w:val="single" w:sz="4" w:space="0" w:color="BFBFBF" w:themeColor="background1" w:themeShade="BF"/>
              <w:bottom w:val="single" w:sz="4" w:space="0" w:color="BFBFBF" w:themeColor="background1" w:themeShade="BF"/>
            </w:tcBorders>
          </w:tcPr>
          <w:p w14:paraId="50CE616E" w14:textId="30059337" w:rsidR="005563CC" w:rsidRPr="003C1250" w:rsidRDefault="00A6086A" w:rsidP="006829B7">
            <w:pPr>
              <w:spacing w:before="40" w:after="40"/>
              <w:jc w:val="center"/>
              <w:rPr>
                <w:rFonts w:cs="Segoe UI"/>
                <w:sz w:val="18"/>
                <w:szCs w:val="18"/>
              </w:rPr>
            </w:pPr>
            <w:r>
              <w:rPr>
                <w:rFonts w:cs="Segoe UI"/>
                <w:sz w:val="18"/>
                <w:szCs w:val="18"/>
              </w:rPr>
              <w:t>0%</w:t>
            </w:r>
          </w:p>
        </w:tc>
      </w:tr>
      <w:tr w:rsidR="008C10D1" w:rsidRPr="003C1250" w14:paraId="55870B0D" w14:textId="187C9965"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2DA462D" w14:textId="4D0F6663" w:rsidR="008C10D1" w:rsidRPr="003C1250" w:rsidRDefault="008C10D1" w:rsidP="006829B7">
            <w:pPr>
              <w:pStyle w:val="Default"/>
              <w:spacing w:before="40" w:after="40" w:line="276" w:lineRule="auto"/>
              <w:jc w:val="center"/>
              <w:rPr>
                <w:rFonts w:ascii="Segoe UI" w:hAnsi="Segoe UI" w:cs="Segoe UI"/>
                <w:sz w:val="18"/>
                <w:szCs w:val="18"/>
              </w:rPr>
            </w:pPr>
            <w:r>
              <w:rPr>
                <w:rFonts w:ascii="Segoe UI" w:hAnsi="Segoe UI" w:cs="Segoe UI"/>
                <w:sz w:val="18"/>
                <w:szCs w:val="18"/>
              </w:rPr>
              <w:t>24A</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C2E8D1" w14:textId="5E34C07E" w:rsidR="008C10D1" w:rsidRPr="003C1250" w:rsidRDefault="008C10D1" w:rsidP="006829B7">
            <w:pPr>
              <w:pStyle w:val="Default"/>
              <w:spacing w:before="40" w:after="40" w:line="276" w:lineRule="auto"/>
              <w:rPr>
                <w:rFonts w:ascii="Segoe UI" w:hAnsi="Segoe UI" w:cs="Segoe UI"/>
                <w:sz w:val="18"/>
                <w:szCs w:val="18"/>
              </w:rPr>
            </w:pPr>
            <w:r w:rsidRPr="002C3092">
              <w:rPr>
                <w:rFonts w:ascii="Segoe UI" w:hAnsi="Segoe UI" w:cs="Segoe UI"/>
                <w:sz w:val="18"/>
                <w:szCs w:val="18"/>
              </w:rPr>
              <w:t>Issue of standard club permit number plate (per plate)</w:t>
            </w:r>
          </w:p>
        </w:tc>
        <w:tc>
          <w:tcPr>
            <w:tcW w:w="2087" w:type="dxa"/>
            <w:tcBorders>
              <w:top w:val="single" w:sz="4" w:space="0" w:color="BFBFBF" w:themeColor="background1" w:themeShade="BF"/>
              <w:bottom w:val="single" w:sz="4" w:space="0" w:color="BFBFBF" w:themeColor="background1" w:themeShade="BF"/>
            </w:tcBorders>
            <w:vAlign w:val="center"/>
          </w:tcPr>
          <w:p w14:paraId="126A63CF" w14:textId="21C77B1D" w:rsidR="008C10D1" w:rsidRPr="003C1250" w:rsidRDefault="008C10D1" w:rsidP="006829B7">
            <w:pPr>
              <w:spacing w:before="40" w:after="40"/>
              <w:jc w:val="center"/>
              <w:rPr>
                <w:rFonts w:cs="Segoe UI"/>
                <w:sz w:val="18"/>
                <w:szCs w:val="18"/>
              </w:rPr>
            </w:pPr>
            <w:r w:rsidRPr="002C3092">
              <w:rPr>
                <w:rFonts w:cs="Segoe UI"/>
                <w:sz w:val="18"/>
                <w:szCs w:val="18"/>
              </w:rPr>
              <w:t>152(1)(ea)</w:t>
            </w:r>
          </w:p>
        </w:tc>
        <w:tc>
          <w:tcPr>
            <w:tcW w:w="1773" w:type="dxa"/>
            <w:tcBorders>
              <w:top w:val="single" w:sz="4" w:space="0" w:color="BFBFBF" w:themeColor="background1" w:themeShade="BF"/>
              <w:bottom w:val="single" w:sz="4" w:space="0" w:color="BFBFBF" w:themeColor="background1" w:themeShade="BF"/>
            </w:tcBorders>
            <w:vAlign w:val="center"/>
          </w:tcPr>
          <w:p w14:paraId="1683B36D" w14:textId="56575BC5" w:rsidR="008C10D1" w:rsidRPr="003C1250" w:rsidRDefault="008C10D1" w:rsidP="006829B7">
            <w:pPr>
              <w:spacing w:before="40" w:after="40"/>
              <w:jc w:val="center"/>
              <w:rPr>
                <w:rFonts w:cs="Segoe UI"/>
                <w:sz w:val="18"/>
                <w:szCs w:val="18"/>
              </w:rPr>
            </w:pPr>
            <w:r w:rsidRPr="002C3092">
              <w:rPr>
                <w:rFonts w:cs="Segoe UI"/>
                <w:sz w:val="18"/>
                <w:szCs w:val="18"/>
              </w:rPr>
              <w:t>1·28 fee units</w:t>
            </w:r>
          </w:p>
        </w:tc>
        <w:tc>
          <w:tcPr>
            <w:tcW w:w="1629" w:type="dxa"/>
            <w:tcBorders>
              <w:top w:val="single" w:sz="4" w:space="0" w:color="BFBFBF" w:themeColor="background1" w:themeShade="BF"/>
              <w:bottom w:val="single" w:sz="4" w:space="0" w:color="BFBFBF" w:themeColor="background1" w:themeShade="BF"/>
            </w:tcBorders>
            <w:vAlign w:val="center"/>
          </w:tcPr>
          <w:p w14:paraId="2AAF5EEB" w14:textId="3FF3199F" w:rsidR="008C10D1" w:rsidRPr="002C3092" w:rsidRDefault="008C10D1" w:rsidP="006829B7">
            <w:pPr>
              <w:spacing w:before="40" w:after="40"/>
              <w:jc w:val="center"/>
              <w:rPr>
                <w:rFonts w:cs="Segoe UI"/>
                <w:sz w:val="18"/>
                <w:szCs w:val="18"/>
              </w:rPr>
            </w:pPr>
            <w:r w:rsidRPr="002C3092">
              <w:rPr>
                <w:rFonts w:cs="Segoe UI"/>
                <w:sz w:val="18"/>
                <w:szCs w:val="18"/>
              </w:rPr>
              <w:t>1·28 fee units</w:t>
            </w:r>
          </w:p>
        </w:tc>
        <w:tc>
          <w:tcPr>
            <w:tcW w:w="1555" w:type="dxa"/>
            <w:tcBorders>
              <w:top w:val="single" w:sz="4" w:space="0" w:color="BFBFBF" w:themeColor="background1" w:themeShade="BF"/>
              <w:bottom w:val="single" w:sz="4" w:space="0" w:color="BFBFBF" w:themeColor="background1" w:themeShade="BF"/>
            </w:tcBorders>
          </w:tcPr>
          <w:p w14:paraId="7F1588C3" w14:textId="032935FD" w:rsidR="008C10D1" w:rsidRPr="002C3092" w:rsidRDefault="008C10D1" w:rsidP="006829B7">
            <w:pPr>
              <w:spacing w:before="40" w:after="40"/>
              <w:jc w:val="center"/>
              <w:rPr>
                <w:rFonts w:cs="Segoe UI"/>
                <w:sz w:val="18"/>
                <w:szCs w:val="18"/>
              </w:rPr>
            </w:pPr>
            <w:r>
              <w:rPr>
                <w:rFonts w:cs="Segoe UI"/>
                <w:sz w:val="18"/>
                <w:szCs w:val="18"/>
              </w:rPr>
              <w:t>0%</w:t>
            </w:r>
          </w:p>
        </w:tc>
      </w:tr>
      <w:tr w:rsidR="008C10D1" w:rsidRPr="003C1250" w14:paraId="2F8F107A" w14:textId="782C8F35" w:rsidTr="00806D01">
        <w:trPr>
          <w:trHeight w:val="70"/>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EAC57A5" w14:textId="3D9A2EA0"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25</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4AB38BE" w14:textId="5EFB9700" w:rsidR="008C10D1" w:rsidRPr="003C1250" w:rsidRDefault="008C10D1"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Class O permit</w:t>
            </w:r>
          </w:p>
        </w:tc>
        <w:tc>
          <w:tcPr>
            <w:tcW w:w="2087" w:type="dxa"/>
            <w:tcBorders>
              <w:top w:val="single" w:sz="4" w:space="0" w:color="BFBFBF" w:themeColor="background1" w:themeShade="BF"/>
              <w:bottom w:val="single" w:sz="4" w:space="0" w:color="BFBFBF" w:themeColor="background1" w:themeShade="BF"/>
            </w:tcBorders>
            <w:vAlign w:val="center"/>
          </w:tcPr>
          <w:p w14:paraId="17ACCF21" w14:textId="74DCC3E6" w:rsidR="008C10D1" w:rsidRPr="003C1250" w:rsidRDefault="008C10D1" w:rsidP="006829B7">
            <w:pPr>
              <w:spacing w:before="40" w:after="40"/>
              <w:jc w:val="center"/>
              <w:rPr>
                <w:rFonts w:cs="Segoe UI"/>
                <w:sz w:val="18"/>
                <w:szCs w:val="18"/>
              </w:rPr>
            </w:pPr>
            <w:r w:rsidRPr="003C1250">
              <w:rPr>
                <w:rFonts w:cs="Segoe UI"/>
                <w:sz w:val="18"/>
                <w:szCs w:val="18"/>
              </w:rPr>
              <w:t>184(5)</w:t>
            </w:r>
          </w:p>
        </w:tc>
        <w:tc>
          <w:tcPr>
            <w:tcW w:w="1773" w:type="dxa"/>
            <w:tcBorders>
              <w:top w:val="single" w:sz="4" w:space="0" w:color="BFBFBF" w:themeColor="background1" w:themeShade="BF"/>
              <w:bottom w:val="single" w:sz="4" w:space="0" w:color="BFBFBF" w:themeColor="background1" w:themeShade="BF"/>
            </w:tcBorders>
            <w:vAlign w:val="center"/>
          </w:tcPr>
          <w:p w14:paraId="5B92F35D" w14:textId="545433C8" w:rsidR="008C10D1" w:rsidRPr="003C1250" w:rsidRDefault="008C10D1" w:rsidP="006829B7">
            <w:pPr>
              <w:spacing w:before="40" w:after="40"/>
              <w:jc w:val="center"/>
              <w:rPr>
                <w:rFonts w:cs="Segoe UI"/>
                <w:sz w:val="18"/>
                <w:szCs w:val="18"/>
              </w:rPr>
            </w:pPr>
            <w:r w:rsidRPr="003C1250">
              <w:rPr>
                <w:rFonts w:cs="Segoe UI"/>
                <w:sz w:val="18"/>
                <w:szCs w:val="18"/>
              </w:rPr>
              <w:t>4·77 fee units</w:t>
            </w:r>
          </w:p>
        </w:tc>
        <w:tc>
          <w:tcPr>
            <w:tcW w:w="1629" w:type="dxa"/>
            <w:tcBorders>
              <w:top w:val="single" w:sz="4" w:space="0" w:color="BFBFBF" w:themeColor="background1" w:themeShade="BF"/>
              <w:bottom w:val="single" w:sz="4" w:space="0" w:color="BFBFBF" w:themeColor="background1" w:themeShade="BF"/>
            </w:tcBorders>
            <w:vAlign w:val="center"/>
          </w:tcPr>
          <w:p w14:paraId="3B22500F" w14:textId="6C2AAD9E" w:rsidR="008C10D1" w:rsidRPr="003C1250" w:rsidRDefault="008C10D1" w:rsidP="006829B7">
            <w:pPr>
              <w:spacing w:before="40" w:after="40"/>
              <w:jc w:val="center"/>
              <w:rPr>
                <w:rFonts w:cs="Segoe UI"/>
                <w:sz w:val="18"/>
                <w:szCs w:val="18"/>
              </w:rPr>
            </w:pPr>
            <w:r w:rsidRPr="003C1250">
              <w:rPr>
                <w:rFonts w:cs="Segoe UI"/>
                <w:sz w:val="18"/>
                <w:szCs w:val="18"/>
              </w:rPr>
              <w:t>4·77 fee units</w:t>
            </w:r>
          </w:p>
        </w:tc>
        <w:tc>
          <w:tcPr>
            <w:tcW w:w="1555" w:type="dxa"/>
            <w:tcBorders>
              <w:top w:val="single" w:sz="4" w:space="0" w:color="BFBFBF" w:themeColor="background1" w:themeShade="BF"/>
              <w:bottom w:val="single" w:sz="4" w:space="0" w:color="BFBFBF" w:themeColor="background1" w:themeShade="BF"/>
            </w:tcBorders>
          </w:tcPr>
          <w:p w14:paraId="607ED385" w14:textId="552437DC" w:rsidR="008C10D1" w:rsidRPr="003C1250" w:rsidRDefault="008C10D1" w:rsidP="006829B7">
            <w:pPr>
              <w:spacing w:before="40" w:after="40"/>
              <w:jc w:val="center"/>
              <w:rPr>
                <w:rFonts w:cs="Segoe UI"/>
                <w:sz w:val="18"/>
                <w:szCs w:val="18"/>
              </w:rPr>
            </w:pPr>
            <w:r w:rsidRPr="00931D3E">
              <w:rPr>
                <w:rFonts w:cs="Segoe UI"/>
                <w:sz w:val="18"/>
                <w:szCs w:val="18"/>
              </w:rPr>
              <w:t>0%</w:t>
            </w:r>
          </w:p>
        </w:tc>
      </w:tr>
      <w:tr w:rsidR="008C10D1" w:rsidRPr="003C1250" w14:paraId="50FD130F" w14:textId="7C858B7A"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E77DC0F" w14:textId="1C259EF9"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26</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741E6B7" w14:textId="43E7946D" w:rsidR="008C10D1" w:rsidRPr="003C1250" w:rsidRDefault="008C10D1"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Application for tester's licence or for approval of additional or replacement premises</w:t>
            </w:r>
          </w:p>
        </w:tc>
        <w:tc>
          <w:tcPr>
            <w:tcW w:w="2087" w:type="dxa"/>
            <w:tcBorders>
              <w:top w:val="single" w:sz="4" w:space="0" w:color="BFBFBF" w:themeColor="background1" w:themeShade="BF"/>
              <w:bottom w:val="single" w:sz="4" w:space="0" w:color="BFBFBF" w:themeColor="background1" w:themeShade="BF"/>
            </w:tcBorders>
            <w:vAlign w:val="center"/>
          </w:tcPr>
          <w:p w14:paraId="363CEE52" w14:textId="2635F649" w:rsidR="008C10D1" w:rsidRPr="003C1250" w:rsidRDefault="008C10D1" w:rsidP="006829B7">
            <w:pPr>
              <w:spacing w:before="40" w:after="40"/>
              <w:jc w:val="center"/>
              <w:rPr>
                <w:rFonts w:cs="Segoe UI"/>
                <w:sz w:val="18"/>
                <w:szCs w:val="18"/>
              </w:rPr>
            </w:pPr>
            <w:r w:rsidRPr="003C1250">
              <w:rPr>
                <w:rFonts w:cs="Segoe UI"/>
                <w:sz w:val="18"/>
                <w:szCs w:val="18"/>
              </w:rPr>
              <w:t>192(b)</w:t>
            </w:r>
          </w:p>
        </w:tc>
        <w:tc>
          <w:tcPr>
            <w:tcW w:w="1773" w:type="dxa"/>
            <w:tcBorders>
              <w:top w:val="single" w:sz="4" w:space="0" w:color="BFBFBF" w:themeColor="background1" w:themeShade="BF"/>
              <w:bottom w:val="single" w:sz="4" w:space="0" w:color="BFBFBF" w:themeColor="background1" w:themeShade="BF"/>
            </w:tcBorders>
            <w:vAlign w:val="center"/>
          </w:tcPr>
          <w:p w14:paraId="5A8F92BC" w14:textId="7F361C71" w:rsidR="008C10D1" w:rsidRPr="003C1250" w:rsidRDefault="008C10D1" w:rsidP="006829B7">
            <w:pPr>
              <w:spacing w:before="40" w:after="40"/>
              <w:jc w:val="center"/>
              <w:rPr>
                <w:rFonts w:cs="Segoe UI"/>
                <w:sz w:val="18"/>
                <w:szCs w:val="18"/>
              </w:rPr>
            </w:pPr>
            <w:r w:rsidRPr="003C1250">
              <w:rPr>
                <w:rFonts w:cs="Segoe UI"/>
                <w:sz w:val="18"/>
                <w:szCs w:val="18"/>
              </w:rPr>
              <w:t>8 fee units</w:t>
            </w:r>
          </w:p>
        </w:tc>
        <w:tc>
          <w:tcPr>
            <w:tcW w:w="1629" w:type="dxa"/>
            <w:tcBorders>
              <w:top w:val="single" w:sz="4" w:space="0" w:color="BFBFBF" w:themeColor="background1" w:themeShade="BF"/>
              <w:bottom w:val="single" w:sz="4" w:space="0" w:color="BFBFBF" w:themeColor="background1" w:themeShade="BF"/>
            </w:tcBorders>
            <w:vAlign w:val="center"/>
          </w:tcPr>
          <w:p w14:paraId="1EEEFD35" w14:textId="3C5383D4" w:rsidR="008C10D1" w:rsidRPr="003C1250" w:rsidRDefault="008C10D1" w:rsidP="006829B7">
            <w:pPr>
              <w:spacing w:before="40" w:after="40"/>
              <w:jc w:val="center"/>
              <w:rPr>
                <w:rFonts w:cs="Segoe UI"/>
                <w:sz w:val="18"/>
                <w:szCs w:val="18"/>
              </w:rPr>
            </w:pPr>
            <w:r w:rsidRPr="003C1250">
              <w:rPr>
                <w:rFonts w:cs="Segoe UI"/>
                <w:sz w:val="18"/>
                <w:szCs w:val="18"/>
              </w:rPr>
              <w:t>8 fee units</w:t>
            </w:r>
          </w:p>
        </w:tc>
        <w:tc>
          <w:tcPr>
            <w:tcW w:w="1555" w:type="dxa"/>
            <w:tcBorders>
              <w:top w:val="single" w:sz="4" w:space="0" w:color="BFBFBF" w:themeColor="background1" w:themeShade="BF"/>
              <w:bottom w:val="single" w:sz="4" w:space="0" w:color="BFBFBF" w:themeColor="background1" w:themeShade="BF"/>
            </w:tcBorders>
          </w:tcPr>
          <w:p w14:paraId="2A44B252" w14:textId="697FC484" w:rsidR="008C10D1" w:rsidRPr="003C1250" w:rsidRDefault="008C10D1" w:rsidP="006829B7">
            <w:pPr>
              <w:spacing w:before="40" w:after="40"/>
              <w:jc w:val="center"/>
              <w:rPr>
                <w:rFonts w:cs="Segoe UI"/>
                <w:sz w:val="18"/>
                <w:szCs w:val="18"/>
              </w:rPr>
            </w:pPr>
            <w:r w:rsidRPr="00931D3E">
              <w:rPr>
                <w:rFonts w:cs="Segoe UI"/>
                <w:sz w:val="18"/>
                <w:szCs w:val="18"/>
              </w:rPr>
              <w:t>0%</w:t>
            </w:r>
          </w:p>
        </w:tc>
      </w:tr>
      <w:tr w:rsidR="008C10D1" w:rsidRPr="003C1250" w14:paraId="11DBCAC3" w14:textId="2879B5F4"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7D0FB59" w14:textId="59EE17A8"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27</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7473117" w14:textId="1E0E6492" w:rsidR="008C10D1" w:rsidRPr="003C1250" w:rsidRDefault="008C10D1"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Renewal of tester's licence</w:t>
            </w:r>
          </w:p>
        </w:tc>
        <w:tc>
          <w:tcPr>
            <w:tcW w:w="2087" w:type="dxa"/>
            <w:tcBorders>
              <w:top w:val="single" w:sz="4" w:space="0" w:color="BFBFBF" w:themeColor="background1" w:themeShade="BF"/>
              <w:bottom w:val="single" w:sz="4" w:space="0" w:color="BFBFBF" w:themeColor="background1" w:themeShade="BF"/>
            </w:tcBorders>
            <w:vAlign w:val="center"/>
          </w:tcPr>
          <w:p w14:paraId="11331C32" w14:textId="2934F508" w:rsidR="008C10D1" w:rsidRPr="003C1250" w:rsidRDefault="008C10D1" w:rsidP="006829B7">
            <w:pPr>
              <w:spacing w:before="40" w:after="40"/>
              <w:jc w:val="center"/>
              <w:rPr>
                <w:rFonts w:cs="Segoe UI"/>
                <w:sz w:val="18"/>
                <w:szCs w:val="18"/>
              </w:rPr>
            </w:pPr>
            <w:r w:rsidRPr="003C1250">
              <w:rPr>
                <w:rFonts w:cs="Segoe UI"/>
                <w:sz w:val="18"/>
                <w:szCs w:val="18"/>
              </w:rPr>
              <w:t>198(2)(b)</w:t>
            </w:r>
          </w:p>
        </w:tc>
        <w:tc>
          <w:tcPr>
            <w:tcW w:w="1773" w:type="dxa"/>
            <w:tcBorders>
              <w:top w:val="single" w:sz="4" w:space="0" w:color="BFBFBF" w:themeColor="background1" w:themeShade="BF"/>
              <w:bottom w:val="single" w:sz="4" w:space="0" w:color="BFBFBF" w:themeColor="background1" w:themeShade="BF"/>
            </w:tcBorders>
            <w:vAlign w:val="center"/>
          </w:tcPr>
          <w:p w14:paraId="70CD5FA9" w14:textId="6FA8EC06" w:rsidR="008C10D1" w:rsidRPr="003C1250" w:rsidRDefault="008C10D1" w:rsidP="006829B7">
            <w:pPr>
              <w:spacing w:before="40" w:after="40"/>
              <w:jc w:val="center"/>
              <w:rPr>
                <w:rFonts w:cs="Segoe UI"/>
                <w:sz w:val="18"/>
                <w:szCs w:val="18"/>
              </w:rPr>
            </w:pPr>
            <w:r w:rsidRPr="003C1250">
              <w:rPr>
                <w:rFonts w:cs="Segoe UI"/>
                <w:sz w:val="18"/>
                <w:szCs w:val="18"/>
              </w:rPr>
              <w:t>1·6 fee units</w:t>
            </w:r>
          </w:p>
        </w:tc>
        <w:tc>
          <w:tcPr>
            <w:tcW w:w="1629" w:type="dxa"/>
            <w:tcBorders>
              <w:top w:val="single" w:sz="4" w:space="0" w:color="BFBFBF" w:themeColor="background1" w:themeShade="BF"/>
              <w:bottom w:val="single" w:sz="4" w:space="0" w:color="BFBFBF" w:themeColor="background1" w:themeShade="BF"/>
            </w:tcBorders>
            <w:vAlign w:val="center"/>
          </w:tcPr>
          <w:p w14:paraId="7F59F182" w14:textId="6AF5388D" w:rsidR="008C10D1" w:rsidRPr="003C1250" w:rsidRDefault="008C10D1" w:rsidP="006829B7">
            <w:pPr>
              <w:spacing w:before="40" w:after="40"/>
              <w:jc w:val="center"/>
              <w:rPr>
                <w:rFonts w:cs="Segoe UI"/>
                <w:sz w:val="18"/>
                <w:szCs w:val="18"/>
              </w:rPr>
            </w:pPr>
            <w:r w:rsidRPr="003C1250">
              <w:rPr>
                <w:rFonts w:cs="Segoe UI"/>
                <w:sz w:val="18"/>
                <w:szCs w:val="18"/>
              </w:rPr>
              <w:t>1·6 fee units</w:t>
            </w:r>
          </w:p>
        </w:tc>
        <w:tc>
          <w:tcPr>
            <w:tcW w:w="1555" w:type="dxa"/>
            <w:tcBorders>
              <w:top w:val="single" w:sz="4" w:space="0" w:color="BFBFBF" w:themeColor="background1" w:themeShade="BF"/>
              <w:bottom w:val="single" w:sz="4" w:space="0" w:color="BFBFBF" w:themeColor="background1" w:themeShade="BF"/>
            </w:tcBorders>
          </w:tcPr>
          <w:p w14:paraId="60461407" w14:textId="65A2F4BC" w:rsidR="008C10D1" w:rsidRPr="003C1250" w:rsidRDefault="008C10D1" w:rsidP="006829B7">
            <w:pPr>
              <w:spacing w:before="40" w:after="40"/>
              <w:jc w:val="center"/>
              <w:rPr>
                <w:rFonts w:cs="Segoe UI"/>
                <w:sz w:val="18"/>
                <w:szCs w:val="18"/>
              </w:rPr>
            </w:pPr>
            <w:r w:rsidRPr="00931D3E">
              <w:rPr>
                <w:rFonts w:cs="Segoe UI"/>
                <w:sz w:val="18"/>
                <w:szCs w:val="18"/>
              </w:rPr>
              <w:t>0%</w:t>
            </w:r>
          </w:p>
        </w:tc>
      </w:tr>
      <w:tr w:rsidR="008C10D1" w:rsidRPr="003C1250" w14:paraId="63FB88CC" w14:textId="7B7B27D5"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7FE51C3" w14:textId="3E73A441"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28</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2938526" w14:textId="7571380A" w:rsidR="008C10D1" w:rsidRPr="003C1250" w:rsidRDefault="008C10D1"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Replacement tester's licence document</w:t>
            </w:r>
          </w:p>
        </w:tc>
        <w:tc>
          <w:tcPr>
            <w:tcW w:w="2087" w:type="dxa"/>
            <w:tcBorders>
              <w:top w:val="single" w:sz="4" w:space="0" w:color="BFBFBF" w:themeColor="background1" w:themeShade="BF"/>
              <w:bottom w:val="single" w:sz="4" w:space="0" w:color="BFBFBF" w:themeColor="background1" w:themeShade="BF"/>
            </w:tcBorders>
            <w:vAlign w:val="center"/>
          </w:tcPr>
          <w:p w14:paraId="6067DE71" w14:textId="137FBD17" w:rsidR="008C10D1" w:rsidRPr="003C1250" w:rsidRDefault="008C10D1" w:rsidP="006829B7">
            <w:pPr>
              <w:spacing w:before="40" w:after="40"/>
              <w:jc w:val="center"/>
              <w:rPr>
                <w:rFonts w:cs="Segoe UI"/>
                <w:sz w:val="18"/>
                <w:szCs w:val="18"/>
              </w:rPr>
            </w:pPr>
            <w:r w:rsidRPr="003C1250">
              <w:rPr>
                <w:rFonts w:cs="Segoe UI"/>
                <w:sz w:val="18"/>
                <w:szCs w:val="18"/>
              </w:rPr>
              <w:t>200</w:t>
            </w:r>
          </w:p>
        </w:tc>
        <w:tc>
          <w:tcPr>
            <w:tcW w:w="1773" w:type="dxa"/>
            <w:tcBorders>
              <w:top w:val="single" w:sz="4" w:space="0" w:color="BFBFBF" w:themeColor="background1" w:themeShade="BF"/>
              <w:bottom w:val="single" w:sz="4" w:space="0" w:color="BFBFBF" w:themeColor="background1" w:themeShade="BF"/>
            </w:tcBorders>
            <w:vAlign w:val="center"/>
          </w:tcPr>
          <w:p w14:paraId="0BCD7483" w14:textId="2685CCBC" w:rsidR="008C10D1" w:rsidRPr="003C1250" w:rsidRDefault="008C10D1" w:rsidP="006829B7">
            <w:pPr>
              <w:spacing w:before="40" w:after="40"/>
              <w:jc w:val="center"/>
              <w:rPr>
                <w:rFonts w:cs="Segoe UI"/>
                <w:sz w:val="18"/>
                <w:szCs w:val="18"/>
              </w:rPr>
            </w:pPr>
            <w:r w:rsidRPr="003C1250">
              <w:rPr>
                <w:rFonts w:cs="Segoe UI"/>
                <w:sz w:val="18"/>
                <w:szCs w:val="18"/>
              </w:rPr>
              <w:t xml:space="preserve">1·54 fee units </w:t>
            </w:r>
          </w:p>
        </w:tc>
        <w:tc>
          <w:tcPr>
            <w:tcW w:w="1629" w:type="dxa"/>
            <w:tcBorders>
              <w:top w:val="single" w:sz="4" w:space="0" w:color="BFBFBF" w:themeColor="background1" w:themeShade="BF"/>
              <w:bottom w:val="single" w:sz="4" w:space="0" w:color="BFBFBF" w:themeColor="background1" w:themeShade="BF"/>
            </w:tcBorders>
            <w:vAlign w:val="center"/>
          </w:tcPr>
          <w:p w14:paraId="7A38E6FB" w14:textId="5C875F93" w:rsidR="008C10D1" w:rsidRPr="003C1250" w:rsidRDefault="008C10D1" w:rsidP="006829B7">
            <w:pPr>
              <w:spacing w:before="40" w:after="40"/>
              <w:jc w:val="center"/>
              <w:rPr>
                <w:rFonts w:cs="Segoe UI"/>
                <w:sz w:val="18"/>
                <w:szCs w:val="18"/>
              </w:rPr>
            </w:pPr>
            <w:r w:rsidRPr="003C1250">
              <w:rPr>
                <w:rFonts w:cs="Segoe UI"/>
                <w:sz w:val="18"/>
                <w:szCs w:val="18"/>
              </w:rPr>
              <w:t xml:space="preserve">1·54 fee units </w:t>
            </w:r>
          </w:p>
        </w:tc>
        <w:tc>
          <w:tcPr>
            <w:tcW w:w="1555" w:type="dxa"/>
            <w:tcBorders>
              <w:top w:val="single" w:sz="4" w:space="0" w:color="BFBFBF" w:themeColor="background1" w:themeShade="BF"/>
              <w:bottom w:val="single" w:sz="4" w:space="0" w:color="BFBFBF" w:themeColor="background1" w:themeShade="BF"/>
            </w:tcBorders>
          </w:tcPr>
          <w:p w14:paraId="3EB407AC" w14:textId="3793C902" w:rsidR="008C10D1" w:rsidRPr="003C1250" w:rsidRDefault="008C10D1" w:rsidP="006829B7">
            <w:pPr>
              <w:spacing w:before="40" w:after="40"/>
              <w:jc w:val="center"/>
              <w:rPr>
                <w:rFonts w:cs="Segoe UI"/>
                <w:sz w:val="18"/>
                <w:szCs w:val="18"/>
              </w:rPr>
            </w:pPr>
            <w:r w:rsidRPr="00931D3E">
              <w:rPr>
                <w:rFonts w:cs="Segoe UI"/>
                <w:sz w:val="18"/>
                <w:szCs w:val="18"/>
              </w:rPr>
              <w:t>0%</w:t>
            </w:r>
          </w:p>
        </w:tc>
      </w:tr>
      <w:tr w:rsidR="008C10D1" w:rsidRPr="003C1250" w14:paraId="18846819" w14:textId="1B971D8A"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3BBF7B0" w14:textId="760C16AB"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29</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D1A0543" w14:textId="48CE9E2C" w:rsidR="008C10D1" w:rsidRPr="003C1250" w:rsidRDefault="008C10D1"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Certificate of roadworthiness books—per book of 100 certificates</w:t>
            </w:r>
          </w:p>
        </w:tc>
        <w:tc>
          <w:tcPr>
            <w:tcW w:w="2087" w:type="dxa"/>
            <w:tcBorders>
              <w:top w:val="single" w:sz="4" w:space="0" w:color="BFBFBF" w:themeColor="background1" w:themeShade="BF"/>
              <w:bottom w:val="single" w:sz="4" w:space="0" w:color="BFBFBF" w:themeColor="background1" w:themeShade="BF"/>
            </w:tcBorders>
            <w:vAlign w:val="center"/>
          </w:tcPr>
          <w:p w14:paraId="0A48AB84" w14:textId="3996E829" w:rsidR="008C10D1" w:rsidRPr="003C1250" w:rsidRDefault="008C10D1" w:rsidP="006829B7">
            <w:pPr>
              <w:spacing w:before="40" w:after="40"/>
              <w:jc w:val="center"/>
              <w:rPr>
                <w:rFonts w:cs="Segoe UI"/>
                <w:sz w:val="18"/>
                <w:szCs w:val="18"/>
              </w:rPr>
            </w:pPr>
            <w:r w:rsidRPr="003C1250">
              <w:rPr>
                <w:rFonts w:cs="Segoe UI"/>
                <w:sz w:val="18"/>
                <w:szCs w:val="18"/>
              </w:rPr>
              <w:t>220(1)(a)</w:t>
            </w:r>
          </w:p>
        </w:tc>
        <w:tc>
          <w:tcPr>
            <w:tcW w:w="1773" w:type="dxa"/>
            <w:tcBorders>
              <w:top w:val="single" w:sz="4" w:space="0" w:color="BFBFBF" w:themeColor="background1" w:themeShade="BF"/>
              <w:bottom w:val="single" w:sz="4" w:space="0" w:color="BFBFBF" w:themeColor="background1" w:themeShade="BF"/>
            </w:tcBorders>
            <w:vAlign w:val="center"/>
          </w:tcPr>
          <w:p w14:paraId="20E8A811" w14:textId="6D552F21" w:rsidR="008C10D1" w:rsidRPr="003C1250" w:rsidRDefault="008C10D1" w:rsidP="006829B7">
            <w:pPr>
              <w:spacing w:before="40" w:after="40"/>
              <w:jc w:val="center"/>
              <w:rPr>
                <w:rFonts w:cs="Segoe UI"/>
                <w:sz w:val="18"/>
                <w:szCs w:val="18"/>
              </w:rPr>
            </w:pPr>
            <w:r w:rsidRPr="003C1250">
              <w:rPr>
                <w:rFonts w:cs="Segoe UI"/>
                <w:sz w:val="18"/>
                <w:szCs w:val="18"/>
              </w:rPr>
              <w:t>21∙46 fee units</w:t>
            </w:r>
          </w:p>
        </w:tc>
        <w:tc>
          <w:tcPr>
            <w:tcW w:w="1629" w:type="dxa"/>
            <w:tcBorders>
              <w:top w:val="single" w:sz="4" w:space="0" w:color="BFBFBF" w:themeColor="background1" w:themeShade="BF"/>
              <w:bottom w:val="single" w:sz="4" w:space="0" w:color="BFBFBF" w:themeColor="background1" w:themeShade="BF"/>
            </w:tcBorders>
            <w:vAlign w:val="center"/>
          </w:tcPr>
          <w:p w14:paraId="10337EB7" w14:textId="506A6909" w:rsidR="008C10D1" w:rsidRPr="003C1250" w:rsidRDefault="008C10D1" w:rsidP="006829B7">
            <w:pPr>
              <w:spacing w:before="40" w:after="40"/>
              <w:jc w:val="center"/>
              <w:rPr>
                <w:rFonts w:cs="Segoe UI"/>
                <w:sz w:val="18"/>
                <w:szCs w:val="18"/>
              </w:rPr>
            </w:pPr>
            <w:r w:rsidRPr="003C1250">
              <w:rPr>
                <w:rFonts w:cs="Segoe UI"/>
                <w:sz w:val="18"/>
                <w:szCs w:val="18"/>
              </w:rPr>
              <w:t>21∙46 fee units</w:t>
            </w:r>
          </w:p>
        </w:tc>
        <w:tc>
          <w:tcPr>
            <w:tcW w:w="1555" w:type="dxa"/>
            <w:tcBorders>
              <w:top w:val="single" w:sz="4" w:space="0" w:color="BFBFBF" w:themeColor="background1" w:themeShade="BF"/>
              <w:bottom w:val="single" w:sz="4" w:space="0" w:color="BFBFBF" w:themeColor="background1" w:themeShade="BF"/>
            </w:tcBorders>
          </w:tcPr>
          <w:p w14:paraId="0F54F8A0" w14:textId="3B931D1B" w:rsidR="008C10D1" w:rsidRPr="003C1250" w:rsidRDefault="008C10D1" w:rsidP="006829B7">
            <w:pPr>
              <w:spacing w:before="40" w:after="40"/>
              <w:jc w:val="center"/>
              <w:rPr>
                <w:rFonts w:cs="Segoe UI"/>
                <w:sz w:val="18"/>
                <w:szCs w:val="18"/>
              </w:rPr>
            </w:pPr>
            <w:r w:rsidRPr="00931D3E">
              <w:rPr>
                <w:rFonts w:cs="Segoe UI"/>
                <w:sz w:val="18"/>
                <w:szCs w:val="18"/>
              </w:rPr>
              <w:t>0%</w:t>
            </w:r>
          </w:p>
        </w:tc>
      </w:tr>
      <w:tr w:rsidR="008C10D1" w:rsidRPr="003C1250" w14:paraId="242B8955" w14:textId="49D2BC29"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09EFB1A" w14:textId="6CE15D27" w:rsidR="008C10D1" w:rsidRPr="003C1250" w:rsidRDefault="008C10D1" w:rsidP="006829B7">
            <w:pPr>
              <w:pStyle w:val="Default"/>
              <w:spacing w:before="40" w:after="40" w:line="276" w:lineRule="auto"/>
              <w:jc w:val="center"/>
              <w:rPr>
                <w:rFonts w:ascii="Segoe UI" w:hAnsi="Segoe UI" w:cs="Segoe UI"/>
                <w:sz w:val="18"/>
                <w:szCs w:val="18"/>
              </w:rPr>
            </w:pPr>
            <w:r>
              <w:rPr>
                <w:rFonts w:ascii="Segoe UI" w:hAnsi="Segoe UI" w:cs="Segoe UI"/>
                <w:sz w:val="18"/>
                <w:szCs w:val="18"/>
              </w:rPr>
              <w:t>29A</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E13FF70" w14:textId="6DC0673E" w:rsidR="008C10D1" w:rsidRPr="003C1250" w:rsidRDefault="008C10D1" w:rsidP="006829B7">
            <w:pPr>
              <w:pStyle w:val="Default"/>
              <w:spacing w:before="40" w:after="40" w:line="276" w:lineRule="auto"/>
              <w:rPr>
                <w:rFonts w:ascii="Segoe UI" w:hAnsi="Segoe UI" w:cs="Segoe UI"/>
                <w:sz w:val="18"/>
                <w:szCs w:val="18"/>
              </w:rPr>
            </w:pPr>
            <w:r w:rsidRPr="00EE469F">
              <w:rPr>
                <w:rFonts w:ascii="Segoe UI" w:hAnsi="Segoe UI" w:cs="Segoe UI"/>
                <w:sz w:val="18"/>
                <w:szCs w:val="18"/>
              </w:rPr>
              <w:t>Electronic certificate of roadworthiness</w:t>
            </w:r>
          </w:p>
        </w:tc>
        <w:tc>
          <w:tcPr>
            <w:tcW w:w="2087" w:type="dxa"/>
            <w:tcBorders>
              <w:top w:val="single" w:sz="4" w:space="0" w:color="BFBFBF" w:themeColor="background1" w:themeShade="BF"/>
              <w:bottom w:val="single" w:sz="4" w:space="0" w:color="BFBFBF" w:themeColor="background1" w:themeShade="BF"/>
            </w:tcBorders>
            <w:vAlign w:val="center"/>
          </w:tcPr>
          <w:p w14:paraId="603B7A93" w14:textId="2F3DFDA9" w:rsidR="008C10D1" w:rsidRPr="003C1250" w:rsidRDefault="008C10D1" w:rsidP="006829B7">
            <w:pPr>
              <w:spacing w:before="40" w:after="40"/>
              <w:jc w:val="center"/>
              <w:rPr>
                <w:rFonts w:cs="Segoe UI"/>
                <w:sz w:val="18"/>
                <w:szCs w:val="18"/>
              </w:rPr>
            </w:pPr>
            <w:r w:rsidRPr="003C1250">
              <w:rPr>
                <w:rFonts w:cs="Segoe UI"/>
                <w:sz w:val="18"/>
                <w:szCs w:val="18"/>
              </w:rPr>
              <w:t>220(1)(</w:t>
            </w:r>
            <w:r>
              <w:rPr>
                <w:rFonts w:cs="Segoe UI"/>
                <w:sz w:val="18"/>
                <w:szCs w:val="18"/>
              </w:rPr>
              <w:t>b</w:t>
            </w:r>
            <w:r w:rsidRPr="003C1250">
              <w:rPr>
                <w:rFonts w:cs="Segoe UI"/>
                <w:sz w:val="18"/>
                <w:szCs w:val="18"/>
              </w:rPr>
              <w:t>)</w:t>
            </w:r>
          </w:p>
        </w:tc>
        <w:tc>
          <w:tcPr>
            <w:tcW w:w="1773" w:type="dxa"/>
            <w:tcBorders>
              <w:top w:val="single" w:sz="4" w:space="0" w:color="BFBFBF" w:themeColor="background1" w:themeShade="BF"/>
              <w:bottom w:val="single" w:sz="4" w:space="0" w:color="BFBFBF" w:themeColor="background1" w:themeShade="BF"/>
            </w:tcBorders>
            <w:vAlign w:val="center"/>
          </w:tcPr>
          <w:p w14:paraId="64DA423A" w14:textId="125A5C86" w:rsidR="008C10D1" w:rsidRPr="003C1250" w:rsidRDefault="008C10D1" w:rsidP="006829B7">
            <w:pPr>
              <w:spacing w:before="40" w:after="40"/>
              <w:jc w:val="center"/>
              <w:rPr>
                <w:rFonts w:cs="Segoe UI"/>
                <w:sz w:val="18"/>
                <w:szCs w:val="18"/>
              </w:rPr>
            </w:pPr>
            <w:r>
              <w:rPr>
                <w:rFonts w:cs="Segoe UI"/>
                <w:sz w:val="18"/>
                <w:szCs w:val="18"/>
              </w:rPr>
              <w:t>$3.17</w:t>
            </w:r>
          </w:p>
        </w:tc>
        <w:tc>
          <w:tcPr>
            <w:tcW w:w="1629" w:type="dxa"/>
            <w:tcBorders>
              <w:top w:val="single" w:sz="4" w:space="0" w:color="BFBFBF" w:themeColor="background1" w:themeShade="BF"/>
              <w:bottom w:val="single" w:sz="4" w:space="0" w:color="BFBFBF" w:themeColor="background1" w:themeShade="BF"/>
            </w:tcBorders>
            <w:vAlign w:val="center"/>
          </w:tcPr>
          <w:p w14:paraId="2D202AAD" w14:textId="3D2314B9" w:rsidR="008C10D1" w:rsidRDefault="008C10D1" w:rsidP="006829B7">
            <w:pPr>
              <w:spacing w:before="40" w:after="40"/>
              <w:jc w:val="center"/>
              <w:rPr>
                <w:rFonts w:cs="Segoe UI"/>
                <w:sz w:val="18"/>
                <w:szCs w:val="18"/>
              </w:rPr>
            </w:pPr>
            <w:r>
              <w:rPr>
                <w:rFonts w:cs="Segoe UI"/>
                <w:sz w:val="18"/>
                <w:szCs w:val="18"/>
              </w:rPr>
              <w:t>$3.</w:t>
            </w:r>
            <w:r w:rsidR="00990031">
              <w:rPr>
                <w:rFonts w:cs="Segoe UI"/>
                <w:sz w:val="18"/>
                <w:szCs w:val="18"/>
              </w:rPr>
              <w:t>20</w:t>
            </w:r>
          </w:p>
        </w:tc>
        <w:tc>
          <w:tcPr>
            <w:tcW w:w="1555" w:type="dxa"/>
            <w:tcBorders>
              <w:top w:val="single" w:sz="4" w:space="0" w:color="BFBFBF" w:themeColor="background1" w:themeShade="BF"/>
              <w:bottom w:val="single" w:sz="4" w:space="0" w:color="BFBFBF" w:themeColor="background1" w:themeShade="BF"/>
            </w:tcBorders>
          </w:tcPr>
          <w:p w14:paraId="348946EA" w14:textId="5176B2D3" w:rsidR="008C10D1" w:rsidRDefault="008C10D1" w:rsidP="006829B7">
            <w:pPr>
              <w:spacing w:before="40" w:after="40"/>
              <w:jc w:val="center"/>
              <w:rPr>
                <w:rFonts w:cs="Segoe UI"/>
                <w:sz w:val="18"/>
                <w:szCs w:val="18"/>
              </w:rPr>
            </w:pPr>
            <w:r w:rsidRPr="00931D3E">
              <w:rPr>
                <w:rFonts w:cs="Segoe UI"/>
                <w:sz w:val="18"/>
                <w:szCs w:val="18"/>
              </w:rPr>
              <w:t>0</w:t>
            </w:r>
            <w:r w:rsidR="00990031">
              <w:rPr>
                <w:rFonts w:cs="Segoe UI"/>
                <w:sz w:val="18"/>
                <w:szCs w:val="18"/>
              </w:rPr>
              <w:t>.9</w:t>
            </w:r>
            <w:r w:rsidRPr="00931D3E">
              <w:rPr>
                <w:rFonts w:cs="Segoe UI"/>
                <w:sz w:val="18"/>
                <w:szCs w:val="18"/>
              </w:rPr>
              <w:t>%</w:t>
            </w:r>
          </w:p>
        </w:tc>
      </w:tr>
      <w:tr w:rsidR="008C10D1" w:rsidRPr="003C1250" w14:paraId="43ECF8F8" w14:textId="11724691"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A9A4B58" w14:textId="77FDF4B4"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30</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C4934A6" w14:textId="64A196FF" w:rsidR="008C10D1" w:rsidRPr="003C1250" w:rsidRDefault="008C10D1"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Fee to clear a vehicle defect notice on weekdays</w:t>
            </w:r>
          </w:p>
        </w:tc>
        <w:tc>
          <w:tcPr>
            <w:tcW w:w="2087" w:type="dxa"/>
            <w:tcBorders>
              <w:top w:val="single" w:sz="4" w:space="0" w:color="BFBFBF" w:themeColor="background1" w:themeShade="BF"/>
              <w:bottom w:val="single" w:sz="4" w:space="0" w:color="BFBFBF" w:themeColor="background1" w:themeShade="BF"/>
            </w:tcBorders>
            <w:vAlign w:val="center"/>
          </w:tcPr>
          <w:p w14:paraId="1F75C1A9" w14:textId="262AAD59" w:rsidR="008C10D1" w:rsidRPr="003C1250" w:rsidRDefault="008C10D1" w:rsidP="006829B7">
            <w:pPr>
              <w:spacing w:before="40" w:after="40"/>
              <w:jc w:val="center"/>
              <w:rPr>
                <w:rFonts w:cs="Segoe UI"/>
                <w:sz w:val="18"/>
                <w:szCs w:val="18"/>
              </w:rPr>
            </w:pPr>
            <w:r w:rsidRPr="003C1250">
              <w:rPr>
                <w:rFonts w:cs="Segoe UI"/>
                <w:sz w:val="18"/>
                <w:szCs w:val="18"/>
              </w:rPr>
              <w:t>235(3)</w:t>
            </w:r>
          </w:p>
        </w:tc>
        <w:tc>
          <w:tcPr>
            <w:tcW w:w="1773" w:type="dxa"/>
            <w:tcBorders>
              <w:top w:val="single" w:sz="4" w:space="0" w:color="BFBFBF" w:themeColor="background1" w:themeShade="BF"/>
              <w:bottom w:val="single" w:sz="4" w:space="0" w:color="BFBFBF" w:themeColor="background1" w:themeShade="BF"/>
            </w:tcBorders>
            <w:vAlign w:val="center"/>
          </w:tcPr>
          <w:p w14:paraId="039345E4" w14:textId="4E48FAB6" w:rsidR="008C10D1" w:rsidRPr="003C1250" w:rsidRDefault="008C10D1" w:rsidP="006829B7">
            <w:pPr>
              <w:spacing w:before="40" w:after="40"/>
              <w:jc w:val="center"/>
              <w:rPr>
                <w:rFonts w:cs="Segoe UI"/>
                <w:sz w:val="18"/>
                <w:szCs w:val="18"/>
              </w:rPr>
            </w:pPr>
            <w:r w:rsidRPr="003C1250">
              <w:rPr>
                <w:rFonts w:cs="Segoe UI"/>
                <w:sz w:val="18"/>
                <w:szCs w:val="18"/>
              </w:rPr>
              <w:t>1·28 fee units</w:t>
            </w:r>
          </w:p>
        </w:tc>
        <w:tc>
          <w:tcPr>
            <w:tcW w:w="1629" w:type="dxa"/>
            <w:tcBorders>
              <w:top w:val="single" w:sz="4" w:space="0" w:color="BFBFBF" w:themeColor="background1" w:themeShade="BF"/>
              <w:bottom w:val="single" w:sz="4" w:space="0" w:color="BFBFBF" w:themeColor="background1" w:themeShade="BF"/>
            </w:tcBorders>
            <w:vAlign w:val="center"/>
          </w:tcPr>
          <w:p w14:paraId="3A2C78E8" w14:textId="173B808F" w:rsidR="008C10D1" w:rsidRPr="003C1250" w:rsidRDefault="008C10D1" w:rsidP="006829B7">
            <w:pPr>
              <w:spacing w:before="40" w:after="40"/>
              <w:jc w:val="center"/>
              <w:rPr>
                <w:rFonts w:cs="Segoe UI"/>
                <w:sz w:val="18"/>
                <w:szCs w:val="18"/>
              </w:rPr>
            </w:pPr>
            <w:r w:rsidRPr="003C1250">
              <w:rPr>
                <w:rFonts w:cs="Segoe UI"/>
                <w:sz w:val="18"/>
                <w:szCs w:val="18"/>
              </w:rPr>
              <w:t>1·28 fee units</w:t>
            </w:r>
          </w:p>
        </w:tc>
        <w:tc>
          <w:tcPr>
            <w:tcW w:w="1555" w:type="dxa"/>
            <w:tcBorders>
              <w:top w:val="single" w:sz="4" w:space="0" w:color="BFBFBF" w:themeColor="background1" w:themeShade="BF"/>
              <w:bottom w:val="single" w:sz="4" w:space="0" w:color="BFBFBF" w:themeColor="background1" w:themeShade="BF"/>
            </w:tcBorders>
          </w:tcPr>
          <w:p w14:paraId="6809EE0F" w14:textId="76A4F9D2" w:rsidR="008C10D1" w:rsidRPr="003C1250" w:rsidRDefault="008C10D1" w:rsidP="006829B7">
            <w:pPr>
              <w:spacing w:before="40" w:after="40"/>
              <w:jc w:val="center"/>
              <w:rPr>
                <w:rFonts w:cs="Segoe UI"/>
                <w:sz w:val="18"/>
                <w:szCs w:val="18"/>
              </w:rPr>
            </w:pPr>
            <w:r w:rsidRPr="00931D3E">
              <w:rPr>
                <w:rFonts w:cs="Segoe UI"/>
                <w:sz w:val="18"/>
                <w:szCs w:val="18"/>
              </w:rPr>
              <w:t>0%</w:t>
            </w:r>
          </w:p>
        </w:tc>
      </w:tr>
      <w:tr w:rsidR="008C10D1" w:rsidRPr="003C1250" w14:paraId="0C8B52EE" w14:textId="5FFE96EE"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5182452" w14:textId="60C6E79D"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31</w:t>
            </w:r>
          </w:p>
        </w:tc>
        <w:tc>
          <w:tcPr>
            <w:tcW w:w="755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A366303" w14:textId="49B06786" w:rsidR="008C10D1" w:rsidRPr="003C1250" w:rsidRDefault="008C10D1"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Fee to clear a vehicle defect notice on weekends</w:t>
            </w:r>
          </w:p>
        </w:tc>
        <w:tc>
          <w:tcPr>
            <w:tcW w:w="2087" w:type="dxa"/>
            <w:tcBorders>
              <w:top w:val="single" w:sz="4" w:space="0" w:color="BFBFBF" w:themeColor="background1" w:themeShade="BF"/>
              <w:bottom w:val="single" w:sz="4" w:space="0" w:color="BFBFBF" w:themeColor="background1" w:themeShade="BF"/>
            </w:tcBorders>
            <w:vAlign w:val="center"/>
          </w:tcPr>
          <w:p w14:paraId="5381426E" w14:textId="0F805254" w:rsidR="008C10D1" w:rsidRPr="003C1250" w:rsidRDefault="008C10D1" w:rsidP="006829B7">
            <w:pPr>
              <w:spacing w:before="40" w:after="40"/>
              <w:jc w:val="center"/>
              <w:rPr>
                <w:rFonts w:cs="Segoe UI"/>
                <w:sz w:val="18"/>
                <w:szCs w:val="18"/>
              </w:rPr>
            </w:pPr>
            <w:r w:rsidRPr="003C1250">
              <w:rPr>
                <w:rFonts w:cs="Segoe UI"/>
                <w:sz w:val="18"/>
                <w:szCs w:val="18"/>
              </w:rPr>
              <w:t>235(3)</w:t>
            </w:r>
          </w:p>
        </w:tc>
        <w:tc>
          <w:tcPr>
            <w:tcW w:w="1773" w:type="dxa"/>
            <w:tcBorders>
              <w:top w:val="single" w:sz="4" w:space="0" w:color="BFBFBF" w:themeColor="background1" w:themeShade="BF"/>
              <w:bottom w:val="single" w:sz="4" w:space="0" w:color="BFBFBF" w:themeColor="background1" w:themeShade="BF"/>
            </w:tcBorders>
            <w:vAlign w:val="center"/>
          </w:tcPr>
          <w:p w14:paraId="20DE55B9" w14:textId="48E32167" w:rsidR="008C10D1" w:rsidRPr="003C1250" w:rsidRDefault="008C10D1" w:rsidP="006829B7">
            <w:pPr>
              <w:spacing w:before="40" w:after="40"/>
              <w:jc w:val="center"/>
              <w:rPr>
                <w:rFonts w:cs="Segoe UI"/>
                <w:sz w:val="18"/>
                <w:szCs w:val="18"/>
              </w:rPr>
            </w:pPr>
            <w:r w:rsidRPr="003C1250">
              <w:rPr>
                <w:rFonts w:cs="Segoe UI"/>
                <w:sz w:val="18"/>
                <w:szCs w:val="18"/>
              </w:rPr>
              <w:t>1·89 fee units</w:t>
            </w:r>
          </w:p>
        </w:tc>
        <w:tc>
          <w:tcPr>
            <w:tcW w:w="1629" w:type="dxa"/>
            <w:tcBorders>
              <w:top w:val="single" w:sz="4" w:space="0" w:color="BFBFBF" w:themeColor="background1" w:themeShade="BF"/>
              <w:bottom w:val="single" w:sz="4" w:space="0" w:color="BFBFBF" w:themeColor="background1" w:themeShade="BF"/>
            </w:tcBorders>
            <w:vAlign w:val="center"/>
          </w:tcPr>
          <w:p w14:paraId="163D15F9" w14:textId="60BFADC9" w:rsidR="008C10D1" w:rsidRPr="003C1250" w:rsidRDefault="008C10D1" w:rsidP="006829B7">
            <w:pPr>
              <w:spacing w:before="40" w:after="40"/>
              <w:jc w:val="center"/>
              <w:rPr>
                <w:rFonts w:cs="Segoe UI"/>
                <w:sz w:val="18"/>
                <w:szCs w:val="18"/>
              </w:rPr>
            </w:pPr>
            <w:r w:rsidRPr="003C1250">
              <w:rPr>
                <w:rFonts w:cs="Segoe UI"/>
                <w:sz w:val="18"/>
                <w:szCs w:val="18"/>
              </w:rPr>
              <w:t>1·89 fee units</w:t>
            </w:r>
          </w:p>
        </w:tc>
        <w:tc>
          <w:tcPr>
            <w:tcW w:w="1555" w:type="dxa"/>
            <w:tcBorders>
              <w:top w:val="single" w:sz="4" w:space="0" w:color="BFBFBF" w:themeColor="background1" w:themeShade="BF"/>
              <w:bottom w:val="single" w:sz="4" w:space="0" w:color="BFBFBF" w:themeColor="background1" w:themeShade="BF"/>
            </w:tcBorders>
          </w:tcPr>
          <w:p w14:paraId="44F10E5D" w14:textId="3210E64D" w:rsidR="008C10D1" w:rsidRPr="003C1250" w:rsidRDefault="008C10D1" w:rsidP="006829B7">
            <w:pPr>
              <w:spacing w:before="40" w:after="40"/>
              <w:jc w:val="center"/>
              <w:rPr>
                <w:rFonts w:cs="Segoe UI"/>
                <w:sz w:val="18"/>
                <w:szCs w:val="18"/>
              </w:rPr>
            </w:pPr>
            <w:r w:rsidRPr="00931D3E">
              <w:rPr>
                <w:rFonts w:cs="Segoe UI"/>
                <w:sz w:val="18"/>
                <w:szCs w:val="18"/>
              </w:rPr>
              <w:t>0%</w:t>
            </w:r>
          </w:p>
        </w:tc>
      </w:tr>
    </w:tbl>
    <w:p w14:paraId="755C8791" w14:textId="77777777" w:rsidR="0084547C" w:rsidRPr="00806D01" w:rsidRDefault="0084547C" w:rsidP="006829B7">
      <w:pPr>
        <w:rPr>
          <w:sz w:val="20"/>
          <w:szCs w:val="20"/>
        </w:rPr>
      </w:pPr>
    </w:p>
    <w:p w14:paraId="431FD661" w14:textId="78BBD890" w:rsidR="006E254D" w:rsidRPr="003C1250" w:rsidRDefault="006E254D" w:rsidP="006829B7">
      <w:pPr>
        <w:pStyle w:val="Caption"/>
        <w:spacing w:line="276" w:lineRule="auto"/>
        <w:rPr>
          <w:rFonts w:cs="Segoe UI"/>
          <w:color w:val="44546A" w:themeColor="text2"/>
        </w:rPr>
      </w:pPr>
      <w:bookmarkStart w:id="1371" w:name="_Ref36209922"/>
      <w:bookmarkStart w:id="1372" w:name="_Toc37850696"/>
      <w:bookmarkStart w:id="1373" w:name="_Toc66722129"/>
      <w:bookmarkStart w:id="1374" w:name="_Toc66723890"/>
      <w:bookmarkStart w:id="1375" w:name="_Toc66899406"/>
      <w:bookmarkStart w:id="1376" w:name="_Toc68198378"/>
      <w:bookmarkStart w:id="1377" w:name="_Toc68198674"/>
      <w:bookmarkStart w:id="1378" w:name="_Toc69415011"/>
      <w:bookmarkStart w:id="1379" w:name="_Toc69722834"/>
      <w:bookmarkStart w:id="1380" w:name="_Toc74219863"/>
      <w:r w:rsidRPr="003C1250">
        <w:rPr>
          <w:rFonts w:cs="Segoe UI"/>
          <w:color w:val="44546A" w:themeColor="text2"/>
        </w:rPr>
        <w:t xml:space="preserve">Table </w:t>
      </w:r>
      <w:r w:rsidRPr="003C1250">
        <w:rPr>
          <w:rFonts w:cs="Segoe UI"/>
          <w:color w:val="44546A" w:themeColor="text2"/>
        </w:rPr>
        <w:fldChar w:fldCharType="begin"/>
      </w:r>
      <w:r w:rsidRPr="003C1250">
        <w:rPr>
          <w:rFonts w:cs="Segoe UI"/>
          <w:color w:val="44546A" w:themeColor="text2"/>
        </w:rPr>
        <w:instrText xml:space="preserve"> SEQ Table \* ARABIC </w:instrText>
      </w:r>
      <w:r w:rsidRPr="003C1250">
        <w:rPr>
          <w:rFonts w:cs="Segoe UI"/>
          <w:color w:val="44546A" w:themeColor="text2"/>
        </w:rPr>
        <w:fldChar w:fldCharType="separate"/>
      </w:r>
      <w:r w:rsidR="00DA41CC">
        <w:rPr>
          <w:rFonts w:cs="Segoe UI"/>
          <w:noProof/>
          <w:color w:val="44546A" w:themeColor="text2"/>
        </w:rPr>
        <w:t>63</w:t>
      </w:r>
      <w:r w:rsidRPr="003C1250">
        <w:rPr>
          <w:rFonts w:cs="Segoe UI"/>
          <w:color w:val="44546A" w:themeColor="text2"/>
        </w:rPr>
        <w:fldChar w:fldCharType="end"/>
      </w:r>
      <w:bookmarkEnd w:id="1371"/>
      <w:r w:rsidRPr="003C1250">
        <w:rPr>
          <w:rFonts w:cs="Segoe UI"/>
          <w:color w:val="44546A" w:themeColor="text2"/>
        </w:rPr>
        <w:t xml:space="preserve"> – Schedule </w:t>
      </w:r>
      <w:r w:rsidR="00990031">
        <w:rPr>
          <w:rFonts w:cs="Segoe UI"/>
          <w:color w:val="44546A" w:themeColor="text2"/>
        </w:rPr>
        <w:t>5</w:t>
      </w:r>
      <w:r w:rsidRPr="003C1250">
        <w:rPr>
          <w:rFonts w:cs="Segoe UI"/>
          <w:color w:val="44546A" w:themeColor="text2"/>
        </w:rPr>
        <w:t xml:space="preserve"> – Search and extract fees</w:t>
      </w:r>
      <w:bookmarkEnd w:id="1372"/>
      <w:r w:rsidR="00FE6170">
        <w:rPr>
          <w:rStyle w:val="FootnoteReference"/>
          <w:rFonts w:cs="Segoe UI"/>
          <w:color w:val="44546A" w:themeColor="text2"/>
        </w:rPr>
        <w:footnoteReference w:id="349"/>
      </w:r>
      <w:bookmarkEnd w:id="1373"/>
      <w:bookmarkEnd w:id="1374"/>
      <w:bookmarkEnd w:id="1375"/>
      <w:bookmarkEnd w:id="1376"/>
      <w:bookmarkEnd w:id="1377"/>
      <w:bookmarkEnd w:id="1378"/>
      <w:bookmarkEnd w:id="1379"/>
      <w:bookmarkEnd w:id="1380"/>
    </w:p>
    <w:tbl>
      <w:tblPr>
        <w:tblW w:w="15310" w:type="dxa"/>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9"/>
        <w:gridCol w:w="7513"/>
        <w:gridCol w:w="1985"/>
        <w:gridCol w:w="1843"/>
        <w:gridCol w:w="1701"/>
        <w:gridCol w:w="1559"/>
      </w:tblGrid>
      <w:tr w:rsidR="00472DF7" w:rsidRPr="003C1250" w14:paraId="13C9D6DB" w14:textId="12190563" w:rsidTr="00806D01">
        <w:trPr>
          <w:trHeight w:val="376"/>
          <w:tblHeader/>
        </w:trPr>
        <w:tc>
          <w:tcPr>
            <w:tcW w:w="709" w:type="dxa"/>
            <w:tcBorders>
              <w:bottom w:val="single" w:sz="4" w:space="0" w:color="BFBFBF" w:themeColor="background1" w:themeShade="BF"/>
            </w:tcBorders>
            <w:shd w:val="clear" w:color="auto" w:fill="2F5496" w:themeFill="accent1" w:themeFillShade="BF"/>
          </w:tcPr>
          <w:p w14:paraId="37701D55" w14:textId="77777777" w:rsidR="00472DF7" w:rsidRPr="003C1250" w:rsidRDefault="00472DF7" w:rsidP="006829B7">
            <w:pPr>
              <w:pStyle w:val="Default"/>
              <w:spacing w:before="40" w:after="40" w:line="276" w:lineRule="auto"/>
              <w:jc w:val="center"/>
              <w:rPr>
                <w:rFonts w:ascii="Segoe UI" w:hAnsi="Segoe UI" w:cs="Segoe UI"/>
                <w:b/>
                <w:bCs/>
                <w:i/>
                <w:iCs/>
                <w:color w:val="FFFFFF" w:themeColor="background1"/>
                <w:sz w:val="18"/>
                <w:szCs w:val="18"/>
              </w:rPr>
            </w:pPr>
            <w:r w:rsidRPr="003C1250">
              <w:rPr>
                <w:rFonts w:ascii="Segoe UI" w:hAnsi="Segoe UI" w:cs="Segoe UI"/>
                <w:b/>
                <w:bCs/>
                <w:i/>
                <w:iCs/>
                <w:color w:val="FFFFFF" w:themeColor="background1"/>
                <w:sz w:val="18"/>
                <w:szCs w:val="18"/>
              </w:rPr>
              <w:t>Item</w:t>
            </w:r>
          </w:p>
        </w:tc>
        <w:tc>
          <w:tcPr>
            <w:tcW w:w="7513" w:type="dxa"/>
            <w:tcBorders>
              <w:bottom w:val="single" w:sz="4" w:space="0" w:color="BFBFBF" w:themeColor="background1" w:themeShade="BF"/>
            </w:tcBorders>
            <w:shd w:val="clear" w:color="auto" w:fill="2F5496" w:themeFill="accent1" w:themeFillShade="BF"/>
          </w:tcPr>
          <w:p w14:paraId="63221467" w14:textId="77777777" w:rsidR="00472DF7" w:rsidRPr="003C1250" w:rsidRDefault="00472DF7" w:rsidP="006829B7">
            <w:pPr>
              <w:pStyle w:val="Default"/>
              <w:spacing w:before="40" w:after="40" w:line="276" w:lineRule="auto"/>
              <w:jc w:val="center"/>
              <w:rPr>
                <w:rFonts w:ascii="Segoe UI" w:hAnsi="Segoe UI" w:cs="Segoe UI"/>
                <w:b/>
                <w:bCs/>
                <w:i/>
                <w:iCs/>
                <w:color w:val="FFFFFF" w:themeColor="background1"/>
                <w:sz w:val="18"/>
                <w:szCs w:val="18"/>
              </w:rPr>
            </w:pPr>
            <w:r w:rsidRPr="003C1250">
              <w:rPr>
                <w:rFonts w:ascii="Segoe UI" w:hAnsi="Segoe UI" w:cs="Segoe UI"/>
                <w:b/>
                <w:bCs/>
                <w:i/>
                <w:iCs/>
                <w:color w:val="FFFFFF" w:themeColor="background1"/>
                <w:sz w:val="18"/>
                <w:szCs w:val="18"/>
              </w:rPr>
              <w:t>Description</w:t>
            </w:r>
          </w:p>
        </w:tc>
        <w:tc>
          <w:tcPr>
            <w:tcW w:w="1985" w:type="dxa"/>
            <w:tcBorders>
              <w:bottom w:val="single" w:sz="4" w:space="0" w:color="BFBFBF" w:themeColor="background1" w:themeShade="BF"/>
            </w:tcBorders>
            <w:shd w:val="clear" w:color="auto" w:fill="2F5496" w:themeFill="accent1" w:themeFillShade="BF"/>
          </w:tcPr>
          <w:p w14:paraId="4DE37E50" w14:textId="5643AF22" w:rsidR="00472DF7" w:rsidRPr="003C1250" w:rsidRDefault="00472DF7" w:rsidP="006829B7">
            <w:pPr>
              <w:pStyle w:val="Default"/>
              <w:spacing w:before="40" w:after="40" w:line="276" w:lineRule="auto"/>
              <w:jc w:val="center"/>
              <w:rPr>
                <w:rFonts w:ascii="Segoe UI" w:hAnsi="Segoe UI" w:cs="Segoe UI"/>
                <w:b/>
                <w:bCs/>
                <w:i/>
                <w:iCs/>
                <w:color w:val="FFFFFF" w:themeColor="background1"/>
                <w:sz w:val="18"/>
                <w:szCs w:val="18"/>
              </w:rPr>
            </w:pPr>
            <w:r w:rsidRPr="003C1250">
              <w:rPr>
                <w:rFonts w:ascii="Segoe UI" w:hAnsi="Segoe UI" w:cs="Segoe UI"/>
                <w:b/>
                <w:bCs/>
                <w:i/>
                <w:iCs/>
                <w:color w:val="FFFFFF" w:themeColor="background1"/>
                <w:sz w:val="18"/>
                <w:szCs w:val="18"/>
              </w:rPr>
              <w:t>Regulation</w:t>
            </w:r>
          </w:p>
        </w:tc>
        <w:tc>
          <w:tcPr>
            <w:tcW w:w="1843" w:type="dxa"/>
            <w:tcBorders>
              <w:bottom w:val="single" w:sz="4" w:space="0" w:color="BFBFBF" w:themeColor="background1" w:themeShade="BF"/>
            </w:tcBorders>
            <w:shd w:val="clear" w:color="auto" w:fill="2F5496" w:themeFill="accent1" w:themeFillShade="BF"/>
          </w:tcPr>
          <w:p w14:paraId="2D759B0C" w14:textId="00D4020B" w:rsidR="00472DF7" w:rsidRPr="003C1250" w:rsidRDefault="00E16B48" w:rsidP="006829B7">
            <w:pPr>
              <w:pStyle w:val="Default"/>
              <w:spacing w:before="40" w:after="40" w:line="276" w:lineRule="auto"/>
              <w:jc w:val="center"/>
              <w:rPr>
                <w:rFonts w:ascii="Segoe UI" w:hAnsi="Segoe UI" w:cs="Segoe UI"/>
                <w:b/>
                <w:bCs/>
                <w:i/>
                <w:iCs/>
                <w:color w:val="FFFFFF" w:themeColor="background1"/>
                <w:sz w:val="18"/>
                <w:szCs w:val="18"/>
              </w:rPr>
            </w:pPr>
            <w:r>
              <w:rPr>
                <w:rFonts w:ascii="Segoe UI" w:hAnsi="Segoe UI" w:cs="Segoe UI"/>
                <w:b/>
                <w:bCs/>
                <w:i/>
                <w:iCs/>
                <w:color w:val="FFFFFF" w:themeColor="background1"/>
                <w:sz w:val="18"/>
                <w:szCs w:val="18"/>
              </w:rPr>
              <w:t xml:space="preserve">Existing </w:t>
            </w:r>
            <w:r w:rsidR="00472DF7" w:rsidRPr="003C1250">
              <w:rPr>
                <w:rFonts w:ascii="Segoe UI" w:hAnsi="Segoe UI" w:cs="Segoe UI"/>
                <w:b/>
                <w:bCs/>
                <w:i/>
                <w:iCs/>
                <w:color w:val="FFFFFF" w:themeColor="background1"/>
                <w:sz w:val="18"/>
                <w:szCs w:val="18"/>
              </w:rPr>
              <w:t>Fee</w:t>
            </w:r>
          </w:p>
        </w:tc>
        <w:tc>
          <w:tcPr>
            <w:tcW w:w="1701" w:type="dxa"/>
            <w:tcBorders>
              <w:bottom w:val="single" w:sz="4" w:space="0" w:color="BFBFBF" w:themeColor="background1" w:themeShade="BF"/>
            </w:tcBorders>
            <w:shd w:val="clear" w:color="auto" w:fill="2F5496" w:themeFill="accent1" w:themeFillShade="BF"/>
          </w:tcPr>
          <w:p w14:paraId="00BCD16C" w14:textId="7C2C92B5" w:rsidR="00472DF7" w:rsidRPr="003C1250" w:rsidRDefault="00E16B48" w:rsidP="006829B7">
            <w:pPr>
              <w:pStyle w:val="Default"/>
              <w:spacing w:before="40" w:after="40" w:line="276" w:lineRule="auto"/>
              <w:jc w:val="center"/>
              <w:rPr>
                <w:rFonts w:ascii="Segoe UI" w:hAnsi="Segoe UI" w:cs="Segoe UI"/>
                <w:b/>
                <w:bCs/>
                <w:i/>
                <w:iCs/>
                <w:color w:val="FFFFFF" w:themeColor="background1"/>
                <w:sz w:val="18"/>
                <w:szCs w:val="18"/>
              </w:rPr>
            </w:pPr>
            <w:r>
              <w:rPr>
                <w:rFonts w:ascii="Segoe UI" w:hAnsi="Segoe UI" w:cs="Segoe UI"/>
                <w:b/>
                <w:bCs/>
                <w:i/>
                <w:iCs/>
                <w:color w:val="FFFFFF" w:themeColor="background1"/>
                <w:sz w:val="18"/>
                <w:szCs w:val="18"/>
              </w:rPr>
              <w:t>Proposed Fee</w:t>
            </w:r>
          </w:p>
        </w:tc>
        <w:tc>
          <w:tcPr>
            <w:tcW w:w="1559" w:type="dxa"/>
            <w:tcBorders>
              <w:bottom w:val="single" w:sz="4" w:space="0" w:color="BFBFBF" w:themeColor="background1" w:themeShade="BF"/>
            </w:tcBorders>
            <w:shd w:val="clear" w:color="auto" w:fill="2F5496" w:themeFill="accent1" w:themeFillShade="BF"/>
          </w:tcPr>
          <w:p w14:paraId="64F04EFA" w14:textId="2662577F" w:rsidR="00472DF7" w:rsidRPr="003C1250" w:rsidRDefault="00E16B48" w:rsidP="006829B7">
            <w:pPr>
              <w:pStyle w:val="Default"/>
              <w:spacing w:before="40" w:after="40" w:line="276" w:lineRule="auto"/>
              <w:jc w:val="center"/>
              <w:rPr>
                <w:rFonts w:ascii="Segoe UI" w:hAnsi="Segoe UI" w:cs="Segoe UI"/>
                <w:b/>
                <w:bCs/>
                <w:i/>
                <w:iCs/>
                <w:color w:val="FFFFFF" w:themeColor="background1"/>
                <w:sz w:val="18"/>
                <w:szCs w:val="18"/>
              </w:rPr>
            </w:pPr>
            <w:r>
              <w:rPr>
                <w:rFonts w:ascii="Segoe UI" w:hAnsi="Segoe UI" w:cs="Segoe UI"/>
                <w:b/>
                <w:bCs/>
                <w:i/>
                <w:iCs/>
                <w:color w:val="FFFFFF" w:themeColor="background1"/>
                <w:sz w:val="18"/>
                <w:szCs w:val="18"/>
              </w:rPr>
              <w:t>% Change</w:t>
            </w:r>
          </w:p>
        </w:tc>
      </w:tr>
      <w:tr w:rsidR="008C10D1" w:rsidRPr="003C1250" w14:paraId="154849F8" w14:textId="7212A682"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1444B94" w14:textId="77777777"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1</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4143332" w14:textId="77777777" w:rsidR="008C10D1" w:rsidRPr="003C1250" w:rsidRDefault="008C10D1" w:rsidP="006829B7">
            <w:pPr>
              <w:pStyle w:val="Default"/>
              <w:spacing w:before="40" w:after="40" w:line="276" w:lineRule="auto"/>
              <w:rPr>
                <w:rFonts w:ascii="Segoe UI" w:hAnsi="Segoe UI" w:cs="Segoe UI"/>
                <w:bCs/>
                <w:sz w:val="18"/>
                <w:szCs w:val="18"/>
              </w:rPr>
            </w:pPr>
            <w:r w:rsidRPr="003C1250">
              <w:rPr>
                <w:rFonts w:ascii="Segoe UI" w:hAnsi="Segoe UI" w:cs="Segoe UI"/>
                <w:sz w:val="18"/>
                <w:szCs w:val="18"/>
              </w:rPr>
              <w:t>Certificate under section 84(1) or (4A) of the Act</w:t>
            </w:r>
          </w:p>
        </w:tc>
        <w:tc>
          <w:tcPr>
            <w:tcW w:w="1985" w:type="dxa"/>
            <w:tcBorders>
              <w:top w:val="single" w:sz="4" w:space="0" w:color="BFBFBF" w:themeColor="background1" w:themeShade="BF"/>
              <w:bottom w:val="single" w:sz="4" w:space="0" w:color="BFBFBF" w:themeColor="background1" w:themeShade="BF"/>
            </w:tcBorders>
            <w:vAlign w:val="center"/>
          </w:tcPr>
          <w:p w14:paraId="3FD3E4A5" w14:textId="2395E493" w:rsidR="008C10D1" w:rsidRPr="003C1250" w:rsidRDefault="008C10D1" w:rsidP="006829B7">
            <w:pPr>
              <w:spacing w:before="40" w:after="40"/>
              <w:jc w:val="center"/>
              <w:rPr>
                <w:rFonts w:cs="Segoe UI"/>
                <w:sz w:val="18"/>
                <w:szCs w:val="18"/>
              </w:rPr>
            </w:pPr>
            <w:r w:rsidRPr="003C1250">
              <w:rPr>
                <w:rFonts w:cs="Segoe UI"/>
                <w:sz w:val="18"/>
                <w:szCs w:val="18"/>
              </w:rPr>
              <w:t>103</w:t>
            </w:r>
          </w:p>
        </w:tc>
        <w:tc>
          <w:tcPr>
            <w:tcW w:w="1843" w:type="dxa"/>
            <w:tcBorders>
              <w:top w:val="single" w:sz="4" w:space="0" w:color="BFBFBF" w:themeColor="background1" w:themeShade="BF"/>
              <w:bottom w:val="single" w:sz="4" w:space="0" w:color="BFBFBF" w:themeColor="background1" w:themeShade="BF"/>
            </w:tcBorders>
            <w:vAlign w:val="center"/>
          </w:tcPr>
          <w:p w14:paraId="45FCFB7A" w14:textId="2B7197A8" w:rsidR="008C10D1" w:rsidRPr="003C1250" w:rsidRDefault="008C10D1" w:rsidP="006829B7">
            <w:pPr>
              <w:spacing w:before="40" w:after="40"/>
              <w:jc w:val="center"/>
              <w:rPr>
                <w:rFonts w:cs="Segoe UI"/>
                <w:sz w:val="18"/>
                <w:szCs w:val="18"/>
              </w:rPr>
            </w:pPr>
            <w:r w:rsidRPr="003C1250">
              <w:rPr>
                <w:rFonts w:cs="Segoe UI"/>
                <w:sz w:val="18"/>
                <w:szCs w:val="18"/>
              </w:rPr>
              <w:t>$9.50</w:t>
            </w:r>
          </w:p>
        </w:tc>
        <w:tc>
          <w:tcPr>
            <w:tcW w:w="1701" w:type="dxa"/>
            <w:tcBorders>
              <w:top w:val="single" w:sz="4" w:space="0" w:color="BFBFBF" w:themeColor="background1" w:themeShade="BF"/>
              <w:bottom w:val="single" w:sz="4" w:space="0" w:color="BFBFBF" w:themeColor="background1" w:themeShade="BF"/>
            </w:tcBorders>
            <w:vAlign w:val="center"/>
          </w:tcPr>
          <w:p w14:paraId="29183B46" w14:textId="3BEA66B3" w:rsidR="008C10D1" w:rsidRPr="003C1250" w:rsidRDefault="008C10D1" w:rsidP="006829B7">
            <w:pPr>
              <w:spacing w:before="40" w:after="40"/>
              <w:jc w:val="center"/>
              <w:rPr>
                <w:rFonts w:cs="Segoe UI"/>
                <w:sz w:val="18"/>
                <w:szCs w:val="18"/>
              </w:rPr>
            </w:pPr>
            <w:r w:rsidRPr="003C1250">
              <w:rPr>
                <w:rFonts w:cs="Segoe UI"/>
                <w:sz w:val="18"/>
                <w:szCs w:val="18"/>
              </w:rPr>
              <w:t>$9.</w:t>
            </w:r>
            <w:r w:rsidR="00990031">
              <w:rPr>
                <w:rFonts w:cs="Segoe UI"/>
                <w:sz w:val="18"/>
                <w:szCs w:val="18"/>
              </w:rPr>
              <w:t>8</w:t>
            </w:r>
            <w:r w:rsidRPr="003C1250">
              <w:rPr>
                <w:rFonts w:cs="Segoe UI"/>
                <w:sz w:val="18"/>
                <w:szCs w:val="18"/>
              </w:rPr>
              <w:t>0</w:t>
            </w:r>
          </w:p>
        </w:tc>
        <w:tc>
          <w:tcPr>
            <w:tcW w:w="1559" w:type="dxa"/>
            <w:tcBorders>
              <w:top w:val="single" w:sz="4" w:space="0" w:color="BFBFBF" w:themeColor="background1" w:themeShade="BF"/>
              <w:bottom w:val="single" w:sz="4" w:space="0" w:color="BFBFBF" w:themeColor="background1" w:themeShade="BF"/>
            </w:tcBorders>
          </w:tcPr>
          <w:p w14:paraId="508AB353" w14:textId="0D30AE48" w:rsidR="008C10D1" w:rsidRPr="003C1250" w:rsidRDefault="00990031" w:rsidP="006829B7">
            <w:pPr>
              <w:spacing w:before="40" w:after="40"/>
              <w:jc w:val="center"/>
              <w:rPr>
                <w:rFonts w:cs="Segoe UI"/>
                <w:sz w:val="18"/>
                <w:szCs w:val="18"/>
              </w:rPr>
            </w:pPr>
            <w:r>
              <w:rPr>
                <w:rFonts w:cs="Segoe UI"/>
                <w:sz w:val="18"/>
                <w:szCs w:val="18"/>
              </w:rPr>
              <w:t>1</w:t>
            </w:r>
            <w:r w:rsidR="008C10D1">
              <w:rPr>
                <w:rFonts w:cs="Segoe UI"/>
                <w:sz w:val="18"/>
                <w:szCs w:val="18"/>
              </w:rPr>
              <w:t>%</w:t>
            </w:r>
          </w:p>
        </w:tc>
      </w:tr>
      <w:tr w:rsidR="008C10D1" w:rsidRPr="003C1250" w14:paraId="2E554CC0" w14:textId="740E58C8"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14A6FFC" w14:textId="77777777"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2</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FB6D58F" w14:textId="24B6B7C6" w:rsidR="008C10D1" w:rsidRPr="003C1250" w:rsidRDefault="008C10D1" w:rsidP="006829B7">
            <w:pPr>
              <w:pStyle w:val="Default"/>
              <w:spacing w:before="40" w:after="40" w:line="276" w:lineRule="auto"/>
              <w:rPr>
                <w:rFonts w:ascii="Segoe UI" w:hAnsi="Segoe UI" w:cs="Segoe UI"/>
                <w:bCs/>
                <w:sz w:val="18"/>
                <w:szCs w:val="18"/>
              </w:rPr>
            </w:pPr>
            <w:r w:rsidRPr="003C1250">
              <w:rPr>
                <w:rFonts w:ascii="Segoe UI" w:hAnsi="Segoe UI" w:cs="Segoe UI"/>
                <w:sz w:val="18"/>
                <w:szCs w:val="18"/>
              </w:rPr>
              <w:t>Search or extract of current information</w:t>
            </w:r>
          </w:p>
        </w:tc>
        <w:tc>
          <w:tcPr>
            <w:tcW w:w="1985" w:type="dxa"/>
            <w:tcBorders>
              <w:top w:val="single" w:sz="4" w:space="0" w:color="BFBFBF" w:themeColor="background1" w:themeShade="BF"/>
              <w:bottom w:val="single" w:sz="4" w:space="0" w:color="BFBFBF" w:themeColor="background1" w:themeShade="BF"/>
            </w:tcBorders>
            <w:vAlign w:val="center"/>
          </w:tcPr>
          <w:p w14:paraId="3180D5EB" w14:textId="2BD8C65C" w:rsidR="008C10D1" w:rsidRPr="003C1250" w:rsidRDefault="008C10D1" w:rsidP="006829B7">
            <w:pPr>
              <w:spacing w:before="40" w:after="40"/>
              <w:jc w:val="center"/>
              <w:rPr>
                <w:rFonts w:cs="Segoe UI"/>
                <w:sz w:val="18"/>
                <w:szCs w:val="18"/>
              </w:rPr>
            </w:pPr>
            <w:r w:rsidRPr="003C1250">
              <w:rPr>
                <w:rFonts w:cs="Segoe UI"/>
                <w:sz w:val="18"/>
                <w:szCs w:val="18"/>
              </w:rPr>
              <w:t>103</w:t>
            </w:r>
          </w:p>
        </w:tc>
        <w:tc>
          <w:tcPr>
            <w:tcW w:w="1843" w:type="dxa"/>
            <w:tcBorders>
              <w:top w:val="single" w:sz="4" w:space="0" w:color="BFBFBF" w:themeColor="background1" w:themeShade="BF"/>
              <w:bottom w:val="single" w:sz="4" w:space="0" w:color="BFBFBF" w:themeColor="background1" w:themeShade="BF"/>
            </w:tcBorders>
            <w:vAlign w:val="center"/>
          </w:tcPr>
          <w:p w14:paraId="542BC5EF" w14:textId="3EF754E6" w:rsidR="008C10D1" w:rsidRPr="003C1250" w:rsidRDefault="008C10D1" w:rsidP="006829B7">
            <w:pPr>
              <w:spacing w:before="40" w:after="40"/>
              <w:jc w:val="center"/>
              <w:rPr>
                <w:rFonts w:cs="Segoe UI"/>
                <w:sz w:val="18"/>
                <w:szCs w:val="18"/>
              </w:rPr>
            </w:pPr>
            <w:r w:rsidRPr="003C1250">
              <w:rPr>
                <w:rFonts w:cs="Segoe UI"/>
                <w:sz w:val="18"/>
                <w:szCs w:val="18"/>
              </w:rPr>
              <w:t>$9.50</w:t>
            </w:r>
          </w:p>
        </w:tc>
        <w:tc>
          <w:tcPr>
            <w:tcW w:w="1701" w:type="dxa"/>
            <w:tcBorders>
              <w:top w:val="single" w:sz="4" w:space="0" w:color="BFBFBF" w:themeColor="background1" w:themeShade="BF"/>
              <w:bottom w:val="single" w:sz="4" w:space="0" w:color="BFBFBF" w:themeColor="background1" w:themeShade="BF"/>
            </w:tcBorders>
            <w:vAlign w:val="center"/>
          </w:tcPr>
          <w:p w14:paraId="1298DEB4" w14:textId="0CCB5B98" w:rsidR="008C10D1" w:rsidRPr="003C1250" w:rsidRDefault="008C10D1" w:rsidP="006829B7">
            <w:pPr>
              <w:spacing w:before="40" w:after="40"/>
              <w:jc w:val="center"/>
              <w:rPr>
                <w:rFonts w:cs="Segoe UI"/>
                <w:sz w:val="18"/>
                <w:szCs w:val="18"/>
              </w:rPr>
            </w:pPr>
            <w:r w:rsidRPr="003C1250">
              <w:rPr>
                <w:rFonts w:cs="Segoe UI"/>
                <w:sz w:val="18"/>
                <w:szCs w:val="18"/>
              </w:rPr>
              <w:t>$9.</w:t>
            </w:r>
            <w:r w:rsidR="00990031">
              <w:rPr>
                <w:rFonts w:cs="Segoe UI"/>
                <w:sz w:val="18"/>
                <w:szCs w:val="18"/>
              </w:rPr>
              <w:t>8</w:t>
            </w:r>
            <w:r w:rsidRPr="003C1250">
              <w:rPr>
                <w:rFonts w:cs="Segoe UI"/>
                <w:sz w:val="18"/>
                <w:szCs w:val="18"/>
              </w:rPr>
              <w:t>0</w:t>
            </w:r>
          </w:p>
        </w:tc>
        <w:tc>
          <w:tcPr>
            <w:tcW w:w="1559" w:type="dxa"/>
            <w:tcBorders>
              <w:top w:val="single" w:sz="4" w:space="0" w:color="BFBFBF" w:themeColor="background1" w:themeShade="BF"/>
              <w:bottom w:val="single" w:sz="4" w:space="0" w:color="BFBFBF" w:themeColor="background1" w:themeShade="BF"/>
            </w:tcBorders>
          </w:tcPr>
          <w:p w14:paraId="6570E47E" w14:textId="0C99A326" w:rsidR="008C10D1" w:rsidRPr="003C1250" w:rsidRDefault="00990031" w:rsidP="006829B7">
            <w:pPr>
              <w:spacing w:before="40" w:after="40"/>
              <w:jc w:val="center"/>
              <w:rPr>
                <w:rFonts w:cs="Segoe UI"/>
                <w:sz w:val="18"/>
                <w:szCs w:val="18"/>
              </w:rPr>
            </w:pPr>
            <w:r>
              <w:rPr>
                <w:rFonts w:cs="Segoe UI"/>
                <w:sz w:val="18"/>
                <w:szCs w:val="18"/>
              </w:rPr>
              <w:t>1</w:t>
            </w:r>
            <w:r w:rsidR="008C10D1">
              <w:rPr>
                <w:rFonts w:cs="Segoe UI"/>
                <w:sz w:val="18"/>
                <w:szCs w:val="18"/>
              </w:rPr>
              <w:t>%</w:t>
            </w:r>
          </w:p>
        </w:tc>
      </w:tr>
      <w:tr w:rsidR="008C10D1" w:rsidRPr="003C1250" w14:paraId="606B3A9E" w14:textId="36FAAF15"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6E1CF2" w14:textId="77777777" w:rsidR="008C10D1" w:rsidRPr="003C1250" w:rsidRDefault="008C10D1" w:rsidP="006829B7">
            <w:pPr>
              <w:pStyle w:val="Default"/>
              <w:spacing w:before="40" w:after="40" w:line="276" w:lineRule="auto"/>
              <w:jc w:val="center"/>
              <w:rPr>
                <w:rFonts w:ascii="Segoe UI" w:hAnsi="Segoe UI" w:cs="Segoe UI"/>
                <w:b/>
                <w:bCs/>
                <w:sz w:val="18"/>
                <w:szCs w:val="18"/>
              </w:rPr>
            </w:pPr>
            <w:r w:rsidRPr="003C1250">
              <w:rPr>
                <w:rFonts w:ascii="Segoe UI" w:hAnsi="Segoe UI" w:cs="Segoe UI"/>
                <w:sz w:val="18"/>
                <w:szCs w:val="18"/>
              </w:rPr>
              <w:t>3</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059366C" w14:textId="10B4FC5A" w:rsidR="008C10D1" w:rsidRPr="003C1250" w:rsidRDefault="008C10D1" w:rsidP="006829B7">
            <w:pPr>
              <w:pStyle w:val="Default"/>
              <w:spacing w:before="40" w:after="40" w:line="276" w:lineRule="auto"/>
              <w:rPr>
                <w:rFonts w:ascii="Segoe UI" w:hAnsi="Segoe UI" w:cs="Segoe UI"/>
                <w:b/>
                <w:bCs/>
                <w:sz w:val="18"/>
                <w:szCs w:val="18"/>
              </w:rPr>
            </w:pPr>
            <w:r w:rsidRPr="003C1250">
              <w:rPr>
                <w:rFonts w:ascii="Segoe UI" w:hAnsi="Segoe UI" w:cs="Segoe UI"/>
                <w:sz w:val="18"/>
                <w:szCs w:val="18"/>
              </w:rPr>
              <w:t xml:space="preserve">Search or extract of historical information </w:t>
            </w:r>
          </w:p>
        </w:tc>
        <w:tc>
          <w:tcPr>
            <w:tcW w:w="1985" w:type="dxa"/>
            <w:tcBorders>
              <w:top w:val="single" w:sz="4" w:space="0" w:color="BFBFBF" w:themeColor="background1" w:themeShade="BF"/>
              <w:bottom w:val="single" w:sz="4" w:space="0" w:color="BFBFBF" w:themeColor="background1" w:themeShade="BF"/>
            </w:tcBorders>
            <w:vAlign w:val="center"/>
          </w:tcPr>
          <w:p w14:paraId="04CF8F6A" w14:textId="363E880C" w:rsidR="008C10D1" w:rsidRPr="003C1250" w:rsidRDefault="008C10D1" w:rsidP="006829B7">
            <w:pPr>
              <w:spacing w:before="40" w:after="40"/>
              <w:jc w:val="center"/>
              <w:rPr>
                <w:rFonts w:cs="Segoe UI"/>
                <w:sz w:val="18"/>
                <w:szCs w:val="18"/>
              </w:rPr>
            </w:pPr>
            <w:r w:rsidRPr="003C1250">
              <w:rPr>
                <w:rFonts w:cs="Segoe UI"/>
                <w:sz w:val="18"/>
                <w:szCs w:val="18"/>
              </w:rPr>
              <w:t>103</w:t>
            </w:r>
          </w:p>
        </w:tc>
        <w:tc>
          <w:tcPr>
            <w:tcW w:w="1843" w:type="dxa"/>
            <w:tcBorders>
              <w:top w:val="single" w:sz="4" w:space="0" w:color="BFBFBF" w:themeColor="background1" w:themeShade="BF"/>
              <w:bottom w:val="single" w:sz="4" w:space="0" w:color="BFBFBF" w:themeColor="background1" w:themeShade="BF"/>
            </w:tcBorders>
            <w:vAlign w:val="center"/>
          </w:tcPr>
          <w:p w14:paraId="6989A426" w14:textId="369B7475" w:rsidR="008C10D1" w:rsidRPr="003C1250" w:rsidRDefault="008C10D1" w:rsidP="006829B7">
            <w:pPr>
              <w:spacing w:before="40" w:after="40"/>
              <w:jc w:val="center"/>
              <w:rPr>
                <w:rFonts w:cs="Segoe UI"/>
                <w:sz w:val="18"/>
                <w:szCs w:val="18"/>
              </w:rPr>
            </w:pPr>
            <w:r w:rsidRPr="003C1250">
              <w:rPr>
                <w:rFonts w:cs="Segoe UI"/>
                <w:sz w:val="18"/>
                <w:szCs w:val="18"/>
              </w:rPr>
              <w:t>1·3 fee units</w:t>
            </w:r>
          </w:p>
        </w:tc>
        <w:tc>
          <w:tcPr>
            <w:tcW w:w="1701" w:type="dxa"/>
            <w:tcBorders>
              <w:top w:val="single" w:sz="4" w:space="0" w:color="BFBFBF" w:themeColor="background1" w:themeShade="BF"/>
              <w:bottom w:val="single" w:sz="4" w:space="0" w:color="BFBFBF" w:themeColor="background1" w:themeShade="BF"/>
            </w:tcBorders>
            <w:vAlign w:val="center"/>
          </w:tcPr>
          <w:p w14:paraId="7517344A" w14:textId="11AC63CB" w:rsidR="008C10D1" w:rsidRPr="003C1250" w:rsidRDefault="008C10D1" w:rsidP="006829B7">
            <w:pPr>
              <w:spacing w:before="40" w:after="40"/>
              <w:jc w:val="center"/>
              <w:rPr>
                <w:rFonts w:cs="Segoe UI"/>
                <w:sz w:val="18"/>
                <w:szCs w:val="18"/>
              </w:rPr>
            </w:pPr>
            <w:r w:rsidRPr="003C1250">
              <w:rPr>
                <w:rFonts w:cs="Segoe UI"/>
                <w:sz w:val="18"/>
                <w:szCs w:val="18"/>
              </w:rPr>
              <w:t>1·3 fee units</w:t>
            </w:r>
          </w:p>
        </w:tc>
        <w:tc>
          <w:tcPr>
            <w:tcW w:w="1559" w:type="dxa"/>
            <w:tcBorders>
              <w:top w:val="single" w:sz="4" w:space="0" w:color="BFBFBF" w:themeColor="background1" w:themeShade="BF"/>
              <w:bottom w:val="single" w:sz="4" w:space="0" w:color="BFBFBF" w:themeColor="background1" w:themeShade="BF"/>
            </w:tcBorders>
          </w:tcPr>
          <w:p w14:paraId="4A1B9564" w14:textId="144D7CC2" w:rsidR="008C10D1" w:rsidRPr="003C1250" w:rsidRDefault="008C10D1" w:rsidP="006829B7">
            <w:pPr>
              <w:spacing w:before="40" w:after="40"/>
              <w:jc w:val="center"/>
              <w:rPr>
                <w:rFonts w:cs="Segoe UI"/>
                <w:sz w:val="18"/>
                <w:szCs w:val="18"/>
              </w:rPr>
            </w:pPr>
            <w:r>
              <w:rPr>
                <w:rFonts w:cs="Segoe UI"/>
                <w:sz w:val="18"/>
                <w:szCs w:val="18"/>
              </w:rPr>
              <w:t>0%</w:t>
            </w:r>
          </w:p>
        </w:tc>
      </w:tr>
      <w:tr w:rsidR="008C10D1" w:rsidRPr="003C1250" w14:paraId="0106DE14" w14:textId="1F3EF239" w:rsidTr="00806D01">
        <w:trPr>
          <w:trHeight w:val="283"/>
        </w:trPr>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536EA89" w14:textId="0ED0032E" w:rsidR="008C10D1" w:rsidRPr="003C1250" w:rsidRDefault="008C10D1"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4</w:t>
            </w:r>
          </w:p>
        </w:tc>
        <w:tc>
          <w:tcPr>
            <w:tcW w:w="751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6D06110" w14:textId="5D16AB24" w:rsidR="008C10D1" w:rsidRPr="003C1250" w:rsidRDefault="008C10D1" w:rsidP="006829B7">
            <w:pPr>
              <w:pStyle w:val="Default"/>
              <w:spacing w:before="40" w:after="40" w:line="276" w:lineRule="auto"/>
              <w:rPr>
                <w:rFonts w:ascii="Segoe UI" w:hAnsi="Segoe UI" w:cs="Segoe UI"/>
                <w:sz w:val="18"/>
                <w:szCs w:val="18"/>
              </w:rPr>
            </w:pPr>
            <w:r w:rsidRPr="003C1250">
              <w:rPr>
                <w:rFonts w:ascii="Segoe UI" w:hAnsi="Segoe UI" w:cs="Segoe UI"/>
                <w:sz w:val="18"/>
                <w:szCs w:val="18"/>
              </w:rPr>
              <w:t>Information by telephone on telephone enquiry from a municipal council</w:t>
            </w:r>
          </w:p>
        </w:tc>
        <w:tc>
          <w:tcPr>
            <w:tcW w:w="1985" w:type="dxa"/>
            <w:tcBorders>
              <w:top w:val="single" w:sz="4" w:space="0" w:color="BFBFBF" w:themeColor="background1" w:themeShade="BF"/>
              <w:bottom w:val="single" w:sz="4" w:space="0" w:color="BFBFBF" w:themeColor="background1" w:themeShade="BF"/>
            </w:tcBorders>
            <w:vAlign w:val="center"/>
          </w:tcPr>
          <w:p w14:paraId="65E40CBC" w14:textId="17F5F8EC" w:rsidR="008C10D1" w:rsidRPr="003C1250" w:rsidRDefault="008C10D1" w:rsidP="006829B7">
            <w:pPr>
              <w:spacing w:before="40" w:after="40"/>
              <w:jc w:val="center"/>
              <w:rPr>
                <w:rFonts w:cs="Segoe UI"/>
                <w:sz w:val="18"/>
                <w:szCs w:val="18"/>
              </w:rPr>
            </w:pPr>
            <w:r w:rsidRPr="003C1250">
              <w:rPr>
                <w:rFonts w:cs="Segoe UI"/>
                <w:sz w:val="18"/>
                <w:szCs w:val="18"/>
              </w:rPr>
              <w:t>103</w:t>
            </w:r>
          </w:p>
        </w:tc>
        <w:tc>
          <w:tcPr>
            <w:tcW w:w="1843" w:type="dxa"/>
            <w:tcBorders>
              <w:top w:val="single" w:sz="4" w:space="0" w:color="BFBFBF" w:themeColor="background1" w:themeShade="BF"/>
              <w:bottom w:val="single" w:sz="4" w:space="0" w:color="BFBFBF" w:themeColor="background1" w:themeShade="BF"/>
            </w:tcBorders>
            <w:vAlign w:val="center"/>
          </w:tcPr>
          <w:p w14:paraId="43286DBE" w14:textId="29BD7FFE" w:rsidR="008C10D1" w:rsidRPr="003C1250" w:rsidRDefault="008C10D1" w:rsidP="006829B7">
            <w:pPr>
              <w:spacing w:before="40" w:after="40"/>
              <w:jc w:val="center"/>
              <w:rPr>
                <w:rFonts w:cs="Segoe UI"/>
                <w:sz w:val="18"/>
                <w:szCs w:val="18"/>
              </w:rPr>
            </w:pPr>
            <w:r w:rsidRPr="003C1250">
              <w:rPr>
                <w:rFonts w:cs="Segoe UI"/>
                <w:sz w:val="18"/>
                <w:szCs w:val="18"/>
              </w:rPr>
              <w:t>$9.70</w:t>
            </w:r>
          </w:p>
        </w:tc>
        <w:tc>
          <w:tcPr>
            <w:tcW w:w="1701" w:type="dxa"/>
            <w:tcBorders>
              <w:top w:val="single" w:sz="4" w:space="0" w:color="BFBFBF" w:themeColor="background1" w:themeShade="BF"/>
              <w:bottom w:val="single" w:sz="4" w:space="0" w:color="BFBFBF" w:themeColor="background1" w:themeShade="BF"/>
            </w:tcBorders>
            <w:vAlign w:val="center"/>
          </w:tcPr>
          <w:p w14:paraId="62D36CF1" w14:textId="4DF7A3B9" w:rsidR="008C10D1" w:rsidRPr="003C1250" w:rsidRDefault="008C10D1" w:rsidP="006829B7">
            <w:pPr>
              <w:spacing w:before="40" w:after="40"/>
              <w:jc w:val="center"/>
              <w:rPr>
                <w:rFonts w:cs="Segoe UI"/>
                <w:sz w:val="18"/>
                <w:szCs w:val="18"/>
              </w:rPr>
            </w:pPr>
            <w:r w:rsidRPr="003C1250">
              <w:rPr>
                <w:rFonts w:cs="Segoe UI"/>
                <w:sz w:val="18"/>
                <w:szCs w:val="18"/>
              </w:rPr>
              <w:t>$9.</w:t>
            </w:r>
            <w:r w:rsidR="00990031">
              <w:rPr>
                <w:rFonts w:cs="Segoe UI"/>
                <w:sz w:val="18"/>
                <w:szCs w:val="18"/>
              </w:rPr>
              <w:t>8</w:t>
            </w:r>
            <w:r w:rsidRPr="003C1250">
              <w:rPr>
                <w:rFonts w:cs="Segoe UI"/>
                <w:sz w:val="18"/>
                <w:szCs w:val="18"/>
              </w:rPr>
              <w:t>0</w:t>
            </w:r>
          </w:p>
        </w:tc>
        <w:tc>
          <w:tcPr>
            <w:tcW w:w="1559" w:type="dxa"/>
            <w:tcBorders>
              <w:top w:val="single" w:sz="4" w:space="0" w:color="BFBFBF" w:themeColor="background1" w:themeShade="BF"/>
              <w:bottom w:val="single" w:sz="4" w:space="0" w:color="BFBFBF" w:themeColor="background1" w:themeShade="BF"/>
            </w:tcBorders>
          </w:tcPr>
          <w:p w14:paraId="4CDF46D4" w14:textId="1AB68817" w:rsidR="008C10D1" w:rsidRPr="003C1250" w:rsidRDefault="00990031" w:rsidP="006829B7">
            <w:pPr>
              <w:spacing w:before="40" w:after="40"/>
              <w:jc w:val="center"/>
              <w:rPr>
                <w:rFonts w:cs="Segoe UI"/>
                <w:sz w:val="18"/>
                <w:szCs w:val="18"/>
              </w:rPr>
            </w:pPr>
            <w:r>
              <w:rPr>
                <w:rFonts w:cs="Segoe UI"/>
                <w:sz w:val="18"/>
                <w:szCs w:val="18"/>
              </w:rPr>
              <w:t>1</w:t>
            </w:r>
            <w:r w:rsidR="008C10D1">
              <w:rPr>
                <w:rFonts w:cs="Segoe UI"/>
                <w:sz w:val="18"/>
                <w:szCs w:val="18"/>
              </w:rPr>
              <w:t>%</w:t>
            </w:r>
          </w:p>
        </w:tc>
      </w:tr>
      <w:tr w:rsidR="002F33B9" w:rsidRPr="003C1250" w14:paraId="773FD410" w14:textId="2CAD0FDA" w:rsidTr="00806D01">
        <w:trPr>
          <w:trHeight w:val="469"/>
        </w:trPr>
        <w:tc>
          <w:tcPr>
            <w:tcW w:w="709" w:type="dxa"/>
            <w:tcBorders>
              <w:top w:val="single" w:sz="4" w:space="0" w:color="BFBFBF" w:themeColor="background1" w:themeShade="BF"/>
              <w:left w:val="single" w:sz="4" w:space="0" w:color="BFBFBF" w:themeColor="background1" w:themeShade="BF"/>
              <w:bottom w:val="single" w:sz="4" w:space="0" w:color="FFFFFF"/>
            </w:tcBorders>
          </w:tcPr>
          <w:p w14:paraId="257413BF" w14:textId="0946C849" w:rsidR="002F33B9" w:rsidRPr="003C1250" w:rsidRDefault="002F33B9" w:rsidP="006829B7">
            <w:pPr>
              <w:pStyle w:val="Default"/>
              <w:spacing w:before="40" w:after="40" w:line="276" w:lineRule="auto"/>
              <w:jc w:val="center"/>
              <w:rPr>
                <w:rFonts w:ascii="Segoe UI" w:hAnsi="Segoe UI" w:cs="Segoe UI"/>
                <w:sz w:val="18"/>
                <w:szCs w:val="18"/>
              </w:rPr>
            </w:pPr>
            <w:r w:rsidRPr="003C1250">
              <w:rPr>
                <w:rFonts w:ascii="Segoe UI" w:hAnsi="Segoe UI" w:cs="Segoe UI"/>
                <w:sz w:val="18"/>
                <w:szCs w:val="18"/>
              </w:rPr>
              <w:t>5</w:t>
            </w:r>
          </w:p>
        </w:tc>
        <w:tc>
          <w:tcPr>
            <w:tcW w:w="7513" w:type="dxa"/>
            <w:tcBorders>
              <w:top w:val="single" w:sz="4" w:space="0" w:color="BFBFBF" w:themeColor="background1" w:themeShade="BF"/>
              <w:left w:val="single" w:sz="4" w:space="0" w:color="BFBFBF" w:themeColor="background1" w:themeShade="BF"/>
              <w:bottom w:val="single" w:sz="4" w:space="0" w:color="FFFFFF"/>
            </w:tcBorders>
          </w:tcPr>
          <w:p w14:paraId="3883B84F" w14:textId="77777777" w:rsidR="002F33B9" w:rsidRPr="003C1250" w:rsidRDefault="002F33B9" w:rsidP="006829B7">
            <w:pPr>
              <w:pStyle w:val="Default"/>
              <w:spacing w:before="40" w:after="40" w:line="276" w:lineRule="auto"/>
              <w:rPr>
                <w:rFonts w:ascii="Segoe UI" w:hAnsi="Segoe UI" w:cs="Segoe UI"/>
                <w:sz w:val="18"/>
                <w:szCs w:val="18"/>
              </w:rPr>
            </w:pPr>
            <w:r w:rsidRPr="003C1250">
              <w:rPr>
                <w:rFonts w:ascii="Segoe UI" w:hAnsi="Segoe UI" w:cs="Segoe UI"/>
                <w:sz w:val="18"/>
                <w:szCs w:val="18"/>
              </w:rPr>
              <w:t>Search for any other purposes—</w:t>
            </w:r>
          </w:p>
          <w:p w14:paraId="71265C67" w14:textId="08339E32" w:rsidR="002F33B9" w:rsidRPr="003C1250" w:rsidRDefault="002F33B9" w:rsidP="001F4F0C">
            <w:pPr>
              <w:pStyle w:val="Default"/>
              <w:numPr>
                <w:ilvl w:val="0"/>
                <w:numId w:val="51"/>
              </w:numPr>
              <w:spacing w:before="40" w:after="40" w:line="276" w:lineRule="auto"/>
              <w:rPr>
                <w:rFonts w:ascii="Segoe UI" w:hAnsi="Segoe UI" w:cs="Segoe UI"/>
                <w:sz w:val="18"/>
                <w:szCs w:val="18"/>
              </w:rPr>
            </w:pPr>
            <w:r w:rsidRPr="003C1250">
              <w:rPr>
                <w:rFonts w:ascii="Segoe UI" w:hAnsi="Segoe UI" w:cs="Segoe UI"/>
                <w:sz w:val="18"/>
                <w:szCs w:val="18"/>
              </w:rPr>
              <w:t>of current records</w:t>
            </w:r>
          </w:p>
        </w:tc>
        <w:tc>
          <w:tcPr>
            <w:tcW w:w="1985" w:type="dxa"/>
            <w:tcBorders>
              <w:top w:val="single" w:sz="4" w:space="0" w:color="BFBFBF" w:themeColor="background1" w:themeShade="BF"/>
              <w:bottom w:val="single" w:sz="4" w:space="0" w:color="FFFFFF"/>
            </w:tcBorders>
            <w:vAlign w:val="center"/>
          </w:tcPr>
          <w:p w14:paraId="65D43030" w14:textId="525B30ED" w:rsidR="002F33B9" w:rsidRPr="003C1250" w:rsidRDefault="002F33B9" w:rsidP="006829B7">
            <w:pPr>
              <w:spacing w:before="40" w:after="40"/>
              <w:jc w:val="center"/>
              <w:rPr>
                <w:rFonts w:cs="Segoe UI"/>
                <w:sz w:val="18"/>
                <w:szCs w:val="18"/>
              </w:rPr>
            </w:pPr>
            <w:r w:rsidRPr="003C1250">
              <w:rPr>
                <w:rFonts w:cs="Segoe UI"/>
                <w:sz w:val="18"/>
                <w:szCs w:val="18"/>
              </w:rPr>
              <w:t>103</w:t>
            </w:r>
          </w:p>
        </w:tc>
        <w:tc>
          <w:tcPr>
            <w:tcW w:w="1843" w:type="dxa"/>
            <w:tcBorders>
              <w:top w:val="single" w:sz="4" w:space="0" w:color="BFBFBF" w:themeColor="background1" w:themeShade="BF"/>
              <w:bottom w:val="single" w:sz="4" w:space="0" w:color="FFFFFF"/>
            </w:tcBorders>
            <w:vAlign w:val="center"/>
          </w:tcPr>
          <w:p w14:paraId="67B3C956" w14:textId="78C983DA" w:rsidR="002F33B9" w:rsidRPr="003C1250" w:rsidRDefault="002F33B9" w:rsidP="006829B7">
            <w:pPr>
              <w:spacing w:before="40" w:after="40"/>
              <w:jc w:val="center"/>
              <w:rPr>
                <w:rFonts w:cs="Segoe UI"/>
                <w:sz w:val="18"/>
                <w:szCs w:val="18"/>
              </w:rPr>
            </w:pPr>
            <w:r w:rsidRPr="003C1250">
              <w:rPr>
                <w:rFonts w:cs="Segoe UI"/>
                <w:sz w:val="18"/>
                <w:szCs w:val="18"/>
              </w:rPr>
              <w:t>$9.70</w:t>
            </w:r>
          </w:p>
        </w:tc>
        <w:tc>
          <w:tcPr>
            <w:tcW w:w="1701" w:type="dxa"/>
            <w:tcBorders>
              <w:top w:val="single" w:sz="4" w:space="0" w:color="BFBFBF" w:themeColor="background1" w:themeShade="BF"/>
              <w:bottom w:val="single" w:sz="4" w:space="0" w:color="FFFFFF"/>
            </w:tcBorders>
            <w:vAlign w:val="center"/>
          </w:tcPr>
          <w:p w14:paraId="05EED69D" w14:textId="282FEB57" w:rsidR="002F33B9" w:rsidRPr="003C1250" w:rsidRDefault="002F33B9" w:rsidP="006829B7">
            <w:pPr>
              <w:spacing w:before="40" w:after="40"/>
              <w:jc w:val="center"/>
              <w:rPr>
                <w:rFonts w:cs="Segoe UI"/>
                <w:sz w:val="18"/>
                <w:szCs w:val="18"/>
              </w:rPr>
            </w:pPr>
            <w:r w:rsidRPr="003C1250">
              <w:rPr>
                <w:rFonts w:cs="Segoe UI"/>
                <w:sz w:val="18"/>
                <w:szCs w:val="18"/>
              </w:rPr>
              <w:t>$9.</w:t>
            </w:r>
            <w:r w:rsidR="00990031">
              <w:rPr>
                <w:rFonts w:cs="Segoe UI"/>
                <w:sz w:val="18"/>
                <w:szCs w:val="18"/>
              </w:rPr>
              <w:t>8</w:t>
            </w:r>
            <w:r w:rsidRPr="003C1250">
              <w:rPr>
                <w:rFonts w:cs="Segoe UI"/>
                <w:sz w:val="18"/>
                <w:szCs w:val="18"/>
              </w:rPr>
              <w:t>0</w:t>
            </w:r>
          </w:p>
        </w:tc>
        <w:tc>
          <w:tcPr>
            <w:tcW w:w="1559" w:type="dxa"/>
            <w:tcBorders>
              <w:top w:val="single" w:sz="4" w:space="0" w:color="BFBFBF" w:themeColor="background1" w:themeShade="BF"/>
              <w:bottom w:val="single" w:sz="4" w:space="0" w:color="FFFFFF"/>
            </w:tcBorders>
            <w:vAlign w:val="center"/>
          </w:tcPr>
          <w:p w14:paraId="0645FA10" w14:textId="0A6BE89B" w:rsidR="002F33B9" w:rsidRPr="003C1250" w:rsidRDefault="00990031" w:rsidP="006829B7">
            <w:pPr>
              <w:spacing w:before="40" w:after="40"/>
              <w:jc w:val="center"/>
              <w:rPr>
                <w:rFonts w:cs="Segoe UI"/>
                <w:sz w:val="18"/>
                <w:szCs w:val="18"/>
              </w:rPr>
            </w:pPr>
            <w:r>
              <w:rPr>
                <w:rFonts w:cs="Segoe UI"/>
                <w:sz w:val="18"/>
                <w:szCs w:val="18"/>
              </w:rPr>
              <w:t>1</w:t>
            </w:r>
            <w:r w:rsidR="002F33B9">
              <w:rPr>
                <w:rFonts w:cs="Segoe UI"/>
                <w:sz w:val="18"/>
                <w:szCs w:val="18"/>
              </w:rPr>
              <w:t>%</w:t>
            </w:r>
          </w:p>
        </w:tc>
      </w:tr>
      <w:tr w:rsidR="002F33B9" w:rsidRPr="003C1250" w14:paraId="75E8D5E0" w14:textId="4596DF73" w:rsidTr="00806D01">
        <w:trPr>
          <w:trHeight w:val="70"/>
        </w:trPr>
        <w:tc>
          <w:tcPr>
            <w:tcW w:w="709" w:type="dxa"/>
            <w:tcBorders>
              <w:top w:val="single" w:sz="4" w:space="0" w:color="FFFFFF"/>
              <w:left w:val="single" w:sz="4" w:space="0" w:color="BFBFBF" w:themeColor="background1" w:themeShade="BF"/>
              <w:bottom w:val="single" w:sz="4" w:space="0" w:color="BFBFBF" w:themeColor="background1" w:themeShade="BF"/>
            </w:tcBorders>
          </w:tcPr>
          <w:p w14:paraId="2023892F" w14:textId="77777777" w:rsidR="002F33B9" w:rsidRPr="003C1250" w:rsidRDefault="002F33B9" w:rsidP="006829B7">
            <w:pPr>
              <w:pStyle w:val="Default"/>
              <w:spacing w:before="40" w:after="40" w:line="276" w:lineRule="auto"/>
              <w:jc w:val="center"/>
              <w:rPr>
                <w:rFonts w:ascii="Segoe UI" w:hAnsi="Segoe UI" w:cs="Segoe UI"/>
                <w:sz w:val="18"/>
                <w:szCs w:val="18"/>
              </w:rPr>
            </w:pPr>
          </w:p>
        </w:tc>
        <w:tc>
          <w:tcPr>
            <w:tcW w:w="7513" w:type="dxa"/>
            <w:tcBorders>
              <w:top w:val="single" w:sz="4" w:space="0" w:color="FFFFFF"/>
              <w:left w:val="single" w:sz="4" w:space="0" w:color="BFBFBF" w:themeColor="background1" w:themeShade="BF"/>
              <w:bottom w:val="single" w:sz="4" w:space="0" w:color="BFBFBF" w:themeColor="background1" w:themeShade="BF"/>
            </w:tcBorders>
          </w:tcPr>
          <w:p w14:paraId="0E52A2E0" w14:textId="287826B8" w:rsidR="002F33B9" w:rsidRPr="003C1250" w:rsidRDefault="002F33B9" w:rsidP="001F4F0C">
            <w:pPr>
              <w:pStyle w:val="Default"/>
              <w:numPr>
                <w:ilvl w:val="0"/>
                <w:numId w:val="51"/>
              </w:numPr>
              <w:spacing w:before="40" w:after="40" w:line="276" w:lineRule="auto"/>
              <w:rPr>
                <w:rFonts w:ascii="Segoe UI" w:hAnsi="Segoe UI" w:cs="Segoe UI"/>
                <w:sz w:val="18"/>
                <w:szCs w:val="18"/>
              </w:rPr>
            </w:pPr>
            <w:r w:rsidRPr="003C1250">
              <w:rPr>
                <w:rFonts w:ascii="Segoe UI" w:hAnsi="Segoe UI" w:cs="Segoe UI"/>
                <w:sz w:val="18"/>
                <w:szCs w:val="18"/>
              </w:rPr>
              <w:t>of historical record</w:t>
            </w:r>
          </w:p>
        </w:tc>
        <w:tc>
          <w:tcPr>
            <w:tcW w:w="1985" w:type="dxa"/>
            <w:tcBorders>
              <w:top w:val="single" w:sz="4" w:space="0" w:color="FFFFFF"/>
              <w:bottom w:val="single" w:sz="4" w:space="0" w:color="BFBFBF" w:themeColor="background1" w:themeShade="BF"/>
            </w:tcBorders>
            <w:vAlign w:val="center"/>
          </w:tcPr>
          <w:p w14:paraId="59C57987" w14:textId="0F70E0F9" w:rsidR="002F33B9" w:rsidRPr="003C1250" w:rsidRDefault="002F33B9" w:rsidP="006829B7">
            <w:pPr>
              <w:spacing w:before="40" w:after="40"/>
              <w:jc w:val="center"/>
              <w:rPr>
                <w:rFonts w:cs="Segoe UI"/>
                <w:sz w:val="18"/>
                <w:szCs w:val="18"/>
              </w:rPr>
            </w:pPr>
            <w:r w:rsidRPr="003C1250">
              <w:rPr>
                <w:rFonts w:cs="Segoe UI"/>
                <w:sz w:val="18"/>
                <w:szCs w:val="18"/>
              </w:rPr>
              <w:t>103</w:t>
            </w:r>
          </w:p>
        </w:tc>
        <w:tc>
          <w:tcPr>
            <w:tcW w:w="1843" w:type="dxa"/>
            <w:tcBorders>
              <w:top w:val="single" w:sz="4" w:space="0" w:color="FFFFFF"/>
              <w:bottom w:val="single" w:sz="4" w:space="0" w:color="BFBFBF" w:themeColor="background1" w:themeShade="BF"/>
            </w:tcBorders>
            <w:vAlign w:val="center"/>
          </w:tcPr>
          <w:p w14:paraId="133F13D7" w14:textId="18499428" w:rsidR="002F33B9" w:rsidRPr="003C1250" w:rsidRDefault="002F33B9" w:rsidP="006829B7">
            <w:pPr>
              <w:spacing w:before="40" w:after="40"/>
              <w:jc w:val="center"/>
              <w:rPr>
                <w:rFonts w:cs="Segoe UI"/>
                <w:sz w:val="18"/>
                <w:szCs w:val="18"/>
              </w:rPr>
            </w:pPr>
            <w:r w:rsidRPr="003C1250">
              <w:rPr>
                <w:rFonts w:cs="Segoe UI"/>
                <w:sz w:val="18"/>
                <w:szCs w:val="18"/>
              </w:rPr>
              <w:t>1·3 fee units</w:t>
            </w:r>
          </w:p>
        </w:tc>
        <w:tc>
          <w:tcPr>
            <w:tcW w:w="1701" w:type="dxa"/>
            <w:tcBorders>
              <w:top w:val="single" w:sz="4" w:space="0" w:color="FFFFFF"/>
              <w:bottom w:val="single" w:sz="4" w:space="0" w:color="BFBFBF" w:themeColor="background1" w:themeShade="BF"/>
            </w:tcBorders>
            <w:vAlign w:val="center"/>
          </w:tcPr>
          <w:p w14:paraId="7CF0FC33" w14:textId="21AC9251" w:rsidR="002F33B9" w:rsidRPr="003C1250" w:rsidRDefault="002F33B9" w:rsidP="006829B7">
            <w:pPr>
              <w:spacing w:before="40" w:after="40"/>
              <w:jc w:val="center"/>
              <w:rPr>
                <w:rFonts w:cs="Segoe UI"/>
                <w:sz w:val="18"/>
                <w:szCs w:val="18"/>
              </w:rPr>
            </w:pPr>
            <w:r w:rsidRPr="003C1250">
              <w:rPr>
                <w:rFonts w:cs="Segoe UI"/>
                <w:sz w:val="18"/>
                <w:szCs w:val="18"/>
              </w:rPr>
              <w:t>1·3 fee units</w:t>
            </w:r>
          </w:p>
        </w:tc>
        <w:tc>
          <w:tcPr>
            <w:tcW w:w="1559" w:type="dxa"/>
            <w:tcBorders>
              <w:top w:val="single" w:sz="4" w:space="0" w:color="FFFFFF"/>
              <w:bottom w:val="single" w:sz="4" w:space="0" w:color="BFBFBF" w:themeColor="background1" w:themeShade="BF"/>
            </w:tcBorders>
            <w:vAlign w:val="center"/>
          </w:tcPr>
          <w:p w14:paraId="48071BFD" w14:textId="77E48DCA" w:rsidR="002F33B9" w:rsidRPr="003C1250" w:rsidRDefault="002F33B9" w:rsidP="006829B7">
            <w:pPr>
              <w:spacing w:before="40" w:after="40"/>
              <w:jc w:val="center"/>
              <w:rPr>
                <w:rFonts w:cs="Segoe UI"/>
                <w:sz w:val="18"/>
                <w:szCs w:val="18"/>
              </w:rPr>
            </w:pPr>
            <w:r>
              <w:rPr>
                <w:rFonts w:cs="Segoe UI"/>
                <w:sz w:val="18"/>
                <w:szCs w:val="18"/>
              </w:rPr>
              <w:t>0%</w:t>
            </w:r>
          </w:p>
        </w:tc>
      </w:tr>
    </w:tbl>
    <w:p w14:paraId="185EB4A4" w14:textId="77777777" w:rsidR="006E254D" w:rsidRPr="003C1250" w:rsidRDefault="006E254D" w:rsidP="006829B7">
      <w:pPr>
        <w:spacing w:after="200"/>
        <w:rPr>
          <w:rFonts w:cs="Segoe UI"/>
          <w:szCs w:val="20"/>
        </w:rPr>
      </w:pPr>
    </w:p>
    <w:p w14:paraId="12DE89E9" w14:textId="36D2C825" w:rsidR="00BD63A9" w:rsidRPr="003C1250" w:rsidRDefault="00BD63A9" w:rsidP="006829B7">
      <w:pPr>
        <w:rPr>
          <w:rFonts w:cs="Segoe UI"/>
        </w:rPr>
        <w:sectPr w:rsidR="00BD63A9" w:rsidRPr="003C1250" w:rsidSect="00806D01">
          <w:headerReference w:type="default" r:id="rId46"/>
          <w:pgSz w:w="16838" w:h="11906" w:orient="landscape"/>
          <w:pgMar w:top="1440" w:right="1440" w:bottom="1440" w:left="1440" w:header="709" w:footer="709" w:gutter="0"/>
          <w:cols w:space="708"/>
          <w:docGrid w:linePitch="360"/>
        </w:sectPr>
      </w:pPr>
    </w:p>
    <w:p w14:paraId="32EDBAA0" w14:textId="18CC8BBE" w:rsidR="00666165" w:rsidRPr="003C1250" w:rsidRDefault="00666165" w:rsidP="006829B7">
      <w:pPr>
        <w:pStyle w:val="Heading1"/>
        <w:numPr>
          <w:ilvl w:val="0"/>
          <w:numId w:val="0"/>
        </w:numPr>
      </w:pPr>
      <w:bookmarkStart w:id="1382" w:name="_Toc66722060"/>
      <w:bookmarkStart w:id="1383" w:name="_Toc66723759"/>
      <w:bookmarkStart w:id="1384" w:name="_Toc74219981"/>
      <w:r w:rsidRPr="003C1250">
        <w:t xml:space="preserve">Appendix </w:t>
      </w:r>
      <w:r w:rsidR="00DD102D" w:rsidRPr="003C1250">
        <w:t>4</w:t>
      </w:r>
      <w:r w:rsidRPr="003C1250">
        <w:t xml:space="preserve"> – Key forecast assumptions for </w:t>
      </w:r>
      <w:r w:rsidR="008D55DA">
        <w:t>VicRoads</w:t>
      </w:r>
      <w:r w:rsidRPr="003C1250">
        <w:t xml:space="preserve"> service delivery cost projections</w:t>
      </w:r>
      <w:bookmarkEnd w:id="1382"/>
      <w:bookmarkEnd w:id="1383"/>
      <w:bookmarkEnd w:id="1384"/>
    </w:p>
    <w:p w14:paraId="2D2044AC" w14:textId="4961764E" w:rsidR="00666165" w:rsidRPr="003C1250" w:rsidRDefault="00666165" w:rsidP="006829B7">
      <w:pPr>
        <w:pStyle w:val="TextPara"/>
        <w:spacing w:before="0" w:line="276" w:lineRule="auto"/>
        <w:rPr>
          <w:rFonts w:ascii="Segoe UI" w:hAnsi="Segoe UI" w:cs="Segoe UI"/>
          <w:szCs w:val="20"/>
        </w:rPr>
      </w:pPr>
      <w:r w:rsidRPr="003E0CB6">
        <w:rPr>
          <w:rFonts w:ascii="Segoe UI" w:hAnsi="Segoe UI" w:cs="Segoe UI"/>
          <w:bCs/>
          <w:szCs w:val="20"/>
        </w:rPr>
        <w:t xml:space="preserve">Table </w:t>
      </w:r>
      <w:r w:rsidR="00664565" w:rsidRPr="003E0CB6">
        <w:rPr>
          <w:rFonts w:ascii="Segoe UI" w:hAnsi="Segoe UI" w:cs="Segoe UI"/>
          <w:bCs/>
          <w:szCs w:val="20"/>
        </w:rPr>
        <w:t>6</w:t>
      </w:r>
      <w:r w:rsidR="00DA41CC">
        <w:rPr>
          <w:rFonts w:ascii="Segoe UI" w:hAnsi="Segoe UI" w:cs="Segoe UI"/>
          <w:bCs/>
          <w:szCs w:val="20"/>
        </w:rPr>
        <w:t>4</w:t>
      </w:r>
      <w:r w:rsidR="001A2F4E" w:rsidRPr="003E0CB6">
        <w:rPr>
          <w:rFonts w:ascii="Segoe UI" w:hAnsi="Segoe UI" w:cs="Segoe UI"/>
          <w:bCs/>
          <w:szCs w:val="20"/>
        </w:rPr>
        <w:t xml:space="preserve"> </w:t>
      </w:r>
      <w:r w:rsidRPr="003E0CB6">
        <w:rPr>
          <w:rFonts w:ascii="Segoe UI" w:hAnsi="Segoe UI" w:cs="Segoe UI"/>
          <w:szCs w:val="20"/>
        </w:rPr>
        <w:t xml:space="preserve">lists the key forecast assumptions that were used in calculating the projected </w:t>
      </w:r>
      <w:r w:rsidR="008D55DA">
        <w:rPr>
          <w:rFonts w:ascii="Segoe UI" w:hAnsi="Segoe UI" w:cs="Segoe UI"/>
          <w:szCs w:val="20"/>
        </w:rPr>
        <w:t>VicRoads</w:t>
      </w:r>
      <w:r w:rsidRPr="003E0CB6">
        <w:rPr>
          <w:rFonts w:ascii="Segoe UI" w:hAnsi="Segoe UI" w:cs="Segoe UI"/>
          <w:szCs w:val="20"/>
        </w:rPr>
        <w:t xml:space="preserve"> cost of delivering services in Table </w:t>
      </w:r>
      <w:r w:rsidR="00294DE5" w:rsidRPr="003E0CB6">
        <w:rPr>
          <w:rFonts w:ascii="Segoe UI" w:hAnsi="Segoe UI" w:cs="Segoe UI"/>
          <w:szCs w:val="20"/>
        </w:rPr>
        <w:t>9</w:t>
      </w:r>
      <w:r w:rsidR="00693C74" w:rsidRPr="003E0CB6">
        <w:rPr>
          <w:rFonts w:ascii="Segoe UI" w:hAnsi="Segoe UI" w:cs="Segoe UI"/>
          <w:szCs w:val="20"/>
        </w:rPr>
        <w:t xml:space="preserve"> of this RIS</w:t>
      </w:r>
      <w:r w:rsidR="00294DE5" w:rsidRPr="003C1250">
        <w:rPr>
          <w:rFonts w:ascii="Segoe UI" w:hAnsi="Segoe UI" w:cs="Segoe UI"/>
          <w:szCs w:val="20"/>
        </w:rPr>
        <w:t>.</w:t>
      </w:r>
    </w:p>
    <w:p w14:paraId="3E949CB8" w14:textId="3B0469F9" w:rsidR="001A2F4E" w:rsidRPr="003C1250" w:rsidRDefault="001A2F4E" w:rsidP="006829B7">
      <w:pPr>
        <w:pStyle w:val="Caption"/>
        <w:spacing w:line="276" w:lineRule="auto"/>
        <w:rPr>
          <w:rFonts w:cs="Segoe UI"/>
        </w:rPr>
      </w:pPr>
      <w:bookmarkStart w:id="1385" w:name="_Toc66722130"/>
      <w:bookmarkStart w:id="1386" w:name="_Toc66723891"/>
      <w:bookmarkStart w:id="1387" w:name="_Toc66899407"/>
      <w:bookmarkStart w:id="1388" w:name="_Toc68198379"/>
      <w:bookmarkStart w:id="1389" w:name="_Toc68198675"/>
      <w:bookmarkStart w:id="1390" w:name="_Toc69415012"/>
      <w:bookmarkStart w:id="1391" w:name="_Toc69722835"/>
      <w:bookmarkStart w:id="1392" w:name="_Toc74219864"/>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DA41CC">
        <w:rPr>
          <w:rFonts w:cs="Segoe UI"/>
          <w:noProof/>
        </w:rPr>
        <w:t>64</w:t>
      </w:r>
      <w:r w:rsidR="009D18AB" w:rsidRPr="003C1250">
        <w:rPr>
          <w:rFonts w:cs="Segoe UI"/>
          <w:noProof/>
        </w:rPr>
        <w:fldChar w:fldCharType="end"/>
      </w:r>
      <w:r w:rsidRPr="003C1250">
        <w:rPr>
          <w:rFonts w:cs="Segoe UI"/>
        </w:rPr>
        <w:t xml:space="preserve"> – </w:t>
      </w:r>
      <w:r w:rsidR="00294DE5" w:rsidRPr="003C1250">
        <w:rPr>
          <w:rFonts w:cs="Segoe UI"/>
        </w:rPr>
        <w:t>Key forecast assumptions</w:t>
      </w:r>
      <w:r w:rsidRPr="003C1250">
        <w:rPr>
          <w:rStyle w:val="FootnoteReference"/>
          <w:rFonts w:cs="Segoe UI"/>
          <w:sz w:val="16"/>
          <w:szCs w:val="16"/>
        </w:rPr>
        <w:footnoteReference w:id="350"/>
      </w:r>
      <w:bookmarkEnd w:id="1385"/>
      <w:bookmarkEnd w:id="1386"/>
      <w:bookmarkEnd w:id="1387"/>
      <w:bookmarkEnd w:id="1388"/>
      <w:bookmarkEnd w:id="1389"/>
      <w:bookmarkEnd w:id="1390"/>
      <w:bookmarkEnd w:id="1391"/>
      <w:bookmarkEnd w:id="1392"/>
    </w:p>
    <w:tbl>
      <w:tblPr>
        <w:tblStyle w:val="RIS-Table"/>
        <w:tblW w:w="13745" w:type="dxa"/>
        <w:tblLayout w:type="fixed"/>
        <w:tblLook w:val="04A0" w:firstRow="1" w:lastRow="0" w:firstColumn="1" w:lastColumn="0" w:noHBand="0" w:noVBand="1"/>
      </w:tblPr>
      <w:tblGrid>
        <w:gridCol w:w="2122"/>
        <w:gridCol w:w="1134"/>
        <w:gridCol w:w="3827"/>
        <w:gridCol w:w="6662"/>
      </w:tblGrid>
      <w:tr w:rsidR="00294DE5" w:rsidRPr="003C1250" w14:paraId="487BC96D" w14:textId="77777777" w:rsidTr="00806D01">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2F5496" w:themeFill="accent1" w:themeFillShade="BF"/>
            <w:vAlign w:val="top"/>
          </w:tcPr>
          <w:p w14:paraId="2C06D864" w14:textId="77777777" w:rsidR="00666165" w:rsidRPr="003C1250" w:rsidRDefault="00666165" w:rsidP="006829B7">
            <w:pPr>
              <w:pStyle w:val="TableHeaders"/>
              <w:spacing w:line="276" w:lineRule="auto"/>
              <w:rPr>
                <w:rFonts w:cs="Segoe UI"/>
              </w:rPr>
            </w:pPr>
            <w:r w:rsidRPr="003C1250">
              <w:rPr>
                <w:rFonts w:cs="Segoe UI"/>
              </w:rPr>
              <w:t>Key Factor</w:t>
            </w:r>
          </w:p>
        </w:tc>
        <w:tc>
          <w:tcPr>
            <w:tcW w:w="1134" w:type="dxa"/>
            <w:shd w:val="clear" w:color="auto" w:fill="2F5496" w:themeFill="accent1" w:themeFillShade="BF"/>
            <w:vAlign w:val="top"/>
          </w:tcPr>
          <w:p w14:paraId="1DA84DCC" w14:textId="77777777" w:rsidR="00666165" w:rsidRPr="003C1250" w:rsidRDefault="00666165" w:rsidP="006829B7">
            <w:pPr>
              <w:pStyle w:val="TableHeaders"/>
              <w:spacing w:line="276" w:lineRule="auto"/>
              <w:rPr>
                <w:rFonts w:cs="Segoe UI"/>
              </w:rPr>
            </w:pPr>
            <w:r w:rsidRPr="003C1250">
              <w:rPr>
                <w:rFonts w:cs="Segoe UI"/>
              </w:rPr>
              <w:t>Factor</w:t>
            </w:r>
          </w:p>
        </w:tc>
        <w:tc>
          <w:tcPr>
            <w:tcW w:w="3827" w:type="dxa"/>
            <w:shd w:val="clear" w:color="auto" w:fill="2F5496" w:themeFill="accent1" w:themeFillShade="BF"/>
            <w:vAlign w:val="top"/>
          </w:tcPr>
          <w:p w14:paraId="5CBD39F0" w14:textId="77777777" w:rsidR="00666165" w:rsidRPr="003C1250" w:rsidRDefault="00666165" w:rsidP="006829B7">
            <w:pPr>
              <w:pStyle w:val="TableHeaders"/>
              <w:spacing w:line="276" w:lineRule="auto"/>
              <w:rPr>
                <w:rFonts w:cs="Segoe UI"/>
              </w:rPr>
            </w:pPr>
            <w:r w:rsidRPr="003C1250">
              <w:rPr>
                <w:rFonts w:cs="Segoe UI"/>
              </w:rPr>
              <w:t>Applied to</w:t>
            </w:r>
          </w:p>
        </w:tc>
        <w:tc>
          <w:tcPr>
            <w:tcW w:w="6662" w:type="dxa"/>
            <w:shd w:val="clear" w:color="auto" w:fill="2F5496" w:themeFill="accent1" w:themeFillShade="BF"/>
            <w:vAlign w:val="top"/>
          </w:tcPr>
          <w:p w14:paraId="62649A2E" w14:textId="77777777" w:rsidR="00666165" w:rsidRPr="003C1250" w:rsidRDefault="00666165" w:rsidP="006829B7">
            <w:pPr>
              <w:pStyle w:val="TableHeaders"/>
              <w:spacing w:line="276" w:lineRule="auto"/>
              <w:rPr>
                <w:rFonts w:cs="Segoe UI"/>
              </w:rPr>
            </w:pPr>
            <w:r w:rsidRPr="003C1250">
              <w:rPr>
                <w:rFonts w:cs="Segoe UI"/>
              </w:rPr>
              <w:t>Source</w:t>
            </w:r>
          </w:p>
        </w:tc>
      </w:tr>
      <w:tr w:rsidR="00294DE5" w:rsidRPr="003C1250" w14:paraId="7384094B" w14:textId="77777777" w:rsidTr="00806D01">
        <w:trPr>
          <w:trHeight w:val="864"/>
        </w:trPr>
        <w:tc>
          <w:tcPr>
            <w:tcW w:w="2122" w:type="dxa"/>
            <w:shd w:val="clear" w:color="auto" w:fill="auto"/>
          </w:tcPr>
          <w:p w14:paraId="4FEB37F5" w14:textId="77777777" w:rsidR="00666165" w:rsidRPr="003C1250" w:rsidRDefault="00666165" w:rsidP="006829B7">
            <w:pPr>
              <w:pStyle w:val="TableParagraph"/>
              <w:spacing w:line="276" w:lineRule="auto"/>
              <w:rPr>
                <w:rFonts w:cs="Segoe UI"/>
                <w:b/>
                <w:szCs w:val="18"/>
              </w:rPr>
            </w:pPr>
            <w:r w:rsidRPr="003C1250">
              <w:rPr>
                <w:rFonts w:cs="Segoe UI"/>
                <w:b/>
                <w:szCs w:val="18"/>
              </w:rPr>
              <w:t>Consumer Price Index (CPI)</w:t>
            </w:r>
          </w:p>
        </w:tc>
        <w:tc>
          <w:tcPr>
            <w:tcW w:w="1134" w:type="dxa"/>
            <w:shd w:val="clear" w:color="auto" w:fill="auto"/>
          </w:tcPr>
          <w:p w14:paraId="0DCE9849" w14:textId="77777777" w:rsidR="00666165" w:rsidRPr="003C1250" w:rsidRDefault="00666165" w:rsidP="006829B7">
            <w:pPr>
              <w:pStyle w:val="TableParagraph"/>
              <w:spacing w:line="276" w:lineRule="auto"/>
              <w:ind w:right="99"/>
              <w:jc w:val="center"/>
              <w:rPr>
                <w:rFonts w:cs="Segoe UI"/>
                <w:szCs w:val="18"/>
              </w:rPr>
            </w:pPr>
            <w:r w:rsidRPr="003C1250">
              <w:rPr>
                <w:rFonts w:cs="Segoe UI"/>
                <w:szCs w:val="18"/>
              </w:rPr>
              <w:t>2.50% p.a.</w:t>
            </w:r>
          </w:p>
        </w:tc>
        <w:tc>
          <w:tcPr>
            <w:tcW w:w="3827" w:type="dxa"/>
            <w:shd w:val="clear" w:color="auto" w:fill="auto"/>
          </w:tcPr>
          <w:p w14:paraId="49B4D9AC"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Costs</w:t>
            </w:r>
            <w:r w:rsidRPr="003C1250">
              <w:rPr>
                <w:rFonts w:cs="Segoe UI"/>
                <w:szCs w:val="18"/>
              </w:rPr>
              <w:t>: Third party contracts, non-customer-facing business areas, overheads</w:t>
            </w:r>
          </w:p>
          <w:p w14:paraId="3A0F7B51"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Revenue</w:t>
            </w:r>
            <w:r w:rsidRPr="003C1250">
              <w:rPr>
                <w:rFonts w:cs="Segoe UI"/>
                <w:szCs w:val="18"/>
              </w:rPr>
              <w:t>: Fee rates</w:t>
            </w:r>
          </w:p>
        </w:tc>
        <w:tc>
          <w:tcPr>
            <w:tcW w:w="6662" w:type="dxa"/>
            <w:shd w:val="clear" w:color="auto" w:fill="auto"/>
          </w:tcPr>
          <w:p w14:paraId="7EFAB879" w14:textId="77777777" w:rsidR="00666165" w:rsidRPr="003C1250" w:rsidRDefault="00666165" w:rsidP="006829B7">
            <w:pPr>
              <w:pStyle w:val="TableParagraph"/>
              <w:spacing w:line="276" w:lineRule="auto"/>
              <w:rPr>
                <w:rFonts w:cs="Segoe UI"/>
                <w:szCs w:val="18"/>
              </w:rPr>
            </w:pPr>
            <w:r w:rsidRPr="003C1250">
              <w:rPr>
                <w:rFonts w:cs="Segoe UI"/>
                <w:szCs w:val="18"/>
              </w:rPr>
              <w:t>DTF – Macro Economic Indicators: CPI forecast FY19/20 and FY20/21</w:t>
            </w:r>
            <w:r w:rsidRPr="003C1250">
              <w:rPr>
                <w:rStyle w:val="FootnoteReference"/>
                <w:rFonts w:cs="Segoe UI"/>
                <w:szCs w:val="18"/>
              </w:rPr>
              <w:footnoteReference w:id="351"/>
            </w:r>
          </w:p>
        </w:tc>
      </w:tr>
      <w:tr w:rsidR="00294DE5" w:rsidRPr="003C1250" w14:paraId="3FAB7FBA" w14:textId="77777777" w:rsidTr="00806D01">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2B656E85" w14:textId="77777777" w:rsidR="00666165" w:rsidRPr="003C1250" w:rsidRDefault="00666165" w:rsidP="006829B7">
            <w:pPr>
              <w:pStyle w:val="TableParagraph"/>
              <w:spacing w:line="276" w:lineRule="auto"/>
              <w:rPr>
                <w:rFonts w:cs="Segoe UI"/>
                <w:b/>
                <w:szCs w:val="18"/>
              </w:rPr>
            </w:pPr>
            <w:r w:rsidRPr="003C1250">
              <w:rPr>
                <w:rFonts w:cs="Segoe UI"/>
                <w:b/>
                <w:szCs w:val="18"/>
              </w:rPr>
              <w:t>Wage growth</w:t>
            </w:r>
          </w:p>
        </w:tc>
        <w:tc>
          <w:tcPr>
            <w:tcW w:w="1134" w:type="dxa"/>
            <w:shd w:val="clear" w:color="auto" w:fill="auto"/>
          </w:tcPr>
          <w:p w14:paraId="577CB91F" w14:textId="458B4758" w:rsidR="00666165" w:rsidRPr="003C1250" w:rsidRDefault="00666165" w:rsidP="006829B7">
            <w:pPr>
              <w:pStyle w:val="TableParagraph"/>
              <w:spacing w:line="276" w:lineRule="auto"/>
              <w:ind w:right="99"/>
              <w:jc w:val="center"/>
              <w:rPr>
                <w:rFonts w:cs="Segoe UI"/>
                <w:szCs w:val="18"/>
              </w:rPr>
            </w:pPr>
            <w:r w:rsidRPr="003C1250">
              <w:rPr>
                <w:rFonts w:cs="Segoe UI"/>
                <w:szCs w:val="18"/>
              </w:rPr>
              <w:t>3.125%</w:t>
            </w:r>
            <w:r w:rsidR="00472DF7">
              <w:rPr>
                <w:rFonts w:cs="Segoe UI"/>
                <w:szCs w:val="18"/>
              </w:rPr>
              <w:t xml:space="preserve"> </w:t>
            </w:r>
            <w:r w:rsidRPr="003C1250">
              <w:rPr>
                <w:rFonts w:cs="Segoe UI"/>
                <w:szCs w:val="18"/>
              </w:rPr>
              <w:t>p.a.</w:t>
            </w:r>
          </w:p>
        </w:tc>
        <w:tc>
          <w:tcPr>
            <w:tcW w:w="3827" w:type="dxa"/>
            <w:shd w:val="clear" w:color="auto" w:fill="auto"/>
          </w:tcPr>
          <w:p w14:paraId="66D6B3CD"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Costs</w:t>
            </w:r>
            <w:r w:rsidRPr="003C1250">
              <w:rPr>
                <w:rFonts w:cs="Segoe UI"/>
                <w:szCs w:val="18"/>
              </w:rPr>
              <w:t>: Customer-facing business areas – CSC, Call Centre, Licensing and Registration Services (LRS), Medical Review (MR)</w:t>
            </w:r>
          </w:p>
        </w:tc>
        <w:tc>
          <w:tcPr>
            <w:tcW w:w="6662" w:type="dxa"/>
            <w:shd w:val="clear" w:color="auto" w:fill="auto"/>
          </w:tcPr>
          <w:p w14:paraId="55BC9BA2" w14:textId="77777777" w:rsidR="00666165" w:rsidRPr="003C1250" w:rsidRDefault="00666165" w:rsidP="006829B7">
            <w:pPr>
              <w:pStyle w:val="TableParagraph"/>
              <w:spacing w:line="276" w:lineRule="auto"/>
              <w:rPr>
                <w:rFonts w:cs="Segoe UI"/>
                <w:szCs w:val="18"/>
              </w:rPr>
            </w:pPr>
            <w:r w:rsidRPr="003C1250">
              <w:rPr>
                <w:rFonts w:cs="Segoe UI"/>
                <w:szCs w:val="18"/>
              </w:rPr>
              <w:t>DTF – Budget Update 2017/18: Average forecast FY19/20 and FY20/21</w:t>
            </w:r>
            <w:r w:rsidRPr="003C1250">
              <w:rPr>
                <w:rStyle w:val="FootnoteReference"/>
                <w:rFonts w:cs="Segoe UI"/>
                <w:szCs w:val="18"/>
              </w:rPr>
              <w:footnoteReference w:id="352"/>
            </w:r>
          </w:p>
        </w:tc>
      </w:tr>
      <w:tr w:rsidR="00294DE5" w:rsidRPr="003C1250" w14:paraId="249E6196" w14:textId="77777777" w:rsidTr="00806D01">
        <w:trPr>
          <w:trHeight w:val="275"/>
        </w:trPr>
        <w:tc>
          <w:tcPr>
            <w:tcW w:w="2122" w:type="dxa"/>
            <w:shd w:val="clear" w:color="auto" w:fill="auto"/>
          </w:tcPr>
          <w:p w14:paraId="314FCF4C" w14:textId="77777777" w:rsidR="00666165" w:rsidRPr="003C1250" w:rsidRDefault="00666165" w:rsidP="006829B7">
            <w:pPr>
              <w:pStyle w:val="TableParagraph"/>
              <w:spacing w:line="276" w:lineRule="auto"/>
              <w:rPr>
                <w:rFonts w:cs="Segoe UI"/>
                <w:b/>
                <w:szCs w:val="18"/>
              </w:rPr>
            </w:pPr>
            <w:r w:rsidRPr="003C1250">
              <w:rPr>
                <w:rFonts w:cs="Segoe UI"/>
                <w:b/>
                <w:szCs w:val="18"/>
              </w:rPr>
              <w:t xml:space="preserve">New Registration growth </w:t>
            </w:r>
          </w:p>
        </w:tc>
        <w:tc>
          <w:tcPr>
            <w:tcW w:w="1134" w:type="dxa"/>
            <w:shd w:val="clear" w:color="auto" w:fill="auto"/>
          </w:tcPr>
          <w:p w14:paraId="2076BD74" w14:textId="0B3CE72B" w:rsidR="00666165" w:rsidRPr="003C1250" w:rsidRDefault="00666165" w:rsidP="006829B7">
            <w:pPr>
              <w:pStyle w:val="TableParagraph"/>
              <w:spacing w:line="276" w:lineRule="auto"/>
              <w:ind w:right="99"/>
              <w:jc w:val="center"/>
              <w:rPr>
                <w:rFonts w:cs="Segoe UI"/>
                <w:szCs w:val="18"/>
              </w:rPr>
            </w:pPr>
            <w:r w:rsidRPr="003C1250">
              <w:rPr>
                <w:rFonts w:cs="Segoe UI"/>
                <w:szCs w:val="18"/>
              </w:rPr>
              <w:t>3.30%</w:t>
            </w:r>
            <w:r w:rsidR="00472DF7">
              <w:rPr>
                <w:rFonts w:cs="Segoe UI"/>
                <w:szCs w:val="18"/>
              </w:rPr>
              <w:t xml:space="preserve"> </w:t>
            </w:r>
            <w:r w:rsidRPr="003C1250">
              <w:rPr>
                <w:rFonts w:cs="Segoe UI"/>
                <w:szCs w:val="18"/>
              </w:rPr>
              <w:t>p.a.</w:t>
            </w:r>
          </w:p>
        </w:tc>
        <w:tc>
          <w:tcPr>
            <w:tcW w:w="3827" w:type="dxa"/>
            <w:shd w:val="clear" w:color="auto" w:fill="auto"/>
          </w:tcPr>
          <w:p w14:paraId="064EBE2C"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Costs</w:t>
            </w:r>
            <w:r w:rsidRPr="003C1250">
              <w:rPr>
                <w:rFonts w:cs="Segoe UI"/>
                <w:szCs w:val="18"/>
              </w:rPr>
              <w:t>: New registrations, dealer activities</w:t>
            </w:r>
          </w:p>
        </w:tc>
        <w:tc>
          <w:tcPr>
            <w:tcW w:w="6662" w:type="dxa"/>
            <w:shd w:val="clear" w:color="auto" w:fill="auto"/>
          </w:tcPr>
          <w:p w14:paraId="15E245D9" w14:textId="77777777" w:rsidR="00666165" w:rsidRPr="003C1250" w:rsidRDefault="00666165" w:rsidP="006829B7">
            <w:pPr>
              <w:pStyle w:val="TableParagraph"/>
              <w:spacing w:line="276" w:lineRule="auto"/>
              <w:rPr>
                <w:rFonts w:cs="Segoe UI"/>
                <w:szCs w:val="18"/>
              </w:rPr>
            </w:pPr>
            <w:r w:rsidRPr="003C1250">
              <w:rPr>
                <w:rFonts w:cs="Segoe UI"/>
                <w:szCs w:val="18"/>
              </w:rPr>
              <w:t>ABS - New vehicle sales grew by 3.8% between 1994 and 2017.  Higher density living is having a dampening impact on new car sales. VicRoads projections are based on 335,072 new motor vehicle sales in Victoria (Dec 2016-Nov 2017) which constitutes a 3.3% growth.</w:t>
            </w:r>
            <w:r w:rsidRPr="003C1250">
              <w:rPr>
                <w:rStyle w:val="FootnoteReference"/>
                <w:rFonts w:cs="Segoe UI"/>
                <w:szCs w:val="18"/>
              </w:rPr>
              <w:footnoteReference w:id="353"/>
            </w:r>
          </w:p>
        </w:tc>
      </w:tr>
      <w:tr w:rsidR="00294DE5" w:rsidRPr="003C1250" w14:paraId="0BF5BCB7" w14:textId="77777777" w:rsidTr="00806D01">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6B128378" w14:textId="77777777" w:rsidR="00666165" w:rsidRPr="003C1250" w:rsidRDefault="00666165" w:rsidP="006829B7">
            <w:pPr>
              <w:pStyle w:val="TableParagraph"/>
              <w:spacing w:line="276" w:lineRule="auto"/>
              <w:rPr>
                <w:rFonts w:cs="Segoe UI"/>
                <w:b/>
                <w:szCs w:val="18"/>
              </w:rPr>
            </w:pPr>
            <w:r w:rsidRPr="003C1250">
              <w:rPr>
                <w:rFonts w:cs="Segoe UI"/>
                <w:b/>
                <w:szCs w:val="18"/>
              </w:rPr>
              <w:t>Vehicle growth</w:t>
            </w:r>
          </w:p>
        </w:tc>
        <w:tc>
          <w:tcPr>
            <w:tcW w:w="1134" w:type="dxa"/>
            <w:shd w:val="clear" w:color="auto" w:fill="auto"/>
          </w:tcPr>
          <w:p w14:paraId="033CE3EB" w14:textId="3A7D26A7" w:rsidR="00666165" w:rsidRPr="003C1250" w:rsidRDefault="00666165" w:rsidP="006829B7">
            <w:pPr>
              <w:pStyle w:val="TableParagraph"/>
              <w:spacing w:line="276" w:lineRule="auto"/>
              <w:ind w:right="99"/>
              <w:jc w:val="center"/>
              <w:rPr>
                <w:rFonts w:cs="Segoe UI"/>
                <w:szCs w:val="18"/>
              </w:rPr>
            </w:pPr>
            <w:r w:rsidRPr="003C1250">
              <w:rPr>
                <w:rFonts w:cs="Segoe UI"/>
                <w:szCs w:val="18"/>
              </w:rPr>
              <w:t>2.50%</w:t>
            </w:r>
            <w:r w:rsidR="00472DF7">
              <w:rPr>
                <w:rFonts w:cs="Segoe UI"/>
                <w:szCs w:val="18"/>
              </w:rPr>
              <w:t xml:space="preserve"> </w:t>
            </w:r>
            <w:r w:rsidRPr="003C1250">
              <w:rPr>
                <w:rFonts w:cs="Segoe UI"/>
                <w:szCs w:val="18"/>
              </w:rPr>
              <w:t>p.a.</w:t>
            </w:r>
          </w:p>
        </w:tc>
        <w:tc>
          <w:tcPr>
            <w:tcW w:w="3827" w:type="dxa"/>
            <w:shd w:val="clear" w:color="auto" w:fill="auto"/>
          </w:tcPr>
          <w:p w14:paraId="5200649E"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Costs</w:t>
            </w:r>
            <w:r w:rsidRPr="003C1250">
              <w:rPr>
                <w:rFonts w:cs="Segoe UI"/>
                <w:szCs w:val="18"/>
              </w:rPr>
              <w:t>: Registration renewals, transfers</w:t>
            </w:r>
          </w:p>
          <w:p w14:paraId="7420EEB8"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Revenue</w:t>
            </w:r>
            <w:r w:rsidRPr="003C1250">
              <w:rPr>
                <w:rFonts w:cs="Segoe UI"/>
                <w:szCs w:val="18"/>
              </w:rPr>
              <w:t>: Registration related volumes</w:t>
            </w:r>
          </w:p>
        </w:tc>
        <w:tc>
          <w:tcPr>
            <w:tcW w:w="6662" w:type="dxa"/>
            <w:shd w:val="clear" w:color="auto" w:fill="auto"/>
          </w:tcPr>
          <w:p w14:paraId="2E72FA36" w14:textId="77777777" w:rsidR="00666165" w:rsidRPr="003C1250" w:rsidRDefault="00666165" w:rsidP="006829B7">
            <w:pPr>
              <w:pStyle w:val="TableParagraph"/>
              <w:spacing w:line="276" w:lineRule="auto"/>
              <w:rPr>
                <w:rFonts w:cs="Segoe UI"/>
                <w:szCs w:val="18"/>
              </w:rPr>
            </w:pPr>
            <w:r w:rsidRPr="003C1250">
              <w:rPr>
                <w:rFonts w:cs="Segoe UI"/>
                <w:szCs w:val="18"/>
              </w:rPr>
              <w:t>ABS – Motor vehicle growth between 2016 and 2017</w:t>
            </w:r>
            <w:r w:rsidRPr="003C1250">
              <w:rPr>
                <w:rStyle w:val="FootnoteReference"/>
                <w:rFonts w:cs="Segoe UI"/>
                <w:szCs w:val="18"/>
              </w:rPr>
              <w:footnoteReference w:id="354"/>
            </w:r>
          </w:p>
        </w:tc>
      </w:tr>
      <w:tr w:rsidR="00294DE5" w:rsidRPr="003C1250" w14:paraId="0B71B0B8" w14:textId="77777777" w:rsidTr="00806D01">
        <w:tc>
          <w:tcPr>
            <w:tcW w:w="2122" w:type="dxa"/>
            <w:shd w:val="clear" w:color="auto" w:fill="auto"/>
          </w:tcPr>
          <w:p w14:paraId="6D557CD0" w14:textId="77777777" w:rsidR="00666165" w:rsidRPr="003C1250" w:rsidRDefault="00666165" w:rsidP="006829B7">
            <w:pPr>
              <w:pStyle w:val="TableParagraph"/>
              <w:spacing w:line="276" w:lineRule="auto"/>
              <w:rPr>
                <w:rFonts w:cs="Segoe UI"/>
                <w:b/>
                <w:szCs w:val="18"/>
              </w:rPr>
            </w:pPr>
            <w:r w:rsidRPr="003C1250">
              <w:rPr>
                <w:rFonts w:cs="Segoe UI"/>
                <w:b/>
                <w:szCs w:val="18"/>
              </w:rPr>
              <w:t>New Licence growth</w:t>
            </w:r>
          </w:p>
        </w:tc>
        <w:tc>
          <w:tcPr>
            <w:tcW w:w="1134" w:type="dxa"/>
            <w:shd w:val="clear" w:color="auto" w:fill="auto"/>
          </w:tcPr>
          <w:p w14:paraId="7F4842B5" w14:textId="3F5A2698" w:rsidR="00666165" w:rsidRPr="003C1250" w:rsidRDefault="00666165" w:rsidP="006829B7">
            <w:pPr>
              <w:pStyle w:val="TableParagraph"/>
              <w:spacing w:line="276" w:lineRule="auto"/>
              <w:ind w:right="99"/>
              <w:jc w:val="center"/>
              <w:rPr>
                <w:rFonts w:cs="Segoe UI"/>
                <w:szCs w:val="18"/>
              </w:rPr>
            </w:pPr>
            <w:r w:rsidRPr="003C1250">
              <w:rPr>
                <w:rFonts w:cs="Segoe UI"/>
                <w:szCs w:val="18"/>
              </w:rPr>
              <w:t>5.0</w:t>
            </w:r>
            <w:r w:rsidR="00472DF7">
              <w:rPr>
                <w:rFonts w:cs="Segoe UI"/>
                <w:szCs w:val="18"/>
              </w:rPr>
              <w:t xml:space="preserve">% </w:t>
            </w:r>
            <w:r w:rsidRPr="003C1250">
              <w:rPr>
                <w:rFonts w:cs="Segoe UI"/>
                <w:szCs w:val="18"/>
              </w:rPr>
              <w:t>p.a.</w:t>
            </w:r>
          </w:p>
        </w:tc>
        <w:tc>
          <w:tcPr>
            <w:tcW w:w="3827" w:type="dxa"/>
            <w:shd w:val="clear" w:color="auto" w:fill="auto"/>
          </w:tcPr>
          <w:p w14:paraId="12341CE2"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Costs</w:t>
            </w:r>
            <w:r w:rsidRPr="003C1250">
              <w:rPr>
                <w:rFonts w:cs="Segoe UI"/>
                <w:szCs w:val="18"/>
              </w:rPr>
              <w:t>: Licence computer and on-road tests</w:t>
            </w:r>
          </w:p>
        </w:tc>
        <w:tc>
          <w:tcPr>
            <w:tcW w:w="6662" w:type="dxa"/>
            <w:shd w:val="clear" w:color="auto" w:fill="auto"/>
          </w:tcPr>
          <w:p w14:paraId="7444B8C7" w14:textId="77777777" w:rsidR="00666165" w:rsidRPr="003C1250" w:rsidRDefault="00666165" w:rsidP="006829B7">
            <w:pPr>
              <w:pStyle w:val="TableParagraph"/>
              <w:spacing w:line="276" w:lineRule="auto"/>
              <w:rPr>
                <w:rFonts w:cs="Segoe UI"/>
                <w:szCs w:val="18"/>
              </w:rPr>
            </w:pPr>
            <w:r w:rsidRPr="003C1250">
              <w:rPr>
                <w:rFonts w:cs="Segoe UI"/>
                <w:szCs w:val="18"/>
              </w:rPr>
              <w:t>VicRoads projections based on natural growth in 17-18yo and migration from local jurisdictions and overseas</w:t>
            </w:r>
          </w:p>
        </w:tc>
      </w:tr>
      <w:tr w:rsidR="00294DE5" w:rsidRPr="003C1250" w14:paraId="409EEBC0" w14:textId="77777777" w:rsidTr="00806D01">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2395313A" w14:textId="77777777" w:rsidR="00666165" w:rsidRPr="003C1250" w:rsidRDefault="00666165" w:rsidP="006829B7">
            <w:pPr>
              <w:pStyle w:val="TableParagraph"/>
              <w:spacing w:line="276" w:lineRule="auto"/>
              <w:rPr>
                <w:rFonts w:cs="Segoe UI"/>
                <w:b/>
                <w:szCs w:val="18"/>
              </w:rPr>
            </w:pPr>
            <w:r w:rsidRPr="003C1250">
              <w:rPr>
                <w:rFonts w:cs="Segoe UI"/>
                <w:b/>
                <w:szCs w:val="18"/>
              </w:rPr>
              <w:t>Drivers growth</w:t>
            </w:r>
          </w:p>
        </w:tc>
        <w:tc>
          <w:tcPr>
            <w:tcW w:w="1134" w:type="dxa"/>
            <w:shd w:val="clear" w:color="auto" w:fill="auto"/>
          </w:tcPr>
          <w:p w14:paraId="45909CB1" w14:textId="00876146" w:rsidR="00666165" w:rsidRPr="003C1250" w:rsidRDefault="00666165" w:rsidP="006829B7">
            <w:pPr>
              <w:pStyle w:val="TableParagraph"/>
              <w:spacing w:line="276" w:lineRule="auto"/>
              <w:ind w:right="99"/>
              <w:jc w:val="center"/>
              <w:rPr>
                <w:rFonts w:cs="Segoe UI"/>
                <w:szCs w:val="18"/>
              </w:rPr>
            </w:pPr>
            <w:r w:rsidRPr="003C1250">
              <w:rPr>
                <w:rFonts w:cs="Segoe UI"/>
                <w:szCs w:val="18"/>
              </w:rPr>
              <w:t>1.59%</w:t>
            </w:r>
            <w:r w:rsidR="00472DF7">
              <w:rPr>
                <w:rFonts w:cs="Segoe UI"/>
                <w:szCs w:val="18"/>
              </w:rPr>
              <w:t xml:space="preserve"> </w:t>
            </w:r>
            <w:r w:rsidRPr="003C1250">
              <w:rPr>
                <w:rFonts w:cs="Segoe UI"/>
                <w:szCs w:val="18"/>
              </w:rPr>
              <w:t>p.a.</w:t>
            </w:r>
          </w:p>
        </w:tc>
        <w:tc>
          <w:tcPr>
            <w:tcW w:w="3827" w:type="dxa"/>
            <w:shd w:val="clear" w:color="auto" w:fill="auto"/>
          </w:tcPr>
          <w:p w14:paraId="57D80D6A"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Costs</w:t>
            </w:r>
            <w:r w:rsidRPr="003C1250">
              <w:rPr>
                <w:rFonts w:cs="Segoe UI"/>
                <w:szCs w:val="18"/>
              </w:rPr>
              <w:t>: Licence renewals</w:t>
            </w:r>
          </w:p>
          <w:p w14:paraId="1687708E"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Revenue</w:t>
            </w:r>
            <w:r w:rsidRPr="003C1250">
              <w:rPr>
                <w:rFonts w:cs="Segoe UI"/>
                <w:szCs w:val="18"/>
              </w:rPr>
              <w:t>: Licence related volumes</w:t>
            </w:r>
          </w:p>
        </w:tc>
        <w:tc>
          <w:tcPr>
            <w:tcW w:w="6662" w:type="dxa"/>
            <w:shd w:val="clear" w:color="auto" w:fill="auto"/>
          </w:tcPr>
          <w:p w14:paraId="64F5B147" w14:textId="77777777" w:rsidR="00666165" w:rsidRPr="003C1250" w:rsidRDefault="00666165" w:rsidP="006829B7">
            <w:pPr>
              <w:pStyle w:val="TableParagraph"/>
              <w:spacing w:line="276" w:lineRule="auto"/>
              <w:rPr>
                <w:rFonts w:cs="Segoe UI"/>
                <w:szCs w:val="18"/>
              </w:rPr>
            </w:pPr>
            <w:r w:rsidRPr="003C1250">
              <w:rPr>
                <w:rFonts w:cs="Segoe UI"/>
                <w:szCs w:val="18"/>
              </w:rPr>
              <w:t>ABS – Victorian population forecast 2021-31</w:t>
            </w:r>
            <w:r w:rsidRPr="003C1250">
              <w:rPr>
                <w:rStyle w:val="FootnoteReference"/>
                <w:rFonts w:cs="Segoe UI"/>
                <w:szCs w:val="18"/>
              </w:rPr>
              <w:footnoteReference w:id="355"/>
            </w:r>
          </w:p>
        </w:tc>
      </w:tr>
      <w:tr w:rsidR="00294DE5" w:rsidRPr="003C1250" w14:paraId="2F8B32B8" w14:textId="77777777" w:rsidTr="00806D01">
        <w:trPr>
          <w:trHeight w:val="422"/>
        </w:trPr>
        <w:tc>
          <w:tcPr>
            <w:tcW w:w="2122" w:type="dxa"/>
            <w:shd w:val="clear" w:color="auto" w:fill="auto"/>
          </w:tcPr>
          <w:p w14:paraId="2BC7015D" w14:textId="77777777" w:rsidR="00666165" w:rsidRPr="003C1250" w:rsidRDefault="00666165" w:rsidP="006829B7">
            <w:pPr>
              <w:pStyle w:val="TableParagraph"/>
              <w:spacing w:line="276" w:lineRule="auto"/>
              <w:rPr>
                <w:rFonts w:cs="Segoe UI"/>
                <w:b/>
                <w:szCs w:val="18"/>
              </w:rPr>
            </w:pPr>
            <w:r w:rsidRPr="003C1250">
              <w:rPr>
                <w:rFonts w:cs="Segoe UI"/>
                <w:b/>
                <w:szCs w:val="18"/>
              </w:rPr>
              <w:t>Short-term Registration (STR) take up</w:t>
            </w:r>
          </w:p>
        </w:tc>
        <w:tc>
          <w:tcPr>
            <w:tcW w:w="1134" w:type="dxa"/>
            <w:shd w:val="clear" w:color="auto" w:fill="auto"/>
          </w:tcPr>
          <w:p w14:paraId="74DE3A62" w14:textId="09141D21" w:rsidR="00666165" w:rsidRPr="003C1250" w:rsidRDefault="00666165" w:rsidP="006829B7">
            <w:pPr>
              <w:pStyle w:val="TableParagraph"/>
              <w:spacing w:line="276" w:lineRule="auto"/>
              <w:ind w:right="99"/>
              <w:jc w:val="center"/>
              <w:rPr>
                <w:rFonts w:cs="Segoe UI"/>
                <w:szCs w:val="18"/>
              </w:rPr>
            </w:pPr>
            <w:r w:rsidRPr="003C1250">
              <w:rPr>
                <w:rFonts w:cs="Segoe UI"/>
                <w:szCs w:val="18"/>
              </w:rPr>
              <w:t>50.0%</w:t>
            </w:r>
            <w:r w:rsidR="00294DE5" w:rsidRPr="003C1250">
              <w:rPr>
                <w:rFonts w:cs="Segoe UI"/>
                <w:szCs w:val="18"/>
              </w:rPr>
              <w:t xml:space="preserve"> </w:t>
            </w:r>
            <w:r w:rsidRPr="003C1250">
              <w:rPr>
                <w:rFonts w:cs="Segoe UI"/>
                <w:szCs w:val="18"/>
              </w:rPr>
              <w:t>for FY18/19 rising to 70% by FY 21/22</w:t>
            </w:r>
          </w:p>
        </w:tc>
        <w:tc>
          <w:tcPr>
            <w:tcW w:w="3827" w:type="dxa"/>
            <w:shd w:val="clear" w:color="auto" w:fill="auto"/>
          </w:tcPr>
          <w:p w14:paraId="0C72C40E"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Costs</w:t>
            </w:r>
            <w:r w:rsidRPr="003C1250">
              <w:rPr>
                <w:rFonts w:cs="Segoe UI"/>
                <w:szCs w:val="18"/>
              </w:rPr>
              <w:t>: Registration/billing/enquiry transactions</w:t>
            </w:r>
          </w:p>
          <w:p w14:paraId="29D809B4" w14:textId="77777777" w:rsidR="00666165" w:rsidRPr="003C1250" w:rsidRDefault="00666165" w:rsidP="006829B7">
            <w:pPr>
              <w:pStyle w:val="TableListParagraph"/>
              <w:spacing w:before="40" w:after="40" w:line="276" w:lineRule="auto"/>
              <w:ind w:left="0" w:firstLine="0"/>
              <w:rPr>
                <w:rFonts w:cs="Segoe UI"/>
                <w:szCs w:val="18"/>
              </w:rPr>
            </w:pPr>
            <w:r w:rsidRPr="003C1250">
              <w:rPr>
                <w:rFonts w:cs="Segoe UI"/>
                <w:b/>
                <w:szCs w:val="18"/>
              </w:rPr>
              <w:t>Revenue</w:t>
            </w:r>
            <w:r w:rsidRPr="003C1250">
              <w:rPr>
                <w:rFonts w:cs="Segoe UI"/>
                <w:szCs w:val="18"/>
              </w:rPr>
              <w:t>: Registration related volumes</w:t>
            </w:r>
          </w:p>
        </w:tc>
        <w:tc>
          <w:tcPr>
            <w:tcW w:w="6662" w:type="dxa"/>
            <w:shd w:val="clear" w:color="auto" w:fill="auto"/>
          </w:tcPr>
          <w:p w14:paraId="5FF91634" w14:textId="77777777" w:rsidR="00666165" w:rsidRPr="003C1250" w:rsidRDefault="00666165" w:rsidP="006829B7">
            <w:pPr>
              <w:pStyle w:val="TableParagraph"/>
              <w:spacing w:line="276" w:lineRule="auto"/>
              <w:rPr>
                <w:rFonts w:cs="Segoe UI"/>
                <w:szCs w:val="18"/>
              </w:rPr>
            </w:pPr>
            <w:r w:rsidRPr="003C1250">
              <w:rPr>
                <w:rFonts w:cs="Segoe UI"/>
                <w:szCs w:val="18"/>
              </w:rPr>
              <w:t>VicRoads projections based on take up rates from other jurisdictions all of which are evolving but give some indications of potential take up.</w:t>
            </w:r>
          </w:p>
          <w:tbl>
            <w:tblPr>
              <w:tblStyle w:val="VicroadsSimpleGrey"/>
              <w:tblW w:w="3452" w:type="dxa"/>
              <w:tblLayout w:type="fixed"/>
              <w:tblLook w:val="04A0" w:firstRow="1" w:lastRow="0" w:firstColumn="1" w:lastColumn="0" w:noHBand="0" w:noVBand="1"/>
            </w:tblPr>
            <w:tblGrid>
              <w:gridCol w:w="1150"/>
              <w:gridCol w:w="1151"/>
              <w:gridCol w:w="1151"/>
            </w:tblGrid>
            <w:tr w:rsidR="00666165" w:rsidRPr="003C1250" w14:paraId="06A812CE" w14:textId="77777777" w:rsidTr="006E254D">
              <w:trPr>
                <w:cnfStyle w:val="100000000000" w:firstRow="1" w:lastRow="0" w:firstColumn="0" w:lastColumn="0" w:oddVBand="0" w:evenVBand="0" w:oddHBand="0" w:evenHBand="0" w:firstRowFirstColumn="0" w:firstRowLastColumn="0" w:lastRowFirstColumn="0" w:lastRowLastColumn="0"/>
                <w:trHeight w:val="1098"/>
              </w:trPr>
              <w:tc>
                <w:tcPr>
                  <w:tcW w:w="1150" w:type="dxa"/>
                  <w:shd w:val="clear" w:color="auto" w:fill="auto"/>
                </w:tcPr>
                <w:p w14:paraId="71D5C498" w14:textId="77777777" w:rsidR="00666165" w:rsidRPr="003C1250" w:rsidRDefault="00666165" w:rsidP="006829B7">
                  <w:pPr>
                    <w:pStyle w:val="TableParagraph"/>
                    <w:spacing w:line="276" w:lineRule="auto"/>
                    <w:rPr>
                      <w:rFonts w:cs="Segoe UI"/>
                      <w:b w:val="0"/>
                      <w:szCs w:val="18"/>
                    </w:rPr>
                  </w:pPr>
                  <w:r w:rsidRPr="003C1250">
                    <w:rPr>
                      <w:rFonts w:cs="Segoe UI"/>
                      <w:szCs w:val="18"/>
                    </w:rPr>
                    <w:t>NSW – 12%</w:t>
                  </w:r>
                </w:p>
                <w:p w14:paraId="30E3F727" w14:textId="77777777" w:rsidR="00666165" w:rsidRPr="003C1250" w:rsidRDefault="00666165" w:rsidP="006829B7">
                  <w:pPr>
                    <w:pStyle w:val="TableParagraph"/>
                    <w:spacing w:line="276" w:lineRule="auto"/>
                    <w:rPr>
                      <w:rFonts w:cs="Segoe UI"/>
                      <w:b w:val="0"/>
                      <w:szCs w:val="18"/>
                    </w:rPr>
                  </w:pPr>
                  <w:r w:rsidRPr="003C1250">
                    <w:rPr>
                      <w:rFonts w:cs="Segoe UI"/>
                      <w:szCs w:val="18"/>
                    </w:rPr>
                    <w:t>QLD – 50%</w:t>
                  </w:r>
                </w:p>
                <w:p w14:paraId="348D576E" w14:textId="77777777" w:rsidR="00666165" w:rsidRPr="003C1250" w:rsidRDefault="00666165" w:rsidP="006829B7">
                  <w:pPr>
                    <w:pStyle w:val="TableParagraph"/>
                    <w:spacing w:line="276" w:lineRule="auto"/>
                    <w:rPr>
                      <w:rFonts w:cs="Segoe UI"/>
                      <w:b w:val="0"/>
                      <w:szCs w:val="18"/>
                    </w:rPr>
                  </w:pPr>
                  <w:r w:rsidRPr="003C1250">
                    <w:rPr>
                      <w:rFonts w:cs="Segoe UI"/>
                      <w:szCs w:val="18"/>
                    </w:rPr>
                    <w:t>SA – 55%</w:t>
                  </w:r>
                </w:p>
              </w:tc>
              <w:tc>
                <w:tcPr>
                  <w:tcW w:w="1151" w:type="dxa"/>
                  <w:shd w:val="clear" w:color="auto" w:fill="auto"/>
                </w:tcPr>
                <w:p w14:paraId="2D5FDCA5" w14:textId="77777777" w:rsidR="00666165" w:rsidRPr="003C1250" w:rsidRDefault="00666165" w:rsidP="006829B7">
                  <w:pPr>
                    <w:pStyle w:val="TableParagraph"/>
                    <w:spacing w:line="276" w:lineRule="auto"/>
                    <w:rPr>
                      <w:rFonts w:cs="Segoe UI"/>
                      <w:b w:val="0"/>
                      <w:szCs w:val="18"/>
                    </w:rPr>
                  </w:pPr>
                  <w:r w:rsidRPr="003C1250">
                    <w:rPr>
                      <w:rFonts w:cs="Segoe UI"/>
                      <w:szCs w:val="18"/>
                    </w:rPr>
                    <w:t>ACT – 60%</w:t>
                  </w:r>
                </w:p>
                <w:p w14:paraId="51A07CEF" w14:textId="77777777" w:rsidR="00666165" w:rsidRPr="003C1250" w:rsidRDefault="00666165" w:rsidP="006829B7">
                  <w:pPr>
                    <w:pStyle w:val="TableParagraph"/>
                    <w:spacing w:line="276" w:lineRule="auto"/>
                    <w:rPr>
                      <w:rFonts w:cs="Segoe UI"/>
                      <w:b w:val="0"/>
                      <w:szCs w:val="18"/>
                    </w:rPr>
                  </w:pPr>
                  <w:r w:rsidRPr="003C1250">
                    <w:rPr>
                      <w:rFonts w:cs="Segoe UI"/>
                      <w:szCs w:val="18"/>
                    </w:rPr>
                    <w:t>NT – 72%</w:t>
                  </w:r>
                </w:p>
                <w:p w14:paraId="14E5B23F" w14:textId="77777777" w:rsidR="00666165" w:rsidRPr="003C1250" w:rsidRDefault="00666165" w:rsidP="006829B7">
                  <w:pPr>
                    <w:pStyle w:val="TableParagraph"/>
                    <w:spacing w:line="276" w:lineRule="auto"/>
                    <w:rPr>
                      <w:rFonts w:cs="Segoe UI"/>
                      <w:b w:val="0"/>
                      <w:szCs w:val="18"/>
                    </w:rPr>
                  </w:pPr>
                  <w:r w:rsidRPr="003C1250">
                    <w:rPr>
                      <w:rFonts w:cs="Segoe UI"/>
                      <w:szCs w:val="18"/>
                    </w:rPr>
                    <w:t>TAS – 27%</w:t>
                  </w:r>
                </w:p>
              </w:tc>
              <w:tc>
                <w:tcPr>
                  <w:tcW w:w="1151" w:type="dxa"/>
                  <w:shd w:val="clear" w:color="auto" w:fill="auto"/>
                </w:tcPr>
                <w:p w14:paraId="4AF3D10F" w14:textId="77777777" w:rsidR="00666165" w:rsidRPr="003C1250" w:rsidRDefault="00666165" w:rsidP="006829B7">
                  <w:pPr>
                    <w:pStyle w:val="TableParagraph"/>
                    <w:spacing w:line="276" w:lineRule="auto"/>
                    <w:rPr>
                      <w:rFonts w:cs="Segoe UI"/>
                      <w:b w:val="0"/>
                      <w:szCs w:val="18"/>
                    </w:rPr>
                  </w:pPr>
                  <w:r w:rsidRPr="003C1250">
                    <w:rPr>
                      <w:rFonts w:cs="Segoe UI"/>
                      <w:szCs w:val="18"/>
                    </w:rPr>
                    <w:t>WA – 45%</w:t>
                  </w:r>
                </w:p>
              </w:tc>
            </w:tr>
          </w:tbl>
          <w:p w14:paraId="78E620F4" w14:textId="77777777" w:rsidR="00666165" w:rsidRPr="003C1250" w:rsidRDefault="00666165" w:rsidP="006829B7">
            <w:pPr>
              <w:pStyle w:val="TableParagraph"/>
              <w:spacing w:line="276" w:lineRule="auto"/>
              <w:rPr>
                <w:rFonts w:cs="Segoe UI"/>
                <w:szCs w:val="18"/>
              </w:rPr>
            </w:pPr>
          </w:p>
        </w:tc>
      </w:tr>
      <w:tr w:rsidR="00294DE5" w:rsidRPr="003C1250" w14:paraId="6D591133" w14:textId="77777777" w:rsidTr="00806D01">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auto"/>
          </w:tcPr>
          <w:p w14:paraId="0A257CE9" w14:textId="77777777" w:rsidR="00666165" w:rsidRPr="003C1250" w:rsidRDefault="00666165" w:rsidP="006829B7">
            <w:pPr>
              <w:pStyle w:val="TableParagraph"/>
              <w:spacing w:line="276" w:lineRule="auto"/>
              <w:rPr>
                <w:rFonts w:cs="Segoe UI"/>
                <w:b/>
                <w:szCs w:val="18"/>
              </w:rPr>
            </w:pPr>
            <w:r w:rsidRPr="003C1250">
              <w:rPr>
                <w:rFonts w:cs="Segoe UI"/>
                <w:b/>
                <w:szCs w:val="18"/>
              </w:rPr>
              <w:t xml:space="preserve">Discount rate </w:t>
            </w:r>
          </w:p>
        </w:tc>
        <w:tc>
          <w:tcPr>
            <w:tcW w:w="1134" w:type="dxa"/>
            <w:shd w:val="clear" w:color="auto" w:fill="auto"/>
          </w:tcPr>
          <w:p w14:paraId="3689C4E4" w14:textId="64AB7BEA" w:rsidR="00666165" w:rsidRPr="003C1250" w:rsidRDefault="00666165" w:rsidP="006829B7">
            <w:pPr>
              <w:pStyle w:val="TableParagraph"/>
              <w:spacing w:line="276" w:lineRule="auto"/>
              <w:ind w:right="99"/>
              <w:jc w:val="center"/>
              <w:rPr>
                <w:rFonts w:cs="Segoe UI"/>
                <w:szCs w:val="18"/>
              </w:rPr>
            </w:pPr>
            <w:r w:rsidRPr="003C1250">
              <w:rPr>
                <w:rFonts w:cs="Segoe UI"/>
                <w:szCs w:val="18"/>
              </w:rPr>
              <w:t>4.0%</w:t>
            </w:r>
            <w:r w:rsidR="00472DF7">
              <w:rPr>
                <w:rFonts w:cs="Segoe UI"/>
                <w:szCs w:val="18"/>
              </w:rPr>
              <w:t xml:space="preserve"> </w:t>
            </w:r>
            <w:r w:rsidRPr="003C1250">
              <w:rPr>
                <w:rFonts w:cs="Segoe UI"/>
                <w:szCs w:val="18"/>
              </w:rPr>
              <w:t>p.a.</w:t>
            </w:r>
          </w:p>
        </w:tc>
        <w:tc>
          <w:tcPr>
            <w:tcW w:w="3827" w:type="dxa"/>
            <w:shd w:val="clear" w:color="auto" w:fill="auto"/>
          </w:tcPr>
          <w:p w14:paraId="5E531F44" w14:textId="77777777" w:rsidR="00666165" w:rsidRPr="003C1250" w:rsidRDefault="00666165" w:rsidP="006829B7">
            <w:pPr>
              <w:pStyle w:val="TableParagraph"/>
              <w:spacing w:line="276" w:lineRule="auto"/>
              <w:rPr>
                <w:rFonts w:cs="Segoe UI"/>
                <w:szCs w:val="18"/>
              </w:rPr>
            </w:pPr>
            <w:r w:rsidRPr="003C1250">
              <w:rPr>
                <w:rFonts w:cs="Segoe UI"/>
                <w:szCs w:val="18"/>
              </w:rPr>
              <w:t>Present Value (PV) calculations</w:t>
            </w:r>
          </w:p>
        </w:tc>
        <w:tc>
          <w:tcPr>
            <w:tcW w:w="6662" w:type="dxa"/>
            <w:shd w:val="clear" w:color="auto" w:fill="auto"/>
          </w:tcPr>
          <w:p w14:paraId="35E355A3" w14:textId="77777777" w:rsidR="00666165" w:rsidRPr="003C1250" w:rsidRDefault="00666165" w:rsidP="006829B7">
            <w:pPr>
              <w:pStyle w:val="TableParagraph"/>
              <w:spacing w:line="276" w:lineRule="auto"/>
              <w:rPr>
                <w:rFonts w:cs="Segoe UI"/>
                <w:szCs w:val="18"/>
              </w:rPr>
            </w:pPr>
            <w:r w:rsidRPr="003C1250">
              <w:rPr>
                <w:rFonts w:cs="Segoe UI"/>
                <w:szCs w:val="18"/>
              </w:rPr>
              <w:t>Dept of Transport - Guidance on discount rates</w:t>
            </w:r>
            <w:r w:rsidRPr="003C1250">
              <w:rPr>
                <w:rStyle w:val="FootnoteReference"/>
                <w:rFonts w:cs="Segoe UI"/>
                <w:szCs w:val="18"/>
              </w:rPr>
              <w:footnoteReference w:id="356"/>
            </w:r>
          </w:p>
        </w:tc>
      </w:tr>
    </w:tbl>
    <w:p w14:paraId="6174C4FD" w14:textId="22413F75" w:rsidR="00294DE5" w:rsidRPr="003C1250" w:rsidRDefault="00294DE5" w:rsidP="006829B7">
      <w:pPr>
        <w:rPr>
          <w:rFonts w:cs="Segoe UI"/>
          <w:b/>
        </w:rPr>
        <w:sectPr w:rsidR="00294DE5" w:rsidRPr="003C1250" w:rsidSect="00806D01">
          <w:headerReference w:type="default" r:id="rId47"/>
          <w:pgSz w:w="16838" w:h="11906" w:orient="landscape"/>
          <w:pgMar w:top="1440" w:right="1440" w:bottom="1440" w:left="1440" w:header="709" w:footer="709" w:gutter="0"/>
          <w:cols w:space="708"/>
          <w:docGrid w:linePitch="360"/>
        </w:sectPr>
      </w:pPr>
    </w:p>
    <w:p w14:paraId="60ECC25D" w14:textId="336254EB" w:rsidR="007B4A06" w:rsidRPr="003C1250" w:rsidRDefault="007B4A06" w:rsidP="006829B7">
      <w:pPr>
        <w:pStyle w:val="Heading1"/>
        <w:numPr>
          <w:ilvl w:val="0"/>
          <w:numId w:val="0"/>
        </w:numPr>
        <w:ind w:left="851" w:hanging="851"/>
      </w:pPr>
      <w:bookmarkStart w:id="1393" w:name="_Toc66722061"/>
      <w:bookmarkStart w:id="1394" w:name="_Toc66723760"/>
      <w:bookmarkStart w:id="1395" w:name="_Hlk62300606"/>
      <w:bookmarkStart w:id="1396" w:name="_Toc74219982"/>
      <w:r w:rsidRPr="003C1250">
        <w:t>Appendix 5 – NSW</w:t>
      </w:r>
      <w:r w:rsidR="006E59C1">
        <w:t xml:space="preserve"> </w:t>
      </w:r>
      <w:r w:rsidRPr="003C1250">
        <w:t>approach to written</w:t>
      </w:r>
      <w:r w:rsidR="006C58D6" w:rsidRPr="003C1250">
        <w:t>-</w:t>
      </w:r>
      <w:r w:rsidRPr="003C1250">
        <w:t>off vehicles</w:t>
      </w:r>
      <w:bookmarkEnd w:id="1393"/>
      <w:bookmarkEnd w:id="1394"/>
      <w:bookmarkEnd w:id="1396"/>
    </w:p>
    <w:p w14:paraId="18F1CFF0" w14:textId="2F9A9555" w:rsidR="00C75150" w:rsidRPr="00DC609A" w:rsidRDefault="00F2507B" w:rsidP="006829B7">
      <w:pPr>
        <w:jc w:val="both"/>
        <w:rPr>
          <w:rFonts w:cs="Segoe UI"/>
          <w:sz w:val="20"/>
          <w:szCs w:val="20"/>
        </w:rPr>
      </w:pPr>
      <w:r>
        <w:rPr>
          <w:rFonts w:cs="Segoe UI"/>
          <w:sz w:val="20"/>
          <w:szCs w:val="20"/>
        </w:rPr>
        <w:t xml:space="preserve">In NSW all written off vehicles that do not meet exemption requirements are classified as SWOs. </w:t>
      </w:r>
      <w:r w:rsidR="00C75150" w:rsidRPr="003C1250">
        <w:rPr>
          <w:rFonts w:cs="Segoe UI"/>
          <w:sz w:val="20"/>
          <w:szCs w:val="20"/>
        </w:rPr>
        <w:t>NSW does not allow written-off vehicles to be re-registered, except under the following circumstances:</w:t>
      </w:r>
    </w:p>
    <w:p w14:paraId="0FC2DE91" w14:textId="77777777" w:rsidR="00C75150" w:rsidRPr="003C1250" w:rsidRDefault="00C75150" w:rsidP="001F4F0C">
      <w:pPr>
        <w:pStyle w:val="ListParagraph"/>
        <w:numPr>
          <w:ilvl w:val="0"/>
          <w:numId w:val="17"/>
        </w:numPr>
        <w:rPr>
          <w:rFonts w:cs="Segoe UI"/>
          <w:sz w:val="20"/>
          <w:szCs w:val="20"/>
        </w:rPr>
      </w:pPr>
      <w:r w:rsidRPr="003C1250">
        <w:rPr>
          <w:rFonts w:cs="Segoe UI"/>
          <w:sz w:val="20"/>
          <w:szCs w:val="20"/>
        </w:rPr>
        <w:t>There is no non-repairable damage which includes excessive fire, stripping, water or structural damage or excessive structural damage to three or more of the areas listed:</w:t>
      </w:r>
    </w:p>
    <w:p w14:paraId="41E112E1" w14:textId="77777777" w:rsidR="00C75150" w:rsidRPr="003C1250" w:rsidRDefault="00C75150" w:rsidP="001F4F0C">
      <w:pPr>
        <w:pStyle w:val="ListParagraph"/>
        <w:numPr>
          <w:ilvl w:val="0"/>
          <w:numId w:val="19"/>
        </w:numPr>
        <w:rPr>
          <w:rFonts w:cs="Segoe UI"/>
          <w:sz w:val="20"/>
          <w:szCs w:val="20"/>
        </w:rPr>
      </w:pPr>
      <w:r w:rsidRPr="003C1250">
        <w:rPr>
          <w:rFonts w:cs="Segoe UI"/>
          <w:sz w:val="20"/>
          <w:szCs w:val="20"/>
        </w:rPr>
        <w:t>Roof</w:t>
      </w:r>
    </w:p>
    <w:p w14:paraId="729E1009" w14:textId="77777777" w:rsidR="00C75150" w:rsidRPr="003C1250" w:rsidRDefault="00C75150" w:rsidP="001F4F0C">
      <w:pPr>
        <w:pStyle w:val="ListParagraph"/>
        <w:numPr>
          <w:ilvl w:val="0"/>
          <w:numId w:val="19"/>
        </w:numPr>
        <w:rPr>
          <w:rFonts w:cs="Segoe UI"/>
          <w:sz w:val="20"/>
          <w:szCs w:val="20"/>
        </w:rPr>
      </w:pPr>
      <w:r w:rsidRPr="003C1250">
        <w:rPr>
          <w:rFonts w:cs="Segoe UI"/>
          <w:sz w:val="20"/>
          <w:szCs w:val="20"/>
        </w:rPr>
        <w:t>A pillar</w:t>
      </w:r>
    </w:p>
    <w:p w14:paraId="34DA225B" w14:textId="77777777" w:rsidR="00C75150" w:rsidRPr="003C1250" w:rsidRDefault="00C75150" w:rsidP="001F4F0C">
      <w:pPr>
        <w:pStyle w:val="ListParagraph"/>
        <w:numPr>
          <w:ilvl w:val="0"/>
          <w:numId w:val="19"/>
        </w:numPr>
        <w:rPr>
          <w:rFonts w:cs="Segoe UI"/>
          <w:sz w:val="20"/>
          <w:szCs w:val="20"/>
        </w:rPr>
      </w:pPr>
      <w:r w:rsidRPr="003C1250">
        <w:rPr>
          <w:rFonts w:cs="Segoe UI"/>
          <w:sz w:val="20"/>
          <w:szCs w:val="20"/>
        </w:rPr>
        <w:t>Firewall</w:t>
      </w:r>
    </w:p>
    <w:p w14:paraId="2F64C4EB" w14:textId="77777777" w:rsidR="00C75150" w:rsidRPr="003C1250" w:rsidRDefault="00C75150" w:rsidP="001F4F0C">
      <w:pPr>
        <w:pStyle w:val="ListParagraph"/>
        <w:numPr>
          <w:ilvl w:val="0"/>
          <w:numId w:val="19"/>
        </w:numPr>
        <w:rPr>
          <w:rFonts w:cs="Segoe UI"/>
          <w:sz w:val="20"/>
          <w:szCs w:val="20"/>
        </w:rPr>
      </w:pPr>
      <w:r w:rsidRPr="003C1250">
        <w:rPr>
          <w:rFonts w:cs="Segoe UI"/>
          <w:sz w:val="20"/>
          <w:szCs w:val="20"/>
        </w:rPr>
        <w:t>Longitudinal structural rails</w:t>
      </w:r>
    </w:p>
    <w:p w14:paraId="47E32644" w14:textId="77777777" w:rsidR="00C75150" w:rsidRPr="003C1250" w:rsidRDefault="00C75150" w:rsidP="001F4F0C">
      <w:pPr>
        <w:pStyle w:val="ListParagraph"/>
        <w:numPr>
          <w:ilvl w:val="0"/>
          <w:numId w:val="19"/>
        </w:numPr>
        <w:rPr>
          <w:rFonts w:cs="Segoe UI"/>
          <w:sz w:val="20"/>
          <w:szCs w:val="20"/>
        </w:rPr>
      </w:pPr>
      <w:r w:rsidRPr="003C1250">
        <w:rPr>
          <w:rFonts w:cs="Segoe UI"/>
          <w:sz w:val="20"/>
          <w:szCs w:val="20"/>
        </w:rPr>
        <w:t>Floorpan</w:t>
      </w:r>
    </w:p>
    <w:p w14:paraId="703FCFB3" w14:textId="77777777" w:rsidR="00C75150" w:rsidRPr="003C1250" w:rsidRDefault="00C75150" w:rsidP="001F4F0C">
      <w:pPr>
        <w:pStyle w:val="ListParagraph"/>
        <w:numPr>
          <w:ilvl w:val="0"/>
          <w:numId w:val="19"/>
        </w:numPr>
        <w:rPr>
          <w:rFonts w:cs="Segoe UI"/>
          <w:sz w:val="20"/>
          <w:szCs w:val="20"/>
        </w:rPr>
      </w:pPr>
      <w:r w:rsidRPr="003C1250">
        <w:rPr>
          <w:rFonts w:cs="Segoe UI"/>
          <w:sz w:val="20"/>
          <w:szCs w:val="20"/>
        </w:rPr>
        <w:t>The suspension components</w:t>
      </w:r>
    </w:p>
    <w:p w14:paraId="5B0FED6D" w14:textId="77777777" w:rsidR="00C75150" w:rsidRPr="003C1250" w:rsidRDefault="00C75150" w:rsidP="001F4F0C">
      <w:pPr>
        <w:pStyle w:val="ListParagraph"/>
        <w:numPr>
          <w:ilvl w:val="0"/>
          <w:numId w:val="19"/>
        </w:numPr>
        <w:rPr>
          <w:rFonts w:cs="Segoe UI"/>
          <w:sz w:val="20"/>
          <w:szCs w:val="20"/>
        </w:rPr>
      </w:pPr>
      <w:r w:rsidRPr="003C1250">
        <w:rPr>
          <w:rFonts w:cs="Segoe UI"/>
          <w:sz w:val="20"/>
          <w:szCs w:val="20"/>
        </w:rPr>
        <w:t>The mechanical components (e.g. the engine block, transmission case, differential housing and/or the axle housing)</w:t>
      </w:r>
    </w:p>
    <w:p w14:paraId="0D1461EA" w14:textId="77777777" w:rsidR="00C75150" w:rsidRPr="003C1250" w:rsidRDefault="00C75150" w:rsidP="001F4F0C">
      <w:pPr>
        <w:pStyle w:val="ListParagraph"/>
        <w:numPr>
          <w:ilvl w:val="0"/>
          <w:numId w:val="19"/>
        </w:numPr>
        <w:rPr>
          <w:rFonts w:cs="Segoe UI"/>
          <w:sz w:val="20"/>
          <w:szCs w:val="20"/>
        </w:rPr>
      </w:pPr>
      <w:r w:rsidRPr="003C1250">
        <w:rPr>
          <w:rFonts w:cs="Segoe UI"/>
          <w:sz w:val="20"/>
          <w:szCs w:val="20"/>
        </w:rPr>
        <w:t>Any or all of the activation or deployment of supplementary restraints (e.g. airbags and/or seat belts), and</w:t>
      </w:r>
    </w:p>
    <w:p w14:paraId="4550BFA3" w14:textId="77777777" w:rsidR="00C75150" w:rsidRPr="003C1250" w:rsidRDefault="00C75150" w:rsidP="001F4F0C">
      <w:pPr>
        <w:pStyle w:val="ListParagraph"/>
        <w:numPr>
          <w:ilvl w:val="0"/>
          <w:numId w:val="17"/>
        </w:numPr>
        <w:rPr>
          <w:rFonts w:cs="Segoe UI"/>
          <w:sz w:val="20"/>
          <w:szCs w:val="20"/>
        </w:rPr>
      </w:pPr>
      <w:r w:rsidRPr="003C1250">
        <w:rPr>
          <w:rFonts w:cs="Segoe UI"/>
          <w:sz w:val="20"/>
          <w:szCs w:val="20"/>
        </w:rPr>
        <w:t>The vehicle fits one of the exempt categories.</w:t>
      </w:r>
    </w:p>
    <w:p w14:paraId="45D4AABA" w14:textId="77777777" w:rsidR="00C75150" w:rsidRPr="003C1250" w:rsidRDefault="00C75150" w:rsidP="001F4F0C">
      <w:pPr>
        <w:pStyle w:val="ListParagraph"/>
        <w:numPr>
          <w:ilvl w:val="0"/>
          <w:numId w:val="18"/>
        </w:numPr>
        <w:rPr>
          <w:rFonts w:cs="Segoe UI"/>
          <w:sz w:val="20"/>
          <w:szCs w:val="20"/>
        </w:rPr>
      </w:pPr>
      <w:r w:rsidRPr="003C1250">
        <w:rPr>
          <w:rFonts w:cs="Segoe UI"/>
          <w:sz w:val="20"/>
          <w:szCs w:val="20"/>
        </w:rPr>
        <w:t>Hail damaged, where you were the registered operator for more than 28 days before the vehicle was hail damaged (contact your insurer)</w:t>
      </w:r>
    </w:p>
    <w:p w14:paraId="0AA68B99" w14:textId="77777777" w:rsidR="00C75150" w:rsidRPr="003C1250" w:rsidRDefault="00C75150" w:rsidP="001F4F0C">
      <w:pPr>
        <w:pStyle w:val="ListParagraph"/>
        <w:numPr>
          <w:ilvl w:val="0"/>
          <w:numId w:val="18"/>
        </w:numPr>
        <w:rPr>
          <w:rFonts w:cs="Segoe UI"/>
          <w:sz w:val="20"/>
          <w:szCs w:val="20"/>
        </w:rPr>
      </w:pPr>
      <w:r w:rsidRPr="003C1250">
        <w:rPr>
          <w:rFonts w:cs="Segoe UI"/>
          <w:sz w:val="20"/>
          <w:szCs w:val="20"/>
        </w:rPr>
        <w:t>Inherited in a will or letters of administration</w:t>
      </w:r>
    </w:p>
    <w:p w14:paraId="324620E2" w14:textId="77777777" w:rsidR="00C75150" w:rsidRPr="003C1250" w:rsidRDefault="00C75150" w:rsidP="001F4F0C">
      <w:pPr>
        <w:pStyle w:val="ListParagraph"/>
        <w:numPr>
          <w:ilvl w:val="0"/>
          <w:numId w:val="18"/>
        </w:numPr>
        <w:rPr>
          <w:rFonts w:cs="Segoe UI"/>
          <w:sz w:val="20"/>
          <w:szCs w:val="20"/>
        </w:rPr>
      </w:pPr>
      <w:r w:rsidRPr="003C1250">
        <w:rPr>
          <w:rFonts w:cs="Segoe UI"/>
          <w:sz w:val="20"/>
          <w:szCs w:val="20"/>
        </w:rPr>
        <w:t>Registered in your name for more than 28 days before the damage that caused it to be written off</w:t>
      </w:r>
      <w:r w:rsidRPr="003C1250">
        <w:rPr>
          <w:rStyle w:val="FootnoteReference"/>
          <w:rFonts w:cs="Segoe UI"/>
          <w:sz w:val="20"/>
          <w:szCs w:val="20"/>
        </w:rPr>
        <w:footnoteReference w:id="357"/>
      </w:r>
      <w:r w:rsidRPr="003C1250">
        <w:rPr>
          <w:rFonts w:cs="Segoe UI"/>
          <w:sz w:val="20"/>
          <w:szCs w:val="20"/>
        </w:rPr>
        <w:t>.</w:t>
      </w:r>
    </w:p>
    <w:p w14:paraId="47684FB3" w14:textId="77777777" w:rsidR="00C75150" w:rsidRPr="003C1250" w:rsidRDefault="00C75150" w:rsidP="006829B7">
      <w:pPr>
        <w:jc w:val="both"/>
        <w:rPr>
          <w:rFonts w:cs="Segoe UI"/>
          <w:sz w:val="20"/>
          <w:szCs w:val="20"/>
        </w:rPr>
      </w:pPr>
      <w:r w:rsidRPr="003C1250">
        <w:rPr>
          <w:rFonts w:cs="Segoe UI"/>
          <w:sz w:val="20"/>
          <w:szCs w:val="20"/>
        </w:rPr>
        <w:t>It is noted by the Auto recyclers Association of Australia that:</w:t>
      </w:r>
    </w:p>
    <w:p w14:paraId="5F3C061F" w14:textId="7CAC75F4" w:rsidR="00C75150" w:rsidRPr="003C1250" w:rsidRDefault="00C75150" w:rsidP="006829B7">
      <w:pPr>
        <w:ind w:left="567" w:right="521"/>
        <w:jc w:val="both"/>
        <w:rPr>
          <w:rFonts w:cs="Segoe UI"/>
          <w:i/>
          <w:iCs/>
          <w:sz w:val="20"/>
          <w:szCs w:val="20"/>
        </w:rPr>
      </w:pPr>
      <w:r w:rsidRPr="003C1250">
        <w:rPr>
          <w:rFonts w:cs="Segoe UI"/>
          <w:i/>
          <w:iCs/>
          <w:sz w:val="20"/>
          <w:szCs w:val="20"/>
        </w:rPr>
        <w:t>the problem with the previous system was that a great many written-off vehicles were purchased at auction by “back-yard” repairers, cosmetically repaired and put back on the road in an unsafe condition. There was also substantial evidence highlighting that the availability of repairable written-off vehicles was significantly contributing to motor vehicle based crime</w:t>
      </w:r>
      <w:r w:rsidRPr="003C1250">
        <w:rPr>
          <w:rStyle w:val="FootnoteReference"/>
          <w:rFonts w:cs="Segoe UI"/>
          <w:i/>
          <w:iCs/>
          <w:sz w:val="20"/>
          <w:szCs w:val="20"/>
        </w:rPr>
        <w:footnoteReference w:id="358"/>
      </w:r>
      <w:r w:rsidRPr="003C1250">
        <w:rPr>
          <w:rFonts w:cs="Segoe UI"/>
          <w:i/>
          <w:iCs/>
          <w:sz w:val="20"/>
          <w:szCs w:val="20"/>
        </w:rPr>
        <w:t>.</w:t>
      </w:r>
    </w:p>
    <w:p w14:paraId="1CC3C501" w14:textId="77777777" w:rsidR="00C75150" w:rsidRPr="003C1250" w:rsidRDefault="00C75150" w:rsidP="006829B7">
      <w:pPr>
        <w:jc w:val="both"/>
        <w:rPr>
          <w:rFonts w:cs="Segoe UI"/>
          <w:sz w:val="20"/>
          <w:szCs w:val="20"/>
        </w:rPr>
      </w:pPr>
      <w:r w:rsidRPr="003C1250">
        <w:rPr>
          <w:rFonts w:cs="Segoe UI"/>
          <w:sz w:val="20"/>
          <w:szCs w:val="20"/>
        </w:rPr>
        <w:t>Exempt vehicles in NSW using an unlicensed repairer may be required for the purposes of allowing certification by a licenced repairer to:</w:t>
      </w:r>
    </w:p>
    <w:p w14:paraId="1D6986DD" w14:textId="77777777" w:rsidR="00C75150" w:rsidRPr="003C1250" w:rsidRDefault="00C75150" w:rsidP="001F4F0C">
      <w:pPr>
        <w:pStyle w:val="ListParagraph"/>
        <w:numPr>
          <w:ilvl w:val="0"/>
          <w:numId w:val="20"/>
        </w:numPr>
        <w:jc w:val="both"/>
        <w:rPr>
          <w:rFonts w:cs="Segoe UI"/>
          <w:sz w:val="20"/>
          <w:szCs w:val="20"/>
        </w:rPr>
      </w:pPr>
      <w:r w:rsidRPr="003C1250">
        <w:rPr>
          <w:rFonts w:cs="Segoe UI"/>
          <w:sz w:val="20"/>
          <w:szCs w:val="20"/>
        </w:rPr>
        <w:t xml:space="preserve">allow a licenced repairer to do a series of inspections at key points during the repair process </w:t>
      </w:r>
    </w:p>
    <w:p w14:paraId="74679B68" w14:textId="77777777" w:rsidR="00C75150" w:rsidRPr="003C1250" w:rsidRDefault="00C75150" w:rsidP="001F4F0C">
      <w:pPr>
        <w:pStyle w:val="ListParagraph"/>
        <w:numPr>
          <w:ilvl w:val="0"/>
          <w:numId w:val="20"/>
        </w:numPr>
        <w:jc w:val="both"/>
        <w:rPr>
          <w:rFonts w:cs="Segoe UI"/>
          <w:sz w:val="20"/>
          <w:szCs w:val="20"/>
        </w:rPr>
      </w:pPr>
      <w:r w:rsidRPr="003C1250">
        <w:rPr>
          <w:rFonts w:cs="Segoe UI"/>
          <w:sz w:val="20"/>
          <w:szCs w:val="20"/>
        </w:rPr>
        <w:t>keep a repair diary that describes the repair process</w:t>
      </w:r>
    </w:p>
    <w:p w14:paraId="45C1DDCA" w14:textId="77777777" w:rsidR="00C75150" w:rsidRPr="003C1250" w:rsidRDefault="00C75150" w:rsidP="001F4F0C">
      <w:pPr>
        <w:pStyle w:val="ListParagraph"/>
        <w:numPr>
          <w:ilvl w:val="0"/>
          <w:numId w:val="20"/>
        </w:numPr>
        <w:jc w:val="both"/>
        <w:rPr>
          <w:rFonts w:cs="Segoe UI"/>
          <w:sz w:val="20"/>
          <w:szCs w:val="20"/>
        </w:rPr>
      </w:pPr>
      <w:r w:rsidRPr="003C1250">
        <w:rPr>
          <w:rFonts w:cs="Segoe UI"/>
          <w:sz w:val="20"/>
          <w:szCs w:val="20"/>
        </w:rPr>
        <w:t>take photographs of the damaged areas before and after repairs</w:t>
      </w:r>
    </w:p>
    <w:p w14:paraId="396675B6" w14:textId="77777777" w:rsidR="00C75150" w:rsidRPr="003C1250" w:rsidRDefault="00C75150" w:rsidP="001F4F0C">
      <w:pPr>
        <w:pStyle w:val="ListParagraph"/>
        <w:numPr>
          <w:ilvl w:val="0"/>
          <w:numId w:val="20"/>
        </w:numPr>
        <w:jc w:val="both"/>
        <w:rPr>
          <w:rFonts w:cs="Segoe UI"/>
          <w:sz w:val="20"/>
          <w:szCs w:val="20"/>
        </w:rPr>
      </w:pPr>
      <w:r w:rsidRPr="003C1250">
        <w:rPr>
          <w:rFonts w:cs="Segoe UI"/>
          <w:sz w:val="20"/>
          <w:szCs w:val="20"/>
        </w:rPr>
        <w:t>keep copies of the pages of relevant standards referred to during repairs</w:t>
      </w:r>
      <w:r w:rsidRPr="003C1250">
        <w:rPr>
          <w:rStyle w:val="FootnoteReference"/>
          <w:rFonts w:cs="Segoe UI"/>
          <w:sz w:val="20"/>
          <w:szCs w:val="20"/>
        </w:rPr>
        <w:footnoteReference w:id="359"/>
      </w:r>
      <w:r w:rsidRPr="003C1250">
        <w:rPr>
          <w:rFonts w:cs="Segoe UI"/>
          <w:sz w:val="20"/>
          <w:szCs w:val="20"/>
        </w:rPr>
        <w:t>.</w:t>
      </w:r>
    </w:p>
    <w:p w14:paraId="43018020" w14:textId="77777777" w:rsidR="00F2507B" w:rsidRDefault="006E59C1" w:rsidP="00DC609A">
      <w:pPr>
        <w:jc w:val="both"/>
        <w:rPr>
          <w:rFonts w:cs="Segoe UI"/>
          <w:sz w:val="20"/>
          <w:szCs w:val="20"/>
        </w:rPr>
      </w:pPr>
      <w:r w:rsidRPr="00DC609A">
        <w:rPr>
          <w:rFonts w:cs="Segoe UI"/>
          <w:sz w:val="20"/>
          <w:szCs w:val="20"/>
        </w:rPr>
        <w:t>As confirmed by a media statement on the 19</w:t>
      </w:r>
      <w:r w:rsidRPr="00DC609A">
        <w:rPr>
          <w:rFonts w:cs="Segoe UI"/>
          <w:sz w:val="20"/>
          <w:szCs w:val="20"/>
          <w:vertAlign w:val="superscript"/>
        </w:rPr>
        <w:t>th</w:t>
      </w:r>
      <w:r w:rsidRPr="00DC609A">
        <w:rPr>
          <w:rFonts w:cs="Segoe UI"/>
          <w:sz w:val="20"/>
          <w:szCs w:val="20"/>
        </w:rPr>
        <w:t xml:space="preserve"> of March 2021, </w:t>
      </w:r>
      <w:r w:rsidR="00F2507B" w:rsidRPr="00DC609A">
        <w:rPr>
          <w:rFonts w:cs="Segoe UI"/>
          <w:sz w:val="20"/>
          <w:szCs w:val="20"/>
        </w:rPr>
        <w:t xml:space="preserve">Queensland are looking to adopt a similar approach </w:t>
      </w:r>
      <w:r w:rsidR="00D63DBB" w:rsidRPr="00DC609A">
        <w:rPr>
          <w:rFonts w:cs="Segoe UI"/>
          <w:sz w:val="20"/>
          <w:szCs w:val="20"/>
        </w:rPr>
        <w:t>to NSW such that “Light vehicles, which are considered uneconomical to repair, will be categorised as statutory written-off vehicles and become ineligible for re-registration...[and]…Vehicles will then only be permitted to be repaired where they meet specific exemption criteria.”</w:t>
      </w:r>
      <w:r w:rsidR="00D63DBB">
        <w:rPr>
          <w:rStyle w:val="FootnoteReference"/>
          <w:rFonts w:cs="Segoe UI"/>
        </w:rPr>
        <w:footnoteReference w:id="360"/>
      </w:r>
    </w:p>
    <w:p w14:paraId="78D78511" w14:textId="77777777" w:rsidR="00F403BF" w:rsidRDefault="00F403BF" w:rsidP="00DC609A">
      <w:pPr>
        <w:jc w:val="both"/>
        <w:rPr>
          <w:rFonts w:cs="Segoe UI"/>
          <w:sz w:val="20"/>
          <w:szCs w:val="20"/>
        </w:rPr>
      </w:pPr>
    </w:p>
    <w:p w14:paraId="08C3CD66" w14:textId="77777777" w:rsidR="00F403BF" w:rsidRDefault="00F403BF" w:rsidP="00DC609A">
      <w:pPr>
        <w:jc w:val="both"/>
        <w:rPr>
          <w:rFonts w:cs="Segoe UI"/>
          <w:sz w:val="20"/>
          <w:szCs w:val="20"/>
        </w:rPr>
      </w:pPr>
    </w:p>
    <w:p w14:paraId="5D0987A0" w14:textId="77777777" w:rsidR="00F403BF" w:rsidRDefault="00F403BF" w:rsidP="00DC609A">
      <w:pPr>
        <w:jc w:val="both"/>
        <w:rPr>
          <w:rFonts w:cs="Segoe UI"/>
          <w:sz w:val="20"/>
          <w:szCs w:val="20"/>
        </w:rPr>
      </w:pPr>
    </w:p>
    <w:p w14:paraId="48032405" w14:textId="1975F375" w:rsidR="00F403BF" w:rsidRPr="003C1250" w:rsidRDefault="00F403BF" w:rsidP="00DC609A">
      <w:pPr>
        <w:jc w:val="both"/>
        <w:rPr>
          <w:rFonts w:cs="Segoe UI"/>
        </w:rPr>
        <w:sectPr w:rsidR="00F403BF" w:rsidRPr="003C1250" w:rsidSect="00215664">
          <w:headerReference w:type="default" r:id="rId48"/>
          <w:pgSz w:w="11906" w:h="16838"/>
          <w:pgMar w:top="1440" w:right="1440" w:bottom="1440" w:left="1440" w:header="708" w:footer="708" w:gutter="0"/>
          <w:cols w:space="708"/>
          <w:docGrid w:linePitch="360"/>
        </w:sectPr>
      </w:pPr>
    </w:p>
    <w:p w14:paraId="124796F8" w14:textId="6FA9E33C" w:rsidR="002B24F7" w:rsidRPr="003E0CB6" w:rsidRDefault="002B24F7" w:rsidP="006829B7">
      <w:pPr>
        <w:pStyle w:val="Heading1"/>
        <w:numPr>
          <w:ilvl w:val="0"/>
          <w:numId w:val="0"/>
        </w:numPr>
        <w:ind w:left="851" w:hanging="851"/>
      </w:pPr>
      <w:bookmarkStart w:id="1397" w:name="_Toc66722062"/>
      <w:bookmarkStart w:id="1398" w:name="_Toc66723761"/>
      <w:bookmarkStart w:id="1399" w:name="_Toc74219983"/>
      <w:r w:rsidRPr="003C1250">
        <w:t xml:space="preserve">Appendix </w:t>
      </w:r>
      <w:r w:rsidR="00A572D1" w:rsidRPr="003C1250">
        <w:t>6</w:t>
      </w:r>
      <w:r w:rsidR="00350C01" w:rsidRPr="003C1250">
        <w:t xml:space="preserve"> –</w:t>
      </w:r>
      <w:r w:rsidR="00604F18" w:rsidRPr="003C1250">
        <w:t xml:space="preserve"> Estimation </w:t>
      </w:r>
      <w:r w:rsidR="00350C01" w:rsidRPr="003C1250">
        <w:t xml:space="preserve">of RWC </w:t>
      </w:r>
      <w:r w:rsidR="00604F18" w:rsidRPr="003C1250">
        <w:t xml:space="preserve">inspection </w:t>
      </w:r>
      <w:r w:rsidR="00350C01" w:rsidRPr="003E0CB6">
        <w:t>costs</w:t>
      </w:r>
      <w:bookmarkEnd w:id="1397"/>
      <w:bookmarkEnd w:id="1398"/>
      <w:bookmarkEnd w:id="1399"/>
    </w:p>
    <w:bookmarkEnd w:id="1358"/>
    <w:bookmarkEnd w:id="1395"/>
    <w:p w14:paraId="2A29C1E0" w14:textId="5E607E95" w:rsidR="00350C01" w:rsidRPr="003C1250" w:rsidRDefault="00350C01" w:rsidP="006829B7">
      <w:pPr>
        <w:spacing w:after="200"/>
        <w:jc w:val="both"/>
        <w:rPr>
          <w:rFonts w:cs="Segoe UI"/>
          <w:sz w:val="20"/>
          <w:szCs w:val="20"/>
        </w:rPr>
      </w:pPr>
      <w:r w:rsidRPr="003E0CB6">
        <w:rPr>
          <w:rFonts w:cs="Segoe UI"/>
          <w:bCs/>
          <w:sz w:val="20"/>
          <w:szCs w:val="20"/>
        </w:rPr>
        <w:t xml:space="preserve">Table </w:t>
      </w:r>
      <w:r w:rsidR="00664565" w:rsidRPr="003E0CB6">
        <w:rPr>
          <w:rFonts w:cs="Segoe UI"/>
          <w:bCs/>
          <w:sz w:val="20"/>
          <w:szCs w:val="20"/>
        </w:rPr>
        <w:t>6</w:t>
      </w:r>
      <w:r w:rsidR="00DA41CC">
        <w:rPr>
          <w:rFonts w:cs="Segoe UI"/>
          <w:bCs/>
          <w:sz w:val="20"/>
          <w:szCs w:val="20"/>
        </w:rPr>
        <w:t>5</w:t>
      </w:r>
      <w:r w:rsidRPr="003E0CB6">
        <w:rPr>
          <w:rFonts w:cs="Segoe UI"/>
          <w:bCs/>
          <w:sz w:val="20"/>
          <w:szCs w:val="20"/>
        </w:rPr>
        <w:t xml:space="preserve"> </w:t>
      </w:r>
      <w:r w:rsidR="003D3ECE" w:rsidRPr="003E0CB6">
        <w:rPr>
          <w:rFonts w:cs="Segoe UI"/>
          <w:sz w:val="20"/>
          <w:szCs w:val="20"/>
        </w:rPr>
        <w:t>d</w:t>
      </w:r>
      <w:r w:rsidRPr="003E0CB6">
        <w:rPr>
          <w:rFonts w:cs="Segoe UI"/>
          <w:sz w:val="20"/>
          <w:szCs w:val="20"/>
        </w:rPr>
        <w:t>escribes how the estimated number and cost of RWC inspections on</w:t>
      </w:r>
      <w:r w:rsidR="00657175" w:rsidRPr="003E0CB6">
        <w:rPr>
          <w:rFonts w:cs="Segoe UI"/>
          <w:sz w:val="20"/>
          <w:szCs w:val="20"/>
        </w:rPr>
        <w:t xml:space="preserve"> </w:t>
      </w:r>
      <w:r w:rsidR="002F47F9" w:rsidRPr="003E0CB6">
        <w:rPr>
          <w:rFonts w:cs="Segoe UI"/>
          <w:sz w:val="20"/>
          <w:szCs w:val="20"/>
        </w:rPr>
        <w:t>802,514</w:t>
      </w:r>
      <w:r w:rsidRPr="003E0CB6">
        <w:rPr>
          <w:rFonts w:cs="Segoe UI"/>
          <w:sz w:val="20"/>
          <w:szCs w:val="20"/>
        </w:rPr>
        <w:t xml:space="preserve"> </w:t>
      </w:r>
      <w:r w:rsidR="002F47F9" w:rsidRPr="003E0CB6">
        <w:rPr>
          <w:rFonts w:cs="Segoe UI"/>
          <w:sz w:val="20"/>
          <w:szCs w:val="20"/>
        </w:rPr>
        <w:t xml:space="preserve">fee-based </w:t>
      </w:r>
      <w:r w:rsidRPr="003E0CB6">
        <w:rPr>
          <w:rFonts w:cs="Segoe UI"/>
          <w:sz w:val="20"/>
          <w:szCs w:val="20"/>
        </w:rPr>
        <w:t>transfer</w:t>
      </w:r>
      <w:r w:rsidR="00657175" w:rsidRPr="003E0CB6">
        <w:rPr>
          <w:rFonts w:cs="Segoe UI"/>
          <w:sz w:val="20"/>
          <w:szCs w:val="20"/>
        </w:rPr>
        <w:t>s</w:t>
      </w:r>
      <w:r w:rsidRPr="003E0CB6">
        <w:rPr>
          <w:rFonts w:cs="Segoe UI"/>
          <w:sz w:val="20"/>
          <w:szCs w:val="20"/>
        </w:rPr>
        <w:t xml:space="preserve"> for light vehicles </w:t>
      </w:r>
      <w:r w:rsidR="009E6269" w:rsidRPr="003E0CB6">
        <w:rPr>
          <w:rFonts w:cs="Segoe UI"/>
          <w:sz w:val="20"/>
          <w:szCs w:val="20"/>
        </w:rPr>
        <w:t>between</w:t>
      </w:r>
      <w:r w:rsidR="002F47F9" w:rsidRPr="003E0CB6">
        <w:rPr>
          <w:rFonts w:cs="Segoe UI"/>
          <w:sz w:val="20"/>
          <w:szCs w:val="20"/>
        </w:rPr>
        <w:t xml:space="preserve"> December</w:t>
      </w:r>
      <w:r w:rsidR="009E6269" w:rsidRPr="003E0CB6">
        <w:rPr>
          <w:rFonts w:cs="Segoe UI"/>
          <w:sz w:val="20"/>
          <w:szCs w:val="20"/>
        </w:rPr>
        <w:t xml:space="preserve"> </w:t>
      </w:r>
      <w:r w:rsidRPr="003E0CB6">
        <w:rPr>
          <w:rFonts w:cs="Segoe UI"/>
          <w:sz w:val="20"/>
          <w:szCs w:val="20"/>
        </w:rPr>
        <w:t>20</w:t>
      </w:r>
      <w:r w:rsidR="009E6269" w:rsidRPr="003E0CB6">
        <w:rPr>
          <w:rFonts w:cs="Segoe UI"/>
          <w:sz w:val="20"/>
          <w:szCs w:val="20"/>
        </w:rPr>
        <w:t>19 and November 2020</w:t>
      </w:r>
      <w:r w:rsidRPr="003E0CB6">
        <w:rPr>
          <w:rFonts w:cs="Segoe UI"/>
          <w:sz w:val="20"/>
          <w:szCs w:val="20"/>
        </w:rPr>
        <w:t xml:space="preserve"> was calculated</w:t>
      </w:r>
      <w:r w:rsidR="00E8060E" w:rsidRPr="003E0CB6">
        <w:rPr>
          <w:rFonts w:cs="Segoe UI"/>
          <w:sz w:val="20"/>
          <w:szCs w:val="20"/>
        </w:rPr>
        <w:t xml:space="preserve"> in Table </w:t>
      </w:r>
      <w:r w:rsidR="00805F82" w:rsidRPr="003E0CB6">
        <w:rPr>
          <w:rFonts w:cs="Segoe UI"/>
          <w:sz w:val="20"/>
          <w:szCs w:val="20"/>
        </w:rPr>
        <w:t>1</w:t>
      </w:r>
      <w:r w:rsidR="00090CE7" w:rsidRPr="003E0CB6">
        <w:rPr>
          <w:rFonts w:cs="Segoe UI"/>
          <w:sz w:val="20"/>
          <w:szCs w:val="20"/>
        </w:rPr>
        <w:t>3</w:t>
      </w:r>
      <w:r w:rsidR="00E8060E" w:rsidRPr="003E0CB6">
        <w:rPr>
          <w:rFonts w:cs="Segoe UI"/>
          <w:sz w:val="20"/>
          <w:szCs w:val="20"/>
        </w:rPr>
        <w:t xml:space="preserve"> of</w:t>
      </w:r>
      <w:r w:rsidR="00E8060E" w:rsidRPr="003C1250">
        <w:rPr>
          <w:rFonts w:cs="Segoe UI"/>
          <w:sz w:val="20"/>
          <w:szCs w:val="20"/>
        </w:rPr>
        <w:t xml:space="preserve"> this RIS.</w:t>
      </w:r>
    </w:p>
    <w:p w14:paraId="4AC0872C" w14:textId="36E4F159" w:rsidR="00350C01" w:rsidRPr="003C1250" w:rsidRDefault="00670623" w:rsidP="006829B7">
      <w:pPr>
        <w:pStyle w:val="Caption"/>
        <w:spacing w:line="276" w:lineRule="auto"/>
        <w:rPr>
          <w:rFonts w:cs="Segoe UI"/>
        </w:rPr>
      </w:pPr>
      <w:bookmarkStart w:id="1400" w:name="_Toc66722131"/>
      <w:bookmarkStart w:id="1401" w:name="_Toc66723892"/>
      <w:bookmarkStart w:id="1402" w:name="_Toc66899408"/>
      <w:bookmarkStart w:id="1403" w:name="_Toc68198380"/>
      <w:bookmarkStart w:id="1404" w:name="_Toc68198676"/>
      <w:bookmarkStart w:id="1405" w:name="_Toc69415013"/>
      <w:bookmarkStart w:id="1406" w:name="_Toc69722836"/>
      <w:bookmarkStart w:id="1407" w:name="_Toc74219865"/>
      <w:r w:rsidRPr="003C1250">
        <w:rPr>
          <w:rFonts w:cs="Segoe UI"/>
        </w:rPr>
        <w:t xml:space="preserve">Table </w:t>
      </w:r>
      <w:r w:rsidR="009D18AB" w:rsidRPr="003C1250">
        <w:rPr>
          <w:rFonts w:cs="Segoe UI"/>
        </w:rPr>
        <w:fldChar w:fldCharType="begin"/>
      </w:r>
      <w:r w:rsidR="009D18AB" w:rsidRPr="003C1250">
        <w:rPr>
          <w:rFonts w:cs="Segoe UI"/>
        </w:rPr>
        <w:instrText xml:space="preserve"> SEQ Table \* ARABIC </w:instrText>
      </w:r>
      <w:r w:rsidR="009D18AB" w:rsidRPr="003C1250">
        <w:rPr>
          <w:rFonts w:cs="Segoe UI"/>
        </w:rPr>
        <w:fldChar w:fldCharType="separate"/>
      </w:r>
      <w:r w:rsidR="00DA41CC">
        <w:rPr>
          <w:rFonts w:cs="Segoe UI"/>
          <w:noProof/>
        </w:rPr>
        <w:t>65</w:t>
      </w:r>
      <w:r w:rsidR="009D18AB" w:rsidRPr="003C1250">
        <w:rPr>
          <w:rFonts w:cs="Segoe UI"/>
          <w:noProof/>
        </w:rPr>
        <w:fldChar w:fldCharType="end"/>
      </w:r>
      <w:r w:rsidRPr="003C1250">
        <w:rPr>
          <w:rFonts w:cs="Segoe UI"/>
        </w:rPr>
        <w:t xml:space="preserve"> – Estimated number and cost of RWC inspections on </w:t>
      </w:r>
      <w:r w:rsidR="00657175" w:rsidRPr="003C1250">
        <w:rPr>
          <w:rFonts w:cs="Segoe UI"/>
        </w:rPr>
        <w:t>fee-based</w:t>
      </w:r>
      <w:r w:rsidR="00720F90" w:rsidRPr="003C1250">
        <w:rPr>
          <w:rFonts w:cs="Segoe UI"/>
        </w:rPr>
        <w:t xml:space="preserve"> </w:t>
      </w:r>
      <w:r w:rsidRPr="003C1250">
        <w:rPr>
          <w:rFonts w:cs="Segoe UI"/>
        </w:rPr>
        <w:t>transfer</w:t>
      </w:r>
      <w:r w:rsidR="00720F90" w:rsidRPr="003C1250">
        <w:rPr>
          <w:rFonts w:cs="Segoe UI"/>
        </w:rPr>
        <w:t>s</w:t>
      </w:r>
      <w:r w:rsidRPr="003C1250">
        <w:rPr>
          <w:rFonts w:cs="Segoe UI"/>
        </w:rPr>
        <w:t xml:space="preserve">, 1 </w:t>
      </w:r>
      <w:r w:rsidR="002F47F9" w:rsidRPr="003C1250">
        <w:rPr>
          <w:rFonts w:cs="Segoe UI"/>
        </w:rPr>
        <w:t>Dec</w:t>
      </w:r>
      <w:r w:rsidR="006553E7" w:rsidRPr="003C1250">
        <w:rPr>
          <w:rFonts w:cs="Segoe UI"/>
        </w:rPr>
        <w:t xml:space="preserve"> 2019</w:t>
      </w:r>
      <w:r w:rsidRPr="003C1250">
        <w:rPr>
          <w:rFonts w:cs="Segoe UI"/>
        </w:rPr>
        <w:t xml:space="preserve"> – </w:t>
      </w:r>
      <w:r w:rsidR="006553E7" w:rsidRPr="003C1250">
        <w:rPr>
          <w:rFonts w:cs="Segoe UI"/>
        </w:rPr>
        <w:t>30</w:t>
      </w:r>
      <w:r w:rsidRPr="003C1250">
        <w:rPr>
          <w:rFonts w:cs="Segoe UI"/>
        </w:rPr>
        <w:t xml:space="preserve"> </w:t>
      </w:r>
      <w:r w:rsidR="006553E7" w:rsidRPr="003C1250">
        <w:rPr>
          <w:rFonts w:cs="Segoe UI"/>
        </w:rPr>
        <w:t>Nov</w:t>
      </w:r>
      <w:r w:rsidRPr="003C1250">
        <w:rPr>
          <w:rFonts w:cs="Segoe UI"/>
        </w:rPr>
        <w:t xml:space="preserve"> 2020</w:t>
      </w:r>
      <w:bookmarkEnd w:id="1400"/>
      <w:bookmarkEnd w:id="1401"/>
      <w:bookmarkEnd w:id="1402"/>
      <w:bookmarkEnd w:id="1403"/>
      <w:bookmarkEnd w:id="1404"/>
      <w:bookmarkEnd w:id="1405"/>
      <w:bookmarkEnd w:id="1406"/>
      <w:bookmarkEnd w:id="1407"/>
    </w:p>
    <w:tbl>
      <w:tblPr>
        <w:tblW w:w="935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062"/>
        <w:gridCol w:w="1247"/>
        <w:gridCol w:w="1134"/>
        <w:gridCol w:w="1441"/>
        <w:gridCol w:w="2471"/>
      </w:tblGrid>
      <w:tr w:rsidR="00350C01" w:rsidRPr="003C1250" w14:paraId="7B1C03E2" w14:textId="77777777" w:rsidTr="0017253F">
        <w:trPr>
          <w:tblHeader/>
          <w:jc w:val="center"/>
        </w:trPr>
        <w:tc>
          <w:tcPr>
            <w:tcW w:w="3062" w:type="dxa"/>
            <w:shd w:val="clear" w:color="auto" w:fill="2F5496" w:themeFill="accent1" w:themeFillShade="BF"/>
            <w:vAlign w:val="center"/>
          </w:tcPr>
          <w:p w14:paraId="570E782D" w14:textId="77777777" w:rsidR="00350C01" w:rsidRPr="003C1250" w:rsidRDefault="00350C01"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Type of transfer</w:t>
            </w:r>
          </w:p>
        </w:tc>
        <w:tc>
          <w:tcPr>
            <w:tcW w:w="1247" w:type="dxa"/>
            <w:shd w:val="clear" w:color="auto" w:fill="2F5496" w:themeFill="accent1" w:themeFillShade="BF"/>
            <w:vAlign w:val="center"/>
          </w:tcPr>
          <w:p w14:paraId="61254457" w14:textId="0BB6AFFA" w:rsidR="00350C01" w:rsidRPr="003C1250" w:rsidRDefault="00350C01"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Annual transfers</w:t>
            </w:r>
            <w:r w:rsidR="00A561A0" w:rsidRPr="003C1250">
              <w:rPr>
                <w:rStyle w:val="FootnoteReference"/>
                <w:rFonts w:cs="Segoe UI"/>
                <w:b/>
                <w:color w:val="FFFFFF" w:themeColor="background1"/>
                <w:sz w:val="18"/>
                <w:szCs w:val="18"/>
              </w:rPr>
              <w:footnoteReference w:id="361"/>
            </w:r>
          </w:p>
        </w:tc>
        <w:tc>
          <w:tcPr>
            <w:tcW w:w="1134" w:type="dxa"/>
            <w:shd w:val="clear" w:color="auto" w:fill="2F5496" w:themeFill="accent1" w:themeFillShade="BF"/>
            <w:vAlign w:val="center"/>
          </w:tcPr>
          <w:p w14:paraId="6DBBB051" w14:textId="77777777" w:rsidR="00350C01" w:rsidRPr="003C1250" w:rsidRDefault="00350C01"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Unit cost / price</w:t>
            </w:r>
          </w:p>
        </w:tc>
        <w:tc>
          <w:tcPr>
            <w:tcW w:w="1441" w:type="dxa"/>
            <w:shd w:val="clear" w:color="auto" w:fill="2F5496" w:themeFill="accent1" w:themeFillShade="BF"/>
            <w:vAlign w:val="center"/>
          </w:tcPr>
          <w:p w14:paraId="54681726" w14:textId="77777777" w:rsidR="00350C01" w:rsidRPr="003C1250" w:rsidRDefault="00350C01"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Estimated annual RWC cost</w:t>
            </w:r>
          </w:p>
        </w:tc>
        <w:tc>
          <w:tcPr>
            <w:tcW w:w="2471" w:type="dxa"/>
            <w:shd w:val="clear" w:color="auto" w:fill="2F5496" w:themeFill="accent1" w:themeFillShade="BF"/>
            <w:vAlign w:val="center"/>
          </w:tcPr>
          <w:p w14:paraId="384CF33C" w14:textId="77777777" w:rsidR="00350C01" w:rsidRPr="003C1250" w:rsidRDefault="00350C01" w:rsidP="006829B7">
            <w:pPr>
              <w:spacing w:before="40" w:after="40"/>
              <w:jc w:val="center"/>
              <w:rPr>
                <w:rFonts w:cs="Segoe UI"/>
                <w:b/>
                <w:color w:val="FFFFFF" w:themeColor="background1"/>
                <w:sz w:val="18"/>
                <w:szCs w:val="18"/>
              </w:rPr>
            </w:pPr>
            <w:r w:rsidRPr="003C1250">
              <w:rPr>
                <w:rFonts w:cs="Segoe UI"/>
                <w:b/>
                <w:color w:val="FFFFFF" w:themeColor="background1"/>
                <w:sz w:val="18"/>
                <w:szCs w:val="18"/>
              </w:rPr>
              <w:t>Notes</w:t>
            </w:r>
          </w:p>
        </w:tc>
      </w:tr>
      <w:tr w:rsidR="00350C01" w:rsidRPr="003C1250" w14:paraId="03F246F7" w14:textId="77777777" w:rsidTr="0017253F">
        <w:trPr>
          <w:jc w:val="center"/>
        </w:trPr>
        <w:tc>
          <w:tcPr>
            <w:tcW w:w="9355" w:type="dxa"/>
            <w:gridSpan w:val="5"/>
            <w:vAlign w:val="center"/>
          </w:tcPr>
          <w:p w14:paraId="7CCDF30D" w14:textId="77777777" w:rsidR="00350C01" w:rsidRPr="003C1250" w:rsidRDefault="00350C01" w:rsidP="006829B7">
            <w:pPr>
              <w:spacing w:before="40" w:after="40"/>
              <w:rPr>
                <w:rFonts w:cs="Segoe UI"/>
                <w:b/>
                <w:sz w:val="18"/>
                <w:szCs w:val="18"/>
              </w:rPr>
            </w:pPr>
            <w:r w:rsidRPr="003C1250">
              <w:rPr>
                <w:rFonts w:cs="Segoe UI"/>
                <w:b/>
                <w:sz w:val="18"/>
                <w:szCs w:val="18"/>
              </w:rPr>
              <w:t>RWC REQUIRED – LARGE DEALER SALES TO PRIVATE BUYERS</w:t>
            </w:r>
          </w:p>
        </w:tc>
      </w:tr>
      <w:tr w:rsidR="009B404B" w:rsidRPr="003C1250" w14:paraId="61659C6D" w14:textId="77777777" w:rsidTr="000035E1">
        <w:trPr>
          <w:trHeight w:val="598"/>
          <w:jc w:val="center"/>
        </w:trPr>
        <w:tc>
          <w:tcPr>
            <w:tcW w:w="3062" w:type="dxa"/>
            <w:vAlign w:val="center"/>
          </w:tcPr>
          <w:p w14:paraId="00993459" w14:textId="77777777" w:rsidR="009B404B" w:rsidRPr="003C1250" w:rsidRDefault="009B404B" w:rsidP="006829B7">
            <w:pPr>
              <w:spacing w:before="40" w:after="40"/>
              <w:rPr>
                <w:rFonts w:cs="Segoe UI"/>
                <w:sz w:val="18"/>
                <w:szCs w:val="18"/>
              </w:rPr>
            </w:pPr>
            <w:r w:rsidRPr="003C1250">
              <w:rPr>
                <w:rFonts w:cs="Segoe UI"/>
                <w:sz w:val="18"/>
                <w:szCs w:val="18"/>
              </w:rPr>
              <w:t>Vehicles more than 3 years old – Top 100 dealers</w:t>
            </w:r>
          </w:p>
        </w:tc>
        <w:tc>
          <w:tcPr>
            <w:tcW w:w="1247" w:type="dxa"/>
            <w:vAlign w:val="center"/>
          </w:tcPr>
          <w:p w14:paraId="1079D9CE" w14:textId="09313AFC" w:rsidR="009B404B" w:rsidRPr="003C1250" w:rsidRDefault="009B404B" w:rsidP="006829B7">
            <w:pPr>
              <w:spacing w:before="40" w:after="40"/>
              <w:jc w:val="center"/>
              <w:rPr>
                <w:rFonts w:cs="Segoe UI"/>
                <w:sz w:val="18"/>
                <w:szCs w:val="18"/>
              </w:rPr>
            </w:pPr>
            <w:r w:rsidRPr="003C1250">
              <w:rPr>
                <w:rFonts w:cs="Segoe UI"/>
                <w:color w:val="000000"/>
                <w:sz w:val="18"/>
                <w:szCs w:val="18"/>
              </w:rPr>
              <w:t>101,489</w:t>
            </w:r>
          </w:p>
        </w:tc>
        <w:tc>
          <w:tcPr>
            <w:tcW w:w="1134" w:type="dxa"/>
            <w:vMerge w:val="restart"/>
            <w:vAlign w:val="center"/>
          </w:tcPr>
          <w:p w14:paraId="2DA57267" w14:textId="17EF129D" w:rsidR="009B404B" w:rsidRPr="003C1250" w:rsidRDefault="009B404B" w:rsidP="006829B7">
            <w:pPr>
              <w:spacing w:before="40" w:after="40"/>
              <w:jc w:val="center"/>
              <w:rPr>
                <w:rFonts w:cs="Segoe UI"/>
                <w:sz w:val="18"/>
                <w:szCs w:val="18"/>
              </w:rPr>
            </w:pPr>
            <w:r w:rsidRPr="003C1250">
              <w:rPr>
                <w:rFonts w:cs="Segoe UI"/>
                <w:sz w:val="18"/>
                <w:szCs w:val="18"/>
              </w:rPr>
              <w:t>$69.71</w:t>
            </w:r>
            <w:r w:rsidRPr="003C1250">
              <w:rPr>
                <w:rStyle w:val="FootnoteReference"/>
                <w:rFonts w:cs="Segoe UI"/>
                <w:sz w:val="18"/>
                <w:szCs w:val="18"/>
              </w:rPr>
              <w:footnoteReference w:id="362"/>
            </w:r>
          </w:p>
        </w:tc>
        <w:tc>
          <w:tcPr>
            <w:tcW w:w="1441" w:type="dxa"/>
            <w:vAlign w:val="center"/>
          </w:tcPr>
          <w:p w14:paraId="3F22B219" w14:textId="7EBAB9FC" w:rsidR="009B404B" w:rsidRPr="003C1250" w:rsidRDefault="009B404B" w:rsidP="006829B7">
            <w:pPr>
              <w:spacing w:before="40" w:after="40"/>
              <w:jc w:val="center"/>
              <w:rPr>
                <w:rFonts w:cs="Segoe UI"/>
                <w:sz w:val="18"/>
                <w:szCs w:val="18"/>
                <w:highlight w:val="yellow"/>
              </w:rPr>
            </w:pPr>
            <w:r w:rsidRPr="003C1250">
              <w:rPr>
                <w:rFonts w:cs="Segoe UI"/>
                <w:color w:val="000000"/>
                <w:sz w:val="18"/>
                <w:szCs w:val="18"/>
              </w:rPr>
              <w:t>$7,074,791</w:t>
            </w:r>
          </w:p>
        </w:tc>
        <w:tc>
          <w:tcPr>
            <w:tcW w:w="2471" w:type="dxa"/>
            <w:vMerge w:val="restart"/>
            <w:vAlign w:val="center"/>
          </w:tcPr>
          <w:p w14:paraId="7D9A412B" w14:textId="77777777" w:rsidR="009B404B" w:rsidRPr="003C1250" w:rsidRDefault="009B404B" w:rsidP="006829B7">
            <w:pPr>
              <w:spacing w:before="40" w:after="40"/>
              <w:rPr>
                <w:rFonts w:cs="Segoe UI"/>
                <w:sz w:val="18"/>
                <w:szCs w:val="18"/>
              </w:rPr>
            </w:pPr>
            <w:r w:rsidRPr="003C1250">
              <w:rPr>
                <w:rFonts w:cs="Segoe UI"/>
                <w:sz w:val="18"/>
                <w:szCs w:val="18"/>
              </w:rPr>
              <w:t>RWC inspections likely to be done in-house by dealers’ service centres and built into vehicle price.</w:t>
            </w:r>
          </w:p>
          <w:p w14:paraId="31172EA7" w14:textId="21C301F0" w:rsidR="009B404B" w:rsidRPr="003C1250" w:rsidRDefault="009B404B" w:rsidP="006829B7">
            <w:pPr>
              <w:spacing w:before="40" w:after="40"/>
              <w:rPr>
                <w:rFonts w:cs="Segoe UI"/>
                <w:sz w:val="18"/>
                <w:szCs w:val="18"/>
              </w:rPr>
            </w:pPr>
            <w:r w:rsidRPr="003C1250">
              <w:rPr>
                <w:rFonts w:cs="Segoe UI"/>
                <w:sz w:val="18"/>
                <w:szCs w:val="18"/>
              </w:rPr>
              <w:t>Licensed Testers pay $3.18 RWC admin fee to the Department.</w:t>
            </w:r>
          </w:p>
        </w:tc>
      </w:tr>
      <w:tr w:rsidR="009B404B" w:rsidRPr="003C1250" w14:paraId="7DF9A724" w14:textId="77777777" w:rsidTr="000035E1">
        <w:trPr>
          <w:jc w:val="center"/>
        </w:trPr>
        <w:tc>
          <w:tcPr>
            <w:tcW w:w="3062" w:type="dxa"/>
            <w:vAlign w:val="center"/>
          </w:tcPr>
          <w:p w14:paraId="122EE0AF" w14:textId="77777777" w:rsidR="009B404B" w:rsidRPr="003C1250" w:rsidRDefault="009B404B" w:rsidP="006829B7">
            <w:pPr>
              <w:spacing w:before="40" w:after="40"/>
              <w:rPr>
                <w:rFonts w:cs="Segoe UI"/>
                <w:sz w:val="18"/>
                <w:szCs w:val="18"/>
              </w:rPr>
            </w:pPr>
            <w:r w:rsidRPr="003C1250">
              <w:rPr>
                <w:rFonts w:cs="Segoe UI"/>
                <w:sz w:val="18"/>
                <w:szCs w:val="18"/>
              </w:rPr>
              <w:t>Vehicles less than 3 years old – Top 100 dealers</w:t>
            </w:r>
          </w:p>
        </w:tc>
        <w:tc>
          <w:tcPr>
            <w:tcW w:w="1247" w:type="dxa"/>
            <w:vAlign w:val="center"/>
          </w:tcPr>
          <w:p w14:paraId="2B6E604F" w14:textId="4DC7F0E6" w:rsidR="009B404B" w:rsidRPr="003C1250" w:rsidRDefault="009B404B" w:rsidP="006829B7">
            <w:pPr>
              <w:spacing w:before="40" w:after="40"/>
              <w:jc w:val="center"/>
              <w:rPr>
                <w:rFonts w:cs="Segoe UI"/>
                <w:sz w:val="18"/>
                <w:szCs w:val="18"/>
              </w:rPr>
            </w:pPr>
            <w:r w:rsidRPr="003C1250">
              <w:rPr>
                <w:rFonts w:cs="Segoe UI"/>
                <w:color w:val="000000"/>
                <w:sz w:val="18"/>
                <w:szCs w:val="18"/>
              </w:rPr>
              <w:t>88,333</w:t>
            </w:r>
          </w:p>
        </w:tc>
        <w:tc>
          <w:tcPr>
            <w:tcW w:w="1134" w:type="dxa"/>
            <w:vMerge/>
            <w:vAlign w:val="center"/>
          </w:tcPr>
          <w:p w14:paraId="44717C28" w14:textId="77777777" w:rsidR="009B404B" w:rsidRPr="003C1250" w:rsidRDefault="009B404B" w:rsidP="006829B7">
            <w:pPr>
              <w:spacing w:before="40" w:after="40"/>
              <w:jc w:val="center"/>
              <w:rPr>
                <w:rFonts w:cs="Segoe UI"/>
                <w:sz w:val="18"/>
                <w:szCs w:val="18"/>
              </w:rPr>
            </w:pPr>
          </w:p>
        </w:tc>
        <w:tc>
          <w:tcPr>
            <w:tcW w:w="1441" w:type="dxa"/>
            <w:vAlign w:val="center"/>
          </w:tcPr>
          <w:p w14:paraId="50B4F2FB" w14:textId="652D4CFB" w:rsidR="009B404B" w:rsidRPr="003C1250" w:rsidRDefault="009B404B" w:rsidP="006829B7">
            <w:pPr>
              <w:spacing w:before="40" w:after="40"/>
              <w:jc w:val="center"/>
              <w:rPr>
                <w:rFonts w:cs="Segoe UI"/>
                <w:sz w:val="18"/>
                <w:szCs w:val="18"/>
                <w:highlight w:val="yellow"/>
              </w:rPr>
            </w:pPr>
            <w:r w:rsidRPr="003C1250">
              <w:rPr>
                <w:rFonts w:cs="Segoe UI"/>
                <w:color w:val="000000"/>
                <w:sz w:val="18"/>
                <w:szCs w:val="18"/>
              </w:rPr>
              <w:t>$6,157,688</w:t>
            </w:r>
          </w:p>
        </w:tc>
        <w:tc>
          <w:tcPr>
            <w:tcW w:w="2471" w:type="dxa"/>
            <w:vMerge/>
            <w:vAlign w:val="center"/>
          </w:tcPr>
          <w:p w14:paraId="48DA68F7" w14:textId="77777777" w:rsidR="009B404B" w:rsidRPr="003C1250" w:rsidRDefault="009B404B" w:rsidP="006829B7">
            <w:pPr>
              <w:spacing w:before="40" w:after="40"/>
              <w:rPr>
                <w:rFonts w:cs="Segoe UI"/>
                <w:sz w:val="18"/>
                <w:szCs w:val="18"/>
              </w:rPr>
            </w:pPr>
          </w:p>
        </w:tc>
      </w:tr>
      <w:tr w:rsidR="00350C01" w:rsidRPr="003C1250" w14:paraId="7BC90648" w14:textId="77777777" w:rsidTr="0017253F">
        <w:trPr>
          <w:jc w:val="center"/>
        </w:trPr>
        <w:tc>
          <w:tcPr>
            <w:tcW w:w="9355" w:type="dxa"/>
            <w:gridSpan w:val="5"/>
            <w:vAlign w:val="center"/>
          </w:tcPr>
          <w:p w14:paraId="6D8E00FE" w14:textId="77777777" w:rsidR="00350C01" w:rsidRPr="003C1250" w:rsidRDefault="00350C01" w:rsidP="006829B7">
            <w:pPr>
              <w:spacing w:before="40" w:after="40"/>
              <w:rPr>
                <w:rFonts w:cs="Segoe UI"/>
                <w:b/>
                <w:sz w:val="18"/>
                <w:szCs w:val="18"/>
              </w:rPr>
            </w:pPr>
            <w:r w:rsidRPr="003C1250">
              <w:rPr>
                <w:rFonts w:cs="Segoe UI"/>
                <w:b/>
                <w:sz w:val="18"/>
                <w:szCs w:val="18"/>
              </w:rPr>
              <w:t>RWC REQUIRED – SMALL/MEDIUM DEALER SALES TO PRIVATE BUYERS</w:t>
            </w:r>
          </w:p>
        </w:tc>
      </w:tr>
      <w:tr w:rsidR="009B404B" w:rsidRPr="003C1250" w14:paraId="37AB52EF" w14:textId="77777777" w:rsidTr="000035E1">
        <w:trPr>
          <w:trHeight w:val="1064"/>
          <w:jc w:val="center"/>
        </w:trPr>
        <w:tc>
          <w:tcPr>
            <w:tcW w:w="3062" w:type="dxa"/>
            <w:vAlign w:val="center"/>
          </w:tcPr>
          <w:p w14:paraId="6A02FBA7" w14:textId="77777777" w:rsidR="009B404B" w:rsidRPr="003C1250" w:rsidRDefault="009B404B" w:rsidP="006829B7">
            <w:pPr>
              <w:spacing w:before="40" w:after="40"/>
              <w:rPr>
                <w:rFonts w:cs="Segoe UI"/>
                <w:sz w:val="18"/>
                <w:szCs w:val="18"/>
              </w:rPr>
            </w:pPr>
            <w:r w:rsidRPr="003C1250">
              <w:rPr>
                <w:rFonts w:cs="Segoe UI"/>
                <w:sz w:val="18"/>
                <w:szCs w:val="18"/>
              </w:rPr>
              <w:t>Vehicles more than 3 years old – Remaining 1,510 dealers</w:t>
            </w:r>
          </w:p>
        </w:tc>
        <w:tc>
          <w:tcPr>
            <w:tcW w:w="1247" w:type="dxa"/>
            <w:vAlign w:val="center"/>
          </w:tcPr>
          <w:p w14:paraId="0F7D2D7B" w14:textId="6544B28E" w:rsidR="009B404B" w:rsidRPr="003C1250" w:rsidRDefault="009B404B" w:rsidP="006829B7">
            <w:pPr>
              <w:spacing w:before="40" w:after="40"/>
              <w:jc w:val="center"/>
              <w:rPr>
                <w:rFonts w:cs="Segoe UI"/>
                <w:sz w:val="18"/>
                <w:szCs w:val="18"/>
              </w:rPr>
            </w:pPr>
            <w:r w:rsidRPr="003C1250">
              <w:rPr>
                <w:rFonts w:cs="Segoe UI"/>
                <w:color w:val="000000"/>
                <w:sz w:val="18"/>
                <w:szCs w:val="18"/>
              </w:rPr>
              <w:t>140,957</w:t>
            </w:r>
          </w:p>
        </w:tc>
        <w:tc>
          <w:tcPr>
            <w:tcW w:w="1134" w:type="dxa"/>
            <w:vMerge w:val="restart"/>
            <w:shd w:val="clear" w:color="auto" w:fill="auto"/>
            <w:vAlign w:val="center"/>
          </w:tcPr>
          <w:p w14:paraId="50468C2B" w14:textId="0F1A4109" w:rsidR="009B404B" w:rsidRPr="003C1250" w:rsidRDefault="009B404B" w:rsidP="006829B7">
            <w:pPr>
              <w:spacing w:before="40" w:after="40"/>
              <w:jc w:val="center"/>
              <w:rPr>
                <w:rFonts w:cs="Segoe UI"/>
                <w:sz w:val="18"/>
                <w:szCs w:val="18"/>
              </w:rPr>
            </w:pPr>
            <w:r w:rsidRPr="003C1250">
              <w:rPr>
                <w:rFonts w:cs="Segoe UI"/>
                <w:sz w:val="18"/>
                <w:szCs w:val="18"/>
              </w:rPr>
              <w:t>$180</w:t>
            </w:r>
          </w:p>
        </w:tc>
        <w:tc>
          <w:tcPr>
            <w:tcW w:w="1441" w:type="dxa"/>
            <w:vAlign w:val="center"/>
          </w:tcPr>
          <w:p w14:paraId="3D7C2836" w14:textId="4F127C82" w:rsidR="009B404B" w:rsidRPr="003C1250" w:rsidRDefault="009B404B" w:rsidP="006829B7">
            <w:pPr>
              <w:spacing w:before="40" w:after="40"/>
              <w:jc w:val="center"/>
              <w:rPr>
                <w:rFonts w:cs="Segoe UI"/>
                <w:sz w:val="18"/>
                <w:szCs w:val="18"/>
                <w:highlight w:val="yellow"/>
              </w:rPr>
            </w:pPr>
            <w:r w:rsidRPr="003C1250">
              <w:rPr>
                <w:rFonts w:cs="Segoe UI"/>
                <w:color w:val="000000"/>
                <w:sz w:val="18"/>
                <w:szCs w:val="18"/>
              </w:rPr>
              <w:t>$25,820,465</w:t>
            </w:r>
          </w:p>
        </w:tc>
        <w:tc>
          <w:tcPr>
            <w:tcW w:w="2471" w:type="dxa"/>
            <w:vMerge w:val="restart"/>
            <w:vAlign w:val="center"/>
          </w:tcPr>
          <w:p w14:paraId="5F1F6A3F" w14:textId="438E8013" w:rsidR="009B404B" w:rsidRPr="003C1250" w:rsidRDefault="009B404B" w:rsidP="006829B7">
            <w:pPr>
              <w:spacing w:before="40" w:after="40"/>
              <w:rPr>
                <w:rFonts w:cs="Segoe UI"/>
                <w:sz w:val="18"/>
                <w:szCs w:val="18"/>
              </w:rPr>
            </w:pPr>
            <w:r w:rsidRPr="003C1250">
              <w:rPr>
                <w:rFonts w:cs="Segoe UI"/>
                <w:sz w:val="18"/>
                <w:szCs w:val="18"/>
              </w:rPr>
              <w:t>RWC inspections likely to be done by small/medium Licensed Testers @ average $180 each</w:t>
            </w:r>
            <w:r w:rsidRPr="003C1250">
              <w:rPr>
                <w:rStyle w:val="FootnoteReference"/>
                <w:rFonts w:cs="Segoe UI"/>
                <w:sz w:val="18"/>
                <w:szCs w:val="18"/>
              </w:rPr>
              <w:footnoteReference w:id="363"/>
            </w:r>
            <w:r w:rsidRPr="003C1250">
              <w:rPr>
                <w:rFonts w:cs="Segoe UI"/>
                <w:sz w:val="18"/>
                <w:szCs w:val="18"/>
              </w:rPr>
              <w:t>.</w:t>
            </w:r>
          </w:p>
          <w:p w14:paraId="533BC96E" w14:textId="4CD42840" w:rsidR="009B404B" w:rsidRPr="003C1250" w:rsidRDefault="009B404B" w:rsidP="006829B7">
            <w:pPr>
              <w:spacing w:before="40" w:after="40"/>
              <w:rPr>
                <w:rFonts w:cs="Segoe UI"/>
                <w:sz w:val="18"/>
                <w:szCs w:val="18"/>
              </w:rPr>
            </w:pPr>
            <w:r w:rsidRPr="003C1250">
              <w:rPr>
                <w:rFonts w:cs="Segoe UI"/>
                <w:sz w:val="18"/>
                <w:szCs w:val="18"/>
              </w:rPr>
              <w:t>Licensed Testers pay $3.18 RWC admin fee to the Department.</w:t>
            </w:r>
          </w:p>
        </w:tc>
      </w:tr>
      <w:tr w:rsidR="009B404B" w:rsidRPr="003C1250" w14:paraId="6253A60C" w14:textId="77777777" w:rsidTr="000035E1">
        <w:trPr>
          <w:jc w:val="center"/>
        </w:trPr>
        <w:tc>
          <w:tcPr>
            <w:tcW w:w="3062" w:type="dxa"/>
            <w:vAlign w:val="center"/>
          </w:tcPr>
          <w:p w14:paraId="429969B9" w14:textId="77777777" w:rsidR="009B404B" w:rsidRPr="003C1250" w:rsidRDefault="009B404B" w:rsidP="006829B7">
            <w:pPr>
              <w:spacing w:before="40" w:after="40"/>
              <w:rPr>
                <w:rFonts w:cs="Segoe UI"/>
                <w:sz w:val="18"/>
                <w:szCs w:val="18"/>
              </w:rPr>
            </w:pPr>
            <w:r w:rsidRPr="003C1250">
              <w:rPr>
                <w:rFonts w:cs="Segoe UI"/>
                <w:sz w:val="18"/>
                <w:szCs w:val="18"/>
              </w:rPr>
              <w:t>Vehicles less than 3 years old – Remaining 1,510 dealers</w:t>
            </w:r>
          </w:p>
        </w:tc>
        <w:tc>
          <w:tcPr>
            <w:tcW w:w="1247" w:type="dxa"/>
            <w:vAlign w:val="center"/>
          </w:tcPr>
          <w:p w14:paraId="1279C250" w14:textId="104FBFF0" w:rsidR="009B404B" w:rsidRPr="003C1250" w:rsidRDefault="009B404B" w:rsidP="006829B7">
            <w:pPr>
              <w:spacing w:before="40" w:after="40"/>
              <w:jc w:val="center"/>
              <w:rPr>
                <w:rFonts w:cs="Segoe UI"/>
                <w:sz w:val="18"/>
                <w:szCs w:val="18"/>
              </w:rPr>
            </w:pPr>
            <w:r w:rsidRPr="003C1250">
              <w:rPr>
                <w:rFonts w:cs="Segoe UI"/>
                <w:color w:val="000000"/>
                <w:sz w:val="18"/>
                <w:szCs w:val="18"/>
              </w:rPr>
              <w:t>35,709</w:t>
            </w:r>
          </w:p>
        </w:tc>
        <w:tc>
          <w:tcPr>
            <w:tcW w:w="1134" w:type="dxa"/>
            <w:vMerge/>
            <w:shd w:val="clear" w:color="auto" w:fill="auto"/>
            <w:vAlign w:val="center"/>
          </w:tcPr>
          <w:p w14:paraId="64204450" w14:textId="77777777" w:rsidR="009B404B" w:rsidRPr="003C1250" w:rsidRDefault="009B404B" w:rsidP="006829B7">
            <w:pPr>
              <w:spacing w:before="40" w:after="40"/>
              <w:jc w:val="center"/>
              <w:rPr>
                <w:rFonts w:cs="Segoe UI"/>
                <w:sz w:val="18"/>
                <w:szCs w:val="18"/>
              </w:rPr>
            </w:pPr>
          </w:p>
        </w:tc>
        <w:tc>
          <w:tcPr>
            <w:tcW w:w="1441" w:type="dxa"/>
            <w:vAlign w:val="center"/>
          </w:tcPr>
          <w:p w14:paraId="44E99551" w14:textId="03EB5ECA" w:rsidR="009B404B" w:rsidRPr="003C1250" w:rsidRDefault="009B404B" w:rsidP="006829B7">
            <w:pPr>
              <w:spacing w:before="40" w:after="40"/>
              <w:jc w:val="center"/>
              <w:rPr>
                <w:rFonts w:cs="Segoe UI"/>
                <w:sz w:val="18"/>
                <w:szCs w:val="18"/>
                <w:highlight w:val="yellow"/>
              </w:rPr>
            </w:pPr>
            <w:r w:rsidRPr="003C1250">
              <w:rPr>
                <w:rFonts w:cs="Segoe UI"/>
                <w:color w:val="000000"/>
                <w:sz w:val="18"/>
                <w:szCs w:val="18"/>
              </w:rPr>
              <w:t>$6,541,184</w:t>
            </w:r>
          </w:p>
        </w:tc>
        <w:tc>
          <w:tcPr>
            <w:tcW w:w="2471" w:type="dxa"/>
            <w:vMerge/>
            <w:vAlign w:val="center"/>
          </w:tcPr>
          <w:p w14:paraId="50121F9D" w14:textId="77777777" w:rsidR="009B404B" w:rsidRPr="003C1250" w:rsidRDefault="009B404B" w:rsidP="006829B7">
            <w:pPr>
              <w:spacing w:before="40" w:after="40"/>
              <w:rPr>
                <w:rFonts w:cs="Segoe UI"/>
                <w:sz w:val="18"/>
                <w:szCs w:val="18"/>
              </w:rPr>
            </w:pPr>
          </w:p>
        </w:tc>
      </w:tr>
      <w:tr w:rsidR="00350C01" w:rsidRPr="003C1250" w14:paraId="6B969693" w14:textId="77777777" w:rsidTr="0017253F">
        <w:trPr>
          <w:jc w:val="center"/>
        </w:trPr>
        <w:tc>
          <w:tcPr>
            <w:tcW w:w="9355" w:type="dxa"/>
            <w:gridSpan w:val="5"/>
            <w:tcBorders>
              <w:bottom w:val="single" w:sz="4" w:space="0" w:color="D9D9D9" w:themeColor="background1" w:themeShade="D9"/>
            </w:tcBorders>
            <w:vAlign w:val="center"/>
          </w:tcPr>
          <w:p w14:paraId="3E15F64C" w14:textId="77777777" w:rsidR="00350C01" w:rsidRPr="003C1250" w:rsidRDefault="00350C01" w:rsidP="006829B7">
            <w:pPr>
              <w:spacing w:before="40" w:after="40"/>
              <w:rPr>
                <w:rFonts w:cs="Segoe UI"/>
                <w:b/>
                <w:sz w:val="18"/>
                <w:szCs w:val="18"/>
              </w:rPr>
            </w:pPr>
            <w:r w:rsidRPr="003C1250">
              <w:rPr>
                <w:rFonts w:cs="Segoe UI"/>
                <w:b/>
                <w:sz w:val="18"/>
                <w:szCs w:val="18"/>
              </w:rPr>
              <w:t>RWC REQUIRED – PRIVATE SALES TO PRIVATE BUYERS</w:t>
            </w:r>
          </w:p>
        </w:tc>
      </w:tr>
      <w:tr w:rsidR="009B404B" w:rsidRPr="003C1250" w14:paraId="052EC5C0" w14:textId="77777777" w:rsidTr="000035E1">
        <w:trPr>
          <w:trHeight w:val="1041"/>
          <w:jc w:val="center"/>
        </w:trPr>
        <w:tc>
          <w:tcPr>
            <w:tcW w:w="3062" w:type="dxa"/>
            <w:tcBorders>
              <w:bottom w:val="single" w:sz="4" w:space="0" w:color="D9D9D9" w:themeColor="background1" w:themeShade="D9"/>
            </w:tcBorders>
            <w:vAlign w:val="center"/>
          </w:tcPr>
          <w:p w14:paraId="0B1B84DC" w14:textId="77777777" w:rsidR="009B404B" w:rsidRPr="003C1250" w:rsidRDefault="009B404B" w:rsidP="006829B7">
            <w:pPr>
              <w:spacing w:before="40" w:after="40"/>
              <w:rPr>
                <w:rFonts w:cs="Segoe UI"/>
                <w:sz w:val="18"/>
                <w:szCs w:val="18"/>
              </w:rPr>
            </w:pPr>
            <w:r w:rsidRPr="003C1250">
              <w:rPr>
                <w:rFonts w:cs="Segoe UI"/>
                <w:sz w:val="18"/>
                <w:szCs w:val="18"/>
              </w:rPr>
              <w:t>Vehicles more than 3 years old – Private sale</w:t>
            </w:r>
          </w:p>
        </w:tc>
        <w:tc>
          <w:tcPr>
            <w:tcW w:w="1247" w:type="dxa"/>
            <w:tcBorders>
              <w:bottom w:val="single" w:sz="4" w:space="0" w:color="D9D9D9" w:themeColor="background1" w:themeShade="D9"/>
            </w:tcBorders>
            <w:vAlign w:val="center"/>
          </w:tcPr>
          <w:p w14:paraId="39C49E59" w14:textId="06BCBB43" w:rsidR="009B404B" w:rsidRPr="003C1250" w:rsidRDefault="009B404B" w:rsidP="006829B7">
            <w:pPr>
              <w:spacing w:before="40" w:after="40"/>
              <w:jc w:val="center"/>
              <w:rPr>
                <w:rFonts w:cs="Segoe UI"/>
                <w:sz w:val="18"/>
                <w:szCs w:val="18"/>
              </w:rPr>
            </w:pPr>
            <w:r w:rsidRPr="003C1250">
              <w:rPr>
                <w:rFonts w:cs="Segoe UI"/>
                <w:color w:val="000000"/>
                <w:sz w:val="18"/>
                <w:szCs w:val="18"/>
              </w:rPr>
              <w:t>409,714</w:t>
            </w:r>
          </w:p>
        </w:tc>
        <w:tc>
          <w:tcPr>
            <w:tcW w:w="1134" w:type="dxa"/>
            <w:vMerge w:val="restart"/>
            <w:vAlign w:val="center"/>
          </w:tcPr>
          <w:p w14:paraId="46FB9F89" w14:textId="57F29601" w:rsidR="009B404B" w:rsidRPr="003C1250" w:rsidRDefault="009B404B" w:rsidP="006829B7">
            <w:pPr>
              <w:spacing w:before="40" w:after="40"/>
              <w:jc w:val="center"/>
              <w:rPr>
                <w:rFonts w:cs="Segoe UI"/>
                <w:sz w:val="18"/>
                <w:szCs w:val="18"/>
                <w:highlight w:val="yellow"/>
              </w:rPr>
            </w:pPr>
            <w:r w:rsidRPr="003C1250">
              <w:rPr>
                <w:rFonts w:cs="Segoe UI"/>
                <w:sz w:val="18"/>
                <w:szCs w:val="18"/>
              </w:rPr>
              <w:t>$180</w:t>
            </w:r>
          </w:p>
        </w:tc>
        <w:tc>
          <w:tcPr>
            <w:tcW w:w="1441" w:type="dxa"/>
            <w:tcBorders>
              <w:bottom w:val="single" w:sz="4" w:space="0" w:color="D9D9D9" w:themeColor="background1" w:themeShade="D9"/>
            </w:tcBorders>
            <w:vAlign w:val="center"/>
          </w:tcPr>
          <w:p w14:paraId="3E24377E" w14:textId="0C247E7E" w:rsidR="009B404B" w:rsidRPr="003C1250" w:rsidRDefault="009B404B" w:rsidP="006829B7">
            <w:pPr>
              <w:spacing w:before="40" w:after="40"/>
              <w:jc w:val="center"/>
              <w:rPr>
                <w:rFonts w:cs="Segoe UI"/>
                <w:sz w:val="18"/>
                <w:szCs w:val="18"/>
                <w:highlight w:val="yellow"/>
              </w:rPr>
            </w:pPr>
            <w:r w:rsidRPr="003C1250">
              <w:rPr>
                <w:rFonts w:cs="Segoe UI"/>
                <w:color w:val="000000"/>
                <w:sz w:val="18"/>
                <w:szCs w:val="18"/>
              </w:rPr>
              <w:t>$75,051,485</w:t>
            </w:r>
          </w:p>
        </w:tc>
        <w:tc>
          <w:tcPr>
            <w:tcW w:w="2471" w:type="dxa"/>
            <w:vMerge w:val="restart"/>
            <w:vAlign w:val="center"/>
          </w:tcPr>
          <w:p w14:paraId="0E71A5C2" w14:textId="70F4552B" w:rsidR="009B404B" w:rsidRPr="003C1250" w:rsidRDefault="009B404B" w:rsidP="006829B7">
            <w:pPr>
              <w:spacing w:before="40" w:after="40"/>
              <w:rPr>
                <w:rFonts w:cs="Segoe UI"/>
                <w:sz w:val="18"/>
                <w:szCs w:val="18"/>
              </w:rPr>
            </w:pPr>
            <w:r w:rsidRPr="003C1250">
              <w:rPr>
                <w:rFonts w:cs="Segoe UI"/>
                <w:sz w:val="18"/>
                <w:szCs w:val="18"/>
              </w:rPr>
              <w:t>RWC inspections likely to be done by small/medium Licensed Testers @ average $180 each.</w:t>
            </w:r>
          </w:p>
          <w:p w14:paraId="38F0B3CE" w14:textId="68743753" w:rsidR="009B404B" w:rsidRPr="003C1250" w:rsidRDefault="009B404B" w:rsidP="006829B7">
            <w:pPr>
              <w:spacing w:before="40" w:after="40"/>
              <w:rPr>
                <w:rFonts w:cs="Segoe UI"/>
                <w:sz w:val="18"/>
                <w:szCs w:val="18"/>
              </w:rPr>
            </w:pPr>
            <w:r w:rsidRPr="003C1250">
              <w:rPr>
                <w:rFonts w:cs="Segoe UI"/>
                <w:sz w:val="18"/>
                <w:szCs w:val="18"/>
              </w:rPr>
              <w:t>Licensed Testers pay $3.18 RWC admin fee to the Department.</w:t>
            </w:r>
          </w:p>
        </w:tc>
      </w:tr>
      <w:tr w:rsidR="009B404B" w:rsidRPr="003C1250" w14:paraId="122ABD0F" w14:textId="77777777" w:rsidTr="000035E1">
        <w:trPr>
          <w:jc w:val="center"/>
        </w:trPr>
        <w:tc>
          <w:tcPr>
            <w:tcW w:w="3062" w:type="dxa"/>
            <w:tcBorders>
              <w:bottom w:val="single" w:sz="4" w:space="0" w:color="D9D9D9" w:themeColor="background1" w:themeShade="D9"/>
            </w:tcBorders>
            <w:vAlign w:val="center"/>
          </w:tcPr>
          <w:p w14:paraId="6E64F70B" w14:textId="77777777" w:rsidR="009B404B" w:rsidRPr="003C1250" w:rsidRDefault="009B404B" w:rsidP="006829B7">
            <w:pPr>
              <w:spacing w:before="40" w:after="40"/>
              <w:rPr>
                <w:rFonts w:cs="Segoe UI"/>
                <w:sz w:val="18"/>
                <w:szCs w:val="18"/>
              </w:rPr>
            </w:pPr>
            <w:r w:rsidRPr="003C1250">
              <w:rPr>
                <w:rFonts w:cs="Segoe UI"/>
                <w:sz w:val="18"/>
                <w:szCs w:val="18"/>
              </w:rPr>
              <w:t>Vehicles less than 3 years old – Private sale</w:t>
            </w:r>
          </w:p>
        </w:tc>
        <w:tc>
          <w:tcPr>
            <w:tcW w:w="1247" w:type="dxa"/>
            <w:tcBorders>
              <w:bottom w:val="single" w:sz="4" w:space="0" w:color="D9D9D9" w:themeColor="background1" w:themeShade="D9"/>
            </w:tcBorders>
            <w:vAlign w:val="center"/>
          </w:tcPr>
          <w:p w14:paraId="326645DA" w14:textId="79F6A5DC" w:rsidR="009B404B" w:rsidRPr="003C1250" w:rsidRDefault="009B404B" w:rsidP="006829B7">
            <w:pPr>
              <w:spacing w:before="40" w:after="40"/>
              <w:jc w:val="center"/>
              <w:rPr>
                <w:rFonts w:cs="Segoe UI"/>
                <w:sz w:val="18"/>
                <w:szCs w:val="18"/>
              </w:rPr>
            </w:pPr>
            <w:r w:rsidRPr="003C1250">
              <w:rPr>
                <w:rFonts w:cs="Segoe UI"/>
                <w:color w:val="000000"/>
                <w:sz w:val="18"/>
                <w:szCs w:val="18"/>
              </w:rPr>
              <w:t>26,312</w:t>
            </w:r>
          </w:p>
        </w:tc>
        <w:tc>
          <w:tcPr>
            <w:tcW w:w="1134" w:type="dxa"/>
            <w:vMerge/>
            <w:tcBorders>
              <w:bottom w:val="single" w:sz="4" w:space="0" w:color="D9D9D9" w:themeColor="background1" w:themeShade="D9"/>
            </w:tcBorders>
            <w:vAlign w:val="center"/>
          </w:tcPr>
          <w:p w14:paraId="1892828E" w14:textId="77777777" w:rsidR="009B404B" w:rsidRPr="003C1250" w:rsidRDefault="009B404B" w:rsidP="006829B7">
            <w:pPr>
              <w:spacing w:before="40" w:after="40"/>
              <w:jc w:val="center"/>
              <w:rPr>
                <w:rFonts w:cs="Segoe UI"/>
                <w:sz w:val="18"/>
                <w:szCs w:val="18"/>
                <w:highlight w:val="yellow"/>
              </w:rPr>
            </w:pPr>
          </w:p>
        </w:tc>
        <w:tc>
          <w:tcPr>
            <w:tcW w:w="1441" w:type="dxa"/>
            <w:tcBorders>
              <w:bottom w:val="single" w:sz="4" w:space="0" w:color="D9D9D9" w:themeColor="background1" w:themeShade="D9"/>
            </w:tcBorders>
            <w:vAlign w:val="center"/>
          </w:tcPr>
          <w:p w14:paraId="47A74A91" w14:textId="1FF607F6" w:rsidR="009B404B" w:rsidRPr="003C1250" w:rsidRDefault="009B404B" w:rsidP="006829B7">
            <w:pPr>
              <w:spacing w:before="40" w:after="40"/>
              <w:jc w:val="center"/>
              <w:rPr>
                <w:rFonts w:cs="Segoe UI"/>
                <w:sz w:val="18"/>
                <w:szCs w:val="18"/>
                <w:highlight w:val="yellow"/>
              </w:rPr>
            </w:pPr>
            <w:r w:rsidRPr="003C1250">
              <w:rPr>
                <w:rFonts w:cs="Segoe UI"/>
                <w:color w:val="000000"/>
                <w:sz w:val="18"/>
                <w:szCs w:val="18"/>
              </w:rPr>
              <w:t>$4,819,820</w:t>
            </w:r>
          </w:p>
        </w:tc>
        <w:tc>
          <w:tcPr>
            <w:tcW w:w="2471" w:type="dxa"/>
            <w:vMerge/>
            <w:tcBorders>
              <w:bottom w:val="single" w:sz="4" w:space="0" w:color="D9D9D9" w:themeColor="background1" w:themeShade="D9"/>
            </w:tcBorders>
            <w:vAlign w:val="center"/>
          </w:tcPr>
          <w:p w14:paraId="77E4735D" w14:textId="77777777" w:rsidR="009B404B" w:rsidRPr="003C1250" w:rsidRDefault="009B404B" w:rsidP="006829B7">
            <w:pPr>
              <w:spacing w:before="40" w:after="40"/>
              <w:rPr>
                <w:rFonts w:cs="Segoe UI"/>
                <w:sz w:val="18"/>
                <w:szCs w:val="18"/>
              </w:rPr>
            </w:pPr>
          </w:p>
        </w:tc>
      </w:tr>
      <w:tr w:rsidR="009B404B" w:rsidRPr="003C1250" w14:paraId="33F4AD5B" w14:textId="77777777" w:rsidTr="000035E1">
        <w:trPr>
          <w:jc w:val="center"/>
        </w:trPr>
        <w:tc>
          <w:tcPr>
            <w:tcW w:w="3062" w:type="dxa"/>
            <w:tcBorders>
              <w:top w:val="single" w:sz="4" w:space="0" w:color="D9D9D9" w:themeColor="background1" w:themeShade="D9"/>
              <w:bottom w:val="single" w:sz="4" w:space="0" w:color="D9D9D9" w:themeColor="background1" w:themeShade="D9"/>
            </w:tcBorders>
            <w:vAlign w:val="center"/>
          </w:tcPr>
          <w:p w14:paraId="0CA3AF1C" w14:textId="3FEA118A" w:rsidR="009B404B" w:rsidRPr="003C1250" w:rsidRDefault="009B404B" w:rsidP="006829B7">
            <w:pPr>
              <w:spacing w:before="40" w:after="40"/>
              <w:rPr>
                <w:rFonts w:cs="Segoe UI"/>
                <w:sz w:val="18"/>
                <w:szCs w:val="18"/>
              </w:rPr>
            </w:pPr>
            <w:r w:rsidRPr="003C1250">
              <w:rPr>
                <w:rFonts w:cs="Segoe UI"/>
                <w:sz w:val="18"/>
                <w:szCs w:val="18"/>
              </w:rPr>
              <w:t>Time cost – private seller, 218,000 vehicles more than 3 years old</w:t>
            </w:r>
          </w:p>
        </w:tc>
        <w:tc>
          <w:tcPr>
            <w:tcW w:w="1247" w:type="dxa"/>
            <w:tcBorders>
              <w:top w:val="single" w:sz="4" w:space="0" w:color="D9D9D9" w:themeColor="background1" w:themeShade="D9"/>
              <w:bottom w:val="single" w:sz="4" w:space="0" w:color="D9D9D9" w:themeColor="background1" w:themeShade="D9"/>
            </w:tcBorders>
            <w:vAlign w:val="center"/>
          </w:tcPr>
          <w:p w14:paraId="7E8183A9" w14:textId="77777777" w:rsidR="009B404B" w:rsidRPr="003C1250" w:rsidRDefault="009B404B" w:rsidP="006829B7">
            <w:pPr>
              <w:spacing w:before="40" w:after="40"/>
              <w:jc w:val="center"/>
              <w:rPr>
                <w:rFonts w:cs="Segoe UI"/>
                <w:sz w:val="18"/>
                <w:szCs w:val="18"/>
              </w:rPr>
            </w:pPr>
          </w:p>
        </w:tc>
        <w:tc>
          <w:tcPr>
            <w:tcW w:w="1134" w:type="dxa"/>
            <w:tcBorders>
              <w:top w:val="single" w:sz="4" w:space="0" w:color="D9D9D9" w:themeColor="background1" w:themeShade="D9"/>
              <w:bottom w:val="single" w:sz="4" w:space="0" w:color="D9D9D9" w:themeColor="background1" w:themeShade="D9"/>
            </w:tcBorders>
            <w:vAlign w:val="center"/>
          </w:tcPr>
          <w:p w14:paraId="49A4D6F7" w14:textId="1B5A162B" w:rsidR="009B404B" w:rsidRPr="003C1250" w:rsidRDefault="009B404B" w:rsidP="006829B7">
            <w:pPr>
              <w:spacing w:before="40" w:after="40"/>
              <w:jc w:val="center"/>
              <w:rPr>
                <w:rFonts w:cs="Segoe UI"/>
                <w:sz w:val="18"/>
                <w:szCs w:val="18"/>
                <w:highlight w:val="yellow"/>
              </w:rPr>
            </w:pPr>
            <w:r w:rsidRPr="003C1250">
              <w:rPr>
                <w:rFonts w:cs="Segoe UI"/>
                <w:sz w:val="18"/>
                <w:szCs w:val="18"/>
              </w:rPr>
              <w:t>$98.19</w:t>
            </w:r>
          </w:p>
        </w:tc>
        <w:tc>
          <w:tcPr>
            <w:tcW w:w="1441" w:type="dxa"/>
            <w:tcBorders>
              <w:top w:val="single" w:sz="4" w:space="0" w:color="D9D9D9" w:themeColor="background1" w:themeShade="D9"/>
              <w:bottom w:val="single" w:sz="4" w:space="0" w:color="D9D9D9" w:themeColor="background1" w:themeShade="D9"/>
            </w:tcBorders>
            <w:vAlign w:val="center"/>
          </w:tcPr>
          <w:p w14:paraId="53D7A336" w14:textId="4DB0EA73" w:rsidR="009B404B" w:rsidRPr="003C1250" w:rsidRDefault="009B404B" w:rsidP="006829B7">
            <w:pPr>
              <w:spacing w:before="40" w:after="40"/>
              <w:jc w:val="center"/>
              <w:rPr>
                <w:rFonts w:cs="Segoe UI"/>
                <w:sz w:val="18"/>
                <w:szCs w:val="18"/>
                <w:highlight w:val="yellow"/>
              </w:rPr>
            </w:pPr>
            <w:r w:rsidRPr="003C1250">
              <w:rPr>
                <w:rFonts w:cs="Segoe UI"/>
                <w:color w:val="000000"/>
                <w:sz w:val="18"/>
                <w:szCs w:val="18"/>
              </w:rPr>
              <w:t>$40,229,858</w:t>
            </w:r>
          </w:p>
        </w:tc>
        <w:tc>
          <w:tcPr>
            <w:tcW w:w="2471" w:type="dxa"/>
            <w:vMerge w:val="restart"/>
            <w:tcBorders>
              <w:top w:val="single" w:sz="4" w:space="0" w:color="D9D9D9" w:themeColor="background1" w:themeShade="D9"/>
            </w:tcBorders>
            <w:vAlign w:val="center"/>
          </w:tcPr>
          <w:p w14:paraId="129D3486" w14:textId="004EEB3B" w:rsidR="009B404B" w:rsidRPr="003C1250" w:rsidRDefault="009B404B" w:rsidP="006829B7">
            <w:pPr>
              <w:spacing w:before="40" w:after="40"/>
              <w:rPr>
                <w:rFonts w:cs="Segoe UI"/>
                <w:sz w:val="18"/>
                <w:szCs w:val="18"/>
              </w:rPr>
            </w:pPr>
            <w:r w:rsidRPr="003C1250">
              <w:rPr>
                <w:rFonts w:cs="Segoe UI"/>
                <w:sz w:val="18"/>
                <w:szCs w:val="18"/>
              </w:rPr>
              <w:t>Based on three hours at cost of $32.73 per hour.</w:t>
            </w:r>
            <w:r w:rsidRPr="003C1250">
              <w:rPr>
                <w:rStyle w:val="FootnoteReference"/>
                <w:rFonts w:cs="Segoe UI"/>
                <w:sz w:val="18"/>
                <w:szCs w:val="18"/>
              </w:rPr>
              <w:footnoteReference w:id="364"/>
            </w:r>
          </w:p>
        </w:tc>
      </w:tr>
      <w:tr w:rsidR="009B404B" w:rsidRPr="003C1250" w14:paraId="0CAF3A7F" w14:textId="77777777" w:rsidTr="000035E1">
        <w:trPr>
          <w:jc w:val="center"/>
        </w:trPr>
        <w:tc>
          <w:tcPr>
            <w:tcW w:w="3062" w:type="dxa"/>
            <w:tcBorders>
              <w:top w:val="single" w:sz="4" w:space="0" w:color="D9D9D9" w:themeColor="background1" w:themeShade="D9"/>
              <w:bottom w:val="single" w:sz="4" w:space="0" w:color="000000" w:themeColor="text1"/>
            </w:tcBorders>
            <w:vAlign w:val="center"/>
          </w:tcPr>
          <w:p w14:paraId="4CAB4A22" w14:textId="6EA2F31F" w:rsidR="009B404B" w:rsidRPr="003C1250" w:rsidRDefault="009B404B" w:rsidP="006829B7">
            <w:pPr>
              <w:spacing w:before="40" w:after="40"/>
              <w:rPr>
                <w:rFonts w:cs="Segoe UI"/>
                <w:sz w:val="18"/>
                <w:szCs w:val="18"/>
              </w:rPr>
            </w:pPr>
            <w:r w:rsidRPr="003C1250">
              <w:rPr>
                <w:rFonts w:cs="Segoe UI"/>
                <w:sz w:val="18"/>
                <w:szCs w:val="18"/>
              </w:rPr>
              <w:t>Time cost – private seller, 14,000 vehicles less than 3 years old</w:t>
            </w:r>
          </w:p>
        </w:tc>
        <w:tc>
          <w:tcPr>
            <w:tcW w:w="1247" w:type="dxa"/>
            <w:tcBorders>
              <w:top w:val="single" w:sz="4" w:space="0" w:color="D9D9D9" w:themeColor="background1" w:themeShade="D9"/>
              <w:bottom w:val="single" w:sz="4" w:space="0" w:color="000000" w:themeColor="text1"/>
            </w:tcBorders>
            <w:vAlign w:val="center"/>
          </w:tcPr>
          <w:p w14:paraId="6247DE87" w14:textId="77777777" w:rsidR="009B404B" w:rsidRPr="003C1250" w:rsidRDefault="009B404B" w:rsidP="006829B7">
            <w:pPr>
              <w:spacing w:before="40" w:after="40"/>
              <w:jc w:val="center"/>
              <w:rPr>
                <w:rFonts w:cs="Segoe UI"/>
                <w:sz w:val="18"/>
                <w:szCs w:val="18"/>
              </w:rPr>
            </w:pPr>
          </w:p>
        </w:tc>
        <w:tc>
          <w:tcPr>
            <w:tcW w:w="1134" w:type="dxa"/>
            <w:tcBorders>
              <w:top w:val="single" w:sz="4" w:space="0" w:color="D9D9D9" w:themeColor="background1" w:themeShade="D9"/>
              <w:bottom w:val="single" w:sz="4" w:space="0" w:color="000000" w:themeColor="text1"/>
            </w:tcBorders>
            <w:vAlign w:val="center"/>
          </w:tcPr>
          <w:p w14:paraId="7A30DB9F" w14:textId="7C55F168" w:rsidR="009B404B" w:rsidRPr="003C1250" w:rsidRDefault="009B404B" w:rsidP="006829B7">
            <w:pPr>
              <w:spacing w:before="40" w:after="40"/>
              <w:jc w:val="center"/>
              <w:rPr>
                <w:rFonts w:cs="Segoe UI"/>
                <w:sz w:val="18"/>
                <w:szCs w:val="18"/>
                <w:highlight w:val="yellow"/>
              </w:rPr>
            </w:pPr>
            <w:r w:rsidRPr="003C1250">
              <w:rPr>
                <w:rFonts w:cs="Segoe UI"/>
                <w:sz w:val="18"/>
                <w:szCs w:val="18"/>
              </w:rPr>
              <w:t>$98.19</w:t>
            </w:r>
          </w:p>
        </w:tc>
        <w:tc>
          <w:tcPr>
            <w:tcW w:w="1441" w:type="dxa"/>
            <w:tcBorders>
              <w:top w:val="single" w:sz="4" w:space="0" w:color="D9D9D9" w:themeColor="background1" w:themeShade="D9"/>
              <w:bottom w:val="single" w:sz="4" w:space="0" w:color="000000" w:themeColor="text1"/>
            </w:tcBorders>
            <w:vAlign w:val="center"/>
          </w:tcPr>
          <w:p w14:paraId="3F666942" w14:textId="1DB4A744" w:rsidR="009B404B" w:rsidRPr="003C1250" w:rsidRDefault="009B404B" w:rsidP="006829B7">
            <w:pPr>
              <w:spacing w:before="40" w:after="40"/>
              <w:jc w:val="center"/>
              <w:rPr>
                <w:rFonts w:cs="Segoe UI"/>
                <w:sz w:val="18"/>
                <w:szCs w:val="18"/>
                <w:highlight w:val="yellow"/>
              </w:rPr>
            </w:pPr>
            <w:r w:rsidRPr="003C1250">
              <w:rPr>
                <w:rFonts w:cs="Segoe UI"/>
                <w:color w:val="000000"/>
                <w:sz w:val="18"/>
                <w:szCs w:val="18"/>
              </w:rPr>
              <w:t>$2,583,569</w:t>
            </w:r>
          </w:p>
        </w:tc>
        <w:tc>
          <w:tcPr>
            <w:tcW w:w="2471" w:type="dxa"/>
            <w:vMerge/>
            <w:tcBorders>
              <w:bottom w:val="single" w:sz="4" w:space="0" w:color="000000" w:themeColor="text1"/>
            </w:tcBorders>
            <w:vAlign w:val="center"/>
          </w:tcPr>
          <w:p w14:paraId="56E0E49D" w14:textId="77777777" w:rsidR="009B404B" w:rsidRPr="003C1250" w:rsidRDefault="009B404B" w:rsidP="006829B7">
            <w:pPr>
              <w:spacing w:before="40" w:after="40"/>
              <w:rPr>
                <w:rFonts w:cs="Segoe UI"/>
                <w:sz w:val="18"/>
                <w:szCs w:val="18"/>
              </w:rPr>
            </w:pPr>
          </w:p>
        </w:tc>
      </w:tr>
      <w:tr w:rsidR="00350C01" w:rsidRPr="003C1250" w14:paraId="4B5994B5" w14:textId="77777777" w:rsidTr="0017253F">
        <w:trPr>
          <w:jc w:val="center"/>
        </w:trPr>
        <w:tc>
          <w:tcPr>
            <w:tcW w:w="3062" w:type="dxa"/>
            <w:tcBorders>
              <w:top w:val="single" w:sz="4" w:space="0" w:color="000000" w:themeColor="text1"/>
              <w:bottom w:val="double" w:sz="4" w:space="0" w:color="000000" w:themeColor="text1"/>
            </w:tcBorders>
            <w:shd w:val="clear" w:color="auto" w:fill="EDEDED" w:themeFill="accent3" w:themeFillTint="33"/>
            <w:vAlign w:val="center"/>
          </w:tcPr>
          <w:p w14:paraId="3963DD59" w14:textId="77777777" w:rsidR="00350C01" w:rsidRPr="003C1250" w:rsidRDefault="00350C01" w:rsidP="006829B7">
            <w:pPr>
              <w:spacing w:before="40" w:after="40"/>
              <w:rPr>
                <w:rFonts w:cs="Segoe UI"/>
                <w:b/>
                <w:sz w:val="18"/>
                <w:szCs w:val="18"/>
              </w:rPr>
            </w:pPr>
            <w:r w:rsidRPr="003C1250">
              <w:rPr>
                <w:rFonts w:cs="Segoe UI"/>
                <w:b/>
                <w:sz w:val="18"/>
                <w:szCs w:val="18"/>
              </w:rPr>
              <w:t>TOTAL</w:t>
            </w:r>
          </w:p>
        </w:tc>
        <w:tc>
          <w:tcPr>
            <w:tcW w:w="1247" w:type="dxa"/>
            <w:tcBorders>
              <w:top w:val="single" w:sz="4" w:space="0" w:color="000000" w:themeColor="text1"/>
              <w:bottom w:val="double" w:sz="4" w:space="0" w:color="000000" w:themeColor="text1"/>
            </w:tcBorders>
            <w:shd w:val="clear" w:color="auto" w:fill="EDEDED" w:themeFill="accent3" w:themeFillTint="33"/>
            <w:vAlign w:val="center"/>
          </w:tcPr>
          <w:p w14:paraId="472F768C" w14:textId="7B0675E9" w:rsidR="00350C01" w:rsidRPr="003C1250" w:rsidRDefault="005B335F" w:rsidP="006829B7">
            <w:pPr>
              <w:spacing w:after="0"/>
              <w:jc w:val="center"/>
              <w:rPr>
                <w:rFonts w:cs="Segoe UI"/>
                <w:b/>
                <w:sz w:val="18"/>
                <w:szCs w:val="18"/>
              </w:rPr>
            </w:pPr>
            <w:r w:rsidRPr="003C1250">
              <w:rPr>
                <w:rFonts w:cs="Segoe UI"/>
                <w:b/>
                <w:bCs/>
                <w:color w:val="000000"/>
                <w:sz w:val="18"/>
                <w:szCs w:val="18"/>
              </w:rPr>
              <w:t>8</w:t>
            </w:r>
            <w:r w:rsidR="002F47F9" w:rsidRPr="003C1250">
              <w:rPr>
                <w:rFonts w:cs="Segoe UI"/>
                <w:b/>
                <w:bCs/>
                <w:color w:val="000000"/>
                <w:sz w:val="18"/>
                <w:szCs w:val="18"/>
              </w:rPr>
              <w:t>02</w:t>
            </w:r>
            <w:r w:rsidRPr="003C1250">
              <w:rPr>
                <w:rFonts w:cs="Segoe UI"/>
                <w:b/>
                <w:bCs/>
                <w:color w:val="000000"/>
                <w:sz w:val="18"/>
                <w:szCs w:val="18"/>
              </w:rPr>
              <w:t>,</w:t>
            </w:r>
            <w:r w:rsidR="002F47F9" w:rsidRPr="003C1250">
              <w:rPr>
                <w:rFonts w:cs="Segoe UI"/>
                <w:b/>
                <w:bCs/>
                <w:color w:val="000000"/>
                <w:sz w:val="18"/>
                <w:szCs w:val="18"/>
              </w:rPr>
              <w:t>514</w:t>
            </w:r>
          </w:p>
        </w:tc>
        <w:tc>
          <w:tcPr>
            <w:tcW w:w="1134" w:type="dxa"/>
            <w:tcBorders>
              <w:top w:val="single" w:sz="4" w:space="0" w:color="000000" w:themeColor="text1"/>
              <w:bottom w:val="double" w:sz="4" w:space="0" w:color="000000" w:themeColor="text1"/>
            </w:tcBorders>
            <w:shd w:val="clear" w:color="auto" w:fill="EDEDED" w:themeFill="accent3" w:themeFillTint="33"/>
            <w:vAlign w:val="center"/>
          </w:tcPr>
          <w:p w14:paraId="02E3C330" w14:textId="77777777" w:rsidR="00350C01" w:rsidRPr="003C1250" w:rsidRDefault="00350C01" w:rsidP="006829B7">
            <w:pPr>
              <w:spacing w:before="40" w:after="40"/>
              <w:jc w:val="center"/>
              <w:rPr>
                <w:rFonts w:cs="Segoe UI"/>
                <w:b/>
                <w:sz w:val="18"/>
                <w:szCs w:val="18"/>
              </w:rPr>
            </w:pPr>
          </w:p>
        </w:tc>
        <w:tc>
          <w:tcPr>
            <w:tcW w:w="1441" w:type="dxa"/>
            <w:tcBorders>
              <w:top w:val="single" w:sz="4" w:space="0" w:color="000000" w:themeColor="text1"/>
              <w:bottom w:val="double" w:sz="4" w:space="0" w:color="000000" w:themeColor="text1"/>
            </w:tcBorders>
            <w:shd w:val="clear" w:color="auto" w:fill="EDEDED" w:themeFill="accent3" w:themeFillTint="33"/>
            <w:vAlign w:val="center"/>
          </w:tcPr>
          <w:p w14:paraId="76C3B23F" w14:textId="564111C6" w:rsidR="00350C01" w:rsidRPr="003C1250" w:rsidRDefault="009B404B" w:rsidP="006829B7">
            <w:pPr>
              <w:spacing w:after="0"/>
              <w:jc w:val="center"/>
              <w:rPr>
                <w:rFonts w:cs="Segoe UI"/>
                <w:b/>
                <w:sz w:val="18"/>
                <w:szCs w:val="18"/>
              </w:rPr>
            </w:pPr>
            <w:r w:rsidRPr="003C1250">
              <w:rPr>
                <w:rFonts w:cs="Segoe UI"/>
                <w:b/>
                <w:bCs/>
                <w:color w:val="000000"/>
                <w:sz w:val="18"/>
                <w:szCs w:val="18"/>
              </w:rPr>
              <w:t>$168,278,860</w:t>
            </w:r>
          </w:p>
        </w:tc>
        <w:tc>
          <w:tcPr>
            <w:tcW w:w="2471" w:type="dxa"/>
            <w:tcBorders>
              <w:top w:val="single" w:sz="4" w:space="0" w:color="000000" w:themeColor="text1"/>
              <w:bottom w:val="double" w:sz="4" w:space="0" w:color="000000" w:themeColor="text1"/>
            </w:tcBorders>
            <w:shd w:val="clear" w:color="auto" w:fill="EDEDED" w:themeFill="accent3" w:themeFillTint="33"/>
            <w:vAlign w:val="center"/>
          </w:tcPr>
          <w:p w14:paraId="4C9A025D" w14:textId="77777777" w:rsidR="00350C01" w:rsidRPr="003C1250" w:rsidRDefault="00350C01" w:rsidP="006829B7">
            <w:pPr>
              <w:spacing w:before="40" w:after="40"/>
              <w:jc w:val="center"/>
              <w:rPr>
                <w:rFonts w:cs="Segoe UI"/>
                <w:b/>
                <w:sz w:val="18"/>
                <w:szCs w:val="18"/>
              </w:rPr>
            </w:pPr>
          </w:p>
        </w:tc>
      </w:tr>
    </w:tbl>
    <w:p w14:paraId="46AAC54F" w14:textId="77777777" w:rsidR="00350C01" w:rsidRPr="003C1250" w:rsidRDefault="00350C01" w:rsidP="006829B7">
      <w:pPr>
        <w:rPr>
          <w:rFonts w:cs="Segoe UI"/>
          <w:i/>
          <w:sz w:val="18"/>
          <w:szCs w:val="18"/>
        </w:rPr>
      </w:pPr>
      <w:r w:rsidRPr="003C1250">
        <w:rPr>
          <w:rFonts w:cs="Segoe UI"/>
          <w:i/>
          <w:sz w:val="18"/>
          <w:szCs w:val="18"/>
        </w:rPr>
        <w:t>Source: VicRoads data</w:t>
      </w:r>
    </w:p>
    <w:p w14:paraId="20605493" w14:textId="7772F1CF" w:rsidR="00350C01" w:rsidRPr="003C1250" w:rsidRDefault="00350C01" w:rsidP="006829B7">
      <w:pPr>
        <w:jc w:val="both"/>
        <w:rPr>
          <w:rFonts w:cs="Segoe UI"/>
          <w:sz w:val="20"/>
          <w:szCs w:val="20"/>
        </w:rPr>
      </w:pPr>
      <w:r w:rsidRPr="003C1250">
        <w:rPr>
          <w:rFonts w:cs="Segoe UI"/>
          <w:sz w:val="20"/>
          <w:szCs w:val="20"/>
        </w:rPr>
        <w:t xml:space="preserve">The vehicle transfers data sourced for this analysis comprised </w:t>
      </w:r>
      <w:r w:rsidR="00ED310D" w:rsidRPr="003C1250">
        <w:rPr>
          <w:rFonts w:cs="Segoe UI"/>
          <w:sz w:val="20"/>
          <w:szCs w:val="20"/>
        </w:rPr>
        <w:t>366,488</w:t>
      </w:r>
      <w:r w:rsidRPr="003C1250">
        <w:rPr>
          <w:rFonts w:cs="Segoe UI"/>
          <w:sz w:val="20"/>
          <w:szCs w:val="20"/>
        </w:rPr>
        <w:t xml:space="preserve"> </w:t>
      </w:r>
      <w:r w:rsidR="00ED310D" w:rsidRPr="003C1250">
        <w:rPr>
          <w:rFonts w:cs="Segoe UI"/>
          <w:sz w:val="20"/>
          <w:szCs w:val="20"/>
        </w:rPr>
        <w:t xml:space="preserve">fee-based </w:t>
      </w:r>
      <w:r w:rsidRPr="003C1250">
        <w:rPr>
          <w:rFonts w:cs="Segoe UI"/>
          <w:sz w:val="20"/>
          <w:szCs w:val="20"/>
        </w:rPr>
        <w:t>transfers from 1,610</w:t>
      </w:r>
      <w:r w:rsidR="00A561A0" w:rsidRPr="003C1250">
        <w:rPr>
          <w:rStyle w:val="FootnoteReference"/>
          <w:rFonts w:cs="Segoe UI"/>
          <w:sz w:val="20"/>
          <w:szCs w:val="20"/>
        </w:rPr>
        <w:footnoteReference w:id="365"/>
      </w:r>
      <w:r w:rsidRPr="003C1250">
        <w:rPr>
          <w:rFonts w:cs="Segoe UI"/>
          <w:sz w:val="20"/>
          <w:szCs w:val="20"/>
        </w:rPr>
        <w:t xml:space="preserve"> Victorian used car dealers to private buyers, and </w:t>
      </w:r>
      <w:r w:rsidR="00746462" w:rsidRPr="003C1250">
        <w:rPr>
          <w:rFonts w:cs="Segoe UI"/>
          <w:sz w:val="20"/>
          <w:szCs w:val="20"/>
        </w:rPr>
        <w:t>4</w:t>
      </w:r>
      <w:r w:rsidR="00ED310D" w:rsidRPr="003C1250">
        <w:rPr>
          <w:rFonts w:cs="Segoe UI"/>
          <w:sz w:val="20"/>
          <w:szCs w:val="20"/>
        </w:rPr>
        <w:t>36</w:t>
      </w:r>
      <w:r w:rsidRPr="003C1250">
        <w:rPr>
          <w:rFonts w:cs="Segoe UI"/>
          <w:sz w:val="20"/>
          <w:szCs w:val="20"/>
        </w:rPr>
        <w:t>,</w:t>
      </w:r>
      <w:r w:rsidR="00ED310D" w:rsidRPr="003C1250">
        <w:rPr>
          <w:rFonts w:cs="Segoe UI"/>
          <w:sz w:val="20"/>
          <w:szCs w:val="20"/>
        </w:rPr>
        <w:t>026</w:t>
      </w:r>
      <w:r w:rsidRPr="003C1250">
        <w:rPr>
          <w:rFonts w:cs="Segoe UI"/>
          <w:sz w:val="20"/>
          <w:szCs w:val="20"/>
        </w:rPr>
        <w:t xml:space="preserve"> </w:t>
      </w:r>
      <w:r w:rsidR="00ED310D" w:rsidRPr="003C1250">
        <w:rPr>
          <w:rFonts w:cs="Segoe UI"/>
          <w:sz w:val="20"/>
          <w:szCs w:val="20"/>
        </w:rPr>
        <w:t xml:space="preserve">fee-based </w:t>
      </w:r>
      <w:r w:rsidRPr="003C1250">
        <w:rPr>
          <w:rFonts w:cs="Segoe UI"/>
          <w:sz w:val="20"/>
          <w:szCs w:val="20"/>
        </w:rPr>
        <w:t>transfers from private sellers to private buyers.</w:t>
      </w:r>
    </w:p>
    <w:p w14:paraId="2A993BF5" w14:textId="1F4D3C9B" w:rsidR="00350C01" w:rsidRPr="003C1250" w:rsidRDefault="00350C01" w:rsidP="006829B7">
      <w:pPr>
        <w:jc w:val="both"/>
        <w:rPr>
          <w:rFonts w:cs="Segoe UI"/>
          <w:sz w:val="20"/>
          <w:szCs w:val="20"/>
        </w:rPr>
      </w:pPr>
      <w:r w:rsidRPr="003C1250">
        <w:rPr>
          <w:rFonts w:cs="Segoe UI"/>
          <w:sz w:val="20"/>
          <w:szCs w:val="20"/>
        </w:rPr>
        <w:t>The ‘Top 100 dealers’ category is used as a proxy for used car dealers who are large enough to have their own servicing departments and conduct RWC inspections in-house. The RWC cost for these large dealers comprises direct labour and on-costs, and a $3.1</w:t>
      </w:r>
      <w:r w:rsidR="007D4DFA" w:rsidRPr="003C1250">
        <w:rPr>
          <w:rFonts w:cs="Segoe UI"/>
          <w:sz w:val="20"/>
          <w:szCs w:val="20"/>
        </w:rPr>
        <w:t>8</w:t>
      </w:r>
      <w:r w:rsidRPr="003C1250">
        <w:rPr>
          <w:rFonts w:cs="Segoe UI"/>
          <w:sz w:val="20"/>
          <w:szCs w:val="20"/>
        </w:rPr>
        <w:t xml:space="preserve"> fee payable to the Department.</w:t>
      </w:r>
    </w:p>
    <w:p w14:paraId="539DF474" w14:textId="711AC326" w:rsidR="00350C01" w:rsidRPr="003C1250" w:rsidRDefault="00350C01" w:rsidP="006829B7">
      <w:pPr>
        <w:jc w:val="both"/>
        <w:rPr>
          <w:rFonts w:cs="Segoe UI"/>
          <w:sz w:val="20"/>
          <w:szCs w:val="20"/>
        </w:rPr>
      </w:pPr>
      <w:r w:rsidRPr="003C1250">
        <w:rPr>
          <w:rFonts w:cs="Segoe UI"/>
          <w:sz w:val="20"/>
          <w:szCs w:val="20"/>
        </w:rPr>
        <w:t>The ‘Remaining 1,510 dealers’ category is used as a proxy for smaller used car dealers who do not have their own servicing departments and conduct their RWC inspections at nearby Licensed Testers. The cost of their RWCs is the typical price charged by Licensed Testers, which, for this analysis, is estimated at $1</w:t>
      </w:r>
      <w:r w:rsidR="007D4DFA" w:rsidRPr="003C1250">
        <w:rPr>
          <w:rFonts w:cs="Segoe UI"/>
          <w:sz w:val="20"/>
          <w:szCs w:val="20"/>
        </w:rPr>
        <w:t>8</w:t>
      </w:r>
      <w:r w:rsidR="00D00F7A" w:rsidRPr="003C1250">
        <w:rPr>
          <w:rFonts w:cs="Segoe UI"/>
          <w:sz w:val="20"/>
          <w:szCs w:val="20"/>
        </w:rPr>
        <w:t>0</w:t>
      </w:r>
      <w:r w:rsidRPr="003C1250">
        <w:rPr>
          <w:rFonts w:cs="Segoe UI"/>
          <w:sz w:val="20"/>
          <w:szCs w:val="20"/>
        </w:rPr>
        <w:t>.</w:t>
      </w:r>
    </w:p>
    <w:p w14:paraId="452711C1" w14:textId="73571FA6" w:rsidR="002B24F7" w:rsidRDefault="00350C01" w:rsidP="006829B7">
      <w:pPr>
        <w:jc w:val="both"/>
        <w:rPr>
          <w:rFonts w:cs="Segoe UI"/>
          <w:sz w:val="20"/>
          <w:szCs w:val="20"/>
        </w:rPr>
      </w:pPr>
      <w:r w:rsidRPr="003C1250">
        <w:rPr>
          <w:rFonts w:cs="Segoe UI"/>
          <w:sz w:val="20"/>
          <w:szCs w:val="20"/>
        </w:rPr>
        <w:t>Private sellers typically pay $1</w:t>
      </w:r>
      <w:r w:rsidR="00FE025B" w:rsidRPr="003C1250">
        <w:rPr>
          <w:rFonts w:cs="Segoe UI"/>
          <w:sz w:val="20"/>
          <w:szCs w:val="20"/>
        </w:rPr>
        <w:t>8</w:t>
      </w:r>
      <w:r w:rsidR="00222F5F" w:rsidRPr="003C1250">
        <w:rPr>
          <w:rFonts w:cs="Segoe UI"/>
          <w:sz w:val="20"/>
          <w:szCs w:val="20"/>
        </w:rPr>
        <w:t>0</w:t>
      </w:r>
      <w:r w:rsidRPr="003C1250">
        <w:rPr>
          <w:rFonts w:cs="Segoe UI"/>
          <w:sz w:val="20"/>
          <w:szCs w:val="20"/>
        </w:rPr>
        <w:t xml:space="preserve"> for RWC inspections conducted at Licensed Testers and incur a ‘time cost’ of $9</w:t>
      </w:r>
      <w:r w:rsidR="00FE025B" w:rsidRPr="003C1250">
        <w:rPr>
          <w:rFonts w:cs="Segoe UI"/>
          <w:sz w:val="20"/>
          <w:szCs w:val="20"/>
        </w:rPr>
        <w:t>8.19</w:t>
      </w:r>
      <w:r w:rsidRPr="003C1250">
        <w:rPr>
          <w:rFonts w:cs="Segoe UI"/>
          <w:sz w:val="20"/>
          <w:szCs w:val="20"/>
        </w:rPr>
        <w:t xml:space="preserve"> to take their vehicle to have an RWC inspection. Given that the typical sale price of a nine-year-old best-selling car is around $</w:t>
      </w:r>
      <w:r w:rsidR="008D5FC3" w:rsidRPr="003C1250">
        <w:rPr>
          <w:rFonts w:cs="Segoe UI"/>
          <w:sz w:val="20"/>
          <w:szCs w:val="20"/>
        </w:rPr>
        <w:t>13,495</w:t>
      </w:r>
      <w:r w:rsidRPr="003C1250">
        <w:rPr>
          <w:rFonts w:cs="Segoe UI"/>
          <w:sz w:val="20"/>
          <w:szCs w:val="20"/>
        </w:rPr>
        <w:t>,</w:t>
      </w:r>
      <w:r w:rsidRPr="003C1250">
        <w:rPr>
          <w:rStyle w:val="FootnoteReference"/>
          <w:rFonts w:cs="Segoe UI"/>
          <w:sz w:val="20"/>
          <w:szCs w:val="20"/>
        </w:rPr>
        <w:footnoteReference w:id="366"/>
      </w:r>
      <w:r w:rsidRPr="003C1250">
        <w:rPr>
          <w:rFonts w:cs="Segoe UI"/>
          <w:sz w:val="20"/>
          <w:szCs w:val="20"/>
        </w:rPr>
        <w:t xml:space="preserve"> RWC-related costs of $</w:t>
      </w:r>
      <w:r w:rsidR="00744F83" w:rsidRPr="003C1250">
        <w:rPr>
          <w:rFonts w:cs="Segoe UI"/>
          <w:sz w:val="20"/>
          <w:szCs w:val="20"/>
        </w:rPr>
        <w:t>69.71</w:t>
      </w:r>
      <w:r w:rsidRPr="003C1250">
        <w:rPr>
          <w:rFonts w:cs="Segoe UI"/>
          <w:sz w:val="20"/>
          <w:szCs w:val="20"/>
        </w:rPr>
        <w:t xml:space="preserve"> to $</w:t>
      </w:r>
      <w:r w:rsidR="00744F83" w:rsidRPr="003C1250">
        <w:rPr>
          <w:rFonts w:cs="Segoe UI"/>
          <w:sz w:val="20"/>
          <w:szCs w:val="20"/>
        </w:rPr>
        <w:t>18</w:t>
      </w:r>
      <w:r w:rsidR="00222F5F" w:rsidRPr="003C1250">
        <w:rPr>
          <w:rFonts w:cs="Segoe UI"/>
          <w:sz w:val="20"/>
          <w:szCs w:val="20"/>
        </w:rPr>
        <w:t>0</w:t>
      </w:r>
      <w:r w:rsidRPr="003C1250">
        <w:rPr>
          <w:rFonts w:cs="Segoe UI"/>
          <w:sz w:val="20"/>
          <w:szCs w:val="20"/>
        </w:rPr>
        <w:t xml:space="preserve"> for used car dealers, and $2</w:t>
      </w:r>
      <w:r w:rsidR="00222F5F" w:rsidRPr="003C1250">
        <w:rPr>
          <w:rFonts w:cs="Segoe UI"/>
          <w:sz w:val="20"/>
          <w:szCs w:val="20"/>
        </w:rPr>
        <w:t>78</w:t>
      </w:r>
      <w:r w:rsidR="00744F83" w:rsidRPr="003C1250">
        <w:rPr>
          <w:rFonts w:cs="Segoe UI"/>
          <w:sz w:val="20"/>
          <w:szCs w:val="20"/>
        </w:rPr>
        <w:t>.</w:t>
      </w:r>
      <w:r w:rsidR="008F6493" w:rsidRPr="003C1250">
        <w:rPr>
          <w:rFonts w:cs="Segoe UI"/>
          <w:sz w:val="20"/>
          <w:szCs w:val="20"/>
        </w:rPr>
        <w:t>19</w:t>
      </w:r>
      <w:r w:rsidRPr="003C1250">
        <w:rPr>
          <w:rFonts w:cs="Segoe UI"/>
          <w:sz w:val="20"/>
          <w:szCs w:val="20"/>
        </w:rPr>
        <w:t xml:space="preserve"> for private sellers, represent </w:t>
      </w:r>
      <w:r w:rsidR="008D5FC3" w:rsidRPr="003C1250">
        <w:rPr>
          <w:rFonts w:cs="Segoe UI"/>
          <w:sz w:val="20"/>
          <w:szCs w:val="20"/>
        </w:rPr>
        <w:t>0</w:t>
      </w:r>
      <w:r w:rsidRPr="003C1250">
        <w:rPr>
          <w:rFonts w:cs="Segoe UI"/>
          <w:sz w:val="20"/>
          <w:szCs w:val="20"/>
        </w:rPr>
        <w:t>.</w:t>
      </w:r>
      <w:r w:rsidR="008D5FC3" w:rsidRPr="003C1250">
        <w:rPr>
          <w:rFonts w:cs="Segoe UI"/>
          <w:sz w:val="20"/>
          <w:szCs w:val="20"/>
        </w:rPr>
        <w:t>52</w:t>
      </w:r>
      <w:r w:rsidRPr="003C1250">
        <w:rPr>
          <w:rFonts w:cs="Segoe UI"/>
          <w:sz w:val="20"/>
          <w:szCs w:val="20"/>
        </w:rPr>
        <w:t xml:space="preserve">% to </w:t>
      </w:r>
      <w:r w:rsidR="008D5FC3" w:rsidRPr="003C1250">
        <w:rPr>
          <w:rFonts w:cs="Segoe UI"/>
          <w:sz w:val="20"/>
          <w:szCs w:val="20"/>
        </w:rPr>
        <w:t>1</w:t>
      </w:r>
      <w:r w:rsidRPr="003C1250">
        <w:rPr>
          <w:rFonts w:cs="Segoe UI"/>
          <w:sz w:val="20"/>
          <w:szCs w:val="20"/>
        </w:rPr>
        <w:t>.</w:t>
      </w:r>
      <w:r w:rsidR="008D5FC3" w:rsidRPr="003C1250">
        <w:rPr>
          <w:rFonts w:cs="Segoe UI"/>
          <w:sz w:val="20"/>
          <w:szCs w:val="20"/>
        </w:rPr>
        <w:t>3</w:t>
      </w:r>
      <w:r w:rsidR="00C92970" w:rsidRPr="003C1250">
        <w:rPr>
          <w:rFonts w:cs="Segoe UI"/>
          <w:sz w:val="20"/>
          <w:szCs w:val="20"/>
        </w:rPr>
        <w:t>3</w:t>
      </w:r>
      <w:r w:rsidRPr="003C1250">
        <w:rPr>
          <w:rFonts w:cs="Segoe UI"/>
          <w:sz w:val="20"/>
          <w:szCs w:val="20"/>
        </w:rPr>
        <w:t xml:space="preserve">% of the typical sale price for dealers, and </w:t>
      </w:r>
      <w:r w:rsidR="008D5FC3" w:rsidRPr="003C1250">
        <w:rPr>
          <w:rFonts w:cs="Segoe UI"/>
          <w:sz w:val="20"/>
          <w:szCs w:val="20"/>
        </w:rPr>
        <w:t>2</w:t>
      </w:r>
      <w:r w:rsidRPr="003C1250">
        <w:rPr>
          <w:rFonts w:cs="Segoe UI"/>
          <w:sz w:val="20"/>
          <w:szCs w:val="20"/>
        </w:rPr>
        <w:t>.</w:t>
      </w:r>
      <w:r w:rsidR="008D5FC3" w:rsidRPr="003C1250">
        <w:rPr>
          <w:rFonts w:cs="Segoe UI"/>
          <w:sz w:val="20"/>
          <w:szCs w:val="20"/>
        </w:rPr>
        <w:t>0</w:t>
      </w:r>
      <w:r w:rsidR="00C92970" w:rsidRPr="003C1250">
        <w:rPr>
          <w:rFonts w:cs="Segoe UI"/>
          <w:sz w:val="20"/>
          <w:szCs w:val="20"/>
        </w:rPr>
        <w:t>6</w:t>
      </w:r>
      <w:r w:rsidRPr="003C1250">
        <w:rPr>
          <w:rFonts w:cs="Segoe UI"/>
          <w:sz w:val="20"/>
          <w:szCs w:val="20"/>
        </w:rPr>
        <w:t>% for private sellers.</w:t>
      </w:r>
      <w:r w:rsidR="00DD102D" w:rsidRPr="003C1250" w:rsidDel="00DD102D">
        <w:rPr>
          <w:rFonts w:cs="Segoe UI"/>
          <w:sz w:val="20"/>
          <w:szCs w:val="20"/>
        </w:rPr>
        <w:t xml:space="preserve"> </w:t>
      </w:r>
      <w:bookmarkEnd w:id="1355"/>
    </w:p>
    <w:p w14:paraId="7850AD14" w14:textId="77777777" w:rsidR="00E73BF5" w:rsidRDefault="00E73BF5" w:rsidP="006829B7">
      <w:pPr>
        <w:jc w:val="both"/>
        <w:rPr>
          <w:rFonts w:cs="Segoe UI"/>
          <w:sz w:val="20"/>
          <w:szCs w:val="20"/>
        </w:rPr>
      </w:pPr>
    </w:p>
    <w:p w14:paraId="69A587AB" w14:textId="77777777" w:rsidR="00E73BF5" w:rsidRDefault="00E73BF5" w:rsidP="006829B7">
      <w:pPr>
        <w:jc w:val="both"/>
        <w:rPr>
          <w:rFonts w:cs="Segoe UI"/>
          <w:sz w:val="20"/>
          <w:szCs w:val="20"/>
        </w:rPr>
      </w:pPr>
    </w:p>
    <w:p w14:paraId="0DFBD520" w14:textId="4A0CD71E" w:rsidR="00E73BF5" w:rsidRDefault="00E73BF5" w:rsidP="006829B7">
      <w:pPr>
        <w:jc w:val="both"/>
        <w:rPr>
          <w:rFonts w:cs="Segoe UI"/>
          <w:sz w:val="20"/>
          <w:szCs w:val="20"/>
        </w:rPr>
        <w:sectPr w:rsidR="00E73BF5" w:rsidSect="00215664">
          <w:headerReference w:type="default" r:id="rId49"/>
          <w:pgSz w:w="11906" w:h="16838"/>
          <w:pgMar w:top="1440" w:right="1440" w:bottom="1440" w:left="1440" w:header="708" w:footer="708" w:gutter="0"/>
          <w:cols w:space="708"/>
          <w:docGrid w:linePitch="360"/>
        </w:sectPr>
      </w:pPr>
    </w:p>
    <w:p w14:paraId="7066296C" w14:textId="5FEC55F6" w:rsidR="00E73BF5" w:rsidRDefault="00E73BF5" w:rsidP="006829B7">
      <w:pPr>
        <w:pStyle w:val="Heading1"/>
        <w:numPr>
          <w:ilvl w:val="0"/>
          <w:numId w:val="0"/>
        </w:numPr>
        <w:ind w:left="432" w:hanging="432"/>
      </w:pPr>
      <w:bookmarkStart w:id="1408" w:name="_Toc66722063"/>
      <w:bookmarkStart w:id="1409" w:name="_Toc66723762"/>
      <w:bookmarkStart w:id="1410" w:name="_Toc74219984"/>
      <w:r>
        <w:t xml:space="preserve">Appendix 7 – </w:t>
      </w:r>
      <w:r w:rsidRPr="00E73BF5">
        <w:t>Other relevant legislation, regulations and agreements</w:t>
      </w:r>
      <w:bookmarkEnd w:id="1408"/>
      <w:bookmarkEnd w:id="1409"/>
      <w:bookmarkEnd w:id="1410"/>
    </w:p>
    <w:p w14:paraId="38F60B72" w14:textId="77777777" w:rsidR="00E73BF5" w:rsidRPr="00687C28" w:rsidRDefault="00E73BF5" w:rsidP="006829B7">
      <w:pPr>
        <w:rPr>
          <w:color w:val="2E74B5"/>
        </w:rPr>
      </w:pPr>
      <w:r w:rsidRPr="00687C28">
        <w:rPr>
          <w:b/>
          <w:bCs/>
          <w:color w:val="2E74B5"/>
          <w:sz w:val="24"/>
          <w:szCs w:val="24"/>
        </w:rPr>
        <w:t>Australian Design Rules</w:t>
      </w:r>
    </w:p>
    <w:p w14:paraId="5221D6CD" w14:textId="77777777" w:rsidR="00E73BF5" w:rsidRPr="003C1250" w:rsidRDefault="00E73BF5" w:rsidP="006829B7">
      <w:pPr>
        <w:jc w:val="both"/>
        <w:rPr>
          <w:rFonts w:cs="Segoe UI"/>
          <w:sz w:val="20"/>
          <w:szCs w:val="20"/>
        </w:rPr>
      </w:pPr>
      <w:r w:rsidRPr="003C1250">
        <w:rPr>
          <w:rFonts w:cs="Segoe UI"/>
          <w:sz w:val="20"/>
          <w:szCs w:val="20"/>
        </w:rPr>
        <w:t>The Australian Design Rules (ADRs) are national standards for vehicle safety, anti-theft measures, occupant protection, structures, lighting, noise, engine exhaust emissions, braking, and a range of other items.</w:t>
      </w:r>
    </w:p>
    <w:p w14:paraId="773A4DC3" w14:textId="77777777" w:rsidR="00E73BF5" w:rsidRPr="003C1250" w:rsidRDefault="00E73BF5" w:rsidP="006829B7">
      <w:pPr>
        <w:jc w:val="both"/>
        <w:rPr>
          <w:rFonts w:cs="Segoe UI"/>
          <w:sz w:val="20"/>
          <w:szCs w:val="20"/>
        </w:rPr>
      </w:pPr>
      <w:r w:rsidRPr="003C1250">
        <w:rPr>
          <w:rFonts w:cs="Segoe UI"/>
          <w:sz w:val="20"/>
          <w:szCs w:val="20"/>
        </w:rPr>
        <w:t>Vehicles that are manufactured in or imported into Australia must be certified as complying with ADRs. For ‘production line’ vehicles, each make, model, year and type (e.g. 2015 Ford Territory Ghia AWD, 2010 Volkswagen Passat Highline TDI 2.0 Wagon, and so on), is certified, and this certification is extended to all individual vehicles within these makes and models.</w:t>
      </w:r>
    </w:p>
    <w:p w14:paraId="12C62322" w14:textId="37A053DB" w:rsidR="00E73BF5" w:rsidRPr="003C1250" w:rsidRDefault="00E73BF5" w:rsidP="006829B7">
      <w:pPr>
        <w:jc w:val="both"/>
        <w:rPr>
          <w:rFonts w:cs="Segoe UI"/>
          <w:sz w:val="20"/>
          <w:szCs w:val="20"/>
        </w:rPr>
      </w:pPr>
      <w:r w:rsidRPr="003C1250">
        <w:rPr>
          <w:rFonts w:cs="Segoe UI"/>
          <w:sz w:val="20"/>
          <w:szCs w:val="20"/>
        </w:rPr>
        <w:t>The current standards, the Third Edition ADRs</w:t>
      </w:r>
      <w:r w:rsidRPr="003C1250">
        <w:rPr>
          <w:rStyle w:val="FootnoteReference"/>
          <w:rFonts w:cs="Segoe UI"/>
          <w:sz w:val="20"/>
          <w:szCs w:val="20"/>
        </w:rPr>
        <w:footnoteReference w:id="367"/>
      </w:r>
      <w:r w:rsidRPr="003C1250">
        <w:rPr>
          <w:rFonts w:cs="Segoe UI"/>
          <w:sz w:val="20"/>
          <w:szCs w:val="20"/>
        </w:rPr>
        <w:t xml:space="preserve">, are administered by the Commonwealth Government under the </w:t>
      </w:r>
      <w:r w:rsidRPr="003C1250">
        <w:rPr>
          <w:rFonts w:cs="Segoe UI"/>
          <w:i/>
          <w:iCs/>
          <w:sz w:val="20"/>
          <w:szCs w:val="20"/>
        </w:rPr>
        <w:t>Motor Vehicle Standards Act 1989</w:t>
      </w:r>
      <w:r w:rsidR="00552919">
        <w:rPr>
          <w:rFonts w:cs="Segoe UI"/>
          <w:i/>
          <w:iCs/>
          <w:sz w:val="20"/>
          <w:szCs w:val="20"/>
        </w:rPr>
        <w:t xml:space="preserve"> </w:t>
      </w:r>
      <w:r w:rsidR="00552919" w:rsidRPr="005E14FF">
        <w:rPr>
          <w:rFonts w:cs="Segoe UI"/>
          <w:sz w:val="20"/>
          <w:szCs w:val="20"/>
        </w:rPr>
        <w:t>(Cwlth)</w:t>
      </w:r>
      <w:r w:rsidRPr="003C1250">
        <w:rPr>
          <w:rStyle w:val="FootnoteReference"/>
          <w:rFonts w:cs="Segoe UI"/>
          <w:i/>
          <w:iCs/>
          <w:sz w:val="20"/>
          <w:szCs w:val="20"/>
        </w:rPr>
        <w:footnoteReference w:id="368"/>
      </w:r>
      <w:r w:rsidRPr="003C1250">
        <w:rPr>
          <w:rFonts w:cs="Segoe UI"/>
          <w:i/>
          <w:iCs/>
          <w:sz w:val="20"/>
          <w:szCs w:val="20"/>
        </w:rPr>
        <w:t>.</w:t>
      </w:r>
      <w:r w:rsidRPr="003C1250">
        <w:rPr>
          <w:rFonts w:cs="Segoe UI"/>
          <w:sz w:val="20"/>
          <w:szCs w:val="20"/>
        </w:rPr>
        <w:t xml:space="preserve">  Apart from exemptions by the Administrator of Vehicle Standards (e.g. to road-going plant and machinery), the Act requires that:</w:t>
      </w:r>
    </w:p>
    <w:p w14:paraId="563E9B67" w14:textId="77777777" w:rsidR="00E73BF5" w:rsidRPr="003C1250" w:rsidRDefault="00E73BF5" w:rsidP="006829B7">
      <w:pPr>
        <w:ind w:left="567" w:right="521"/>
        <w:jc w:val="both"/>
        <w:rPr>
          <w:rFonts w:cs="Segoe UI"/>
          <w:sz w:val="18"/>
          <w:szCs w:val="18"/>
        </w:rPr>
      </w:pPr>
      <w:r w:rsidRPr="003C1250">
        <w:rPr>
          <w:rFonts w:cs="Segoe UI"/>
          <w:sz w:val="18"/>
          <w:szCs w:val="18"/>
        </w:rPr>
        <w:t>“all road vehicles, whether they are newly manufactured in Australia or are imported as new or second hand vehicles, to comply with the relevant ADRs at the time of manufacture and supply to the Australian market. When a road vehicle is first used on Australian roads the relevant state or territory government's legislation generally requires that it continue to comply with the relevant ADRs as at the time of manufacture.”</w:t>
      </w:r>
      <w:r w:rsidRPr="003C1250">
        <w:rPr>
          <w:rStyle w:val="FootnoteReference"/>
          <w:rFonts w:cs="Segoe UI"/>
          <w:sz w:val="18"/>
          <w:szCs w:val="18"/>
        </w:rPr>
        <w:footnoteReference w:id="369"/>
      </w:r>
    </w:p>
    <w:p w14:paraId="3ADCA645" w14:textId="77777777" w:rsidR="00E73BF5" w:rsidRPr="00687C28" w:rsidRDefault="00E73BF5" w:rsidP="006829B7">
      <w:pPr>
        <w:rPr>
          <w:color w:val="2E74B5"/>
        </w:rPr>
      </w:pPr>
      <w:r w:rsidRPr="00687C28">
        <w:rPr>
          <w:b/>
          <w:bCs/>
          <w:color w:val="2E74B5"/>
          <w:sz w:val="24"/>
          <w:szCs w:val="24"/>
        </w:rPr>
        <w:t>Alignment with National Standards</w:t>
      </w:r>
    </w:p>
    <w:p w14:paraId="3DE37577" w14:textId="2440F889" w:rsidR="00E73BF5" w:rsidRPr="003C1250" w:rsidRDefault="00E73BF5" w:rsidP="006829B7">
      <w:pPr>
        <w:jc w:val="both"/>
        <w:rPr>
          <w:rFonts w:cs="Segoe UI"/>
          <w:sz w:val="20"/>
          <w:szCs w:val="20"/>
        </w:rPr>
      </w:pPr>
      <w:r w:rsidRPr="003C1250">
        <w:rPr>
          <w:rFonts w:cs="Segoe UI"/>
          <w:sz w:val="20"/>
          <w:szCs w:val="20"/>
        </w:rPr>
        <w:t>New Commonwealth legislation is to be implemented on the 1</w:t>
      </w:r>
      <w:r w:rsidRPr="003C1250">
        <w:rPr>
          <w:rFonts w:cs="Segoe UI"/>
          <w:sz w:val="20"/>
          <w:szCs w:val="20"/>
          <w:vertAlign w:val="superscript"/>
        </w:rPr>
        <w:t>st</w:t>
      </w:r>
      <w:r w:rsidRPr="003C1250">
        <w:rPr>
          <w:rFonts w:cs="Segoe UI"/>
          <w:sz w:val="20"/>
          <w:szCs w:val="20"/>
        </w:rPr>
        <w:t xml:space="preserve"> of July 2021 with the </w:t>
      </w:r>
      <w:r w:rsidRPr="003C1250">
        <w:rPr>
          <w:rFonts w:cs="Segoe UI"/>
          <w:i/>
          <w:iCs/>
          <w:sz w:val="20"/>
          <w:szCs w:val="20"/>
        </w:rPr>
        <w:t>Road Vehicle Standards Act 2018</w:t>
      </w:r>
      <w:r w:rsidR="00FD1600">
        <w:rPr>
          <w:rFonts w:cs="Segoe UI"/>
          <w:i/>
          <w:iCs/>
          <w:sz w:val="20"/>
          <w:szCs w:val="20"/>
        </w:rPr>
        <w:t xml:space="preserve"> </w:t>
      </w:r>
      <w:r w:rsidR="00FD1600" w:rsidRPr="005E14FF">
        <w:rPr>
          <w:rFonts w:cs="Segoe UI"/>
          <w:sz w:val="20"/>
          <w:szCs w:val="20"/>
        </w:rPr>
        <w:t>(Cwlth)</w:t>
      </w:r>
      <w:r w:rsidRPr="003C1250">
        <w:rPr>
          <w:rStyle w:val="FootnoteReference"/>
          <w:rFonts w:cs="Segoe UI"/>
          <w:i/>
          <w:iCs/>
          <w:sz w:val="20"/>
          <w:szCs w:val="20"/>
        </w:rPr>
        <w:footnoteReference w:id="370"/>
      </w:r>
      <w:r w:rsidRPr="003C1250">
        <w:rPr>
          <w:rFonts w:cs="Segoe UI"/>
          <w:sz w:val="20"/>
          <w:szCs w:val="20"/>
        </w:rPr>
        <w:t xml:space="preserve"> provisions coming into full effect</w:t>
      </w:r>
      <w:r w:rsidRPr="003C1250">
        <w:rPr>
          <w:rStyle w:val="FootnoteReference"/>
          <w:rFonts w:cs="Segoe UI"/>
          <w:sz w:val="20"/>
          <w:szCs w:val="20"/>
        </w:rPr>
        <w:footnoteReference w:id="371"/>
      </w:r>
      <w:r w:rsidRPr="003C1250">
        <w:rPr>
          <w:rFonts w:cs="Segoe UI"/>
          <w:sz w:val="20"/>
          <w:szCs w:val="20"/>
        </w:rPr>
        <w:t xml:space="preserve">. The requirements of the </w:t>
      </w:r>
      <w:r w:rsidRPr="003C1250">
        <w:rPr>
          <w:rFonts w:cs="Segoe UI"/>
          <w:i/>
          <w:iCs/>
          <w:sz w:val="20"/>
          <w:szCs w:val="20"/>
        </w:rPr>
        <w:t>Road Vehicle Standards Act 2018</w:t>
      </w:r>
      <w:r w:rsidRPr="003C1250">
        <w:rPr>
          <w:rFonts w:cs="Segoe UI"/>
          <w:sz w:val="20"/>
          <w:szCs w:val="20"/>
        </w:rPr>
        <w:t xml:space="preserve"> </w:t>
      </w:r>
      <w:r w:rsidR="00FD1600" w:rsidRPr="005E14FF">
        <w:rPr>
          <w:rFonts w:cs="Segoe UI"/>
          <w:sz w:val="20"/>
          <w:szCs w:val="20"/>
        </w:rPr>
        <w:t>(Cwlth)</w:t>
      </w:r>
      <w:r w:rsidR="00FD1600">
        <w:rPr>
          <w:rFonts w:cs="Segoe UI"/>
          <w:sz w:val="20"/>
          <w:szCs w:val="20"/>
        </w:rPr>
        <w:t xml:space="preserve"> </w:t>
      </w:r>
      <w:r w:rsidRPr="003C1250">
        <w:rPr>
          <w:rFonts w:cs="Segoe UI"/>
          <w:sz w:val="20"/>
          <w:szCs w:val="20"/>
        </w:rPr>
        <w:t xml:space="preserve">will revoke the </w:t>
      </w:r>
      <w:r w:rsidRPr="003C1250">
        <w:rPr>
          <w:rFonts w:cs="Segoe UI"/>
          <w:i/>
          <w:iCs/>
          <w:sz w:val="20"/>
          <w:szCs w:val="20"/>
        </w:rPr>
        <w:t>Motor Vehicle Standards Act 1989</w:t>
      </w:r>
      <w:r w:rsidR="00552919">
        <w:rPr>
          <w:rFonts w:cs="Segoe UI"/>
          <w:i/>
          <w:iCs/>
          <w:sz w:val="20"/>
          <w:szCs w:val="20"/>
        </w:rPr>
        <w:t xml:space="preserve"> </w:t>
      </w:r>
      <w:r w:rsidR="00552919" w:rsidRPr="005E14FF">
        <w:rPr>
          <w:rFonts w:cs="Segoe UI"/>
          <w:sz w:val="20"/>
          <w:szCs w:val="20"/>
        </w:rPr>
        <w:t xml:space="preserve">(Cwlth) </w:t>
      </w:r>
      <w:r w:rsidRPr="003C1250">
        <w:rPr>
          <w:rFonts w:cs="Segoe UI"/>
          <w:sz w:val="20"/>
          <w:szCs w:val="20"/>
        </w:rPr>
        <w:t>for new vehicles or vehicles coming into Australia</w:t>
      </w:r>
      <w:r w:rsidR="00F403BF">
        <w:rPr>
          <w:rFonts w:cs="Segoe UI"/>
          <w:sz w:val="20"/>
          <w:szCs w:val="20"/>
        </w:rPr>
        <w:t xml:space="preserve">. </w:t>
      </w:r>
      <w:r w:rsidRPr="003C1250">
        <w:rPr>
          <w:rFonts w:cs="Segoe UI"/>
          <w:sz w:val="20"/>
          <w:szCs w:val="20"/>
        </w:rPr>
        <w:t xml:space="preserve"> </w:t>
      </w:r>
      <w:r w:rsidR="00552919" w:rsidRPr="003C1250">
        <w:rPr>
          <w:rFonts w:cs="Segoe UI"/>
          <w:sz w:val="20"/>
          <w:szCs w:val="20"/>
        </w:rPr>
        <w:t>However,</w:t>
      </w:r>
      <w:r w:rsidRPr="003C1250">
        <w:rPr>
          <w:rFonts w:cs="Segoe UI"/>
          <w:sz w:val="20"/>
          <w:szCs w:val="20"/>
        </w:rPr>
        <w:t xml:space="preserve"> the Third Edition ADRs will continue to be administered under the </w:t>
      </w:r>
      <w:r w:rsidRPr="003C1250">
        <w:rPr>
          <w:rFonts w:cs="Segoe UI"/>
          <w:i/>
          <w:iCs/>
          <w:sz w:val="20"/>
          <w:szCs w:val="20"/>
        </w:rPr>
        <w:t>Motor Vehicle Standards Act 1989</w:t>
      </w:r>
      <w:r w:rsidRPr="003C1250">
        <w:rPr>
          <w:rFonts w:cs="Segoe UI"/>
          <w:sz w:val="20"/>
          <w:szCs w:val="20"/>
        </w:rPr>
        <w:t xml:space="preserve"> with respect to vehicles registered/imported from overseas prior to the 1</w:t>
      </w:r>
      <w:r w:rsidRPr="003C1250">
        <w:rPr>
          <w:rFonts w:cs="Segoe UI"/>
          <w:sz w:val="20"/>
          <w:szCs w:val="20"/>
          <w:vertAlign w:val="superscript"/>
        </w:rPr>
        <w:t>st</w:t>
      </w:r>
      <w:r w:rsidRPr="003C1250">
        <w:rPr>
          <w:rFonts w:cs="Segoe UI"/>
          <w:sz w:val="20"/>
          <w:szCs w:val="20"/>
        </w:rPr>
        <w:t xml:space="preserve"> July 2021.</w:t>
      </w:r>
    </w:p>
    <w:p w14:paraId="5A1E2C3F" w14:textId="77777777" w:rsidR="00E73BF5" w:rsidRPr="00687C28" w:rsidRDefault="00E73BF5" w:rsidP="006829B7">
      <w:pPr>
        <w:rPr>
          <w:color w:val="2E74B5"/>
        </w:rPr>
      </w:pPr>
      <w:r w:rsidRPr="00687C28">
        <w:rPr>
          <w:b/>
          <w:bCs/>
          <w:color w:val="2E74B5"/>
          <w:sz w:val="24"/>
          <w:szCs w:val="24"/>
        </w:rPr>
        <w:t>Vehicle Assessment Signatory Scheme</w:t>
      </w:r>
    </w:p>
    <w:p w14:paraId="5FCDF12F" w14:textId="6617F8B8" w:rsidR="001938EC" w:rsidRDefault="001938EC" w:rsidP="006829B7">
      <w:pPr>
        <w:jc w:val="both"/>
        <w:rPr>
          <w:rFonts w:cs="Segoe UI"/>
          <w:sz w:val="20"/>
          <w:szCs w:val="20"/>
        </w:rPr>
      </w:pPr>
      <w:r w:rsidRPr="003C1250">
        <w:rPr>
          <w:rFonts w:cs="Segoe UI"/>
          <w:sz w:val="20"/>
          <w:szCs w:val="20"/>
        </w:rPr>
        <w:t xml:space="preserve">Vehicles </w:t>
      </w:r>
      <w:r>
        <w:rPr>
          <w:rFonts w:cs="Segoe UI"/>
          <w:sz w:val="20"/>
          <w:szCs w:val="20"/>
        </w:rPr>
        <w:t xml:space="preserve">with a gross vehicle mass up to 4,500 kg </w:t>
      </w:r>
      <w:r w:rsidRPr="003C1250">
        <w:rPr>
          <w:rFonts w:cs="Segoe UI"/>
          <w:sz w:val="20"/>
          <w:szCs w:val="20"/>
        </w:rPr>
        <w:t>that are imported privately, individually constructed, or modified</w:t>
      </w:r>
      <w:r>
        <w:rPr>
          <w:rStyle w:val="FootnoteReference"/>
          <w:rFonts w:cs="Segoe UI"/>
          <w:sz w:val="20"/>
          <w:szCs w:val="20"/>
        </w:rPr>
        <w:footnoteReference w:id="372"/>
      </w:r>
      <w:r w:rsidRPr="003C1250">
        <w:rPr>
          <w:rFonts w:cs="Segoe UI"/>
          <w:sz w:val="20"/>
          <w:szCs w:val="20"/>
        </w:rPr>
        <w:t xml:space="preserve"> in Victoria are required to be assessed to the same levels as stipulated by the</w:t>
      </w:r>
      <w:r>
        <w:rPr>
          <w:rFonts w:cs="Segoe UI"/>
          <w:sz w:val="20"/>
          <w:szCs w:val="20"/>
        </w:rPr>
        <w:t xml:space="preserve"> </w:t>
      </w:r>
      <w:r w:rsidRPr="003C1250">
        <w:rPr>
          <w:rFonts w:cs="Segoe UI"/>
          <w:i/>
          <w:iCs/>
          <w:sz w:val="20"/>
          <w:szCs w:val="20"/>
        </w:rPr>
        <w:t>National Code of Practice for Light Vehicle Construction and Modification</w:t>
      </w:r>
      <w:r w:rsidRPr="003C1250">
        <w:rPr>
          <w:rFonts w:cs="Segoe UI"/>
          <w:sz w:val="20"/>
          <w:szCs w:val="20"/>
        </w:rPr>
        <w:t xml:space="preserve"> published by the Department of Infrastructure, Regional Development and Cities as </w:t>
      </w:r>
      <w:r w:rsidRPr="003C1250">
        <w:rPr>
          <w:rFonts w:cs="Segoe UI"/>
          <w:i/>
          <w:iCs/>
          <w:sz w:val="20"/>
          <w:szCs w:val="20"/>
        </w:rPr>
        <w:t>Vehicle Standards Bulletin No. 14</w:t>
      </w:r>
      <w:r w:rsidRPr="003C1250">
        <w:rPr>
          <w:rStyle w:val="FootnoteReference"/>
          <w:rFonts w:cs="Segoe UI"/>
          <w:i/>
          <w:iCs/>
          <w:sz w:val="20"/>
          <w:szCs w:val="20"/>
        </w:rPr>
        <w:footnoteReference w:id="373"/>
      </w:r>
      <w:r w:rsidRPr="003C1250">
        <w:rPr>
          <w:rFonts w:cs="Segoe UI"/>
          <w:sz w:val="20"/>
          <w:szCs w:val="20"/>
        </w:rPr>
        <w:t xml:space="preserve">.  </w:t>
      </w:r>
      <w:r>
        <w:rPr>
          <w:rFonts w:cs="Segoe UI"/>
          <w:sz w:val="20"/>
          <w:szCs w:val="20"/>
        </w:rPr>
        <w:t xml:space="preserve"> These vehicles are checked and certified individually under the VASS in Victoria only.</w:t>
      </w:r>
    </w:p>
    <w:p w14:paraId="7AAA8BFC" w14:textId="77777777" w:rsidR="001938EC" w:rsidRPr="003C1250" w:rsidRDefault="001938EC" w:rsidP="006829B7">
      <w:pPr>
        <w:jc w:val="both"/>
        <w:rPr>
          <w:rFonts w:cs="Segoe UI"/>
          <w:sz w:val="20"/>
          <w:szCs w:val="20"/>
        </w:rPr>
      </w:pPr>
      <w:r>
        <w:rPr>
          <w:rFonts w:cs="Segoe UI"/>
          <w:sz w:val="20"/>
          <w:szCs w:val="20"/>
        </w:rPr>
        <w:t>Vehicles with a gross vehicle mass over 4500 kg are required to be assessed to the same levels as stipulated by the</w:t>
      </w:r>
      <w:r w:rsidRPr="003C1250">
        <w:rPr>
          <w:rFonts w:cs="Segoe UI"/>
          <w:sz w:val="20"/>
          <w:szCs w:val="20"/>
        </w:rPr>
        <w:t xml:space="preserve"> </w:t>
      </w:r>
      <w:r w:rsidRPr="003C1250">
        <w:rPr>
          <w:rFonts w:cs="Segoe UI"/>
          <w:i/>
          <w:iCs/>
          <w:sz w:val="20"/>
          <w:szCs w:val="20"/>
        </w:rPr>
        <w:t>Code of Practice for the Approval of Heavy Vehicle Modifications</w:t>
      </w:r>
      <w:r w:rsidRPr="003C1250">
        <w:rPr>
          <w:rFonts w:cs="Segoe UI"/>
          <w:sz w:val="20"/>
          <w:szCs w:val="20"/>
        </w:rPr>
        <w:t xml:space="preserve"> published by the National Heavy Vehicle Regulator</w:t>
      </w:r>
      <w:r w:rsidRPr="003C1250">
        <w:rPr>
          <w:rStyle w:val="FootnoteReference"/>
          <w:rFonts w:cs="Segoe UI"/>
          <w:sz w:val="20"/>
          <w:szCs w:val="20"/>
        </w:rPr>
        <w:footnoteReference w:id="374"/>
      </w:r>
      <w:r w:rsidRPr="003C1250">
        <w:rPr>
          <w:rFonts w:cs="Segoe UI"/>
          <w:sz w:val="20"/>
          <w:szCs w:val="20"/>
        </w:rPr>
        <w:t xml:space="preserve">,  and the </w:t>
      </w:r>
      <w:r w:rsidRPr="003C1250">
        <w:rPr>
          <w:rFonts w:cs="Segoe UI"/>
          <w:i/>
          <w:iCs/>
          <w:sz w:val="20"/>
          <w:szCs w:val="20"/>
        </w:rPr>
        <w:t>National Code of Practice for Light Vehicle Construction and Modification</w:t>
      </w:r>
      <w:r w:rsidRPr="003C1250">
        <w:rPr>
          <w:rFonts w:cs="Segoe UI"/>
          <w:sz w:val="20"/>
          <w:szCs w:val="20"/>
        </w:rPr>
        <w:t xml:space="preserve"> published by the Department of Infrastructure, Regional Development and Cities as </w:t>
      </w:r>
      <w:r w:rsidRPr="003C1250">
        <w:rPr>
          <w:rFonts w:cs="Segoe UI"/>
          <w:i/>
          <w:iCs/>
          <w:sz w:val="20"/>
          <w:szCs w:val="20"/>
        </w:rPr>
        <w:t>Vehicle Standards Bulletin No. 14</w:t>
      </w:r>
      <w:r w:rsidRPr="003C1250">
        <w:rPr>
          <w:rStyle w:val="FootnoteReference"/>
          <w:rFonts w:cs="Segoe UI"/>
          <w:i/>
          <w:iCs/>
          <w:sz w:val="20"/>
          <w:szCs w:val="20"/>
        </w:rPr>
        <w:footnoteReference w:id="375"/>
      </w:r>
      <w:r w:rsidRPr="003C1250">
        <w:rPr>
          <w:rFonts w:cs="Segoe UI"/>
          <w:sz w:val="20"/>
          <w:szCs w:val="20"/>
        </w:rPr>
        <w:t xml:space="preserve">.  These vehicles are checked and certified individually under the Vehicle Assessment Signatory Scheme (VASS) in Victoria </w:t>
      </w:r>
      <w:r>
        <w:rPr>
          <w:rFonts w:cs="Segoe UI"/>
          <w:sz w:val="20"/>
          <w:szCs w:val="20"/>
        </w:rPr>
        <w:t>or by interstate equivalents recognised by the NHVR.</w:t>
      </w:r>
    </w:p>
    <w:p w14:paraId="206C7C96" w14:textId="77777777" w:rsidR="00E73BF5" w:rsidRPr="003C1250" w:rsidRDefault="00E73BF5" w:rsidP="006829B7">
      <w:pPr>
        <w:jc w:val="both"/>
        <w:rPr>
          <w:rFonts w:cs="Segoe UI"/>
          <w:sz w:val="20"/>
          <w:szCs w:val="20"/>
        </w:rPr>
      </w:pPr>
      <w:r w:rsidRPr="003C1250">
        <w:rPr>
          <w:rFonts w:cs="Segoe UI"/>
          <w:sz w:val="20"/>
          <w:szCs w:val="20"/>
        </w:rPr>
        <w:t xml:space="preserve">The VASS operates under Regulation </w:t>
      </w:r>
      <w:r>
        <w:rPr>
          <w:rFonts w:cs="Segoe UI"/>
          <w:sz w:val="20"/>
          <w:szCs w:val="20"/>
        </w:rPr>
        <w:t>15</w:t>
      </w:r>
      <w:r w:rsidRPr="003C1250">
        <w:rPr>
          <w:rFonts w:cs="Segoe UI"/>
          <w:sz w:val="20"/>
          <w:szCs w:val="20"/>
        </w:rPr>
        <w:t xml:space="preserve"> of the Road Safety (Vehicles) Interim Regulations 2020</w:t>
      </w:r>
      <w:r w:rsidRPr="003C1250">
        <w:rPr>
          <w:rStyle w:val="FootnoteReference"/>
          <w:rFonts w:cs="Segoe UI"/>
          <w:sz w:val="20"/>
          <w:szCs w:val="20"/>
        </w:rPr>
        <w:footnoteReference w:id="376"/>
      </w:r>
      <w:r w:rsidRPr="003C1250">
        <w:rPr>
          <w:rFonts w:cs="Segoe UI"/>
          <w:sz w:val="20"/>
          <w:szCs w:val="20"/>
        </w:rPr>
        <w:t>.  This regulation provides for VicRoads and its authorised officers to apply the national standards described above.</w:t>
      </w:r>
    </w:p>
    <w:p w14:paraId="7CF4419B" w14:textId="77777777" w:rsidR="00E73BF5" w:rsidRPr="00687C28" w:rsidRDefault="00E73BF5" w:rsidP="006829B7">
      <w:pPr>
        <w:rPr>
          <w:color w:val="2E74B5"/>
        </w:rPr>
      </w:pPr>
      <w:r w:rsidRPr="00687C28">
        <w:rPr>
          <w:b/>
          <w:bCs/>
          <w:color w:val="2E74B5"/>
          <w:sz w:val="24"/>
          <w:szCs w:val="24"/>
        </w:rPr>
        <w:t>International Vehicle Regulations</w:t>
      </w:r>
    </w:p>
    <w:p w14:paraId="4185E393" w14:textId="77777777" w:rsidR="00E73BF5" w:rsidRPr="003C1250" w:rsidRDefault="00E73BF5" w:rsidP="006829B7">
      <w:pPr>
        <w:jc w:val="both"/>
        <w:rPr>
          <w:rFonts w:cs="Segoe UI"/>
          <w:sz w:val="20"/>
          <w:szCs w:val="20"/>
        </w:rPr>
      </w:pPr>
      <w:r w:rsidRPr="003C1250">
        <w:rPr>
          <w:rFonts w:cs="Segoe UI"/>
          <w:sz w:val="20"/>
          <w:szCs w:val="20"/>
        </w:rPr>
        <w:t>The Commonwealth Government’s policy is to harmonise national vehicle safety standards with international regulations, where possible, and to consider the adoption of the international regulations of the United Nations Economic Commission for Europe (UNECE)</w:t>
      </w:r>
      <w:r w:rsidRPr="003C1250">
        <w:rPr>
          <w:rStyle w:val="FootnoteReference"/>
          <w:rFonts w:cs="Segoe UI"/>
          <w:sz w:val="20"/>
          <w:szCs w:val="20"/>
        </w:rPr>
        <w:footnoteReference w:id="377"/>
      </w:r>
      <w:r w:rsidRPr="003C1250">
        <w:rPr>
          <w:rFonts w:cs="Segoe UI"/>
          <w:sz w:val="20"/>
          <w:szCs w:val="20"/>
        </w:rPr>
        <w:t>.  Australia is a signatory to the UNECE 1958 Agreement</w:t>
      </w:r>
      <w:r w:rsidRPr="003C1250">
        <w:rPr>
          <w:rStyle w:val="FootnoteReference"/>
          <w:rFonts w:cs="Segoe UI"/>
          <w:sz w:val="20"/>
          <w:szCs w:val="20"/>
        </w:rPr>
        <w:footnoteReference w:id="378"/>
      </w:r>
      <w:r w:rsidRPr="003C1250">
        <w:rPr>
          <w:rFonts w:cs="Segoe UI"/>
          <w:sz w:val="20"/>
          <w:szCs w:val="20"/>
        </w:rPr>
        <w:t xml:space="preserve"> and has also adopted the UNECE 1998 Agreement</w:t>
      </w:r>
      <w:r w:rsidRPr="003C1250">
        <w:rPr>
          <w:rStyle w:val="FootnoteReference"/>
          <w:rFonts w:cs="Segoe UI"/>
          <w:sz w:val="20"/>
          <w:szCs w:val="20"/>
        </w:rPr>
        <w:footnoteReference w:id="379"/>
      </w:r>
      <w:r w:rsidRPr="003C1250">
        <w:rPr>
          <w:rFonts w:cs="Segoe UI"/>
          <w:sz w:val="20"/>
          <w:szCs w:val="20"/>
        </w:rPr>
        <w:t>.  The policy to harmonise is also important to fulfil World Trade Organisation (WTO) and Asia Pacific Economic Cooperation (APEC) commitments, e.g. not to use excessively stringent vehicle standards as a trade barrier to protect local manufacturers.</w:t>
      </w:r>
    </w:p>
    <w:p w14:paraId="48785971" w14:textId="77777777" w:rsidR="00E73BF5" w:rsidRPr="00687C28" w:rsidRDefault="00E73BF5" w:rsidP="006829B7">
      <w:pPr>
        <w:rPr>
          <w:color w:val="2E74B5"/>
        </w:rPr>
      </w:pPr>
      <w:r w:rsidRPr="00687C28">
        <w:rPr>
          <w:b/>
          <w:bCs/>
          <w:color w:val="2E74B5"/>
          <w:sz w:val="24"/>
          <w:szCs w:val="24"/>
        </w:rPr>
        <w:t>United Nations Convention on Road Traffic</w:t>
      </w:r>
    </w:p>
    <w:p w14:paraId="4C0C1220" w14:textId="77777777" w:rsidR="00E73BF5" w:rsidRPr="003C1250" w:rsidRDefault="00E73BF5" w:rsidP="006829B7">
      <w:pPr>
        <w:jc w:val="both"/>
        <w:rPr>
          <w:rFonts w:cs="Segoe UI"/>
          <w:sz w:val="20"/>
          <w:szCs w:val="20"/>
        </w:rPr>
      </w:pPr>
      <w:r w:rsidRPr="003C1250">
        <w:rPr>
          <w:rFonts w:cs="Segoe UI"/>
          <w:sz w:val="20"/>
          <w:szCs w:val="20"/>
        </w:rPr>
        <w:t xml:space="preserve">National standards relating to identifying vehicles and their operators are derived from Australia being a signatory to the </w:t>
      </w:r>
      <w:r w:rsidRPr="003C1250">
        <w:rPr>
          <w:rFonts w:cs="Segoe UI"/>
          <w:i/>
          <w:iCs/>
          <w:sz w:val="20"/>
          <w:szCs w:val="20"/>
        </w:rPr>
        <w:t>United Nations Convention on Road Traffic 1949</w:t>
      </w:r>
      <w:r w:rsidRPr="003C1250">
        <w:rPr>
          <w:rStyle w:val="FootnoteReference"/>
          <w:rFonts w:cs="Segoe UI"/>
          <w:i/>
          <w:iCs/>
          <w:sz w:val="20"/>
          <w:szCs w:val="20"/>
        </w:rPr>
        <w:footnoteReference w:id="380"/>
      </w:r>
      <w:r w:rsidRPr="003C1250">
        <w:rPr>
          <w:rFonts w:cs="Segoe UI"/>
          <w:sz w:val="20"/>
          <w:szCs w:val="20"/>
        </w:rPr>
        <w:t>. This convention established international standards for the identification and recording of information relating to vehicles and their operators. Various international standards, such as those relating to Vehicle Identification Numbers</w:t>
      </w:r>
      <w:r w:rsidRPr="003C1250">
        <w:rPr>
          <w:rStyle w:val="FootnoteReference"/>
          <w:rFonts w:cs="Segoe UI"/>
          <w:sz w:val="20"/>
          <w:szCs w:val="20"/>
        </w:rPr>
        <w:footnoteReference w:id="381"/>
      </w:r>
      <w:r w:rsidRPr="003C1250">
        <w:rPr>
          <w:rFonts w:cs="Segoe UI"/>
          <w:sz w:val="20"/>
          <w:szCs w:val="20"/>
        </w:rPr>
        <w:t xml:space="preserve">  (VIN) and number plates</w:t>
      </w:r>
      <w:r w:rsidRPr="003C1250">
        <w:rPr>
          <w:rStyle w:val="FootnoteReference"/>
          <w:rFonts w:cs="Segoe UI"/>
          <w:sz w:val="20"/>
          <w:szCs w:val="20"/>
        </w:rPr>
        <w:footnoteReference w:id="382"/>
      </w:r>
      <w:r w:rsidRPr="003C1250">
        <w:rPr>
          <w:rFonts w:cs="Segoe UI"/>
          <w:sz w:val="20"/>
          <w:szCs w:val="20"/>
        </w:rPr>
        <w:t xml:space="preserve">, are derived from this convention. </w:t>
      </w:r>
    </w:p>
    <w:p w14:paraId="062039CF" w14:textId="77777777" w:rsidR="00E73BF5" w:rsidRPr="00687C28" w:rsidRDefault="00E73BF5" w:rsidP="006829B7">
      <w:pPr>
        <w:rPr>
          <w:color w:val="2E74B5"/>
        </w:rPr>
      </w:pPr>
      <w:r w:rsidRPr="00687C28">
        <w:rPr>
          <w:b/>
          <w:bCs/>
          <w:color w:val="2E74B5"/>
          <w:sz w:val="24"/>
          <w:szCs w:val="24"/>
        </w:rPr>
        <w:t>National protocol for identifying vehicles and operators</w:t>
      </w:r>
    </w:p>
    <w:p w14:paraId="1D56680F" w14:textId="77777777" w:rsidR="00E73BF5" w:rsidRPr="003C1250" w:rsidRDefault="00E73BF5" w:rsidP="006829B7">
      <w:pPr>
        <w:jc w:val="both"/>
        <w:rPr>
          <w:rFonts w:cs="Segoe UI"/>
          <w:sz w:val="20"/>
          <w:szCs w:val="20"/>
        </w:rPr>
      </w:pPr>
      <w:r w:rsidRPr="003C1250">
        <w:rPr>
          <w:rFonts w:cs="Segoe UI"/>
          <w:sz w:val="20"/>
          <w:szCs w:val="20"/>
        </w:rPr>
        <w:t>Australia has open borders between its states and territories. These borders allow free movement of vehicles and other forms of transport between the various states and territories, all of which operate a vehicle registration scheme for motor vehicles and trailers. To that end, the existence of a Victorian vehicle registration scheme represents the Victorian Government’s compliance with national vehicle registration and proof of identity</w:t>
      </w:r>
      <w:r w:rsidRPr="003C1250">
        <w:rPr>
          <w:rStyle w:val="FootnoteReference"/>
          <w:rFonts w:cs="Segoe UI"/>
          <w:sz w:val="20"/>
          <w:szCs w:val="20"/>
        </w:rPr>
        <w:footnoteReference w:id="383"/>
      </w:r>
      <w:r w:rsidRPr="003C1250">
        <w:rPr>
          <w:rFonts w:cs="Segoe UI"/>
          <w:sz w:val="20"/>
          <w:szCs w:val="20"/>
        </w:rPr>
        <w:t xml:space="preserve"> standards.</w:t>
      </w:r>
    </w:p>
    <w:p w14:paraId="16E2C139" w14:textId="77777777" w:rsidR="00E73BF5" w:rsidRPr="003C1250" w:rsidRDefault="00E73BF5" w:rsidP="006829B7">
      <w:pPr>
        <w:jc w:val="both"/>
        <w:rPr>
          <w:rFonts w:cs="Segoe UI"/>
          <w:sz w:val="20"/>
          <w:szCs w:val="20"/>
        </w:rPr>
      </w:pPr>
      <w:r w:rsidRPr="003C1250">
        <w:rPr>
          <w:rFonts w:cs="Segoe UI"/>
          <w:sz w:val="20"/>
          <w:szCs w:val="20"/>
        </w:rPr>
        <w:t>Austroads, the peak organisation of Australian and New Zealand road transport and traffic agencies, maintains a standing Registration and Licensing Task Force to:</w:t>
      </w:r>
    </w:p>
    <w:p w14:paraId="141B5CE9" w14:textId="77777777" w:rsidR="00E73BF5" w:rsidRPr="003C1250" w:rsidRDefault="00E73BF5" w:rsidP="001F4F0C">
      <w:pPr>
        <w:pStyle w:val="ListParagraph"/>
        <w:numPr>
          <w:ilvl w:val="0"/>
          <w:numId w:val="4"/>
        </w:numPr>
        <w:ind w:left="709" w:hanging="425"/>
        <w:rPr>
          <w:rFonts w:cs="Segoe UI"/>
          <w:sz w:val="20"/>
          <w:szCs w:val="20"/>
        </w:rPr>
      </w:pPr>
      <w:r w:rsidRPr="003C1250">
        <w:rPr>
          <w:rFonts w:cs="Segoe UI"/>
          <w:sz w:val="20"/>
          <w:szCs w:val="20"/>
        </w:rPr>
        <w:t>develop and promote national policies and procedures;</w:t>
      </w:r>
    </w:p>
    <w:p w14:paraId="78C808C5" w14:textId="77777777" w:rsidR="00E73BF5" w:rsidRPr="003C1250" w:rsidRDefault="00E73BF5" w:rsidP="001F4F0C">
      <w:pPr>
        <w:pStyle w:val="ListParagraph"/>
        <w:numPr>
          <w:ilvl w:val="0"/>
          <w:numId w:val="4"/>
        </w:numPr>
        <w:ind w:left="709" w:hanging="425"/>
        <w:rPr>
          <w:rFonts w:cs="Segoe UI"/>
          <w:sz w:val="20"/>
          <w:szCs w:val="20"/>
        </w:rPr>
      </w:pPr>
      <w:r w:rsidRPr="003C1250">
        <w:rPr>
          <w:rFonts w:cs="Segoe UI"/>
          <w:sz w:val="20"/>
          <w:szCs w:val="20"/>
        </w:rPr>
        <w:t>increase consistency and efficiency in registration across jurisdictions;</w:t>
      </w:r>
    </w:p>
    <w:p w14:paraId="2D055B43" w14:textId="77777777" w:rsidR="00E73BF5" w:rsidRPr="003C1250" w:rsidRDefault="00E73BF5" w:rsidP="001F4F0C">
      <w:pPr>
        <w:pStyle w:val="ListParagraph"/>
        <w:numPr>
          <w:ilvl w:val="0"/>
          <w:numId w:val="4"/>
        </w:numPr>
        <w:ind w:left="709" w:hanging="425"/>
        <w:rPr>
          <w:rFonts w:cs="Segoe UI"/>
          <w:sz w:val="20"/>
          <w:szCs w:val="20"/>
        </w:rPr>
      </w:pPr>
      <w:r w:rsidRPr="003C1250">
        <w:rPr>
          <w:rFonts w:cs="Segoe UI"/>
          <w:sz w:val="20"/>
          <w:szCs w:val="20"/>
        </w:rPr>
        <w:t>enhance security of Australian vehicle identification; and</w:t>
      </w:r>
    </w:p>
    <w:p w14:paraId="418AF02F" w14:textId="77777777" w:rsidR="00E73BF5" w:rsidRPr="003C1250" w:rsidRDefault="00E73BF5" w:rsidP="001F4F0C">
      <w:pPr>
        <w:pStyle w:val="ListParagraph"/>
        <w:numPr>
          <w:ilvl w:val="0"/>
          <w:numId w:val="4"/>
        </w:numPr>
        <w:ind w:left="709" w:hanging="425"/>
        <w:rPr>
          <w:rFonts w:cs="Segoe UI"/>
          <w:sz w:val="20"/>
          <w:szCs w:val="20"/>
        </w:rPr>
      </w:pPr>
      <w:r w:rsidRPr="003C1250">
        <w:rPr>
          <w:rFonts w:cs="Segoe UI"/>
          <w:sz w:val="20"/>
          <w:szCs w:val="20"/>
        </w:rPr>
        <w:t>encourage use of safe and efficient vehicles</w:t>
      </w:r>
      <w:r w:rsidRPr="003C1250">
        <w:rPr>
          <w:rStyle w:val="FootnoteReference"/>
          <w:rFonts w:cs="Segoe UI"/>
          <w:sz w:val="20"/>
          <w:szCs w:val="20"/>
        </w:rPr>
        <w:footnoteReference w:id="384"/>
      </w:r>
      <w:r w:rsidRPr="003C1250">
        <w:rPr>
          <w:rFonts w:cs="Segoe UI"/>
          <w:sz w:val="20"/>
          <w:szCs w:val="20"/>
        </w:rPr>
        <w:t xml:space="preserve">.  </w:t>
      </w:r>
    </w:p>
    <w:p w14:paraId="0A2D028F" w14:textId="4EEE7162" w:rsidR="00E73BF5" w:rsidRPr="003C1250" w:rsidRDefault="00E73BF5" w:rsidP="006829B7">
      <w:pPr>
        <w:jc w:val="both"/>
        <w:rPr>
          <w:rFonts w:cs="Segoe UI"/>
          <w:sz w:val="20"/>
          <w:szCs w:val="20"/>
        </w:rPr>
      </w:pPr>
      <w:r w:rsidRPr="003C1250">
        <w:rPr>
          <w:rFonts w:cs="Segoe UI"/>
          <w:sz w:val="20"/>
          <w:szCs w:val="20"/>
        </w:rPr>
        <w:t xml:space="preserve">Austroads’ members </w:t>
      </w:r>
      <w:r w:rsidRPr="00FF5566">
        <w:rPr>
          <w:rFonts w:cs="Segoe UI"/>
          <w:sz w:val="20"/>
          <w:szCs w:val="20"/>
        </w:rPr>
        <w:t xml:space="preserve">include </w:t>
      </w:r>
      <w:r w:rsidR="001F6412">
        <w:rPr>
          <w:rFonts w:cs="Segoe UI"/>
          <w:sz w:val="20"/>
          <w:szCs w:val="20"/>
        </w:rPr>
        <w:t>DoT</w:t>
      </w:r>
      <w:r w:rsidRPr="003C1250">
        <w:rPr>
          <w:rFonts w:cs="Segoe UI"/>
          <w:sz w:val="20"/>
          <w:szCs w:val="20"/>
        </w:rPr>
        <w:t xml:space="preserve"> and its equivalent road agencies in other Australian States and Territories and New Zealand, the Commonwealth Department of Infrastructure, Regional Development and Cities, and the Australian Local Government Association.</w:t>
      </w:r>
    </w:p>
    <w:p w14:paraId="7BC7E65C" w14:textId="77777777" w:rsidR="00E73BF5" w:rsidRPr="003C1250" w:rsidRDefault="00E73BF5" w:rsidP="006829B7">
      <w:pPr>
        <w:jc w:val="both"/>
        <w:rPr>
          <w:rFonts w:cs="Segoe UI"/>
          <w:sz w:val="20"/>
          <w:szCs w:val="20"/>
        </w:rPr>
      </w:pPr>
      <w:r w:rsidRPr="003C1250">
        <w:rPr>
          <w:rFonts w:cs="Segoe UI"/>
          <w:sz w:val="20"/>
          <w:szCs w:val="20"/>
        </w:rPr>
        <w:t>Austroads also administers the National Exchange of Vehicle and Driver Information System (NEVDIS), NEVDIS is national system that enables road safety authorities to exchange vehicle registration and driver licensing information across jurisdictions with its primary purpose being to prevent fraud and theft by ensuring ‘one vehicle, one Vehicle Identification Number (VIN)’ and ‘one person, one driver licence’.</w:t>
      </w:r>
      <w:r w:rsidRPr="003C1250">
        <w:rPr>
          <w:rStyle w:val="FootnoteReference"/>
          <w:rFonts w:cs="Segoe UI"/>
          <w:sz w:val="20"/>
          <w:szCs w:val="20"/>
        </w:rPr>
        <w:footnoteReference w:id="385"/>
      </w:r>
      <w:r w:rsidRPr="003C1250">
        <w:rPr>
          <w:rFonts w:cs="Segoe UI"/>
          <w:sz w:val="20"/>
          <w:szCs w:val="20"/>
        </w:rPr>
        <w:t xml:space="preserve">  NEVDIS collects</w:t>
      </w:r>
      <w:r>
        <w:rPr>
          <w:rFonts w:cs="Segoe UI"/>
          <w:sz w:val="20"/>
          <w:szCs w:val="20"/>
        </w:rPr>
        <w:t>:</w:t>
      </w:r>
      <w:r w:rsidRPr="003C1250">
        <w:rPr>
          <w:rFonts w:cs="Segoe UI"/>
          <w:sz w:val="20"/>
          <w:szCs w:val="20"/>
        </w:rPr>
        <w:t xml:space="preserve"> </w:t>
      </w:r>
    </w:p>
    <w:p w14:paraId="3EDD6363" w14:textId="77777777" w:rsidR="00E73BF5" w:rsidRPr="003C1250" w:rsidRDefault="00E73BF5" w:rsidP="001F4F0C">
      <w:pPr>
        <w:pStyle w:val="ListParagraph"/>
        <w:numPr>
          <w:ilvl w:val="0"/>
          <w:numId w:val="41"/>
        </w:numPr>
        <w:jc w:val="both"/>
        <w:rPr>
          <w:rFonts w:cs="Segoe UI"/>
          <w:sz w:val="20"/>
          <w:szCs w:val="20"/>
        </w:rPr>
      </w:pPr>
      <w:r>
        <w:rPr>
          <w:rFonts w:cs="Segoe UI"/>
          <w:sz w:val="20"/>
          <w:szCs w:val="20"/>
        </w:rPr>
        <w:t>i</w:t>
      </w:r>
      <w:r w:rsidRPr="003C1250">
        <w:rPr>
          <w:rFonts w:cs="Segoe UI"/>
          <w:sz w:val="20"/>
          <w:szCs w:val="20"/>
        </w:rPr>
        <w:t xml:space="preserve">nformation supplied by road agencies; </w:t>
      </w:r>
    </w:p>
    <w:p w14:paraId="4E3AB27E" w14:textId="77777777" w:rsidR="00E73BF5" w:rsidRPr="003C1250" w:rsidRDefault="00E73BF5" w:rsidP="001F4F0C">
      <w:pPr>
        <w:pStyle w:val="ListParagraph"/>
        <w:numPr>
          <w:ilvl w:val="0"/>
          <w:numId w:val="41"/>
        </w:numPr>
        <w:jc w:val="both"/>
        <w:rPr>
          <w:rFonts w:cs="Segoe UI"/>
          <w:sz w:val="20"/>
          <w:szCs w:val="20"/>
        </w:rPr>
      </w:pPr>
      <w:r w:rsidRPr="003C1250">
        <w:rPr>
          <w:rFonts w:cs="Segoe UI"/>
          <w:sz w:val="20"/>
          <w:szCs w:val="20"/>
        </w:rPr>
        <w:t xml:space="preserve">VIN data for compliance from vehicle wholesalers; and </w:t>
      </w:r>
    </w:p>
    <w:p w14:paraId="3CDE6A55" w14:textId="77777777" w:rsidR="00E73BF5" w:rsidRPr="003C1250" w:rsidRDefault="00E73BF5" w:rsidP="001F4F0C">
      <w:pPr>
        <w:pStyle w:val="ListParagraph"/>
        <w:numPr>
          <w:ilvl w:val="0"/>
          <w:numId w:val="41"/>
        </w:numPr>
        <w:jc w:val="both"/>
        <w:rPr>
          <w:rFonts w:cs="Segoe UI"/>
          <w:sz w:val="20"/>
          <w:szCs w:val="20"/>
        </w:rPr>
      </w:pPr>
      <w:r w:rsidRPr="003C1250">
        <w:rPr>
          <w:rFonts w:cs="Segoe UI"/>
          <w:sz w:val="20"/>
          <w:szCs w:val="20"/>
        </w:rPr>
        <w:t xml:space="preserve">information on stolen vehicles from police. </w:t>
      </w:r>
      <w:r w:rsidRPr="003C1250">
        <w:rPr>
          <w:rStyle w:val="FootnoteReference"/>
          <w:rFonts w:cs="Segoe UI"/>
          <w:sz w:val="20"/>
          <w:szCs w:val="20"/>
        </w:rPr>
        <w:footnoteReference w:id="386"/>
      </w:r>
    </w:p>
    <w:p w14:paraId="3BA2218F" w14:textId="77777777" w:rsidR="00E73BF5" w:rsidRPr="003C1250" w:rsidRDefault="00E73BF5" w:rsidP="006829B7">
      <w:pPr>
        <w:jc w:val="both"/>
        <w:rPr>
          <w:rFonts w:cs="Segoe UI"/>
          <w:sz w:val="20"/>
          <w:szCs w:val="20"/>
        </w:rPr>
      </w:pPr>
      <w:r w:rsidRPr="003C1250">
        <w:rPr>
          <w:rFonts w:cs="Segoe UI"/>
          <w:sz w:val="20"/>
          <w:szCs w:val="20"/>
        </w:rPr>
        <w:t xml:space="preserve">NEVIDS also provides information to public and private sector organisations to facilitate: </w:t>
      </w:r>
    </w:p>
    <w:p w14:paraId="55EE4D41" w14:textId="77777777" w:rsidR="00E73BF5" w:rsidRPr="003C1250" w:rsidRDefault="00E73BF5" w:rsidP="001F4F0C">
      <w:pPr>
        <w:pStyle w:val="ListParagraph"/>
        <w:numPr>
          <w:ilvl w:val="0"/>
          <w:numId w:val="40"/>
        </w:numPr>
        <w:jc w:val="both"/>
        <w:rPr>
          <w:rFonts w:cs="Segoe UI"/>
          <w:sz w:val="20"/>
          <w:szCs w:val="20"/>
        </w:rPr>
      </w:pPr>
      <w:r w:rsidRPr="003C1250">
        <w:rPr>
          <w:rFonts w:cs="Segoe UI"/>
          <w:sz w:val="20"/>
          <w:szCs w:val="20"/>
        </w:rPr>
        <w:t>provenance</w:t>
      </w:r>
      <w:r w:rsidRPr="003C1250">
        <w:rPr>
          <w:rStyle w:val="FootnoteReference"/>
          <w:rFonts w:cs="Segoe UI"/>
          <w:sz w:val="20"/>
          <w:szCs w:val="20"/>
        </w:rPr>
        <w:footnoteReference w:id="387"/>
      </w:r>
      <w:r w:rsidRPr="003C1250">
        <w:rPr>
          <w:rFonts w:cs="Segoe UI"/>
          <w:sz w:val="20"/>
          <w:szCs w:val="20"/>
        </w:rPr>
        <w:t xml:space="preserve"> checking on vehicles;</w:t>
      </w:r>
    </w:p>
    <w:p w14:paraId="32169C71" w14:textId="77777777" w:rsidR="00E73BF5" w:rsidRPr="003C1250" w:rsidRDefault="00E73BF5" w:rsidP="001F4F0C">
      <w:pPr>
        <w:pStyle w:val="ListParagraph"/>
        <w:numPr>
          <w:ilvl w:val="0"/>
          <w:numId w:val="40"/>
        </w:numPr>
        <w:jc w:val="both"/>
        <w:rPr>
          <w:rFonts w:cs="Segoe UI"/>
          <w:sz w:val="20"/>
          <w:szCs w:val="20"/>
        </w:rPr>
      </w:pPr>
      <w:r w:rsidRPr="003C1250">
        <w:rPr>
          <w:rFonts w:cs="Segoe UI"/>
          <w:sz w:val="20"/>
          <w:szCs w:val="20"/>
        </w:rPr>
        <w:t xml:space="preserve">matching of biographic details on licenses; </w:t>
      </w:r>
    </w:p>
    <w:p w14:paraId="287C6F1F" w14:textId="77777777" w:rsidR="00E73BF5" w:rsidRPr="003C1250" w:rsidRDefault="00E73BF5" w:rsidP="001F4F0C">
      <w:pPr>
        <w:pStyle w:val="ListParagraph"/>
        <w:numPr>
          <w:ilvl w:val="0"/>
          <w:numId w:val="40"/>
        </w:numPr>
        <w:jc w:val="both"/>
        <w:rPr>
          <w:rFonts w:cs="Segoe UI"/>
          <w:sz w:val="20"/>
          <w:szCs w:val="20"/>
        </w:rPr>
      </w:pPr>
      <w:r w:rsidRPr="003C1250">
        <w:rPr>
          <w:rFonts w:cs="Segoe UI"/>
          <w:sz w:val="20"/>
          <w:szCs w:val="20"/>
        </w:rPr>
        <w:t>motor vehicle insurance underwriting; and</w:t>
      </w:r>
    </w:p>
    <w:p w14:paraId="48BFCA75" w14:textId="77777777" w:rsidR="00E73BF5" w:rsidRPr="003C1250" w:rsidRDefault="00E73BF5" w:rsidP="001F4F0C">
      <w:pPr>
        <w:pStyle w:val="ListParagraph"/>
        <w:numPr>
          <w:ilvl w:val="0"/>
          <w:numId w:val="40"/>
        </w:numPr>
        <w:jc w:val="both"/>
        <w:rPr>
          <w:rFonts w:cs="Segoe UI"/>
          <w:sz w:val="20"/>
          <w:szCs w:val="20"/>
        </w:rPr>
      </w:pPr>
      <w:r w:rsidRPr="003C1250">
        <w:rPr>
          <w:rFonts w:cs="Segoe UI"/>
          <w:sz w:val="20"/>
          <w:szCs w:val="20"/>
        </w:rPr>
        <w:t>vehicle safety recalls.</w:t>
      </w:r>
      <w:r w:rsidRPr="003C1250">
        <w:rPr>
          <w:rStyle w:val="FootnoteReference"/>
          <w:rFonts w:cs="Segoe UI"/>
          <w:sz w:val="20"/>
          <w:szCs w:val="20"/>
        </w:rPr>
        <w:footnoteReference w:id="388"/>
      </w:r>
    </w:p>
    <w:p w14:paraId="00C6CE50" w14:textId="77777777" w:rsidR="00E73BF5" w:rsidRPr="00687C28" w:rsidRDefault="00E73BF5" w:rsidP="006829B7">
      <w:pPr>
        <w:rPr>
          <w:color w:val="2E74B5"/>
        </w:rPr>
      </w:pPr>
      <w:r w:rsidRPr="00687C28">
        <w:rPr>
          <w:b/>
          <w:bCs/>
          <w:color w:val="2E74B5"/>
          <w:sz w:val="24"/>
          <w:szCs w:val="24"/>
        </w:rPr>
        <w:t>Section 88 Crimes Act 1958</w:t>
      </w:r>
    </w:p>
    <w:p w14:paraId="65E58470" w14:textId="77777777" w:rsidR="00E73BF5" w:rsidRPr="003C1250" w:rsidRDefault="00E73BF5" w:rsidP="006829B7">
      <w:pPr>
        <w:rPr>
          <w:rFonts w:cs="Segoe UI"/>
          <w:sz w:val="20"/>
          <w:szCs w:val="20"/>
        </w:rPr>
      </w:pPr>
      <w:r w:rsidRPr="003C1250">
        <w:rPr>
          <w:rFonts w:cs="Segoe UI"/>
          <w:sz w:val="20"/>
          <w:szCs w:val="20"/>
        </w:rPr>
        <w:t xml:space="preserve">Under section 88 of the </w:t>
      </w:r>
      <w:r w:rsidRPr="003C1250">
        <w:rPr>
          <w:rFonts w:cs="Segoe UI"/>
          <w:i/>
          <w:iCs/>
          <w:sz w:val="20"/>
          <w:szCs w:val="20"/>
        </w:rPr>
        <w:t>Crimes Act 1958</w:t>
      </w:r>
      <w:r w:rsidRPr="003C1250">
        <w:rPr>
          <w:rStyle w:val="FootnoteReference"/>
          <w:rFonts w:cs="Segoe UI"/>
          <w:i/>
          <w:iCs/>
          <w:sz w:val="20"/>
          <w:szCs w:val="20"/>
        </w:rPr>
        <w:footnoteReference w:id="389"/>
      </w:r>
      <w:r w:rsidRPr="003C1250">
        <w:rPr>
          <w:rFonts w:cs="Segoe UI"/>
          <w:i/>
          <w:iCs/>
          <w:sz w:val="20"/>
          <w:szCs w:val="20"/>
        </w:rPr>
        <w:t xml:space="preserve"> </w:t>
      </w:r>
      <w:r w:rsidRPr="003C1250">
        <w:rPr>
          <w:rFonts w:cs="Segoe UI"/>
          <w:sz w:val="20"/>
          <w:szCs w:val="20"/>
        </w:rPr>
        <w:t>charges such as handling stolen property may be laid where vehicle identifier-related offences are committed and are treated as indictable offences with a 15-year maximum term of imprisonment.</w:t>
      </w:r>
    </w:p>
    <w:p w14:paraId="3116B16E" w14:textId="77777777" w:rsidR="00E73BF5" w:rsidRPr="00687C28" w:rsidRDefault="00E73BF5" w:rsidP="006829B7">
      <w:pPr>
        <w:rPr>
          <w:color w:val="2E74B5"/>
        </w:rPr>
      </w:pPr>
      <w:r w:rsidRPr="00687C28">
        <w:rPr>
          <w:b/>
          <w:bCs/>
          <w:color w:val="2E74B5"/>
          <w:sz w:val="24"/>
          <w:szCs w:val="24"/>
        </w:rPr>
        <w:t>National Roadworthiness Standards</w:t>
      </w:r>
    </w:p>
    <w:p w14:paraId="4EA187C0" w14:textId="77777777" w:rsidR="00E73BF5" w:rsidRPr="003C1250" w:rsidRDefault="00E73BF5" w:rsidP="006829B7">
      <w:pPr>
        <w:jc w:val="both"/>
        <w:rPr>
          <w:rFonts w:cs="Segoe UI"/>
          <w:sz w:val="20"/>
          <w:szCs w:val="20"/>
        </w:rPr>
      </w:pPr>
      <w:r w:rsidRPr="003C1250">
        <w:rPr>
          <w:rFonts w:cs="Segoe UI"/>
          <w:sz w:val="20"/>
          <w:szCs w:val="20"/>
        </w:rPr>
        <w:t xml:space="preserve">National roadworthiness standards for heavy vehicles (gross vehicle mass more than 4.5 tonnes) are documented in Schedule 2, Part 2 of the </w:t>
      </w:r>
      <w:r w:rsidRPr="003C1250">
        <w:rPr>
          <w:rFonts w:cs="Segoe UI"/>
          <w:i/>
          <w:iCs/>
          <w:sz w:val="20"/>
          <w:szCs w:val="20"/>
        </w:rPr>
        <w:t>Heavy Vehicle (Vehicle Standards) National Regulations 2013</w:t>
      </w:r>
      <w:r w:rsidRPr="003C1250">
        <w:rPr>
          <w:rStyle w:val="FootnoteReference"/>
          <w:rFonts w:cs="Segoe UI"/>
          <w:i/>
          <w:iCs/>
          <w:sz w:val="20"/>
          <w:szCs w:val="20"/>
        </w:rPr>
        <w:footnoteReference w:id="390"/>
      </w:r>
      <w:r w:rsidRPr="003C1250">
        <w:rPr>
          <w:rFonts w:cs="Segoe UI"/>
          <w:i/>
          <w:iCs/>
          <w:sz w:val="20"/>
          <w:szCs w:val="20"/>
        </w:rPr>
        <w:t>.</w:t>
      </w:r>
      <w:r w:rsidRPr="003C1250">
        <w:rPr>
          <w:rFonts w:cs="Segoe UI"/>
          <w:sz w:val="20"/>
          <w:szCs w:val="20"/>
        </w:rPr>
        <w:t xml:space="preserve">  This standard was developed by the National Heavy Vehicle Regulator (NHVR)</w:t>
      </w:r>
      <w:r w:rsidRPr="003C1250">
        <w:rPr>
          <w:rStyle w:val="FootnoteReference"/>
          <w:rFonts w:cs="Segoe UI"/>
          <w:sz w:val="20"/>
          <w:szCs w:val="20"/>
        </w:rPr>
        <w:footnoteReference w:id="391"/>
      </w:r>
      <w:r w:rsidRPr="003C1250">
        <w:rPr>
          <w:rFonts w:cs="Segoe UI"/>
          <w:sz w:val="20"/>
          <w:szCs w:val="20"/>
        </w:rPr>
        <w:t>, which reports to the Transport and Infrastructure Council (TIC), the collective forum for Commonwealth, State, Territory and New Zealand transport and infrastructure ministers.</w:t>
      </w:r>
    </w:p>
    <w:p w14:paraId="25E1B2D5" w14:textId="77777777" w:rsidR="00E73BF5" w:rsidRPr="003C1250" w:rsidRDefault="00E73BF5" w:rsidP="006829B7">
      <w:pPr>
        <w:jc w:val="both"/>
        <w:rPr>
          <w:rFonts w:cs="Segoe UI"/>
          <w:sz w:val="20"/>
          <w:szCs w:val="20"/>
        </w:rPr>
      </w:pPr>
      <w:r w:rsidRPr="003C1250">
        <w:rPr>
          <w:rFonts w:cs="Segoe UI"/>
          <w:sz w:val="20"/>
          <w:szCs w:val="20"/>
        </w:rPr>
        <w:t>There is no national roadworthiness standard for light vehicles (gross vehicle mass 4.5 tonnes or less).</w:t>
      </w:r>
    </w:p>
    <w:p w14:paraId="5E96664D" w14:textId="77777777" w:rsidR="00E73BF5" w:rsidRPr="00687C28" w:rsidRDefault="00E73BF5" w:rsidP="006829B7">
      <w:pPr>
        <w:rPr>
          <w:color w:val="2E74B5"/>
        </w:rPr>
      </w:pPr>
      <w:r w:rsidRPr="00687C28">
        <w:rPr>
          <w:b/>
          <w:bCs/>
          <w:color w:val="2E74B5"/>
          <w:sz w:val="24"/>
          <w:szCs w:val="24"/>
        </w:rPr>
        <w:t>National Standard for the Classification of Statutory Write-offs</w:t>
      </w:r>
    </w:p>
    <w:p w14:paraId="4ADF7868" w14:textId="361633BB" w:rsidR="00E73BF5" w:rsidRDefault="00E73BF5" w:rsidP="006829B7">
      <w:pPr>
        <w:jc w:val="both"/>
        <w:rPr>
          <w:rFonts w:cs="Segoe UI"/>
          <w:sz w:val="20"/>
          <w:szCs w:val="20"/>
        </w:rPr>
      </w:pPr>
      <w:r w:rsidRPr="003C1250">
        <w:rPr>
          <w:rFonts w:cs="Segoe UI"/>
          <w:sz w:val="20"/>
          <w:szCs w:val="20"/>
        </w:rPr>
        <w:t xml:space="preserve">The </w:t>
      </w:r>
      <w:r w:rsidRPr="003C1250">
        <w:rPr>
          <w:rFonts w:cs="Segoe UI"/>
          <w:i/>
          <w:iCs/>
          <w:sz w:val="20"/>
          <w:szCs w:val="20"/>
        </w:rPr>
        <w:t>Damage Assessment Criteria for the Classification of Statutory Write-Offs</w:t>
      </w:r>
      <w:r w:rsidRPr="003C1250">
        <w:rPr>
          <w:rStyle w:val="FootnoteReference"/>
          <w:rFonts w:cs="Segoe UI"/>
          <w:i/>
          <w:iCs/>
          <w:sz w:val="20"/>
          <w:szCs w:val="20"/>
        </w:rPr>
        <w:footnoteReference w:id="392"/>
      </w:r>
      <w:r w:rsidRPr="003C1250">
        <w:rPr>
          <w:rFonts w:cs="Segoe UI"/>
          <w:sz w:val="20"/>
          <w:szCs w:val="20"/>
        </w:rPr>
        <w:t xml:space="preserve"> is the national standard for determining the level of damage required for light vehicles to be classified as statutory write-offs. These assessment criteria were developed by the National Motor Vehicle Theft Reduction Council </w:t>
      </w:r>
      <w:r w:rsidRPr="00823633">
        <w:rPr>
          <w:rFonts w:cs="Segoe UI"/>
          <w:sz w:val="20"/>
          <w:szCs w:val="20"/>
        </w:rPr>
        <w:t xml:space="preserve">(NMVTRC) and Austroads and are incorporated in section 16BA of the </w:t>
      </w:r>
      <w:r w:rsidRPr="00823633">
        <w:rPr>
          <w:rFonts w:cs="Segoe UI"/>
          <w:i/>
          <w:iCs/>
          <w:sz w:val="20"/>
          <w:szCs w:val="20"/>
        </w:rPr>
        <w:t>RSA</w:t>
      </w:r>
      <w:r w:rsidRPr="00823633">
        <w:rPr>
          <w:rStyle w:val="FootnoteReference"/>
          <w:rFonts w:cs="Segoe UI"/>
          <w:i/>
          <w:iCs/>
          <w:sz w:val="20"/>
          <w:szCs w:val="20"/>
        </w:rPr>
        <w:footnoteReference w:id="393"/>
      </w:r>
      <w:r w:rsidRPr="00823633">
        <w:rPr>
          <w:rFonts w:cs="Segoe UI"/>
          <w:sz w:val="20"/>
          <w:szCs w:val="20"/>
        </w:rPr>
        <w:t>. These criteria were developed in 2013 by contracted forensic engineering experts in consultation with an Expert Reference Group (ERG) made up of twenty-one stakeholder representatives drawn nationally from a cross-section of transport agencies, police, insurers, and the motor trades</w:t>
      </w:r>
      <w:r w:rsidRPr="00823633">
        <w:rPr>
          <w:rStyle w:val="FootnoteReference"/>
          <w:rFonts w:cs="Segoe UI"/>
          <w:sz w:val="20"/>
          <w:szCs w:val="20"/>
        </w:rPr>
        <w:footnoteReference w:id="394"/>
      </w:r>
      <w:r w:rsidRPr="00823633">
        <w:rPr>
          <w:rFonts w:cs="Segoe UI"/>
          <w:sz w:val="20"/>
          <w:szCs w:val="20"/>
        </w:rPr>
        <w:t>. The national framework promotes the consistent application of more stringent assessment criteria for the classification of written off vehicles, and includes cars, motorcycles, trailers and caravans</w:t>
      </w:r>
      <w:r w:rsidRPr="00823633">
        <w:rPr>
          <w:rStyle w:val="FootnoteReference"/>
          <w:rFonts w:cs="Segoe UI"/>
          <w:sz w:val="20"/>
          <w:szCs w:val="20"/>
        </w:rPr>
        <w:footnoteReference w:id="395"/>
      </w:r>
      <w:r w:rsidRPr="00823633">
        <w:rPr>
          <w:rFonts w:cs="Segoe UI"/>
          <w:sz w:val="20"/>
          <w:szCs w:val="20"/>
        </w:rPr>
        <w:t>. The original criteria applied under the introduction of WOVR in 2002 was intended to be applied to vehicles under 15 years of age as these were identified as the ‘most likely’ to be re-birthed.</w:t>
      </w:r>
    </w:p>
    <w:p w14:paraId="0CCB59D0" w14:textId="77777777" w:rsidR="00F403BF" w:rsidRPr="003C1250" w:rsidRDefault="00F403BF" w:rsidP="006829B7">
      <w:pPr>
        <w:jc w:val="both"/>
        <w:rPr>
          <w:rFonts w:cs="Segoe UI"/>
          <w:sz w:val="20"/>
          <w:szCs w:val="20"/>
        </w:rPr>
      </w:pPr>
    </w:p>
    <w:p w14:paraId="082793F4" w14:textId="77777777" w:rsidR="003E12BA" w:rsidRDefault="003E12BA" w:rsidP="006829B7">
      <w:pPr>
        <w:sectPr w:rsidR="003E12BA" w:rsidSect="00215664">
          <w:headerReference w:type="default" r:id="rId50"/>
          <w:pgSz w:w="11906" w:h="16838"/>
          <w:pgMar w:top="1440" w:right="1440" w:bottom="1440" w:left="1440" w:header="708" w:footer="708" w:gutter="0"/>
          <w:cols w:space="708"/>
          <w:docGrid w:linePitch="360"/>
        </w:sectPr>
      </w:pPr>
    </w:p>
    <w:p w14:paraId="711134EE" w14:textId="274A6F58" w:rsidR="003E12BA" w:rsidRDefault="003E12BA" w:rsidP="003E12BA">
      <w:pPr>
        <w:pStyle w:val="Heading1"/>
        <w:numPr>
          <w:ilvl w:val="0"/>
          <w:numId w:val="0"/>
        </w:numPr>
        <w:ind w:left="432" w:hanging="432"/>
      </w:pPr>
      <w:bookmarkStart w:id="1411" w:name="_Toc74219985"/>
      <w:r>
        <w:t>Appendix 8 – VACC Support for eCertificates</w:t>
      </w:r>
      <w:bookmarkEnd w:id="1411"/>
    </w:p>
    <w:p w14:paraId="0BD1E73F" w14:textId="294062E5" w:rsidR="00692F8A" w:rsidRPr="004B7812" w:rsidRDefault="00692F8A" w:rsidP="00717ECF">
      <w:pPr>
        <w:ind w:hanging="567"/>
        <w:jc w:val="center"/>
      </w:pPr>
      <w:r>
        <w:rPr>
          <w:noProof/>
        </w:rPr>
        <w:drawing>
          <wp:inline distT="0" distB="0" distL="0" distR="0" wp14:anchorId="7DD92671" wp14:editId="7A5DCB3A">
            <wp:extent cx="6305797" cy="8149077"/>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331874" cy="8182777"/>
                    </a:xfrm>
                    <a:prstGeom prst="rect">
                      <a:avLst/>
                    </a:prstGeom>
                    <a:noFill/>
                    <a:ln>
                      <a:noFill/>
                    </a:ln>
                    <a:extLst>
                      <a:ext uri="{53640926-AAD7-44D8-BBD7-CCE9431645EC}">
                        <a14:shadowObscured xmlns:a14="http://schemas.microsoft.com/office/drawing/2010/main"/>
                      </a:ext>
                    </a:extLst>
                  </pic:spPr>
                </pic:pic>
              </a:graphicData>
            </a:graphic>
          </wp:inline>
        </w:drawing>
      </w:r>
    </w:p>
    <w:sectPr w:rsidR="00692F8A" w:rsidRPr="004B7812" w:rsidSect="00215664">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9F43" w14:textId="77777777" w:rsidR="00971E07" w:rsidRDefault="00971E07" w:rsidP="004D3C5D">
      <w:pPr>
        <w:spacing w:after="0" w:line="240" w:lineRule="auto"/>
      </w:pPr>
      <w:r>
        <w:separator/>
      </w:r>
    </w:p>
    <w:p w14:paraId="592DB557" w14:textId="77777777" w:rsidR="00971E07" w:rsidRDefault="00971E07"/>
    <w:p w14:paraId="4992A8F1" w14:textId="77777777" w:rsidR="00971E07" w:rsidRDefault="00971E07"/>
  </w:endnote>
  <w:endnote w:type="continuationSeparator" w:id="0">
    <w:p w14:paraId="20EEA5D3" w14:textId="77777777" w:rsidR="00971E07" w:rsidRDefault="00971E07" w:rsidP="004D3C5D">
      <w:pPr>
        <w:spacing w:after="0" w:line="240" w:lineRule="auto"/>
      </w:pPr>
      <w:r>
        <w:continuationSeparator/>
      </w:r>
    </w:p>
    <w:p w14:paraId="7E5C4DFD" w14:textId="77777777" w:rsidR="00971E07" w:rsidRDefault="00971E07"/>
    <w:p w14:paraId="3628E7E9" w14:textId="77777777" w:rsidR="00971E07" w:rsidRDefault="00971E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laxiePolaris-Book">
    <w:altName w:val="Calibri"/>
    <w:charset w:val="00"/>
    <w:family w:val="auto"/>
    <w:pitch w:val="default"/>
  </w:font>
  <w:font w:name="Calibri-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DED1" w14:textId="14DC71BF" w:rsidR="00A7348B" w:rsidRPr="00A903CB" w:rsidRDefault="00A7348B" w:rsidP="0086095F">
    <w:pPr>
      <w:pStyle w:val="Footer"/>
      <w:rPr>
        <w:rFonts w:asciiTheme="minorHAnsi" w:hAnsiTheme="minorHAnsi"/>
        <w:color w:val="39B54A"/>
        <w:sz w:val="18"/>
        <w:szCs w:val="18"/>
        <w:u w:val="single"/>
      </w:rPr>
    </w:pPr>
    <w:r>
      <w:rPr>
        <w:rFonts w:asciiTheme="minorHAnsi" w:hAnsiTheme="minorHAnsi"/>
        <w:noProof/>
        <w:color w:val="0070C0"/>
        <w:sz w:val="18"/>
        <w:szCs w:val="18"/>
        <w:u w:val="single"/>
      </w:rPr>
      <mc:AlternateContent>
        <mc:Choice Requires="wps">
          <w:drawing>
            <wp:anchor distT="0" distB="0" distL="114300" distR="114300" simplePos="0" relativeHeight="251723776" behindDoc="0" locked="0" layoutInCell="0" allowOverlap="1" wp14:anchorId="68046B66" wp14:editId="4B4BC3C8">
              <wp:simplePos x="0" y="0"/>
              <wp:positionH relativeFrom="page">
                <wp:align>left</wp:align>
              </wp:positionH>
              <wp:positionV relativeFrom="page">
                <wp:align>bottom</wp:align>
              </wp:positionV>
              <wp:extent cx="7772400" cy="463550"/>
              <wp:effectExtent l="0" t="0" r="0" b="12700"/>
              <wp:wrapNone/>
              <wp:docPr id="5" name="MSIPCMe2f846f2a293e1bf4d412454"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8AD8E" w14:textId="626B22A7" w:rsidR="00A7348B" w:rsidRPr="001F4F0C" w:rsidRDefault="00A7348B" w:rsidP="001F4F0C">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8046B66" id="_x0000_t202" coordsize="21600,21600" o:spt="202" path="m,l,21600r21600,l21600,xe">
              <v:stroke joinstyle="miter"/>
              <v:path gradientshapeok="t" o:connecttype="rect"/>
            </v:shapetype>
            <v:shape id="MSIPCMe2f846f2a293e1bf4d412454" o:spid="_x0000_s1041" type="#_x0000_t202" alt="{&quot;HashCode&quot;:-1267603503,&quot;Height&quot;:9999999.0,&quot;Width&quot;:9999999.0,&quot;Placement&quot;:&quot;Footer&quot;,&quot;Index&quot;:&quot;Primary&quot;,&quot;Section&quot;:1,&quot;Top&quot;:0.0,&quot;Left&quot;:0.0}" style="position:absolute;margin-left:0;margin-top:0;width:612pt;height:36.5pt;z-index:25172377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" o:allowincell="f" filled="f" stroked="f" strokeweight=".5pt">
              <v:textbox inset="20pt,0,,0">
                <w:txbxContent>
                  <w:p w14:paraId="6948AD8E" w14:textId="626B22A7" w:rsidR="00A7348B" w:rsidRPr="001F4F0C" w:rsidRDefault="00A7348B" w:rsidP="001F4F0C">
                    <w:pPr>
                      <w:spacing w:after="0"/>
                      <w:rPr>
                        <w:rFonts w:ascii="Calibri" w:hAnsi="Calibri" w:cs="Calibri"/>
                        <w:color w:val="000000"/>
                      </w:rPr>
                    </w:pPr>
                  </w:p>
                </w:txbxContent>
              </v:textbox>
              <w10:wrap anchorx="page" anchory="page"/>
            </v:shape>
          </w:pict>
        </mc:Fallback>
      </mc:AlternateContent>
    </w:r>
    <w:r w:rsidRPr="002E158E">
      <w:rPr>
        <w:rFonts w:asciiTheme="minorHAnsi" w:hAnsiTheme="minorHAnsi"/>
        <w:color w:val="0070C0"/>
        <w:sz w:val="18"/>
        <w:szCs w:val="18"/>
        <w:u w:val="single"/>
      </w:rPr>
      <w:tab/>
    </w:r>
    <w:r w:rsidRPr="002E158E">
      <w:rPr>
        <w:rFonts w:asciiTheme="minorHAnsi" w:hAnsiTheme="minorHAnsi"/>
        <w:color w:val="0070C0"/>
        <w:sz w:val="18"/>
        <w:szCs w:val="18"/>
        <w:u w:val="single"/>
      </w:rPr>
      <w:tab/>
    </w:r>
  </w:p>
  <w:p w14:paraId="3EE3C254" w14:textId="77777777" w:rsidR="00A7348B" w:rsidRPr="0006693C" w:rsidRDefault="00A7348B" w:rsidP="0086095F">
    <w:pPr>
      <w:pStyle w:val="Footer"/>
      <w:rPr>
        <w:rFonts w:cs="Segoe UI"/>
        <w:sz w:val="18"/>
        <w:szCs w:val="18"/>
      </w:rPr>
    </w:pPr>
    <w:r w:rsidRPr="0006693C">
      <w:rPr>
        <w:rFonts w:cs="Segoe UI"/>
        <w:sz w:val="18"/>
        <w:szCs w:val="18"/>
      </w:rPr>
      <w:t>Road Safety (Vehicle</w:t>
    </w:r>
    <w:r>
      <w:rPr>
        <w:rFonts w:cs="Segoe UI"/>
        <w:sz w:val="18"/>
        <w:szCs w:val="18"/>
      </w:rPr>
      <w:t>s</w:t>
    </w:r>
    <w:r w:rsidRPr="0006693C">
      <w:rPr>
        <w:rFonts w:cs="Segoe UI"/>
        <w:sz w:val="18"/>
        <w:szCs w:val="18"/>
      </w:rPr>
      <w:t>) Regulations 20</w:t>
    </w:r>
    <w:r>
      <w:rPr>
        <w:rFonts w:cs="Segoe UI"/>
        <w:sz w:val="18"/>
        <w:szCs w:val="18"/>
      </w:rPr>
      <w:t>21</w:t>
    </w:r>
    <w:r w:rsidRPr="0006693C">
      <w:rPr>
        <w:rFonts w:cs="Segoe UI"/>
        <w:sz w:val="18"/>
        <w:szCs w:val="18"/>
      </w:rPr>
      <w:tab/>
    </w:r>
    <w:r w:rsidRPr="0006693C">
      <w:rPr>
        <w:rFonts w:cs="Segoe UI"/>
        <w:sz w:val="18"/>
        <w:szCs w:val="18"/>
      </w:rPr>
      <w:tab/>
      <w:t xml:space="preserve">Page </w:t>
    </w:r>
    <w:r w:rsidRPr="0006693C">
      <w:rPr>
        <w:rFonts w:cs="Segoe UI"/>
        <w:sz w:val="18"/>
        <w:szCs w:val="18"/>
      </w:rPr>
      <w:fldChar w:fldCharType="begin"/>
    </w:r>
    <w:r w:rsidRPr="0006693C">
      <w:rPr>
        <w:rFonts w:cs="Segoe UI"/>
        <w:sz w:val="18"/>
        <w:szCs w:val="18"/>
      </w:rPr>
      <w:instrText xml:space="preserve"> PAGE   \* MERGEFORMAT </w:instrText>
    </w:r>
    <w:r w:rsidRPr="0006693C">
      <w:rPr>
        <w:rFonts w:cs="Segoe UI"/>
        <w:sz w:val="18"/>
        <w:szCs w:val="18"/>
      </w:rPr>
      <w:fldChar w:fldCharType="separate"/>
    </w:r>
    <w:r>
      <w:rPr>
        <w:rFonts w:cs="Segoe UI"/>
        <w:sz w:val="18"/>
        <w:szCs w:val="18"/>
      </w:rPr>
      <w:t>2</w:t>
    </w:r>
    <w:r w:rsidRPr="0006693C">
      <w:rPr>
        <w:rFonts w:cs="Segoe UI"/>
        <w:sz w:val="18"/>
        <w:szCs w:val="18"/>
      </w:rPr>
      <w:fldChar w:fldCharType="end"/>
    </w:r>
    <w:r w:rsidRPr="0006693C">
      <w:rPr>
        <w:rFonts w:cs="Segoe UI"/>
        <w:sz w:val="18"/>
        <w:szCs w:val="18"/>
      </w:rPr>
      <w:t xml:space="preserve"> of </w:t>
    </w:r>
    <w:r w:rsidRPr="0006693C">
      <w:rPr>
        <w:rFonts w:cs="Segoe UI"/>
        <w:sz w:val="18"/>
        <w:szCs w:val="18"/>
      </w:rPr>
      <w:fldChar w:fldCharType="begin"/>
    </w:r>
    <w:r w:rsidRPr="0006693C">
      <w:rPr>
        <w:rFonts w:cs="Segoe UI"/>
        <w:sz w:val="18"/>
        <w:szCs w:val="18"/>
      </w:rPr>
      <w:instrText xml:space="preserve"> NUMPAGES   \* MERGEFORMAT </w:instrText>
    </w:r>
    <w:r w:rsidRPr="0006693C">
      <w:rPr>
        <w:rFonts w:cs="Segoe UI"/>
        <w:sz w:val="18"/>
        <w:szCs w:val="18"/>
      </w:rPr>
      <w:fldChar w:fldCharType="separate"/>
    </w:r>
    <w:r>
      <w:rPr>
        <w:rFonts w:cs="Segoe UI"/>
        <w:sz w:val="18"/>
        <w:szCs w:val="18"/>
      </w:rPr>
      <w:t>6</w:t>
    </w:r>
    <w:r w:rsidRPr="0006693C">
      <w:rPr>
        <w:rFonts w:cs="Segoe UI"/>
        <w:noProof/>
        <w:sz w:val="18"/>
        <w:szCs w:val="18"/>
      </w:rPr>
      <w:fldChar w:fldCharType="end"/>
    </w:r>
  </w:p>
  <w:p w14:paraId="42A2F884" w14:textId="77777777" w:rsidR="00A7348B" w:rsidRPr="0006693C" w:rsidRDefault="00A7348B" w:rsidP="0086095F">
    <w:pPr>
      <w:pStyle w:val="Footer"/>
      <w:rPr>
        <w:rFonts w:cs="Segoe UI"/>
        <w:sz w:val="18"/>
        <w:szCs w:val="18"/>
      </w:rPr>
    </w:pPr>
    <w:r w:rsidRPr="0006693C">
      <w:rPr>
        <w:rFonts w:cs="Segoe UI"/>
        <w:sz w:val="18"/>
        <w:szCs w:val="18"/>
      </w:rPr>
      <w:t>Regulatory Impact Statement</w:t>
    </w:r>
  </w:p>
  <w:p w14:paraId="33B2ECDF" w14:textId="127B08F0" w:rsidR="00A7348B" w:rsidRDefault="00A73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14450" w14:textId="77777777" w:rsidR="00971E07" w:rsidRDefault="00971E07" w:rsidP="004D3C5D">
      <w:pPr>
        <w:spacing w:after="0" w:line="240" w:lineRule="auto"/>
      </w:pPr>
      <w:r>
        <w:separator/>
      </w:r>
    </w:p>
  </w:footnote>
  <w:footnote w:type="continuationSeparator" w:id="0">
    <w:p w14:paraId="16E746FD" w14:textId="77777777" w:rsidR="00971E07" w:rsidRDefault="00971E07" w:rsidP="004D3C5D">
      <w:pPr>
        <w:spacing w:after="0" w:line="240" w:lineRule="auto"/>
      </w:pPr>
      <w:r>
        <w:continuationSeparator/>
      </w:r>
    </w:p>
    <w:p w14:paraId="419B1248" w14:textId="77777777" w:rsidR="00971E07" w:rsidRDefault="00971E07"/>
    <w:p w14:paraId="75191ABC" w14:textId="77777777" w:rsidR="00971E07" w:rsidRDefault="00971E07"/>
  </w:footnote>
  <w:footnote w:id="1">
    <w:p w14:paraId="4D3FE688" w14:textId="77777777" w:rsidR="00A7348B" w:rsidRDefault="00A7348B" w:rsidP="00A64C79">
      <w:pPr>
        <w:pStyle w:val="FootnoteText"/>
      </w:pPr>
      <w:r>
        <w:rPr>
          <w:rStyle w:val="FootnoteReference"/>
        </w:rPr>
        <w:footnoteRef/>
      </w:r>
      <w:r>
        <w:t xml:space="preserve"> </w:t>
      </w:r>
      <w:r w:rsidRPr="00DE23F7">
        <w:rPr>
          <w:rFonts w:cs="Segoe UI"/>
          <w:szCs w:val="16"/>
        </w:rPr>
        <w:t>These numbers were compiled before the current COVID-19 pandemic. The effect of the Pandemic on volumes and costs are unknown at this time.</w:t>
      </w:r>
    </w:p>
  </w:footnote>
  <w:footnote w:id="2">
    <w:p w14:paraId="33098A00" w14:textId="1E1632E5" w:rsidR="00A7348B" w:rsidRDefault="00A7348B">
      <w:pPr>
        <w:pStyle w:val="FootnoteText"/>
      </w:pPr>
      <w:r>
        <w:rPr>
          <w:rStyle w:val="FootnoteReference"/>
        </w:rPr>
        <w:footnoteRef/>
      </w:r>
      <w:r>
        <w:t xml:space="preserve"> </w:t>
      </w:r>
      <w:bookmarkStart w:id="10" w:name="_Hlk61004401"/>
      <w:r w:rsidRPr="0062616B">
        <w:rPr>
          <w:i/>
          <w:iCs/>
          <w:szCs w:val="16"/>
        </w:rPr>
        <w:t>Road Safety Act 1986</w:t>
      </w:r>
      <w:r>
        <w:rPr>
          <w:i/>
          <w:iCs/>
          <w:szCs w:val="16"/>
        </w:rPr>
        <w:t xml:space="preserve"> </w:t>
      </w:r>
      <w:hyperlink r:id="rId1" w:history="1">
        <w:r w:rsidRPr="0062616B">
          <w:rPr>
            <w:rStyle w:val="Hyperlink"/>
            <w:szCs w:val="16"/>
          </w:rPr>
          <w:t>https://www.legislation.vic.gov.au/in-force/acts/road-safety-act-1986/203</w:t>
        </w:r>
      </w:hyperlink>
      <w:bookmarkEnd w:id="10"/>
      <w:r>
        <w:rPr>
          <w:szCs w:val="16"/>
        </w:rPr>
        <w:t xml:space="preserve"> (accessed 8 January 2021)</w:t>
      </w:r>
    </w:p>
  </w:footnote>
  <w:footnote w:id="3">
    <w:p w14:paraId="74BE7E6A" w14:textId="11CBD66D" w:rsidR="00A7348B" w:rsidRDefault="00A7348B">
      <w:pPr>
        <w:pStyle w:val="FootnoteText"/>
        <w:rPr>
          <w:szCs w:val="16"/>
        </w:rPr>
      </w:pPr>
      <w:r>
        <w:rPr>
          <w:rStyle w:val="FootnoteReference"/>
        </w:rPr>
        <w:footnoteRef/>
      </w:r>
      <w:r>
        <w:t xml:space="preserve"> </w:t>
      </w:r>
      <w:bookmarkStart w:id="11" w:name="_Hlk61610798"/>
      <w:r w:rsidRPr="00A52B62">
        <w:rPr>
          <w:szCs w:val="16"/>
        </w:rPr>
        <w:t xml:space="preserve">Road Safety (Vehicles) Interim Regulations 2020 </w:t>
      </w:r>
      <w:hyperlink r:id="rId2" w:history="1">
        <w:r w:rsidRPr="00B22914">
          <w:rPr>
            <w:rStyle w:val="Hyperlink"/>
            <w:szCs w:val="16"/>
          </w:rPr>
          <w:t>https://www.legislation.vic.gov.au/in-force/statutory-rules/road-safety-vehicles-interim-regulations-2020/001</w:t>
        </w:r>
      </w:hyperlink>
      <w:r>
        <w:rPr>
          <w:szCs w:val="16"/>
        </w:rPr>
        <w:t xml:space="preserve"> </w:t>
      </w:r>
      <w:r w:rsidRPr="00A52B62">
        <w:rPr>
          <w:szCs w:val="16"/>
        </w:rPr>
        <w:t xml:space="preserve"> (accessed 2 February 2021)</w:t>
      </w:r>
    </w:p>
    <w:bookmarkEnd w:id="11"/>
    <w:p w14:paraId="1FF8A9DA" w14:textId="77777777" w:rsidR="00A7348B" w:rsidRDefault="00A7348B" w:rsidP="008A7441">
      <w:pPr>
        <w:pStyle w:val="FootnoteText"/>
      </w:pPr>
    </w:p>
  </w:footnote>
  <w:footnote w:id="4">
    <w:p w14:paraId="0562E96C" w14:textId="77777777" w:rsidR="00A7348B" w:rsidRDefault="00A7348B" w:rsidP="003448DC">
      <w:pPr>
        <w:pStyle w:val="FootnoteText"/>
      </w:pPr>
      <w:r>
        <w:rPr>
          <w:rStyle w:val="FootnoteReference"/>
        </w:rPr>
        <w:footnoteRef/>
      </w:r>
      <w:r>
        <w:t xml:space="preserve"> </w:t>
      </w:r>
      <w:r w:rsidRPr="009413CA">
        <w:rPr>
          <w:i/>
          <w:iCs/>
        </w:rPr>
        <w:t>Subordinate Legislation Act 1994</w:t>
      </w:r>
      <w:r>
        <w:t xml:space="preserve"> </w:t>
      </w:r>
      <w:hyperlink r:id="rId3" w:history="1">
        <w:r w:rsidRPr="00033AEB">
          <w:rPr>
            <w:rStyle w:val="Hyperlink"/>
          </w:rPr>
          <w:t>https://www.legislation.vic.gov.au/in-force/acts/subordinate-legislation-act-1994/042</w:t>
        </w:r>
      </w:hyperlink>
      <w:r>
        <w:t xml:space="preserve"> (accessed 8 January 2021)</w:t>
      </w:r>
    </w:p>
  </w:footnote>
  <w:footnote w:id="5">
    <w:p w14:paraId="3A178516" w14:textId="1174E39A" w:rsidR="00A7348B" w:rsidRDefault="00A7348B">
      <w:pPr>
        <w:pStyle w:val="FootnoteText"/>
      </w:pPr>
      <w:r>
        <w:rPr>
          <w:rStyle w:val="FootnoteReference"/>
        </w:rPr>
        <w:footnoteRef/>
      </w:r>
      <w:r>
        <w:t xml:space="preserve"> General conditions include such matters as providing a vehicle for inspection, notifying change of name or change of vehicle, or use of vehicle for non-commercial purposes etc.</w:t>
      </w:r>
    </w:p>
  </w:footnote>
  <w:footnote w:id="6">
    <w:p w14:paraId="5E5953AC" w14:textId="2D5F0628" w:rsidR="00A7348B" w:rsidRDefault="00A7348B">
      <w:pPr>
        <w:pStyle w:val="FootnoteText"/>
      </w:pPr>
      <w:r>
        <w:rPr>
          <w:rStyle w:val="FootnoteReference"/>
        </w:rPr>
        <w:footnoteRef/>
      </w:r>
      <w:r>
        <w:t xml:space="preserve"> Operating conditions included for example, at what speed the vehicle should be operated on and at what speed.</w:t>
      </w:r>
    </w:p>
  </w:footnote>
  <w:footnote w:id="7">
    <w:p w14:paraId="74EF6FBB" w14:textId="76CEB35B" w:rsidR="00A7348B" w:rsidRDefault="00A7348B">
      <w:pPr>
        <w:pStyle w:val="FootnoteText"/>
      </w:pPr>
      <w:r>
        <w:rPr>
          <w:rStyle w:val="FootnoteReference"/>
        </w:rPr>
        <w:footnoteRef/>
      </w:r>
      <w:r>
        <w:t xml:space="preserve"> </w:t>
      </w:r>
      <w:r w:rsidRPr="005979DF">
        <w:rPr>
          <w:rFonts w:cs="Segoe UI"/>
          <w:szCs w:val="16"/>
        </w:rPr>
        <w:t xml:space="preserve">World Health Organization, </w:t>
      </w:r>
      <w:r w:rsidRPr="005979DF">
        <w:rPr>
          <w:rFonts w:cs="Segoe UI"/>
          <w:i/>
          <w:szCs w:val="16"/>
        </w:rPr>
        <w:t>Global Status Report on Road Safety</w:t>
      </w:r>
      <w:r w:rsidRPr="005979DF">
        <w:rPr>
          <w:rFonts w:cs="Segoe UI"/>
          <w:szCs w:val="16"/>
        </w:rPr>
        <w:t>, 2013</w:t>
      </w:r>
      <w:r>
        <w:rPr>
          <w:rFonts w:cs="Segoe UI"/>
          <w:szCs w:val="16"/>
        </w:rPr>
        <w:t xml:space="preserve"> </w:t>
      </w:r>
      <w:hyperlink r:id="rId4" w:history="1">
        <w:r w:rsidRPr="00033AEB">
          <w:rPr>
            <w:rStyle w:val="Hyperlink"/>
            <w:rFonts w:cs="Segoe UI"/>
            <w:szCs w:val="16"/>
          </w:rPr>
          <w:t>https://www.who.int/violence_injury_prevention/road_safety_status/2013/en/</w:t>
        </w:r>
      </w:hyperlink>
      <w:r>
        <w:rPr>
          <w:rFonts w:cs="Segoe UI"/>
          <w:szCs w:val="16"/>
        </w:rPr>
        <w:t xml:space="preserve"> (accessed 8 January 2021)</w:t>
      </w:r>
    </w:p>
  </w:footnote>
  <w:footnote w:id="8">
    <w:p w14:paraId="72F0CA17" w14:textId="71327737" w:rsidR="00A7348B" w:rsidRDefault="00A7348B">
      <w:pPr>
        <w:pStyle w:val="FootnoteText"/>
      </w:pPr>
      <w:r>
        <w:rPr>
          <w:rStyle w:val="FootnoteReference"/>
        </w:rPr>
        <w:footnoteRef/>
      </w:r>
      <w:r>
        <w:t xml:space="preserve"> </w:t>
      </w:r>
      <w:r w:rsidRPr="005979DF">
        <w:rPr>
          <w:rFonts w:cs="Segoe UI"/>
          <w:szCs w:val="16"/>
        </w:rPr>
        <w:t xml:space="preserve">Australian Transport Council, </w:t>
      </w:r>
      <w:r w:rsidRPr="005979DF">
        <w:rPr>
          <w:rFonts w:cs="Segoe UI"/>
          <w:i/>
          <w:szCs w:val="16"/>
        </w:rPr>
        <w:t>National Road Safety Strategy 2011-2020</w:t>
      </w:r>
      <w:r w:rsidRPr="005979DF">
        <w:rPr>
          <w:rFonts w:cs="Segoe UI"/>
          <w:szCs w:val="16"/>
        </w:rPr>
        <w:t>, 20 May 2011</w:t>
      </w:r>
      <w:r>
        <w:t xml:space="preserve"> </w:t>
      </w:r>
      <w:hyperlink r:id="rId5" w:history="1">
        <w:r w:rsidRPr="00033AEB">
          <w:rPr>
            <w:rStyle w:val="Hyperlink"/>
          </w:rPr>
          <w:t>https://www.roadsafety.gov.au/sites/default/files/2019-11/nrss_2011_2020.pdf</w:t>
        </w:r>
      </w:hyperlink>
      <w:r>
        <w:t xml:space="preserve"> (accessed 8 January 2021)</w:t>
      </w:r>
    </w:p>
  </w:footnote>
  <w:footnote w:id="9">
    <w:p w14:paraId="27CDA7FD" w14:textId="3A00A0BF" w:rsidR="00A7348B" w:rsidRDefault="00A7348B">
      <w:pPr>
        <w:pStyle w:val="FootnoteText"/>
      </w:pPr>
      <w:r>
        <w:rPr>
          <w:rStyle w:val="FootnoteReference"/>
        </w:rPr>
        <w:footnoteRef/>
      </w:r>
      <w:r>
        <w:t xml:space="preserve"> </w:t>
      </w:r>
      <w:hyperlink r:id="rId6" w:history="1">
        <w:r w:rsidRPr="00033AEB">
          <w:rPr>
            <w:rStyle w:val="Hyperlink"/>
          </w:rPr>
          <w:t>https://www.roadsafety.gov.au/nrss/safe-system</w:t>
        </w:r>
      </w:hyperlink>
      <w:r>
        <w:t xml:space="preserve"> (accessed 8 January 2021)</w:t>
      </w:r>
    </w:p>
  </w:footnote>
  <w:footnote w:id="10">
    <w:p w14:paraId="09F2AAE2" w14:textId="3C531041" w:rsidR="00A7348B" w:rsidRDefault="00A7348B">
      <w:pPr>
        <w:pStyle w:val="FootnoteText"/>
      </w:pPr>
      <w:r>
        <w:rPr>
          <w:rStyle w:val="FootnoteReference"/>
        </w:rPr>
        <w:footnoteRef/>
      </w:r>
      <w:r>
        <w:t xml:space="preserve"> </w:t>
      </w:r>
      <w:hyperlink r:id="rId7" w:history="1">
        <w:r w:rsidRPr="00033AEB">
          <w:rPr>
            <w:rStyle w:val="Hyperlink"/>
          </w:rPr>
          <w:t>https://www.roadsafety.gov.au/nrss/directions</w:t>
        </w:r>
      </w:hyperlink>
      <w:r>
        <w:t xml:space="preserve"> (accessed 8 January 2021)</w:t>
      </w:r>
    </w:p>
  </w:footnote>
  <w:footnote w:id="11">
    <w:p w14:paraId="7DDFDF25" w14:textId="77777777" w:rsidR="00A7348B" w:rsidRDefault="00A7348B" w:rsidP="00F31F54">
      <w:pPr>
        <w:pStyle w:val="FootnoteText"/>
      </w:pPr>
      <w:r>
        <w:rPr>
          <w:rStyle w:val="FootnoteReference"/>
        </w:rPr>
        <w:footnoteRef/>
      </w:r>
      <w:r>
        <w:t xml:space="preserve"> </w:t>
      </w:r>
      <w:hyperlink r:id="rId8" w:history="1">
        <w:r w:rsidRPr="00033AEB">
          <w:rPr>
            <w:rStyle w:val="Hyperlink"/>
          </w:rPr>
          <w:t>https://www.roadsafety.gov.au/nrss/inquiry</w:t>
        </w:r>
      </w:hyperlink>
      <w:r>
        <w:t xml:space="preserve"> (accessed 8 January 2021)</w:t>
      </w:r>
    </w:p>
  </w:footnote>
  <w:footnote w:id="12">
    <w:p w14:paraId="05DA13F5" w14:textId="66B2F114" w:rsidR="00A7348B" w:rsidRDefault="00A7348B" w:rsidP="0038168E">
      <w:pPr>
        <w:pStyle w:val="FootnoteText"/>
      </w:pPr>
      <w:r>
        <w:rPr>
          <w:rStyle w:val="FootnoteReference"/>
        </w:rPr>
        <w:footnoteRef/>
      </w:r>
      <w:r>
        <w:t xml:space="preserve"> Inquiry into The National Road Safety Strategy 2011-2020, September 2018 </w:t>
      </w:r>
      <w:hyperlink r:id="rId9" w:history="1">
        <w:r w:rsidRPr="00033AEB">
          <w:rPr>
            <w:rStyle w:val="Hyperlink"/>
          </w:rPr>
          <w:t>https://www.roadsafety.gov.au/sites/default/files/2019-11/nrss_inquiry_factsheet_september_2018.pdf</w:t>
        </w:r>
      </w:hyperlink>
      <w:r>
        <w:t xml:space="preserve"> (accessed 9 January 2021)</w:t>
      </w:r>
    </w:p>
  </w:footnote>
  <w:footnote w:id="13">
    <w:p w14:paraId="04B6C682" w14:textId="39287ED4" w:rsidR="00A7348B" w:rsidRDefault="00A7348B">
      <w:pPr>
        <w:pStyle w:val="FootnoteText"/>
      </w:pPr>
      <w:r>
        <w:rPr>
          <w:rStyle w:val="FootnoteReference"/>
        </w:rPr>
        <w:footnoteRef/>
      </w:r>
      <w:r>
        <w:t xml:space="preserve"> </w:t>
      </w:r>
      <w:r w:rsidRPr="001941BE">
        <w:t>2011-2020 National Road Safety Strategy Inquiry</w:t>
      </w:r>
      <w:r>
        <w:t xml:space="preserve"> </w:t>
      </w:r>
      <w:hyperlink r:id="rId10" w:history="1">
        <w:r w:rsidRPr="00033AEB">
          <w:rPr>
            <w:rStyle w:val="Hyperlink"/>
          </w:rPr>
          <w:t>https://www.aph.gov.au/Parliamentary_Business/Committees/Joint/Road_Safety/RoadSafety/Report/section?id=committees%2Freportjnt%2F024344%2F73712</w:t>
        </w:r>
      </w:hyperlink>
      <w:r>
        <w:t xml:space="preserve"> (accessed 8 January 2021)</w:t>
      </w:r>
    </w:p>
  </w:footnote>
  <w:footnote w:id="14">
    <w:p w14:paraId="744E1FB6" w14:textId="6B72E8FD" w:rsidR="00A7348B" w:rsidRDefault="00A7348B">
      <w:pPr>
        <w:pStyle w:val="FootnoteText"/>
      </w:pPr>
      <w:r>
        <w:rPr>
          <w:rStyle w:val="FootnoteReference"/>
        </w:rPr>
        <w:footnoteRef/>
      </w:r>
      <w:r>
        <w:t xml:space="preserve"> </w:t>
      </w:r>
      <w:hyperlink r:id="rId11" w:history="1">
        <w:r w:rsidRPr="00033AEB">
          <w:rPr>
            <w:rStyle w:val="Hyperlink"/>
          </w:rPr>
          <w:t>https://www.roadsafety.gov.au/nrss/nrss-2021-30</w:t>
        </w:r>
      </w:hyperlink>
      <w:r>
        <w:t xml:space="preserve"> (accessed 8 January 2021)</w:t>
      </w:r>
    </w:p>
  </w:footnote>
  <w:footnote w:id="15">
    <w:p w14:paraId="614B7A95" w14:textId="4E33E865" w:rsidR="00A7348B" w:rsidRDefault="00A7348B">
      <w:pPr>
        <w:pStyle w:val="FootnoteText"/>
      </w:pPr>
      <w:r>
        <w:rPr>
          <w:rStyle w:val="FootnoteReference"/>
        </w:rPr>
        <w:footnoteRef/>
      </w:r>
      <w:r>
        <w:t xml:space="preserve"> </w:t>
      </w:r>
      <w:hyperlink r:id="rId12" w:history="1">
        <w:r w:rsidRPr="00033AEB">
          <w:rPr>
            <w:rStyle w:val="Hyperlink"/>
          </w:rPr>
          <w:t>https://www.roadsafety.gov.au/action-plan/2018-2020/post_2020</w:t>
        </w:r>
      </w:hyperlink>
      <w:r>
        <w:t xml:space="preserve"> (accessed 8 January 2021)</w:t>
      </w:r>
    </w:p>
  </w:footnote>
  <w:footnote w:id="16">
    <w:p w14:paraId="7F03C6F6" w14:textId="5B38B53D" w:rsidR="00A7348B" w:rsidRDefault="00A7348B" w:rsidP="00284514">
      <w:pPr>
        <w:pStyle w:val="FootnoteText"/>
      </w:pPr>
      <w:r>
        <w:rPr>
          <w:rStyle w:val="FootnoteReference"/>
        </w:rPr>
        <w:footnoteRef/>
      </w:r>
      <w:r>
        <w:t xml:space="preserve"> Department of Infrastructure, Transport, Cities and Regional Development, </w:t>
      </w:r>
      <w:r w:rsidRPr="00284514">
        <w:rPr>
          <w:i/>
          <w:iCs/>
        </w:rPr>
        <w:t>Review of National Road Safety Governance Arrangements Final Report</w:t>
      </w:r>
      <w:r>
        <w:t xml:space="preserve">, Commonwealth of Australia, 2019 </w:t>
      </w:r>
      <w:hyperlink r:id="rId13" w:history="1">
        <w:r w:rsidRPr="00A027C6">
          <w:rPr>
            <w:rStyle w:val="Hyperlink"/>
          </w:rPr>
          <w:t>https://www.roadsafety.gov.au/sites/default/files/2019-11/stp_review_of_national_road_safety_governance_arrangements.pdf</w:t>
        </w:r>
      </w:hyperlink>
      <w:r>
        <w:t xml:space="preserve"> (accessed 9 January 2021)</w:t>
      </w:r>
    </w:p>
  </w:footnote>
  <w:footnote w:id="17">
    <w:p w14:paraId="415AE042" w14:textId="63DEB95B" w:rsidR="00A7348B" w:rsidRDefault="00A7348B" w:rsidP="006F553E">
      <w:pPr>
        <w:pStyle w:val="FootnoteText"/>
      </w:pPr>
      <w:r>
        <w:rPr>
          <w:rStyle w:val="FootnoteReference"/>
        </w:rPr>
        <w:footnoteRef/>
      </w:r>
      <w:r>
        <w:t xml:space="preserve"> Victoria Department of Transport, </w:t>
      </w:r>
      <w:r w:rsidRPr="006F553E">
        <w:rPr>
          <w:i/>
          <w:iCs/>
        </w:rPr>
        <w:t>Victorian Road Safety Strategy 2021-30</w:t>
      </w:r>
      <w:r>
        <w:t xml:space="preserve">, 2020 </w:t>
      </w:r>
      <w:hyperlink r:id="rId14" w:history="1">
        <w:r w:rsidRPr="00033AEB">
          <w:rPr>
            <w:rStyle w:val="Hyperlink"/>
          </w:rPr>
          <w:t>https://transport.vic.gov.au/about/governance/reporting</w:t>
        </w:r>
      </w:hyperlink>
      <w:r>
        <w:t xml:space="preserve"> (accessed 8 January 2021)</w:t>
      </w:r>
    </w:p>
  </w:footnote>
  <w:footnote w:id="18">
    <w:p w14:paraId="4FB43EDA" w14:textId="77777777" w:rsidR="00A7348B" w:rsidRDefault="00A7348B" w:rsidP="000279C4">
      <w:pPr>
        <w:pStyle w:val="FootnoteText"/>
      </w:pPr>
      <w:r>
        <w:rPr>
          <w:rStyle w:val="FootnoteReference"/>
        </w:rPr>
        <w:footnoteRef/>
      </w:r>
      <w:r>
        <w:t xml:space="preserve"> </w:t>
      </w:r>
      <w:hyperlink r:id="rId15" w:history="1">
        <w:r w:rsidRPr="00033AEB">
          <w:rPr>
            <w:rStyle w:val="Hyperlink"/>
          </w:rPr>
          <w:t>https://visionzeronetwork.org/about/what-is-vision-zero/</w:t>
        </w:r>
      </w:hyperlink>
      <w:r>
        <w:t xml:space="preserve"> (accessed 8 January 2021)</w:t>
      </w:r>
    </w:p>
  </w:footnote>
  <w:footnote w:id="19">
    <w:p w14:paraId="47F2AAA2" w14:textId="5BFF5E85" w:rsidR="00A7348B" w:rsidRDefault="00A7348B">
      <w:pPr>
        <w:pStyle w:val="FootnoteText"/>
      </w:pPr>
      <w:r>
        <w:rPr>
          <w:rStyle w:val="FootnoteReference"/>
        </w:rPr>
        <w:footnoteRef/>
      </w:r>
      <w:r>
        <w:t xml:space="preserve"> </w:t>
      </w:r>
      <w:hyperlink r:id="rId16" w:history="1">
        <w:r w:rsidRPr="00033AEB">
          <w:rPr>
            <w:rStyle w:val="Hyperlink"/>
          </w:rPr>
          <w:t>https://www.roadsafety.gov.au/rsa/state-territories</w:t>
        </w:r>
      </w:hyperlink>
      <w:r>
        <w:t xml:space="preserve"> (accessed 8 January 20201)</w:t>
      </w:r>
    </w:p>
  </w:footnote>
  <w:footnote w:id="20">
    <w:p w14:paraId="3F737C88" w14:textId="27CF534A" w:rsidR="00A7348B" w:rsidRDefault="00A7348B">
      <w:pPr>
        <w:pStyle w:val="FootnoteText"/>
      </w:pPr>
      <w:r>
        <w:rPr>
          <w:rStyle w:val="FootnoteReference"/>
        </w:rPr>
        <w:footnoteRef/>
      </w:r>
      <w:r>
        <w:t xml:space="preserve"> </w:t>
      </w:r>
      <w:hyperlink r:id="rId17" w:history="1">
        <w:r w:rsidRPr="00786ECC">
          <w:rPr>
            <w:rStyle w:val="Hyperlink"/>
          </w:rPr>
          <w:t>https://www.facebook.com/DanielAndrewsMP/posts/3692313110833198</w:t>
        </w:r>
      </w:hyperlink>
      <w:r>
        <w:t xml:space="preserve"> (accessed 15 January  2021)</w:t>
      </w:r>
    </w:p>
  </w:footnote>
  <w:footnote w:id="21">
    <w:p w14:paraId="113CDEAC" w14:textId="34C40AD9" w:rsidR="00A7348B" w:rsidRDefault="00A7348B" w:rsidP="00083AA7">
      <w:pPr>
        <w:pStyle w:val="FootnoteText"/>
      </w:pPr>
      <w:r>
        <w:rPr>
          <w:rStyle w:val="FootnoteReference"/>
        </w:rPr>
        <w:footnoteRef/>
      </w:r>
      <w:r>
        <w:t xml:space="preserve"> Refer to second reading speech for </w:t>
      </w:r>
      <w:r w:rsidRPr="00D9297B">
        <w:t>Zero and Low Emission Vehicle Distance-based Charge Bill 2021</w:t>
      </w:r>
      <w:r>
        <w:t xml:space="preserve"> </w:t>
      </w:r>
      <w:hyperlink r:id="rId18" w:history="1">
        <w:r w:rsidRPr="00BE0E39">
          <w:rPr>
            <w:rStyle w:val="Hyperlink"/>
          </w:rPr>
          <w:t>https://www.legislation.vic.gov.au/bills/zero-and-low-emission-vehicle-distance-based-charge-bill-2021</w:t>
        </w:r>
      </w:hyperlink>
      <w:r>
        <w:t xml:space="preserve"> </w:t>
      </w:r>
      <w:r w:rsidRPr="0073644A">
        <w:t xml:space="preserve"> </w:t>
      </w:r>
      <w:r>
        <w:t>(accessed 15 April 2021)</w:t>
      </w:r>
    </w:p>
  </w:footnote>
  <w:footnote w:id="22">
    <w:p w14:paraId="2A41BDC9" w14:textId="59FB4732" w:rsidR="00A7348B" w:rsidRDefault="00A7348B">
      <w:pPr>
        <w:pStyle w:val="FootnoteText"/>
      </w:pPr>
      <w:r>
        <w:rPr>
          <w:rStyle w:val="FootnoteReference"/>
        </w:rPr>
        <w:footnoteRef/>
      </w:r>
      <w:r>
        <w:t xml:space="preserve"> </w:t>
      </w:r>
      <w:hyperlink r:id="rId19" w:history="1">
        <w:r w:rsidRPr="00BC7260">
          <w:rPr>
            <w:rStyle w:val="Hyperlink"/>
          </w:rPr>
          <w:t>https://www.vicroads.vic.gov.au/registration/registration-fees/zlev-road-user-charge</w:t>
        </w:r>
      </w:hyperlink>
      <w:r>
        <w:t xml:space="preserve"> (accessed 1 April 2021)</w:t>
      </w:r>
    </w:p>
  </w:footnote>
  <w:footnote w:id="23">
    <w:p w14:paraId="4DE61200" w14:textId="2284FF70" w:rsidR="00A7348B" w:rsidRDefault="00A7348B">
      <w:pPr>
        <w:pStyle w:val="FootnoteText"/>
      </w:pPr>
      <w:r>
        <w:rPr>
          <w:rStyle w:val="FootnoteReference"/>
        </w:rPr>
        <w:footnoteRef/>
      </w:r>
      <w:r>
        <w:t xml:space="preserve"> Victoria Department of Transport, </w:t>
      </w:r>
      <w:r w:rsidRPr="006F553E">
        <w:rPr>
          <w:i/>
          <w:iCs/>
        </w:rPr>
        <w:t>Victorian Road Safety Strategy 2021-30</w:t>
      </w:r>
      <w:r>
        <w:t xml:space="preserve">, 2020 </w:t>
      </w:r>
      <w:hyperlink r:id="rId20" w:history="1">
        <w:r w:rsidRPr="00033AEB">
          <w:rPr>
            <w:rStyle w:val="Hyperlink"/>
          </w:rPr>
          <w:t>https://transport.vic.gov.au/about/governance/reporting</w:t>
        </w:r>
      </w:hyperlink>
      <w:r>
        <w:t xml:space="preserve"> (accessed 8 January 2021)</w:t>
      </w:r>
    </w:p>
  </w:footnote>
  <w:footnote w:id="24">
    <w:p w14:paraId="0EB77884" w14:textId="77777777" w:rsidR="00A7348B" w:rsidRPr="00E87AA1" w:rsidRDefault="00A7348B" w:rsidP="00571A21">
      <w:pPr>
        <w:pStyle w:val="FootnoteText"/>
        <w:rPr>
          <w:rFonts w:cs="Segoe UI"/>
          <w:szCs w:val="16"/>
          <w:lang w:val="en-US"/>
        </w:rPr>
      </w:pPr>
      <w:r w:rsidRPr="00E87AA1">
        <w:rPr>
          <w:rStyle w:val="FootnoteReference"/>
          <w:rFonts w:cs="Segoe UI"/>
          <w:szCs w:val="16"/>
        </w:rPr>
        <w:footnoteRef/>
      </w:r>
      <w:r w:rsidRPr="00E87AA1">
        <w:rPr>
          <w:rFonts w:cs="Segoe UI"/>
          <w:szCs w:val="16"/>
        </w:rPr>
        <w:t xml:space="preserve"> </w:t>
      </w:r>
      <w:r w:rsidRPr="005979DF">
        <w:rPr>
          <w:rFonts w:cs="Segoe UI"/>
          <w:szCs w:val="16"/>
        </w:rPr>
        <w:t xml:space="preserve">Australian Transport Council, </w:t>
      </w:r>
      <w:r w:rsidRPr="005979DF">
        <w:rPr>
          <w:rFonts w:cs="Segoe UI"/>
          <w:i/>
          <w:szCs w:val="16"/>
        </w:rPr>
        <w:t>National Road Safety Strategy 2011-2020</w:t>
      </w:r>
      <w:r w:rsidRPr="005979DF">
        <w:rPr>
          <w:rFonts w:cs="Segoe UI"/>
          <w:szCs w:val="16"/>
        </w:rPr>
        <w:t>, 20 May 2011</w:t>
      </w:r>
      <w:r>
        <w:t xml:space="preserve"> </w:t>
      </w:r>
      <w:hyperlink r:id="rId21" w:history="1">
        <w:r w:rsidRPr="00033AEB">
          <w:rPr>
            <w:rStyle w:val="Hyperlink"/>
          </w:rPr>
          <w:t>https://www.roadsafety.gov.au/sites/default/files/2019-11/nrss_2011_2020.pdf</w:t>
        </w:r>
      </w:hyperlink>
      <w:r>
        <w:t xml:space="preserve"> (accessed 8 January 2021)</w:t>
      </w:r>
    </w:p>
  </w:footnote>
  <w:footnote w:id="25">
    <w:p w14:paraId="75433EE3" w14:textId="0EA4D5EF" w:rsidR="00A7348B" w:rsidRDefault="00A7348B">
      <w:pPr>
        <w:pStyle w:val="FootnoteText"/>
      </w:pPr>
      <w:r>
        <w:rPr>
          <w:rStyle w:val="FootnoteReference"/>
        </w:rPr>
        <w:footnoteRef/>
      </w:r>
      <w:r>
        <w:t xml:space="preserve"> Became effective from 1 July 1988 as national standards on 2 August 1989 (Gazette number S 264).</w:t>
      </w:r>
    </w:p>
  </w:footnote>
  <w:footnote w:id="26">
    <w:p w14:paraId="35AA3FA7" w14:textId="2793D2E6" w:rsidR="00A7348B" w:rsidRDefault="00A7348B">
      <w:pPr>
        <w:pStyle w:val="FootnoteText"/>
      </w:pPr>
      <w:r>
        <w:rPr>
          <w:rStyle w:val="FootnoteReference"/>
        </w:rPr>
        <w:footnoteRef/>
      </w:r>
      <w:r>
        <w:t xml:space="preserve"> </w:t>
      </w:r>
      <w:r w:rsidRPr="003F1F2A">
        <w:rPr>
          <w:i/>
          <w:iCs/>
        </w:rPr>
        <w:t>Motor Vehicle Standards Act 1989</w:t>
      </w:r>
      <w:r>
        <w:t xml:space="preserve">: </w:t>
      </w:r>
      <w:hyperlink r:id="rId22" w:history="1">
        <w:r w:rsidRPr="00314595">
          <w:rPr>
            <w:rStyle w:val="Hyperlink"/>
            <w:rFonts w:cs="Segoe UI"/>
            <w:szCs w:val="16"/>
          </w:rPr>
          <w:t>http://www6.austlii.edu.au/cgi-bin/viewdb/au/legis/cth/consol_act/mvsa1989245/</w:t>
        </w:r>
      </w:hyperlink>
      <w:r>
        <w:rPr>
          <w:rFonts w:cs="Segoe UI"/>
          <w:szCs w:val="16"/>
        </w:rPr>
        <w:t xml:space="preserve"> (accessed 9 January 2021)</w:t>
      </w:r>
    </w:p>
  </w:footnote>
  <w:footnote w:id="27">
    <w:p w14:paraId="12C39EEB" w14:textId="77777777" w:rsidR="00A7348B" w:rsidRDefault="00A7348B" w:rsidP="003F0C30">
      <w:pPr>
        <w:pStyle w:val="FootnoteText"/>
      </w:pPr>
      <w:r>
        <w:rPr>
          <w:rStyle w:val="FootnoteReference"/>
        </w:rPr>
        <w:footnoteRef/>
      </w:r>
      <w:r>
        <w:t xml:space="preserve"> </w:t>
      </w:r>
      <w:r w:rsidRPr="005979DF">
        <w:rPr>
          <w:rFonts w:cs="Segoe UI"/>
          <w:i/>
          <w:szCs w:val="16"/>
        </w:rPr>
        <w:t xml:space="preserve">Motor Vehicle Standards Act </w:t>
      </w:r>
      <w:r>
        <w:rPr>
          <w:rFonts w:cs="Segoe UI"/>
          <w:i/>
          <w:szCs w:val="16"/>
        </w:rPr>
        <w:t>2018</w:t>
      </w:r>
      <w:r w:rsidRPr="005979DF">
        <w:rPr>
          <w:rFonts w:cs="Segoe UI"/>
          <w:szCs w:val="16"/>
        </w:rPr>
        <w:t xml:space="preserve">: </w:t>
      </w:r>
      <w:hyperlink r:id="rId23" w:history="1">
        <w:r w:rsidRPr="00A027C6">
          <w:rPr>
            <w:rStyle w:val="Hyperlink"/>
            <w:rFonts w:cs="Segoe UI"/>
            <w:szCs w:val="16"/>
          </w:rPr>
          <w:t>https://www.legislation.gov.au/Details/C2018A00163</w:t>
        </w:r>
      </w:hyperlink>
      <w:r>
        <w:rPr>
          <w:rFonts w:cs="Segoe UI"/>
          <w:szCs w:val="16"/>
        </w:rPr>
        <w:t xml:space="preserve"> (accessed 9 January 2021)</w:t>
      </w:r>
    </w:p>
  </w:footnote>
  <w:footnote w:id="28">
    <w:p w14:paraId="33C6CF22" w14:textId="339E7362" w:rsidR="00A7348B" w:rsidRDefault="00A7348B">
      <w:pPr>
        <w:pStyle w:val="FootnoteText"/>
      </w:pPr>
      <w:r>
        <w:rPr>
          <w:rStyle w:val="FootnoteReference"/>
        </w:rPr>
        <w:footnoteRef/>
      </w:r>
      <w:r>
        <w:t xml:space="preserve"> </w:t>
      </w:r>
      <w:hyperlink r:id="rId24" w:history="1">
        <w:r w:rsidRPr="005979DF">
          <w:rPr>
            <w:rStyle w:val="Hyperlink"/>
            <w:rFonts w:cs="Segoe UI"/>
            <w:szCs w:val="16"/>
          </w:rPr>
          <w:t>https://www.unece.org/trans/welcome.html</w:t>
        </w:r>
      </w:hyperlink>
      <w:r>
        <w:rPr>
          <w:rStyle w:val="Hyperlink"/>
          <w:rFonts w:cs="Segoe UI"/>
          <w:szCs w:val="16"/>
        </w:rPr>
        <w:t xml:space="preserve"> </w:t>
      </w:r>
      <w:r>
        <w:rPr>
          <w:rFonts w:cs="Segoe UI"/>
          <w:szCs w:val="16"/>
        </w:rPr>
        <w:t>(accessed 9 January 2021)</w:t>
      </w:r>
    </w:p>
  </w:footnote>
  <w:footnote w:id="29">
    <w:p w14:paraId="1BC34B9B" w14:textId="287C0DB9" w:rsidR="00A7348B" w:rsidRDefault="00A7348B">
      <w:pPr>
        <w:pStyle w:val="FootnoteText"/>
      </w:pPr>
      <w:r>
        <w:rPr>
          <w:rStyle w:val="FootnoteReference"/>
        </w:rPr>
        <w:footnoteRef/>
      </w:r>
      <w:r>
        <w:t xml:space="preserve"> </w:t>
      </w:r>
      <w:r w:rsidRPr="005979DF">
        <w:rPr>
          <w:rFonts w:cs="Segoe UI"/>
          <w:szCs w:val="16"/>
        </w:rPr>
        <w:t xml:space="preserve">Department of Infrastructure, Regional Development and Cities, </w:t>
      </w:r>
      <w:r w:rsidRPr="005979DF">
        <w:rPr>
          <w:rFonts w:cs="Segoe UI"/>
          <w:i/>
          <w:szCs w:val="16"/>
        </w:rPr>
        <w:t>National Code of Practice for Light Vehicle Construction and Modification (NCOP)</w:t>
      </w:r>
      <w:r w:rsidRPr="005979DF">
        <w:rPr>
          <w:rFonts w:cs="Segoe UI"/>
          <w:szCs w:val="16"/>
        </w:rPr>
        <w:t xml:space="preserve">, Jan 2011: </w:t>
      </w:r>
      <w:hyperlink r:id="rId25" w:history="1">
        <w:r w:rsidRPr="005979DF">
          <w:rPr>
            <w:rStyle w:val="Hyperlink"/>
            <w:rFonts w:cs="Segoe UI"/>
            <w:szCs w:val="16"/>
          </w:rPr>
          <w:t>https://infrastructure.gov.au/roads/vehicle_regulation/bulletin/vsb_ncop.aspx</w:t>
        </w:r>
      </w:hyperlink>
      <w:r>
        <w:rPr>
          <w:rStyle w:val="Hyperlink"/>
          <w:rFonts w:cs="Segoe UI"/>
          <w:szCs w:val="16"/>
        </w:rPr>
        <w:t xml:space="preserve"> </w:t>
      </w:r>
      <w:r>
        <w:rPr>
          <w:rFonts w:cs="Segoe UI"/>
          <w:szCs w:val="16"/>
        </w:rPr>
        <w:t>(accessed 9 January 2021)</w:t>
      </w:r>
    </w:p>
  </w:footnote>
  <w:footnote w:id="30">
    <w:p w14:paraId="5EA6C090" w14:textId="3AB7A1AE" w:rsidR="00A7348B" w:rsidRDefault="00A7348B">
      <w:pPr>
        <w:pStyle w:val="FootnoteText"/>
      </w:pPr>
      <w:r>
        <w:rPr>
          <w:rStyle w:val="FootnoteReference"/>
        </w:rPr>
        <w:footnoteRef/>
      </w:r>
      <w:r>
        <w:t xml:space="preserve"> </w:t>
      </w:r>
      <w:r w:rsidRPr="005979DF">
        <w:rPr>
          <w:rFonts w:cs="Segoe UI"/>
          <w:szCs w:val="16"/>
        </w:rPr>
        <w:t xml:space="preserve">National Heavy Vehicle Regulator, </w:t>
      </w:r>
      <w:r w:rsidRPr="005979DF">
        <w:rPr>
          <w:rFonts w:cs="Segoe UI"/>
          <w:i/>
          <w:szCs w:val="16"/>
        </w:rPr>
        <w:t>Code of Practice for the Approval of Heavy Vehicle Modifications</w:t>
      </w:r>
      <w:r w:rsidRPr="005979DF">
        <w:rPr>
          <w:rFonts w:cs="Segoe UI"/>
          <w:szCs w:val="16"/>
        </w:rPr>
        <w:t xml:space="preserve">, </w:t>
      </w:r>
      <w:r>
        <w:rPr>
          <w:rFonts w:cs="Segoe UI"/>
          <w:szCs w:val="16"/>
        </w:rPr>
        <w:t xml:space="preserve">July </w:t>
      </w:r>
      <w:r w:rsidRPr="005979DF">
        <w:rPr>
          <w:rFonts w:cs="Segoe UI"/>
          <w:szCs w:val="16"/>
        </w:rPr>
        <w:t>20</w:t>
      </w:r>
      <w:r>
        <w:rPr>
          <w:rFonts w:cs="Segoe UI"/>
          <w:szCs w:val="16"/>
        </w:rPr>
        <w:t>20 version 2.2</w:t>
      </w:r>
      <w:r w:rsidRPr="005979DF">
        <w:rPr>
          <w:rFonts w:cs="Segoe UI"/>
          <w:szCs w:val="16"/>
        </w:rPr>
        <w:t xml:space="preserve">: </w:t>
      </w:r>
      <w:hyperlink r:id="rId26" w:history="1">
        <w:r w:rsidRPr="00A027C6">
          <w:rPr>
            <w:rStyle w:val="Hyperlink"/>
          </w:rPr>
          <w:t>https://www.nhvr.gov.au/files/201812-0136-code-of-practice-approval-heavy-vehicle-modifications.pdf</w:t>
        </w:r>
      </w:hyperlink>
      <w:r>
        <w:t xml:space="preserve"> </w:t>
      </w:r>
      <w:r>
        <w:rPr>
          <w:rFonts w:cs="Segoe UI"/>
          <w:szCs w:val="16"/>
        </w:rPr>
        <w:t>(accessed 9 January 2021)</w:t>
      </w:r>
    </w:p>
  </w:footnote>
  <w:footnote w:id="31">
    <w:p w14:paraId="5ED0588B" w14:textId="28A1FAB9" w:rsidR="00A7348B" w:rsidRDefault="00A7348B">
      <w:pPr>
        <w:pStyle w:val="FootnoteText"/>
      </w:pPr>
      <w:r>
        <w:rPr>
          <w:rStyle w:val="FootnoteReference"/>
        </w:rPr>
        <w:footnoteRef/>
      </w:r>
      <w:r>
        <w:t xml:space="preserve"> </w:t>
      </w:r>
      <w:hyperlink r:id="rId27" w:history="1">
        <w:r w:rsidRPr="00314595">
          <w:rPr>
            <w:rStyle w:val="Hyperlink"/>
          </w:rPr>
          <w:t>https://austroads.com.au/drivers-and-vehicles/nevdis</w:t>
        </w:r>
      </w:hyperlink>
      <w:r>
        <w:t xml:space="preserve"> (accessed 9 January 2021)</w:t>
      </w:r>
    </w:p>
  </w:footnote>
  <w:footnote w:id="32">
    <w:p w14:paraId="614ECA53" w14:textId="4667FE46" w:rsidR="00A7348B" w:rsidRDefault="00A7348B">
      <w:pPr>
        <w:pStyle w:val="FootnoteText"/>
      </w:pPr>
      <w:r>
        <w:rPr>
          <w:rStyle w:val="FootnoteReference"/>
        </w:rPr>
        <w:footnoteRef/>
      </w:r>
      <w:r>
        <w:t xml:space="preserve"> </w:t>
      </w:r>
      <w:bookmarkStart w:id="60" w:name="_Hlk61100895"/>
      <w:r w:rsidRPr="00E87AA1">
        <w:rPr>
          <w:rFonts w:cs="Segoe UI"/>
          <w:szCs w:val="16"/>
        </w:rPr>
        <w:t xml:space="preserve">National Motor Vehicle Theft Reduction Council, Damage Assessment Criteria for the Classification of Statutory Write-Offs: </w:t>
      </w:r>
      <w:hyperlink r:id="rId28" w:history="1">
        <w:r w:rsidRPr="00314595">
          <w:rPr>
            <w:rStyle w:val="Hyperlink"/>
            <w:rFonts w:cs="Segoe UI"/>
            <w:szCs w:val="16"/>
          </w:rPr>
          <w:t>https://carsafe.com.au/assets/DamagedVehicleAssessmentCriteriaForStatutoryWrittenOffVehiclesTechnicalGuideHighRes.pdf</w:t>
        </w:r>
      </w:hyperlink>
      <w:bookmarkEnd w:id="60"/>
      <w:r>
        <w:rPr>
          <w:rFonts w:cs="Segoe UI"/>
          <w:szCs w:val="16"/>
        </w:rPr>
        <w:t xml:space="preserve"> (accessed 9 January 2021)</w:t>
      </w:r>
    </w:p>
  </w:footnote>
  <w:footnote w:id="33">
    <w:p w14:paraId="020868A4" w14:textId="77777777" w:rsidR="00A7348B" w:rsidRPr="005979DF" w:rsidRDefault="00A7348B" w:rsidP="00996416">
      <w:pPr>
        <w:pStyle w:val="FootnoteText"/>
        <w:ind w:left="187" w:hanging="187"/>
        <w:rPr>
          <w:rFonts w:cs="Segoe UI"/>
          <w:color w:val="0563C1" w:themeColor="hyperlink"/>
          <w:szCs w:val="16"/>
          <w:u w:val="single"/>
          <w:shd w:val="clear" w:color="auto" w:fill="FFFFFF"/>
        </w:rPr>
      </w:pPr>
      <w:r w:rsidRPr="005979DF">
        <w:rPr>
          <w:rStyle w:val="FootnoteReference"/>
          <w:rFonts w:cs="Segoe UI"/>
          <w:szCs w:val="16"/>
        </w:rPr>
        <w:footnoteRef/>
      </w:r>
      <w:r w:rsidRPr="005979DF">
        <w:rPr>
          <w:rFonts w:cs="Segoe UI"/>
          <w:szCs w:val="16"/>
        </w:rPr>
        <w:t xml:space="preserve"> </w:t>
      </w:r>
      <w:r>
        <w:rPr>
          <w:rFonts w:cs="Segoe UI"/>
          <w:szCs w:val="16"/>
        </w:rPr>
        <w:t>VicRoads Data.</w:t>
      </w:r>
    </w:p>
  </w:footnote>
  <w:footnote w:id="34">
    <w:p w14:paraId="130D14FE" w14:textId="0B3BD133" w:rsidR="00A7348B" w:rsidRDefault="00A7348B">
      <w:pPr>
        <w:pStyle w:val="FootnoteText"/>
      </w:pPr>
      <w:r>
        <w:rPr>
          <w:rStyle w:val="FootnoteReference"/>
        </w:rPr>
        <w:footnoteRef/>
      </w:r>
      <w:r>
        <w:t xml:space="preserve"> </w:t>
      </w:r>
      <w:r w:rsidRPr="004D1B3E">
        <w:t>Section 95(6) of the RSA enables Secretary to charge a fee in relation to driver licences and learner permits, and the registration of motor vehicles or trailers that is not limited to the cost of the service.</w:t>
      </w:r>
    </w:p>
  </w:footnote>
  <w:footnote w:id="35">
    <w:p w14:paraId="2E723FC2" w14:textId="5954EF0F" w:rsidR="00A7348B" w:rsidRDefault="00A7348B">
      <w:pPr>
        <w:pStyle w:val="FootnoteText"/>
      </w:pPr>
      <w:r>
        <w:rPr>
          <w:rStyle w:val="FootnoteReference"/>
        </w:rPr>
        <w:footnoteRef/>
      </w:r>
      <w:r>
        <w:t xml:space="preserve"> Relates to granting a permission or authorising a service provider to perform a service on behalf of the Department.</w:t>
      </w:r>
    </w:p>
  </w:footnote>
  <w:footnote w:id="36">
    <w:p w14:paraId="7752DBC4" w14:textId="43E20086" w:rsidR="00A7348B" w:rsidRPr="007941DC" w:rsidRDefault="00A7348B" w:rsidP="006E254D">
      <w:pPr>
        <w:pStyle w:val="FootnoteText"/>
        <w:rPr>
          <w:rFonts w:cs="Segoe UI"/>
          <w:szCs w:val="16"/>
          <w:lang w:val="en-US"/>
        </w:rPr>
      </w:pPr>
      <w:r w:rsidRPr="007941DC">
        <w:rPr>
          <w:rStyle w:val="FootnoteReference"/>
          <w:rFonts w:cs="Segoe UI"/>
          <w:szCs w:val="16"/>
        </w:rPr>
        <w:footnoteRef/>
      </w:r>
      <w:r w:rsidRPr="007941DC">
        <w:rPr>
          <w:rFonts w:cs="Segoe UI"/>
          <w:szCs w:val="16"/>
        </w:rPr>
        <w:t xml:space="preserve"> </w:t>
      </w:r>
      <w:r w:rsidRPr="007941DC">
        <w:rPr>
          <w:rFonts w:cs="Segoe UI"/>
          <w:szCs w:val="16"/>
          <w:lang w:val="en-US"/>
        </w:rPr>
        <w:t>A fee unit is equal to $14.81 in 20</w:t>
      </w:r>
      <w:r>
        <w:rPr>
          <w:rFonts w:cs="Segoe UI"/>
          <w:szCs w:val="16"/>
          <w:lang w:val="en-US"/>
        </w:rPr>
        <w:t>20</w:t>
      </w:r>
      <w:r w:rsidRPr="007941DC">
        <w:rPr>
          <w:rFonts w:cs="Segoe UI"/>
          <w:szCs w:val="16"/>
          <w:lang w:val="en-US"/>
        </w:rPr>
        <w:t>/2</w:t>
      </w:r>
      <w:r>
        <w:rPr>
          <w:rFonts w:cs="Segoe UI"/>
          <w:szCs w:val="16"/>
          <w:lang w:val="en-US"/>
        </w:rPr>
        <w:t>1</w:t>
      </w:r>
      <w:r w:rsidRPr="007941DC">
        <w:rPr>
          <w:rFonts w:cs="Segoe UI"/>
          <w:szCs w:val="16"/>
          <w:lang w:val="en-US"/>
        </w:rPr>
        <w:t xml:space="preserve">. See DTF </w:t>
      </w:r>
      <w:hyperlink r:id="rId29" w:history="1">
        <w:r w:rsidRPr="007941DC">
          <w:rPr>
            <w:rStyle w:val="Hyperlink"/>
            <w:rFonts w:cs="Segoe UI"/>
            <w:szCs w:val="16"/>
          </w:rPr>
          <w:t>https://www.dtf.vic.gov.au/financial-management-government/indexation-fees-and-penalties</w:t>
        </w:r>
      </w:hyperlink>
      <w:r>
        <w:rPr>
          <w:rStyle w:val="Hyperlink"/>
          <w:rFonts w:cs="Segoe UI"/>
          <w:szCs w:val="16"/>
        </w:rPr>
        <w:t xml:space="preserve"> </w:t>
      </w:r>
      <w:r w:rsidRPr="000035E1">
        <w:rPr>
          <w:rStyle w:val="Hyperlink"/>
          <w:rFonts w:cs="Segoe UI"/>
          <w:color w:val="auto"/>
          <w:szCs w:val="16"/>
          <w:u w:val="none"/>
        </w:rPr>
        <w:t>(accessed 23 January 2021)</w:t>
      </w:r>
    </w:p>
  </w:footnote>
  <w:footnote w:id="37">
    <w:p w14:paraId="102AB76A" w14:textId="77777777" w:rsidR="00A7348B" w:rsidRDefault="00A7348B" w:rsidP="0068075C">
      <w:pPr>
        <w:pStyle w:val="FootnoteText"/>
      </w:pPr>
      <w:r>
        <w:rPr>
          <w:rStyle w:val="FootnoteReference"/>
        </w:rPr>
        <w:footnoteRef/>
      </w:r>
      <w:r>
        <w:t xml:space="preserve"> </w:t>
      </w:r>
      <w:hyperlink r:id="rId30" w:anchor="annualreports" w:history="1">
        <w:r w:rsidRPr="00FA218A">
          <w:rPr>
            <w:rStyle w:val="Hyperlink"/>
          </w:rPr>
          <w:t>https://transport.vic.gov.au/about/governance/reporting#annualreports</w:t>
        </w:r>
      </w:hyperlink>
      <w:r>
        <w:t xml:space="preserve"> (accessed 23 February 2021)</w:t>
      </w:r>
    </w:p>
  </w:footnote>
  <w:footnote w:id="38">
    <w:p w14:paraId="40436DF3" w14:textId="77777777" w:rsidR="00A7348B" w:rsidRPr="00514F08" w:rsidRDefault="00A7348B" w:rsidP="006A1397">
      <w:pPr>
        <w:pStyle w:val="FootnoteText"/>
        <w:rPr>
          <w:rFonts w:cs="Segoe UI"/>
          <w:szCs w:val="16"/>
          <w:lang w:val="en-US"/>
        </w:rPr>
      </w:pPr>
      <w:r w:rsidRPr="00514F08">
        <w:rPr>
          <w:rStyle w:val="FootnoteReference"/>
          <w:rFonts w:cs="Segoe UI"/>
          <w:szCs w:val="16"/>
        </w:rPr>
        <w:footnoteRef/>
      </w:r>
      <w:r w:rsidRPr="00514F08">
        <w:rPr>
          <w:rFonts w:cs="Segoe UI"/>
          <w:szCs w:val="16"/>
        </w:rPr>
        <w:t xml:space="preserve"> The costs for FY19/20 are substantially above the FY16/17 actual due mainly to the introduction of the Short-term Registration (STR) capability. The STR service was introduced from January 2018 and is projected to add $19.7m pa costs. Take up rates and technology advances may vary this cost, but it remains too early to modify the base assumptions.</w:t>
      </w:r>
    </w:p>
  </w:footnote>
  <w:footnote w:id="39">
    <w:p w14:paraId="75DDDBB1" w14:textId="77777777" w:rsidR="00A7348B" w:rsidRPr="00514F08" w:rsidRDefault="00A7348B" w:rsidP="006A1397">
      <w:pPr>
        <w:pStyle w:val="FootnoteText"/>
        <w:rPr>
          <w:rFonts w:cs="Segoe UI"/>
          <w:szCs w:val="16"/>
          <w:lang w:val="en-US"/>
        </w:rPr>
      </w:pPr>
      <w:r w:rsidRPr="00514F08">
        <w:rPr>
          <w:rStyle w:val="FootnoteReference"/>
          <w:rFonts w:cs="Segoe UI"/>
          <w:szCs w:val="16"/>
        </w:rPr>
        <w:footnoteRef/>
      </w:r>
      <w:r w:rsidRPr="00514F08">
        <w:rPr>
          <w:rFonts w:cs="Segoe UI"/>
          <w:szCs w:val="16"/>
        </w:rPr>
        <w:t xml:space="preserve"> Projected Licence holders (excluding learners)</w:t>
      </w:r>
    </w:p>
  </w:footnote>
  <w:footnote w:id="40">
    <w:p w14:paraId="5B41FC07" w14:textId="77777777" w:rsidR="00A7348B" w:rsidRPr="00392730" w:rsidRDefault="00A7348B" w:rsidP="006A1397">
      <w:pPr>
        <w:pStyle w:val="FootnoteText"/>
        <w:rPr>
          <w:lang w:val="en-US"/>
        </w:rPr>
      </w:pPr>
      <w:r w:rsidRPr="00514F08">
        <w:rPr>
          <w:rStyle w:val="FootnoteReference"/>
          <w:rFonts w:cs="Segoe UI"/>
          <w:szCs w:val="16"/>
        </w:rPr>
        <w:footnoteRef/>
      </w:r>
      <w:r w:rsidRPr="00514F08">
        <w:rPr>
          <w:rFonts w:cs="Segoe UI"/>
          <w:szCs w:val="16"/>
        </w:rPr>
        <w:t xml:space="preserve"> Additional Merchant Service fees of approximately $4.5m (PV) and the introduction of Short-Term Registration in 2018 adds approximately $18m (PV) to the cost base.</w:t>
      </w:r>
    </w:p>
  </w:footnote>
  <w:footnote w:id="41">
    <w:p w14:paraId="7490C248" w14:textId="77777777" w:rsidR="00A7348B" w:rsidRPr="005979DF" w:rsidRDefault="00A7348B" w:rsidP="00A43572">
      <w:pPr>
        <w:pStyle w:val="FootnoteText"/>
        <w:ind w:left="187" w:hanging="187"/>
        <w:rPr>
          <w:rStyle w:val="FootnoteChar"/>
          <w:rFonts w:cs="Segoe UI"/>
          <w:szCs w:val="16"/>
        </w:rPr>
      </w:pPr>
      <w:r w:rsidRPr="005979DF">
        <w:rPr>
          <w:rStyle w:val="FootnoteReference"/>
          <w:rFonts w:cs="Segoe UI"/>
          <w:szCs w:val="16"/>
        </w:rPr>
        <w:footnoteRef/>
      </w:r>
      <w:r w:rsidRPr="005979DF">
        <w:rPr>
          <w:rFonts w:cs="Segoe UI"/>
          <w:szCs w:val="16"/>
        </w:rPr>
        <w:t xml:space="preserve"> </w:t>
      </w:r>
      <w:r w:rsidRPr="005979DF">
        <w:rPr>
          <w:rStyle w:val="FootnoteChar"/>
          <w:rFonts w:cs="Segoe UI"/>
          <w:szCs w:val="16"/>
        </w:rPr>
        <w:t xml:space="preserve">Department of Treasury and Finance, </w:t>
      </w:r>
      <w:r w:rsidRPr="005979DF">
        <w:rPr>
          <w:rStyle w:val="FootnoteChar"/>
          <w:rFonts w:cs="Segoe UI"/>
          <w:i/>
          <w:szCs w:val="16"/>
        </w:rPr>
        <w:t>Cost Recovery Guidelines,</w:t>
      </w:r>
      <w:r w:rsidRPr="005979DF">
        <w:rPr>
          <w:rStyle w:val="FootnoteChar"/>
          <w:rFonts w:cs="Segoe UI"/>
          <w:szCs w:val="16"/>
        </w:rPr>
        <w:t xml:space="preserve"> January 2013 – Section 2.1</w:t>
      </w:r>
    </w:p>
  </w:footnote>
  <w:footnote w:id="42">
    <w:p w14:paraId="313B8696" w14:textId="0EFA6058" w:rsidR="00A7348B" w:rsidRPr="005979DF" w:rsidRDefault="00A7348B" w:rsidP="00FB401B">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r w:rsidRPr="005979DF">
        <w:rPr>
          <w:rFonts w:cs="Segoe UI"/>
          <w:i/>
          <w:szCs w:val="16"/>
        </w:rPr>
        <w:t>Subordinate Legislation Act 1994</w:t>
      </w:r>
      <w:r w:rsidRPr="005979DF">
        <w:rPr>
          <w:rFonts w:cs="Segoe UI"/>
          <w:szCs w:val="16"/>
        </w:rPr>
        <w:t xml:space="preserve">: </w:t>
      </w:r>
      <w:hyperlink r:id="rId31" w:history="1">
        <w:r w:rsidRPr="00987345">
          <w:rPr>
            <w:rStyle w:val="Hyperlink"/>
            <w:rFonts w:cs="Segoe UI"/>
            <w:szCs w:val="16"/>
          </w:rPr>
          <w:t>https://www.legislation.vic.gov.au/in-force/acts/subordinate-legislation-act-1994/042</w:t>
        </w:r>
      </w:hyperlink>
      <w:r>
        <w:rPr>
          <w:rFonts w:cs="Segoe UI"/>
          <w:szCs w:val="16"/>
        </w:rPr>
        <w:t xml:space="preserve"> (accessed 21 July 2021)</w:t>
      </w:r>
    </w:p>
  </w:footnote>
  <w:footnote w:id="43">
    <w:p w14:paraId="53A6FC56" w14:textId="02F9B3A8" w:rsidR="00A7348B" w:rsidRPr="00676AB8" w:rsidRDefault="00A7348B" w:rsidP="00FB401B">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r w:rsidRPr="003F1F2A">
        <w:rPr>
          <w:i/>
          <w:iCs/>
        </w:rPr>
        <w:t>Motor Vehicle Standards Act 1989</w:t>
      </w:r>
      <w:r>
        <w:rPr>
          <w:i/>
          <w:iCs/>
        </w:rPr>
        <w:t xml:space="preserve"> </w:t>
      </w:r>
      <w:r w:rsidRPr="00552919">
        <w:rPr>
          <w:i/>
          <w:iCs/>
        </w:rPr>
        <w:t>(Cwlth)</w:t>
      </w:r>
      <w:r>
        <w:t xml:space="preserve">: </w:t>
      </w:r>
      <w:hyperlink r:id="rId32" w:history="1">
        <w:r w:rsidRPr="00314595">
          <w:rPr>
            <w:rStyle w:val="Hyperlink"/>
            <w:rFonts w:cs="Segoe UI"/>
            <w:szCs w:val="16"/>
          </w:rPr>
          <w:t>http://www6.austlii.edu.au/cgi-bin/viewdb/au/legis/cth/consol_act/mvsa1989245/</w:t>
        </w:r>
      </w:hyperlink>
      <w:r>
        <w:rPr>
          <w:rFonts w:cs="Segoe UI"/>
          <w:szCs w:val="16"/>
        </w:rPr>
        <w:t xml:space="preserve"> (accessed 9 January 2021) </w:t>
      </w:r>
    </w:p>
  </w:footnote>
  <w:footnote w:id="44">
    <w:p w14:paraId="482B52E6" w14:textId="67B09BDE" w:rsidR="00A7348B" w:rsidRPr="005979DF" w:rsidRDefault="00A7348B" w:rsidP="00FB401B">
      <w:pPr>
        <w:pStyle w:val="FootnoteText"/>
        <w:ind w:left="187" w:hanging="187"/>
        <w:rPr>
          <w:rFonts w:cs="Segoe UI"/>
          <w:szCs w:val="16"/>
        </w:rPr>
      </w:pPr>
      <w:r w:rsidRPr="00676AB8">
        <w:rPr>
          <w:rStyle w:val="FootnoteReference"/>
          <w:rFonts w:cs="Segoe UI"/>
          <w:szCs w:val="16"/>
        </w:rPr>
        <w:footnoteRef/>
      </w:r>
      <w:r w:rsidRPr="00676AB8">
        <w:rPr>
          <w:rFonts w:cs="Segoe UI"/>
          <w:szCs w:val="16"/>
        </w:rPr>
        <w:t xml:space="preserve"> </w:t>
      </w:r>
      <w:r w:rsidRPr="00676AB8">
        <w:rPr>
          <w:rFonts w:cs="Segoe UI"/>
          <w:i/>
          <w:szCs w:val="16"/>
        </w:rPr>
        <w:t>Crimes Act 1958</w:t>
      </w:r>
      <w:r w:rsidRPr="00676AB8">
        <w:rPr>
          <w:rFonts w:cs="Segoe UI"/>
          <w:szCs w:val="16"/>
        </w:rPr>
        <w:t xml:space="preserve">: </w:t>
      </w:r>
      <w:hyperlink r:id="rId33" w:history="1">
        <w:r w:rsidRPr="00A027C6">
          <w:rPr>
            <w:rStyle w:val="Hyperlink"/>
          </w:rPr>
          <w:t>https://www.legislation.vic.gov.au/in-force/acts/crimes-act-1958/292</w:t>
        </w:r>
      </w:hyperlink>
      <w:r>
        <w:t xml:space="preserve"> (accessed 9 January 2021)</w:t>
      </w:r>
    </w:p>
  </w:footnote>
  <w:footnote w:id="45">
    <w:p w14:paraId="52789F0A" w14:textId="2364362F" w:rsidR="00A7348B" w:rsidRPr="005979DF" w:rsidRDefault="00A7348B" w:rsidP="00FB401B">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r w:rsidRPr="005979DF">
        <w:rPr>
          <w:rFonts w:cs="Segoe UI"/>
          <w:i/>
          <w:szCs w:val="16"/>
        </w:rPr>
        <w:t>Heavy Vehicle (Vehicle Standards) National Regulation 2013</w:t>
      </w:r>
      <w:r w:rsidRPr="005979DF">
        <w:rPr>
          <w:rFonts w:cs="Segoe UI"/>
          <w:szCs w:val="16"/>
        </w:rPr>
        <w:t xml:space="preserve">: </w:t>
      </w:r>
      <w:hyperlink r:id="rId34" w:history="1">
        <w:r w:rsidRPr="005979DF">
          <w:rPr>
            <w:rStyle w:val="Hyperlink"/>
            <w:rFonts w:cs="Segoe UI"/>
            <w:szCs w:val="16"/>
          </w:rPr>
          <w:t>https://www.legislation.qld.gov.au/view/pdf/inforce/current/sl-2013-0076</w:t>
        </w:r>
      </w:hyperlink>
      <w:r>
        <w:t xml:space="preserve"> (accessed 9 January 2021)</w:t>
      </w:r>
    </w:p>
  </w:footnote>
  <w:footnote w:id="46">
    <w:p w14:paraId="787A1B92" w14:textId="682CA8CE" w:rsidR="00A7348B" w:rsidRPr="005979DF" w:rsidRDefault="00A7348B" w:rsidP="00FB401B">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Department of Infrastructure, Regional Development and Cities, </w:t>
      </w:r>
      <w:r w:rsidRPr="005979DF">
        <w:rPr>
          <w:rFonts w:cs="Segoe UI"/>
          <w:i/>
          <w:szCs w:val="16"/>
        </w:rPr>
        <w:t>National Code of Practice for Light Vehicle Construction and Modification (NCOP)</w:t>
      </w:r>
      <w:r w:rsidRPr="005979DF">
        <w:rPr>
          <w:rFonts w:cs="Segoe UI"/>
          <w:szCs w:val="16"/>
        </w:rPr>
        <w:t xml:space="preserve">, Jan 2011: </w:t>
      </w:r>
      <w:hyperlink r:id="rId35" w:history="1">
        <w:r w:rsidRPr="005979DF">
          <w:rPr>
            <w:rStyle w:val="Hyperlink"/>
            <w:rFonts w:cs="Segoe UI"/>
            <w:szCs w:val="16"/>
          </w:rPr>
          <w:t>https://infrastructure.gov.au/roads/vehicle_regulation/bulletin/vsb_ncop.aspx</w:t>
        </w:r>
      </w:hyperlink>
      <w:r>
        <w:rPr>
          <w:rStyle w:val="Hyperlink"/>
          <w:rFonts w:cs="Segoe UI"/>
          <w:szCs w:val="16"/>
        </w:rPr>
        <w:t xml:space="preserve"> </w:t>
      </w:r>
      <w:r>
        <w:rPr>
          <w:rFonts w:cs="Segoe UI"/>
          <w:szCs w:val="16"/>
        </w:rPr>
        <w:t>(accessed 9 January 2021)</w:t>
      </w:r>
    </w:p>
  </w:footnote>
  <w:footnote w:id="47">
    <w:p w14:paraId="7F80A12D" w14:textId="5D3C99E1" w:rsidR="00A7348B" w:rsidRPr="005979DF" w:rsidRDefault="00A7348B" w:rsidP="00FB401B">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International Organization for Standardization, </w:t>
      </w:r>
      <w:r w:rsidRPr="005979DF">
        <w:rPr>
          <w:rFonts w:cs="Segoe UI"/>
          <w:i/>
          <w:szCs w:val="16"/>
        </w:rPr>
        <w:t>ISO 3779:2009 Road vehicles – Vehicle identification number (VIN) – Content and structure</w:t>
      </w:r>
      <w:r w:rsidRPr="005979DF">
        <w:rPr>
          <w:rFonts w:cs="Segoe UI"/>
          <w:szCs w:val="16"/>
        </w:rPr>
        <w:t xml:space="preserve">, 2009: </w:t>
      </w:r>
      <w:hyperlink r:id="rId36" w:history="1">
        <w:r w:rsidRPr="005979DF">
          <w:rPr>
            <w:rStyle w:val="Hyperlink"/>
            <w:rFonts w:cs="Segoe UI"/>
            <w:szCs w:val="16"/>
          </w:rPr>
          <w:t>https://www.iso.org/standard/52200.html</w:t>
        </w:r>
      </w:hyperlink>
      <w:r>
        <w:rPr>
          <w:rFonts w:cs="Segoe UI"/>
          <w:szCs w:val="16"/>
        </w:rPr>
        <w:t xml:space="preserve"> (accessed 9 January 2021)</w:t>
      </w:r>
    </w:p>
  </w:footnote>
  <w:footnote w:id="48">
    <w:p w14:paraId="6D348E7D" w14:textId="0452D1CD" w:rsidR="00A7348B" w:rsidRDefault="00A7348B">
      <w:pPr>
        <w:pStyle w:val="FootnoteText"/>
      </w:pPr>
      <w:r>
        <w:rPr>
          <w:rStyle w:val="FootnoteReference"/>
        </w:rPr>
        <w:footnoteRef/>
      </w:r>
      <w:r>
        <w:t xml:space="preserve"> See </w:t>
      </w:r>
      <w:r w:rsidRPr="005979DF">
        <w:rPr>
          <w:rFonts w:cs="Segoe UI"/>
          <w:szCs w:val="16"/>
        </w:rPr>
        <w:t xml:space="preserve">Section 5AA, </w:t>
      </w:r>
      <w:r w:rsidRPr="005979DF">
        <w:rPr>
          <w:rFonts w:cs="Segoe UI"/>
          <w:i/>
          <w:szCs w:val="16"/>
        </w:rPr>
        <w:t>Road Safety Act 1986</w:t>
      </w:r>
      <w:r>
        <w:rPr>
          <w:rFonts w:cs="Segoe UI"/>
          <w:i/>
          <w:szCs w:val="16"/>
        </w:rPr>
        <w:t xml:space="preserve"> </w:t>
      </w:r>
      <w:hyperlink r:id="rId37" w:history="1">
        <w:r w:rsidRPr="0062616B">
          <w:rPr>
            <w:rStyle w:val="Hyperlink"/>
            <w:szCs w:val="16"/>
          </w:rPr>
          <w:t>https://www.legislation.vic.gov.au/in-force/acts/road-safety-act-1986/203</w:t>
        </w:r>
      </w:hyperlink>
      <w:r>
        <w:rPr>
          <w:szCs w:val="16"/>
        </w:rPr>
        <w:t xml:space="preserve"> (accessed 8 January 2021)</w:t>
      </w:r>
    </w:p>
  </w:footnote>
  <w:footnote w:id="49">
    <w:p w14:paraId="799CD187" w14:textId="7D27C432" w:rsidR="00A7348B" w:rsidRPr="005979DF" w:rsidRDefault="00A7348B" w:rsidP="00620CB7">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38" w:history="1">
        <w:r w:rsidRPr="00A60C8B">
          <w:rPr>
            <w:rStyle w:val="Hyperlink"/>
          </w:rPr>
          <w:t>https://www.tac.vic.gov.au/about-the-tac/media-room/news-and-events/2010-media-releases/provisional-2010-road-toll-data-released</w:t>
        </w:r>
      </w:hyperlink>
      <w:r>
        <w:t xml:space="preserve"> (accessed 13 January 2021)</w:t>
      </w:r>
    </w:p>
  </w:footnote>
  <w:footnote w:id="50">
    <w:p w14:paraId="101F2C98" w14:textId="2BF3276B" w:rsidR="00A7348B" w:rsidRPr="005979DF" w:rsidRDefault="00A7348B" w:rsidP="00620CB7">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39" w:history="1">
        <w:r w:rsidRPr="00A60C8B">
          <w:rPr>
            <w:rStyle w:val="Hyperlink"/>
          </w:rPr>
          <w:t>http://www.tac.vic.gov.au/road-safety/statistics/lives-lost-annual</w:t>
        </w:r>
      </w:hyperlink>
      <w:r>
        <w:t xml:space="preserve"> (accessed 13 January 2021)</w:t>
      </w:r>
    </w:p>
  </w:footnote>
  <w:footnote w:id="51">
    <w:p w14:paraId="05FFF5BB" w14:textId="4903B79E" w:rsidR="00A7348B" w:rsidRDefault="00A7348B">
      <w:pPr>
        <w:pStyle w:val="FootnoteText"/>
      </w:pPr>
      <w:r>
        <w:rPr>
          <w:rStyle w:val="FootnoteReference"/>
        </w:rPr>
        <w:footnoteRef/>
      </w:r>
      <w:r>
        <w:t xml:space="preserve"> </w:t>
      </w:r>
      <w:hyperlink r:id="rId40" w:history="1">
        <w:r w:rsidRPr="00A60C8B">
          <w:rPr>
            <w:rStyle w:val="Hyperlink"/>
          </w:rPr>
          <w:t>https://www.abs.gov.au/ausstats/abs@.nsf/Lookup/by%20Subject/1301.0~2012~Main%20Features~Population%20size%20and%20growth~47</w:t>
        </w:r>
      </w:hyperlink>
      <w:r>
        <w:t xml:space="preserve"> (accessed 13 January 2021)</w:t>
      </w:r>
    </w:p>
  </w:footnote>
  <w:footnote w:id="52">
    <w:p w14:paraId="57D00D77" w14:textId="51FA6EA0" w:rsidR="00A7348B" w:rsidRPr="005979DF" w:rsidRDefault="00A7348B" w:rsidP="00D40EB5">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41" w:history="1">
        <w:r w:rsidRPr="00A60C8B">
          <w:rPr>
            <w:rStyle w:val="Hyperlink"/>
            <w:rFonts w:cs="Segoe UI"/>
            <w:szCs w:val="16"/>
          </w:rPr>
          <w:t>https://www.abs.gov.au/statistics/people/population/national-state-and-territory-population/jun-2020</w:t>
        </w:r>
      </w:hyperlink>
      <w:r>
        <w:rPr>
          <w:rFonts w:cs="Segoe UI"/>
          <w:szCs w:val="16"/>
        </w:rPr>
        <w:t xml:space="preserve"> (accessed 13 January 2021) </w:t>
      </w:r>
    </w:p>
  </w:footnote>
  <w:footnote w:id="53">
    <w:p w14:paraId="2BC477DB" w14:textId="21AC3FBE" w:rsidR="00A7348B" w:rsidRDefault="00A7348B">
      <w:pPr>
        <w:pStyle w:val="FootnoteText"/>
      </w:pPr>
      <w:r w:rsidRPr="00D00C52">
        <w:rPr>
          <w:rStyle w:val="FootnoteReference"/>
        </w:rPr>
        <w:footnoteRef/>
      </w:r>
      <w:r w:rsidRPr="00D00C52">
        <w:t xml:space="preserve"> </w:t>
      </w:r>
      <w:r w:rsidRPr="000035E1">
        <w:rPr>
          <w:rFonts w:cs="Segoe UI"/>
          <w:szCs w:val="16"/>
        </w:rPr>
        <w:t>VicRoads registration data</w:t>
      </w:r>
    </w:p>
  </w:footnote>
  <w:footnote w:id="54">
    <w:p w14:paraId="44EDAFED" w14:textId="35AF441D" w:rsidR="00A7348B" w:rsidRDefault="00A7348B">
      <w:pPr>
        <w:pStyle w:val="FootnoteText"/>
      </w:pPr>
      <w:r>
        <w:rPr>
          <w:rStyle w:val="FootnoteReference"/>
        </w:rPr>
        <w:footnoteRef/>
      </w:r>
      <w:r>
        <w:t xml:space="preserve"> </w:t>
      </w:r>
      <w:r w:rsidRPr="00AC5560">
        <w:t xml:space="preserve">Jack McLean’s publication and qualifications can be seen here </w:t>
      </w:r>
      <w:hyperlink r:id="rId42" w:history="1">
        <w:r w:rsidRPr="00A60C8B">
          <w:rPr>
            <w:rStyle w:val="Hyperlink"/>
          </w:rPr>
          <w:t>http://casr.adelaide.edu.au/staff/jack_mclean/</w:t>
        </w:r>
      </w:hyperlink>
      <w:r>
        <w:t xml:space="preserve"> (accessed 13 January 2021)</w:t>
      </w:r>
    </w:p>
  </w:footnote>
  <w:footnote w:id="55">
    <w:p w14:paraId="5B6AFB60" w14:textId="59292019" w:rsidR="00A7348B" w:rsidRPr="005979DF" w:rsidRDefault="00A7348B" w:rsidP="0068798D">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43" w:history="1">
        <w:r w:rsidRPr="001A3FAA">
          <w:rPr>
            <w:rStyle w:val="Hyperlink"/>
            <w:rFonts w:cs="Segoe UI"/>
            <w:szCs w:val="16"/>
          </w:rPr>
          <w:t>https://www.atap.gov.au/parameter-values/road-transport/4-crash-costs</w:t>
        </w:r>
      </w:hyperlink>
      <w:r>
        <w:rPr>
          <w:rFonts w:cs="Segoe UI"/>
          <w:szCs w:val="16"/>
        </w:rPr>
        <w:t xml:space="preserve"> (accessed 15 February 2021)</w:t>
      </w:r>
    </w:p>
  </w:footnote>
  <w:footnote w:id="56">
    <w:p w14:paraId="156F6CB6" w14:textId="1843317D" w:rsidR="00A7348B" w:rsidRDefault="00A7348B">
      <w:pPr>
        <w:pStyle w:val="FootnoteText"/>
      </w:pPr>
      <w:r>
        <w:rPr>
          <w:rStyle w:val="FootnoteReference"/>
        </w:rPr>
        <w:footnoteRef/>
      </w:r>
      <w:r>
        <w:t xml:space="preserve"> Wage Price Index used for June 2013 and June 2020 of 115.7 and 134.4, respectively: (115.7/134.4)*($7,425,629*34.12%+$7,342,167*65.88%) (2013 estimates) = </w:t>
      </w:r>
      <w:r w:rsidRPr="00D40092">
        <w:t>$8,577,320</w:t>
      </w:r>
      <w:r>
        <w:t xml:space="preserve">  (See: ABS</w:t>
      </w:r>
      <w:r w:rsidRPr="001E4696">
        <w:t>, Wage Price Index, Cat. No. 6345.0, Table 1, Column G</w:t>
      </w:r>
      <w:r>
        <w:t xml:space="preserve">  </w:t>
      </w:r>
      <w:hyperlink r:id="rId44" w:anchor="data-download" w:history="1">
        <w:r w:rsidRPr="001A3FAA">
          <w:rPr>
            <w:rStyle w:val="Hyperlink"/>
          </w:rPr>
          <w:t>https://www.abs.gov.au/statistics/economy/price-indexes-and-inflation/wage-price-index-australia/latest-release#data-download</w:t>
        </w:r>
      </w:hyperlink>
      <w:r>
        <w:t xml:space="preserve"> (accessed 15 February 2021)) Weightings based on annual lives lost in urban Melbourne and non-urban classifications see: </w:t>
      </w:r>
      <w:hyperlink r:id="rId45" w:history="1">
        <w:r w:rsidRPr="005979DF">
          <w:rPr>
            <w:rStyle w:val="Hyperlink"/>
            <w:rFonts w:cs="Segoe UI"/>
            <w:szCs w:val="16"/>
          </w:rPr>
          <w:t>http://www.tac.vic.gov.au/road-safety/statistics/lives-lost-annual</w:t>
        </w:r>
      </w:hyperlink>
      <w:r>
        <w:rPr>
          <w:rFonts w:cs="Segoe UI"/>
          <w:szCs w:val="16"/>
        </w:rPr>
        <w:t xml:space="preserve"> (accessed 13 January 2021)</w:t>
      </w:r>
    </w:p>
  </w:footnote>
  <w:footnote w:id="57">
    <w:p w14:paraId="228C599F" w14:textId="77777777" w:rsidR="00A7348B" w:rsidRPr="005979DF" w:rsidRDefault="00A7348B" w:rsidP="00C6688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46" w:history="1">
        <w:r w:rsidRPr="005979DF">
          <w:rPr>
            <w:rStyle w:val="Hyperlink"/>
            <w:rFonts w:cs="Segoe UI"/>
            <w:szCs w:val="16"/>
          </w:rPr>
          <w:t>http://www.tac.vic.gov.au/road-safety/statistics/lives-lost-annual</w:t>
        </w:r>
      </w:hyperlink>
      <w:r>
        <w:rPr>
          <w:rFonts w:cs="Segoe UI"/>
          <w:szCs w:val="16"/>
        </w:rPr>
        <w:t xml:space="preserve"> (accessed 13 January 2021)</w:t>
      </w:r>
    </w:p>
  </w:footnote>
  <w:footnote w:id="58">
    <w:p w14:paraId="7D56F470" w14:textId="77777777" w:rsidR="00A7348B" w:rsidRPr="005979DF" w:rsidRDefault="00A7348B" w:rsidP="00C6688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47" w:history="1">
        <w:r w:rsidRPr="005979DF">
          <w:rPr>
            <w:rStyle w:val="Hyperlink"/>
            <w:rFonts w:cs="Segoe UI"/>
            <w:szCs w:val="16"/>
          </w:rPr>
          <w:t>http://www.tac.vic.gov.au/road-safety/statistics/lives-lost-annual</w:t>
        </w:r>
      </w:hyperlink>
      <w:r>
        <w:rPr>
          <w:rFonts w:cs="Segoe UI"/>
          <w:szCs w:val="16"/>
        </w:rPr>
        <w:t xml:space="preserve"> (accessed 13 January 2021)</w:t>
      </w:r>
    </w:p>
  </w:footnote>
  <w:footnote w:id="59">
    <w:p w14:paraId="0BEC5810" w14:textId="77777777" w:rsidR="00A7348B" w:rsidRPr="005979DF" w:rsidRDefault="00A7348B" w:rsidP="00C6688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Bureau of Infrastructure, Transport and Regional Economics, </w:t>
      </w:r>
      <w:r w:rsidRPr="005979DF">
        <w:rPr>
          <w:rFonts w:cs="Segoe UI"/>
          <w:i/>
          <w:szCs w:val="16"/>
        </w:rPr>
        <w:t>Cost of road crashes in Australia 2006</w:t>
      </w:r>
      <w:r w:rsidRPr="005979DF">
        <w:rPr>
          <w:rFonts w:cs="Segoe UI"/>
          <w:szCs w:val="16"/>
        </w:rPr>
        <w:t>, Research Report 118, Jan 2009</w:t>
      </w:r>
      <w:r>
        <w:rPr>
          <w:rFonts w:cs="Segoe UI"/>
          <w:szCs w:val="16"/>
        </w:rPr>
        <w:t>, p.11</w:t>
      </w:r>
      <w:r w:rsidRPr="005979DF">
        <w:rPr>
          <w:rFonts w:cs="Segoe UI"/>
          <w:szCs w:val="16"/>
        </w:rPr>
        <w:t xml:space="preserve">: </w:t>
      </w:r>
      <w:hyperlink r:id="rId48" w:history="1">
        <w:r w:rsidRPr="00A60C8B">
          <w:rPr>
            <w:rStyle w:val="Hyperlink"/>
            <w:rFonts w:cs="Segoe UI"/>
            <w:szCs w:val="16"/>
          </w:rPr>
          <w:t>https://www.bitre.gov.au/sites/default/files/report_118.pdf</w:t>
        </w:r>
      </w:hyperlink>
      <w:r>
        <w:rPr>
          <w:rFonts w:cs="Segoe UI"/>
          <w:szCs w:val="16"/>
        </w:rPr>
        <w:t xml:space="preserve"> (accessed 13 January 2021)</w:t>
      </w:r>
    </w:p>
  </w:footnote>
  <w:footnote w:id="60">
    <w:p w14:paraId="04FB1C88" w14:textId="77777777" w:rsidR="00A7348B" w:rsidRPr="005979DF" w:rsidRDefault="00A7348B" w:rsidP="00C6688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Transport Accident Commission, TAC Hospitalisation Reports, (</w:t>
      </w:r>
      <w:r>
        <w:rPr>
          <w:rFonts w:cs="Segoe UI"/>
          <w:szCs w:val="16"/>
        </w:rPr>
        <w:t>June</w:t>
      </w:r>
      <w:r w:rsidRPr="005979DF">
        <w:rPr>
          <w:rFonts w:cs="Segoe UI"/>
          <w:szCs w:val="16"/>
        </w:rPr>
        <w:t xml:space="preserve"> 201</w:t>
      </w:r>
      <w:r>
        <w:rPr>
          <w:rFonts w:cs="Segoe UI"/>
          <w:szCs w:val="16"/>
        </w:rPr>
        <w:t>9</w:t>
      </w:r>
      <w:r w:rsidRPr="005979DF">
        <w:rPr>
          <w:rFonts w:cs="Segoe UI"/>
          <w:szCs w:val="16"/>
        </w:rPr>
        <w:t xml:space="preserve"> - Ju</w:t>
      </w:r>
      <w:r>
        <w:rPr>
          <w:rFonts w:cs="Segoe UI"/>
          <w:szCs w:val="16"/>
        </w:rPr>
        <w:t>ly</w:t>
      </w:r>
      <w:r w:rsidRPr="005979DF">
        <w:rPr>
          <w:rFonts w:cs="Segoe UI"/>
          <w:szCs w:val="16"/>
        </w:rPr>
        <w:t xml:space="preserve"> 20</w:t>
      </w:r>
      <w:r>
        <w:rPr>
          <w:rFonts w:cs="Segoe UI"/>
          <w:szCs w:val="16"/>
        </w:rPr>
        <w:t>20</w:t>
      </w:r>
      <w:r w:rsidRPr="005979DF">
        <w:rPr>
          <w:rFonts w:cs="Segoe UI"/>
          <w:szCs w:val="16"/>
        </w:rPr>
        <w:t>)</w:t>
      </w:r>
      <w:r>
        <w:rPr>
          <w:rFonts w:cs="Segoe UI"/>
          <w:szCs w:val="16"/>
        </w:rPr>
        <w:t xml:space="preserve"> calculated using the following database </w:t>
      </w:r>
      <w:hyperlink r:id="rId49" w:history="1">
        <w:r w:rsidRPr="00A60C8B">
          <w:rPr>
            <w:rStyle w:val="Hyperlink"/>
            <w:rFonts w:cs="Segoe UI"/>
            <w:szCs w:val="16"/>
          </w:rPr>
          <w:t>http://www.tac.vic.gov.au/road-safety/statistics/online-crash-database/search-crash-data</w:t>
        </w:r>
      </w:hyperlink>
      <w:r>
        <w:rPr>
          <w:rFonts w:cs="Segoe UI"/>
          <w:szCs w:val="16"/>
        </w:rPr>
        <w:t xml:space="preserve"> </w:t>
      </w:r>
      <w:r>
        <w:t>(accessed 13 January 2021)</w:t>
      </w:r>
    </w:p>
  </w:footnote>
  <w:footnote w:id="61">
    <w:p w14:paraId="30824228" w14:textId="77777777" w:rsidR="00A7348B" w:rsidRPr="005979DF" w:rsidRDefault="00A7348B" w:rsidP="00C6688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r>
        <w:t>CPI Index used for 2014 and 2020 of 106.6 and 116.2, respectively: 116.2/106.6 * $4,200,000 = $</w:t>
      </w:r>
      <w:r w:rsidRPr="00D133E7">
        <w:t>4</w:t>
      </w:r>
      <w:r>
        <w:t>,</w:t>
      </w:r>
      <w:r w:rsidRPr="00D133E7">
        <w:t>578</w:t>
      </w:r>
      <w:r>
        <w:t>,</w:t>
      </w:r>
      <w:r w:rsidRPr="00D133E7">
        <w:t>236</w:t>
      </w:r>
      <w:r>
        <w:t xml:space="preserve"> </w:t>
      </w:r>
      <w:hyperlink r:id="rId50" w:anchor="data-download" w:history="1">
        <w:r w:rsidRPr="00A60C8B">
          <w:rPr>
            <w:rStyle w:val="Hyperlink"/>
          </w:rPr>
          <w:t>https://www.abs.gov.au/statistics/economy/price-indexes-and-inflation/consumer-price-index-australia/latest-release#data-download</w:t>
        </w:r>
      </w:hyperlink>
      <w:r>
        <w:t xml:space="preserve"> (accessed 13 January 2021)</w:t>
      </w:r>
    </w:p>
  </w:footnote>
  <w:footnote w:id="62">
    <w:p w14:paraId="1030CD94" w14:textId="77777777" w:rsidR="00A7348B" w:rsidRDefault="00A7348B" w:rsidP="00C66885">
      <w:pPr>
        <w:pStyle w:val="FootnoteText"/>
      </w:pPr>
      <w:r>
        <w:rPr>
          <w:rStyle w:val="FootnoteReference"/>
        </w:rPr>
        <w:footnoteRef/>
      </w:r>
      <w:r>
        <w:t xml:space="preserve"> Calculated as the ratio of total cost of hospitalised injuries – TAC claims to the number of hospitalised injuries.</w:t>
      </w:r>
    </w:p>
  </w:footnote>
  <w:footnote w:id="63">
    <w:p w14:paraId="3B4B6076" w14:textId="77777777" w:rsidR="00A7348B" w:rsidRDefault="00A7348B" w:rsidP="00C66885">
      <w:pPr>
        <w:pStyle w:val="FootnoteText"/>
      </w:pPr>
      <w:r>
        <w:rPr>
          <w:rStyle w:val="FootnoteReference"/>
        </w:rPr>
        <w:footnoteRef/>
      </w:r>
      <w:r>
        <w:t xml:space="preserve"> Calculated as the product of the average cost per fatality and the number of fatalities for that year.</w:t>
      </w:r>
    </w:p>
  </w:footnote>
  <w:footnote w:id="64">
    <w:p w14:paraId="55C06376" w14:textId="77777777" w:rsidR="00A7348B" w:rsidRPr="005979DF" w:rsidRDefault="00A7348B" w:rsidP="00C6688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$675</w:t>
      </w:r>
      <w:r>
        <w:rPr>
          <w:rFonts w:cs="Segoe UI"/>
          <w:szCs w:val="16"/>
        </w:rPr>
        <w:t>.233</w:t>
      </w:r>
      <w:r w:rsidRPr="005979DF">
        <w:rPr>
          <w:rFonts w:cs="Segoe UI"/>
          <w:szCs w:val="16"/>
        </w:rPr>
        <w:t xml:space="preserve"> million in 2006 dollars,</w:t>
      </w:r>
      <w:r>
        <w:rPr>
          <w:rFonts w:cs="Segoe UI"/>
          <w:szCs w:val="16"/>
        </w:rPr>
        <w:t xml:space="preserve"> </w:t>
      </w:r>
      <w:r w:rsidRPr="005979DF">
        <w:rPr>
          <w:rFonts w:cs="Segoe UI"/>
          <w:szCs w:val="16"/>
        </w:rPr>
        <w:t xml:space="preserve">Transport Accident Commission </w:t>
      </w:r>
      <w:r w:rsidRPr="005979DF">
        <w:rPr>
          <w:rFonts w:cs="Segoe UI"/>
          <w:i/>
          <w:szCs w:val="16"/>
        </w:rPr>
        <w:t>Financial Report 2005/06</w:t>
      </w:r>
      <w:r w:rsidRPr="00BD3BAB">
        <w:rPr>
          <w:rFonts w:cs="Segoe UI"/>
          <w:szCs w:val="16"/>
        </w:rPr>
        <w:t xml:space="preserve"> </w:t>
      </w:r>
      <w:r w:rsidRPr="005979DF">
        <w:rPr>
          <w:rFonts w:cs="Segoe UI"/>
          <w:szCs w:val="16"/>
        </w:rPr>
        <w:t>p.5:</w:t>
      </w:r>
      <w:r>
        <w:t xml:space="preserve"> </w:t>
      </w:r>
      <w:hyperlink r:id="rId51" w:history="1">
        <w:r w:rsidRPr="00A60C8B">
          <w:rPr>
            <w:rStyle w:val="Hyperlink"/>
          </w:rPr>
          <w:t>https://www.tac.vic.gov.au/about-the-tac/media-room/annual-reports/archive/tac_ar_financials.pdf</w:t>
        </w:r>
      </w:hyperlink>
      <w:r>
        <w:t xml:space="preserve"> </w:t>
      </w:r>
      <w:r>
        <w:rPr>
          <w:rFonts w:cs="Segoe UI"/>
          <w:szCs w:val="16"/>
        </w:rPr>
        <w:t xml:space="preserve">(accessed 13 January 2021) </w:t>
      </w:r>
      <w:r>
        <w:t xml:space="preserve">CPI Index used for 2006 and 2020 of 86.6 and 116.2, respectively: 116.2/86.6 * $675.233 million = $906.02 million </w:t>
      </w:r>
      <w:hyperlink r:id="rId52" w:anchor="data-download" w:history="1">
        <w:r w:rsidRPr="00A60C8B">
          <w:rPr>
            <w:rStyle w:val="Hyperlink"/>
          </w:rPr>
          <w:t>https://www.abs.gov.au/statistics/economy/price-indexes-and-inflation/consumer-price-index-australia/latest-release#data-download</w:t>
        </w:r>
      </w:hyperlink>
      <w:r>
        <w:t xml:space="preserve"> (accessed 13 January 2021)</w:t>
      </w:r>
    </w:p>
  </w:footnote>
  <w:footnote w:id="65">
    <w:p w14:paraId="50B4827A" w14:textId="77777777" w:rsidR="00A7348B" w:rsidRPr="005979DF" w:rsidRDefault="00A7348B" w:rsidP="00C6688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Transport Accident Commission </w:t>
      </w:r>
      <w:r w:rsidRPr="005979DF">
        <w:rPr>
          <w:rFonts w:cs="Segoe UI"/>
          <w:i/>
          <w:szCs w:val="16"/>
        </w:rPr>
        <w:t>Annual Report 20</w:t>
      </w:r>
      <w:r>
        <w:rPr>
          <w:rFonts w:cs="Segoe UI"/>
          <w:i/>
          <w:szCs w:val="16"/>
        </w:rPr>
        <w:t>19</w:t>
      </w:r>
      <w:r w:rsidRPr="005979DF">
        <w:rPr>
          <w:rFonts w:cs="Segoe UI"/>
          <w:i/>
          <w:szCs w:val="16"/>
        </w:rPr>
        <w:t>/</w:t>
      </w:r>
      <w:r>
        <w:rPr>
          <w:rFonts w:cs="Segoe UI"/>
          <w:i/>
          <w:szCs w:val="16"/>
        </w:rPr>
        <w:t>20</w:t>
      </w:r>
      <w:r w:rsidRPr="005979DF">
        <w:rPr>
          <w:rFonts w:cs="Segoe UI"/>
          <w:i/>
          <w:szCs w:val="16"/>
        </w:rPr>
        <w:t>,</w:t>
      </w:r>
      <w:r w:rsidRPr="005979DF">
        <w:rPr>
          <w:rFonts w:cs="Segoe UI"/>
          <w:szCs w:val="16"/>
        </w:rPr>
        <w:t xml:space="preserve"> </w:t>
      </w:r>
      <w:r>
        <w:rPr>
          <w:rFonts w:cs="Segoe UI"/>
          <w:szCs w:val="16"/>
        </w:rPr>
        <w:t>29</w:t>
      </w:r>
      <w:r w:rsidRPr="005979DF">
        <w:rPr>
          <w:rFonts w:cs="Segoe UI"/>
          <w:szCs w:val="16"/>
        </w:rPr>
        <w:t xml:space="preserve"> </w:t>
      </w:r>
      <w:r>
        <w:rPr>
          <w:rFonts w:cs="Segoe UI"/>
          <w:szCs w:val="16"/>
        </w:rPr>
        <w:t>October</w:t>
      </w:r>
      <w:r w:rsidRPr="005979DF">
        <w:rPr>
          <w:rFonts w:cs="Segoe UI"/>
          <w:szCs w:val="16"/>
        </w:rPr>
        <w:t xml:space="preserve"> 20</w:t>
      </w:r>
      <w:r>
        <w:rPr>
          <w:rFonts w:cs="Segoe UI"/>
          <w:szCs w:val="16"/>
        </w:rPr>
        <w:t>20, p.70</w:t>
      </w:r>
      <w:r w:rsidRPr="005979DF">
        <w:rPr>
          <w:rFonts w:cs="Segoe UI"/>
          <w:szCs w:val="16"/>
        </w:rPr>
        <w:t>:</w:t>
      </w:r>
      <w:r>
        <w:rPr>
          <w:rFonts w:cs="Segoe UI"/>
          <w:szCs w:val="16"/>
        </w:rPr>
        <w:t xml:space="preserve"> </w:t>
      </w:r>
      <w:hyperlink r:id="rId53" w:history="1">
        <w:r w:rsidRPr="00A60C8B">
          <w:rPr>
            <w:rStyle w:val="Hyperlink"/>
            <w:rFonts w:cs="Segoe UI"/>
            <w:szCs w:val="16"/>
          </w:rPr>
          <w:t>https://www.tac.vic.gov.au/__data/assets/pdf_file/0011/470576/TAC-ANNUAL-REPORT-WEB.pdf</w:t>
        </w:r>
      </w:hyperlink>
      <w:r>
        <w:rPr>
          <w:rFonts w:cs="Segoe UI"/>
          <w:szCs w:val="16"/>
        </w:rPr>
        <w:t xml:space="preserve"> </w:t>
      </w:r>
      <w:r w:rsidRPr="005979DF">
        <w:rPr>
          <w:rFonts w:cs="Segoe UI"/>
          <w:szCs w:val="16"/>
        </w:rPr>
        <w:t xml:space="preserve"> </w:t>
      </w:r>
      <w:r>
        <w:rPr>
          <w:rFonts w:cs="Segoe UI"/>
          <w:szCs w:val="16"/>
        </w:rPr>
        <w:t>(accessed, 13 January 2021)</w:t>
      </w:r>
    </w:p>
  </w:footnote>
  <w:footnote w:id="66">
    <w:p w14:paraId="37FE6FA4" w14:textId="77777777" w:rsidR="00A7348B" w:rsidRPr="005979DF" w:rsidRDefault="00A7348B" w:rsidP="00C66885">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This is a conservative estimate. According to the Cameras Save lives website, the monetary cost of road trauma in Victoria is estimated to be</w:t>
      </w:r>
      <w:r>
        <w:rPr>
          <w:rFonts w:cs="Segoe UI"/>
          <w:szCs w:val="16"/>
        </w:rPr>
        <w:t xml:space="preserve"> between $4b and $6b</w:t>
      </w:r>
      <w:r w:rsidRPr="005979DF">
        <w:rPr>
          <w:rFonts w:cs="Segoe UI"/>
          <w:szCs w:val="16"/>
        </w:rPr>
        <w:t xml:space="preserve"> per year (</w:t>
      </w:r>
      <w:hyperlink r:id="rId54" w:history="1">
        <w:r w:rsidRPr="005979DF">
          <w:rPr>
            <w:rStyle w:val="Hyperlink"/>
            <w:rFonts w:cs="Segoe UI"/>
            <w:szCs w:val="16"/>
          </w:rPr>
          <w:t>https://www.camerassavelives.vic.gov.au/fines-penalties/revenue-from-fines</w:t>
        </w:r>
      </w:hyperlink>
      <w:r w:rsidRPr="005979DF">
        <w:rPr>
          <w:rFonts w:cs="Segoe UI"/>
          <w:szCs w:val="16"/>
        </w:rPr>
        <w:t>)</w:t>
      </w:r>
      <w:r>
        <w:rPr>
          <w:rFonts w:cs="Segoe UI"/>
          <w:szCs w:val="16"/>
        </w:rPr>
        <w:t xml:space="preserve"> (accessed 13 January 2021).</w:t>
      </w:r>
    </w:p>
  </w:footnote>
  <w:footnote w:id="67">
    <w:p w14:paraId="59B012C0" w14:textId="0CCA36FB" w:rsidR="00A7348B" w:rsidRPr="005979DF" w:rsidRDefault="00A7348B" w:rsidP="00A01DB6">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Bureau of Infrastructure, Transport and Regional Economics, </w:t>
      </w:r>
      <w:r w:rsidRPr="005979DF">
        <w:rPr>
          <w:rFonts w:cs="Segoe UI"/>
          <w:i/>
          <w:szCs w:val="16"/>
        </w:rPr>
        <w:t>Cost of road crashes in Australia 2006</w:t>
      </w:r>
      <w:r w:rsidRPr="005979DF">
        <w:rPr>
          <w:rFonts w:cs="Segoe UI"/>
          <w:szCs w:val="16"/>
        </w:rPr>
        <w:t xml:space="preserve">, Research Report 118, Jan 2009: </w:t>
      </w:r>
      <w:hyperlink r:id="rId55" w:history="1">
        <w:r w:rsidRPr="00A60C8B">
          <w:rPr>
            <w:rStyle w:val="Hyperlink"/>
            <w:rFonts w:cs="Segoe UI"/>
            <w:szCs w:val="16"/>
          </w:rPr>
          <w:t>https://www.bitre.gov.au/sites/default/files/report_118.pdf</w:t>
        </w:r>
      </w:hyperlink>
      <w:r>
        <w:rPr>
          <w:rFonts w:cs="Segoe UI"/>
          <w:szCs w:val="16"/>
        </w:rPr>
        <w:t xml:space="preserve"> (accessed 13 January 2021)</w:t>
      </w:r>
    </w:p>
  </w:footnote>
  <w:footnote w:id="68">
    <w:p w14:paraId="52CC25B1" w14:textId="34D67F33" w:rsidR="00A7348B" w:rsidRPr="005979DF" w:rsidRDefault="00A7348B" w:rsidP="00A01DB6">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Average annualised inflation rate for 2006-18 = 2.3% - Reserve Bank of Australia, </w:t>
      </w:r>
      <w:r w:rsidRPr="005979DF">
        <w:rPr>
          <w:rFonts w:cs="Segoe UI"/>
          <w:i/>
          <w:szCs w:val="16"/>
        </w:rPr>
        <w:t>Measures of Consumer Price Inflation</w:t>
      </w:r>
      <w:r w:rsidRPr="005979DF">
        <w:rPr>
          <w:rFonts w:cs="Segoe UI"/>
          <w:szCs w:val="16"/>
        </w:rPr>
        <w:t xml:space="preserve">: </w:t>
      </w:r>
      <w:hyperlink r:id="rId56" w:history="1">
        <w:r w:rsidRPr="00A60C8B">
          <w:rPr>
            <w:rStyle w:val="Hyperlink"/>
          </w:rPr>
          <w:t>https://www.rba.gov.au/inflation/measures-cpi.html</w:t>
        </w:r>
      </w:hyperlink>
      <w:r>
        <w:t xml:space="preserve"> (accessed 13 January 2021)</w:t>
      </w:r>
    </w:p>
  </w:footnote>
  <w:footnote w:id="69">
    <w:p w14:paraId="533B0D12" w14:textId="77777777" w:rsidR="00A7348B" w:rsidRDefault="00A7348B" w:rsidP="00661088">
      <w:pPr>
        <w:pStyle w:val="FootnoteText"/>
      </w:pPr>
      <w:r>
        <w:rPr>
          <w:rStyle w:val="FootnoteReference"/>
        </w:rPr>
        <w:footnoteRef/>
      </w:r>
      <w:r>
        <w:t xml:space="preserve"> </w:t>
      </w:r>
      <w:hyperlink r:id="rId57" w:history="1">
        <w:r w:rsidRPr="005979DF">
          <w:rPr>
            <w:rStyle w:val="Hyperlink"/>
            <w:rFonts w:cs="Segoe UI"/>
            <w:szCs w:val="16"/>
          </w:rPr>
          <w:t>https://www.towardszero.vic.gov.au/</w:t>
        </w:r>
      </w:hyperlink>
      <w:r>
        <w:rPr>
          <w:rStyle w:val="Hyperlink"/>
          <w:rFonts w:cs="Segoe UI"/>
          <w:szCs w:val="16"/>
        </w:rPr>
        <w:t xml:space="preserve"> </w:t>
      </w:r>
      <w:r>
        <w:t xml:space="preserve"> (accessed 8 January 2021)</w:t>
      </w:r>
    </w:p>
  </w:footnote>
  <w:footnote w:id="70">
    <w:p w14:paraId="1B715BB6" w14:textId="77777777" w:rsidR="00A7348B" w:rsidRDefault="00A7348B" w:rsidP="00661088">
      <w:pPr>
        <w:pStyle w:val="FootnoteText"/>
      </w:pPr>
      <w:r>
        <w:rPr>
          <w:rStyle w:val="FootnoteReference"/>
        </w:rPr>
        <w:footnoteRef/>
      </w:r>
      <w:r>
        <w:t xml:space="preserve"> Victoria Department of Transport, </w:t>
      </w:r>
      <w:r w:rsidRPr="006F553E">
        <w:rPr>
          <w:i/>
          <w:iCs/>
        </w:rPr>
        <w:t>Victorian Road Safety Strategy 2021-30</w:t>
      </w:r>
      <w:r>
        <w:t xml:space="preserve">, 2020 </w:t>
      </w:r>
      <w:hyperlink r:id="rId58" w:history="1">
        <w:r w:rsidRPr="00033AEB">
          <w:rPr>
            <w:rStyle w:val="Hyperlink"/>
          </w:rPr>
          <w:t>https://transport.vic.gov.au/about/governance/reporting</w:t>
        </w:r>
      </w:hyperlink>
      <w:r>
        <w:t xml:space="preserve"> (accessed 8 January 2021)</w:t>
      </w:r>
    </w:p>
  </w:footnote>
  <w:footnote w:id="71">
    <w:p w14:paraId="31CFAEAE" w14:textId="5DC0E85B" w:rsidR="00A7348B" w:rsidRPr="005979DF" w:rsidRDefault="00A7348B" w:rsidP="00661088">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59" w:history="1">
        <w:r w:rsidRPr="00E14CEE">
          <w:rPr>
            <w:rStyle w:val="Hyperlink"/>
            <w:rFonts w:cs="Segoe UI"/>
            <w:szCs w:val="16"/>
          </w:rPr>
          <w:t>https://www.camerassavelives.vic.gov.au/fine-amounts-by-camera-and-system-2019-20</w:t>
        </w:r>
      </w:hyperlink>
      <w:r>
        <w:rPr>
          <w:rFonts w:cs="Segoe UI"/>
          <w:szCs w:val="16"/>
        </w:rPr>
        <w:t xml:space="preserve">  (accessed 20 February 2021)</w:t>
      </w:r>
    </w:p>
  </w:footnote>
  <w:footnote w:id="72">
    <w:p w14:paraId="076D1BF0" w14:textId="77777777" w:rsidR="00A7348B" w:rsidRPr="005979DF" w:rsidRDefault="00A7348B" w:rsidP="00661088">
      <w:pPr>
        <w:pStyle w:val="FootnoteText"/>
        <w:ind w:left="187" w:hanging="187"/>
        <w:rPr>
          <w:rFonts w:cs="Segoe UI"/>
          <w:szCs w:val="16"/>
        </w:rPr>
      </w:pPr>
      <w:r w:rsidRPr="00471CDA">
        <w:rPr>
          <w:rStyle w:val="FootnoteReference"/>
          <w:rFonts w:cs="Segoe UI"/>
          <w:szCs w:val="16"/>
        </w:rPr>
        <w:footnoteRef/>
      </w:r>
      <w:r w:rsidRPr="00471CDA">
        <w:rPr>
          <w:rFonts w:cs="Segoe UI"/>
          <w:szCs w:val="16"/>
        </w:rPr>
        <w:t xml:space="preserve"> Infringement Management and Enforcement Services (IMES) traffic infringement notice data</w:t>
      </w:r>
    </w:p>
  </w:footnote>
  <w:footnote w:id="73">
    <w:p w14:paraId="7FD567AD" w14:textId="77777777" w:rsidR="00A7348B" w:rsidRPr="005979DF" w:rsidRDefault="00A7348B" w:rsidP="00661088">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60" w:history="1">
        <w:r w:rsidRPr="005979DF">
          <w:rPr>
            <w:rStyle w:val="Hyperlink"/>
            <w:rFonts w:cs="Segoe UI"/>
            <w:szCs w:val="16"/>
          </w:rPr>
          <w:t>http://www.monash.edu.au/pubs/monmag/issue15-2005/opinion/roadtoll.html</w:t>
        </w:r>
      </w:hyperlink>
      <w:r w:rsidRPr="005979DF">
        <w:rPr>
          <w:rFonts w:cs="Segoe UI"/>
          <w:szCs w:val="16"/>
        </w:rPr>
        <w:t xml:space="preserve"> </w:t>
      </w:r>
    </w:p>
  </w:footnote>
  <w:footnote w:id="74">
    <w:p w14:paraId="38F75F78" w14:textId="77777777" w:rsidR="00A7348B" w:rsidRPr="005979DF" w:rsidRDefault="00A7348B" w:rsidP="00661088">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Bureau of Infrastructure, Transport and Regional Economics, </w:t>
      </w:r>
      <w:r w:rsidRPr="005979DF">
        <w:rPr>
          <w:rFonts w:cs="Segoe UI"/>
          <w:i/>
          <w:szCs w:val="16"/>
        </w:rPr>
        <w:t>Modelling road safety in Australian states and territories</w:t>
      </w:r>
      <w:r w:rsidRPr="005979DF">
        <w:rPr>
          <w:rFonts w:cs="Segoe UI"/>
          <w:szCs w:val="16"/>
        </w:rPr>
        <w:t xml:space="preserve">, Information Sheet 94, Mar 2018: </w:t>
      </w:r>
      <w:hyperlink r:id="rId61" w:history="1">
        <w:r w:rsidRPr="00FE306A">
          <w:rPr>
            <w:rStyle w:val="Hyperlink"/>
          </w:rPr>
          <w:t>https://www.bitre.gov.au/sites/default/files/is_94.pdf</w:t>
        </w:r>
      </w:hyperlink>
      <w:r>
        <w:t xml:space="preserve"> (accessed 14 January 2021)</w:t>
      </w:r>
    </w:p>
  </w:footnote>
  <w:footnote w:id="75">
    <w:p w14:paraId="035C6A63" w14:textId="77777777" w:rsidR="00A7348B" w:rsidRPr="005979DF" w:rsidRDefault="00A7348B" w:rsidP="00807969">
      <w:pPr>
        <w:pStyle w:val="FootnoteText"/>
        <w:rPr>
          <w:rFonts w:cs="Segoe UI"/>
          <w:szCs w:val="16"/>
          <w:lang w:val="en-US"/>
        </w:rPr>
      </w:pPr>
      <w:r w:rsidRPr="005979DF">
        <w:rPr>
          <w:rStyle w:val="FootnoteReference"/>
          <w:rFonts w:cs="Segoe UI"/>
          <w:szCs w:val="16"/>
        </w:rPr>
        <w:footnoteRef/>
      </w:r>
      <w:hyperlink r:id="rId62" w:history="1">
        <w:r w:rsidRPr="005979DF">
          <w:rPr>
            <w:rStyle w:val="Hyperlink"/>
            <w:rFonts w:cs="Segoe UI"/>
            <w:szCs w:val="16"/>
          </w:rPr>
          <w:t>http://www.tac.vic.gov.au/road-safety/tac-campaigns</w:t>
        </w:r>
      </w:hyperlink>
      <w:r w:rsidRPr="005979DF">
        <w:rPr>
          <w:rFonts w:cs="Segoe UI"/>
          <w:szCs w:val="16"/>
          <w:lang w:val="en-US"/>
        </w:rPr>
        <w:t xml:space="preserve"> </w:t>
      </w:r>
      <w:r>
        <w:rPr>
          <w:rFonts w:cs="Segoe UI"/>
          <w:szCs w:val="16"/>
          <w:lang w:val="en-US"/>
        </w:rPr>
        <w:t>(accessed 14 January 2021)</w:t>
      </w:r>
    </w:p>
  </w:footnote>
  <w:footnote w:id="76">
    <w:p w14:paraId="0B69F86A" w14:textId="77777777" w:rsidR="00A7348B" w:rsidRPr="005979DF" w:rsidRDefault="00A7348B" w:rsidP="00807969">
      <w:pPr>
        <w:pStyle w:val="FootnoteText"/>
        <w:rPr>
          <w:rFonts w:cs="Segoe UI"/>
          <w:szCs w:val="16"/>
          <w:lang w:val="en-US"/>
        </w:rPr>
      </w:pPr>
      <w:r w:rsidRPr="005979DF">
        <w:rPr>
          <w:rStyle w:val="FootnoteReference"/>
          <w:rFonts w:cs="Segoe UI"/>
          <w:szCs w:val="16"/>
        </w:rPr>
        <w:footnoteRef/>
      </w:r>
      <w:r w:rsidRPr="005979DF">
        <w:rPr>
          <w:rFonts w:cs="Segoe UI"/>
          <w:szCs w:val="16"/>
        </w:rPr>
        <w:t xml:space="preserve"> </w:t>
      </w:r>
      <w:hyperlink r:id="rId63" w:history="1">
        <w:r w:rsidRPr="005979DF">
          <w:rPr>
            <w:rStyle w:val="Hyperlink"/>
            <w:rFonts w:cs="Segoe UI"/>
            <w:szCs w:val="16"/>
          </w:rPr>
          <w:t>https://www.police.vic.gov.au/road-safety-0</w:t>
        </w:r>
      </w:hyperlink>
      <w:r>
        <w:rPr>
          <w:rFonts w:cs="Segoe UI"/>
          <w:szCs w:val="16"/>
          <w:lang w:val="en-US"/>
        </w:rPr>
        <w:t xml:space="preserve"> (accessed 14 January 2021)</w:t>
      </w:r>
    </w:p>
  </w:footnote>
  <w:footnote w:id="77">
    <w:p w14:paraId="7B6BA091" w14:textId="77777777" w:rsidR="00A7348B" w:rsidRPr="005979DF" w:rsidRDefault="00A7348B" w:rsidP="00807969">
      <w:pPr>
        <w:pStyle w:val="FootnoteText"/>
        <w:rPr>
          <w:rFonts w:cs="Segoe UI"/>
          <w:szCs w:val="16"/>
          <w:lang w:val="en-US"/>
        </w:rPr>
      </w:pPr>
      <w:r w:rsidRPr="005979DF">
        <w:rPr>
          <w:rStyle w:val="FootnoteReference"/>
          <w:rFonts w:cs="Segoe UI"/>
          <w:szCs w:val="16"/>
        </w:rPr>
        <w:footnoteRef/>
      </w:r>
      <w:r w:rsidRPr="005979DF">
        <w:rPr>
          <w:rFonts w:cs="Segoe UI"/>
          <w:szCs w:val="16"/>
        </w:rPr>
        <w:t xml:space="preserve"> </w:t>
      </w:r>
      <w:r w:rsidRPr="005979DF">
        <w:rPr>
          <w:rFonts w:cs="Segoe UI"/>
          <w:szCs w:val="16"/>
          <w:lang w:val="en-US"/>
        </w:rPr>
        <w:t xml:space="preserve">Research on the effect of Australian campaigns can be found here </w:t>
      </w:r>
      <w:hyperlink r:id="rId64" w:history="1">
        <w:r w:rsidRPr="00FE306A">
          <w:rPr>
            <w:rStyle w:val="Hyperlink"/>
            <w:rFonts w:cs="Segoe UI"/>
            <w:szCs w:val="16"/>
            <w:lang w:val="en-US"/>
          </w:rPr>
          <w:t>https://www.infrastructure.gov.au/roads/safety/publications/1993/pdf/Edu_Media_1.pdf</w:t>
        </w:r>
      </w:hyperlink>
      <w:r>
        <w:rPr>
          <w:rFonts w:cs="Segoe UI"/>
          <w:szCs w:val="16"/>
          <w:lang w:val="en-US"/>
        </w:rPr>
        <w:t xml:space="preserve"> (accessed 14 January 2021)</w:t>
      </w:r>
    </w:p>
  </w:footnote>
  <w:footnote w:id="78">
    <w:p w14:paraId="720E5D34" w14:textId="035B5D4C" w:rsidR="00A7348B" w:rsidRDefault="00A7348B" w:rsidP="006E5E78">
      <w:pPr>
        <w:pStyle w:val="FootnoteText"/>
      </w:pPr>
      <w:r>
        <w:rPr>
          <w:rStyle w:val="FootnoteReference"/>
        </w:rPr>
        <w:footnoteRef/>
      </w:r>
      <w:r>
        <w:t xml:space="preserve"> See Modelling Road Safety in Australian States and Territories road-safety-modelling-2018.xlsx: </w:t>
      </w:r>
      <w:hyperlink r:id="rId65" w:history="1">
        <w:r w:rsidRPr="005824F0">
          <w:rPr>
            <w:rStyle w:val="Hyperlink"/>
          </w:rPr>
          <w:t>https://www.bitre.gov.au/publications/2018/is_94</w:t>
        </w:r>
      </w:hyperlink>
      <w:r>
        <w:t xml:space="preserve"> (accessed 15 March 2021) </w:t>
      </w:r>
    </w:p>
  </w:footnote>
  <w:footnote w:id="79">
    <w:p w14:paraId="5E72574C" w14:textId="77777777" w:rsidR="00A7348B" w:rsidRDefault="00A7348B" w:rsidP="000F0212">
      <w:pPr>
        <w:pStyle w:val="FootnoteText"/>
      </w:pPr>
      <w:r>
        <w:rPr>
          <w:rStyle w:val="FootnoteReference"/>
        </w:rPr>
        <w:footnoteRef/>
      </w:r>
      <w:r>
        <w:t xml:space="preserve"> </w:t>
      </w:r>
      <w:hyperlink r:id="rId66" w:history="1">
        <w:r w:rsidRPr="00E14CEE">
          <w:rPr>
            <w:rStyle w:val="Hyperlink"/>
          </w:rPr>
          <w:t>https://www.bitre.gov.au/sites/default/files/report_141.pdf</w:t>
        </w:r>
      </w:hyperlink>
      <w:r>
        <w:t xml:space="preserve"> (accessed 20 February 2021)</w:t>
      </w:r>
    </w:p>
  </w:footnote>
  <w:footnote w:id="80">
    <w:p w14:paraId="6AFBE55E" w14:textId="77777777" w:rsidR="00A7348B" w:rsidRDefault="00A7348B" w:rsidP="00807969">
      <w:pPr>
        <w:pStyle w:val="FootnoteText"/>
      </w:pPr>
      <w:r>
        <w:rPr>
          <w:rStyle w:val="FootnoteReference"/>
        </w:rPr>
        <w:footnoteRef/>
      </w:r>
      <w:r>
        <w:t xml:space="preserve"> See Table 2 for source of estimates.</w:t>
      </w:r>
    </w:p>
  </w:footnote>
  <w:footnote w:id="81">
    <w:p w14:paraId="03A10DB7" w14:textId="58A73D68" w:rsidR="00A7348B" w:rsidRDefault="00A7348B">
      <w:pPr>
        <w:pStyle w:val="FootnoteText"/>
      </w:pPr>
      <w:r>
        <w:rPr>
          <w:rStyle w:val="FootnoteReference"/>
        </w:rPr>
        <w:footnoteRef/>
      </w:r>
      <w:r>
        <w:t xml:space="preserve"> </w:t>
      </w:r>
      <w:r w:rsidRPr="005979DF">
        <w:rPr>
          <w:rFonts w:cs="Segoe UI"/>
          <w:szCs w:val="16"/>
        </w:rPr>
        <w:t>Transport Accident Commission, TAC Hospitalisation Reports, (</w:t>
      </w:r>
      <w:r>
        <w:rPr>
          <w:rFonts w:cs="Segoe UI"/>
          <w:szCs w:val="16"/>
        </w:rPr>
        <w:t>June</w:t>
      </w:r>
      <w:r w:rsidRPr="005979DF">
        <w:rPr>
          <w:rFonts w:cs="Segoe UI"/>
          <w:szCs w:val="16"/>
        </w:rPr>
        <w:t xml:space="preserve"> 201</w:t>
      </w:r>
      <w:r>
        <w:rPr>
          <w:rFonts w:cs="Segoe UI"/>
          <w:szCs w:val="16"/>
        </w:rPr>
        <w:t>9</w:t>
      </w:r>
      <w:r w:rsidRPr="005979DF">
        <w:rPr>
          <w:rFonts w:cs="Segoe UI"/>
          <w:szCs w:val="16"/>
        </w:rPr>
        <w:t xml:space="preserve"> - Ju</w:t>
      </w:r>
      <w:r>
        <w:rPr>
          <w:rFonts w:cs="Segoe UI"/>
          <w:szCs w:val="16"/>
        </w:rPr>
        <w:t>ly</w:t>
      </w:r>
      <w:r w:rsidRPr="005979DF">
        <w:rPr>
          <w:rFonts w:cs="Segoe UI"/>
          <w:szCs w:val="16"/>
        </w:rPr>
        <w:t xml:space="preserve"> 20</w:t>
      </w:r>
      <w:r>
        <w:rPr>
          <w:rFonts w:cs="Segoe UI"/>
          <w:szCs w:val="16"/>
        </w:rPr>
        <w:t>20</w:t>
      </w:r>
      <w:r w:rsidRPr="005979DF">
        <w:rPr>
          <w:rFonts w:cs="Segoe UI"/>
          <w:szCs w:val="16"/>
        </w:rPr>
        <w:t>)</w:t>
      </w:r>
      <w:r>
        <w:rPr>
          <w:rFonts w:cs="Segoe UI"/>
          <w:szCs w:val="16"/>
        </w:rPr>
        <w:t xml:space="preserve"> calculated using the following database </w:t>
      </w:r>
      <w:hyperlink r:id="rId67" w:history="1">
        <w:r w:rsidRPr="00A60C8B">
          <w:rPr>
            <w:rStyle w:val="Hyperlink"/>
            <w:rFonts w:cs="Segoe UI"/>
            <w:szCs w:val="16"/>
          </w:rPr>
          <w:t>http://www.tac.vic.gov.au/road-safety/statistics/online-crash-database/search-crash-data</w:t>
        </w:r>
      </w:hyperlink>
      <w:r>
        <w:rPr>
          <w:rFonts w:cs="Segoe UI"/>
          <w:szCs w:val="16"/>
        </w:rPr>
        <w:t xml:space="preserve"> </w:t>
      </w:r>
      <w:r>
        <w:t>(accessed 13 January 2021)</w:t>
      </w:r>
    </w:p>
  </w:footnote>
  <w:footnote w:id="82">
    <w:p w14:paraId="6798F452" w14:textId="6C22935A" w:rsidR="00A7348B" w:rsidRDefault="00A7348B">
      <w:pPr>
        <w:pStyle w:val="FootnoteText"/>
      </w:pPr>
      <w:r>
        <w:rPr>
          <w:rStyle w:val="FootnoteReference"/>
        </w:rPr>
        <w:footnoteRef/>
      </w:r>
      <w:r>
        <w:t xml:space="preserve"> Section 16D, </w:t>
      </w:r>
      <w:r w:rsidRPr="005979DF">
        <w:rPr>
          <w:rFonts w:cs="Segoe UI"/>
          <w:i/>
          <w:szCs w:val="16"/>
        </w:rPr>
        <w:t>Road Safety Act 1986</w:t>
      </w:r>
      <w:r w:rsidRPr="005979DF">
        <w:rPr>
          <w:rFonts w:cs="Segoe UI"/>
          <w:szCs w:val="16"/>
        </w:rPr>
        <w:t>:</w:t>
      </w:r>
      <w:r>
        <w:rPr>
          <w:rFonts w:cs="Segoe UI"/>
          <w:szCs w:val="16"/>
        </w:rPr>
        <w:t xml:space="preserve"> </w:t>
      </w:r>
      <w:hyperlink r:id="rId68" w:history="1">
        <w:r w:rsidRPr="0062616B">
          <w:rPr>
            <w:rStyle w:val="Hyperlink"/>
            <w:szCs w:val="16"/>
          </w:rPr>
          <w:t>https://www.legislation.vic.gov.au/in-force/acts/road-safety-act-1986/203</w:t>
        </w:r>
      </w:hyperlink>
      <w:r>
        <w:rPr>
          <w:szCs w:val="16"/>
        </w:rPr>
        <w:t xml:space="preserve"> (accessed 8 January 2021)</w:t>
      </w:r>
    </w:p>
  </w:footnote>
  <w:footnote w:id="83">
    <w:p w14:paraId="49467CAB" w14:textId="77777777" w:rsidR="00A7348B" w:rsidRDefault="00A7348B" w:rsidP="00807969">
      <w:pPr>
        <w:pStyle w:val="FootnoteText"/>
      </w:pPr>
      <w:r>
        <w:rPr>
          <w:rStyle w:val="FootnoteReference"/>
        </w:rPr>
        <w:footnoteRef/>
      </w:r>
      <w:r>
        <w:t xml:space="preserve"> </w:t>
      </w:r>
      <w:r w:rsidRPr="005979DF">
        <w:rPr>
          <w:rFonts w:cs="Segoe UI"/>
          <w:szCs w:val="16"/>
        </w:rPr>
        <w:t xml:space="preserve">Section 16F, </w:t>
      </w:r>
      <w:r w:rsidRPr="005979DF">
        <w:rPr>
          <w:rFonts w:cs="Segoe UI"/>
          <w:i/>
          <w:szCs w:val="16"/>
        </w:rPr>
        <w:t>Road Safety Act 1986</w:t>
      </w:r>
      <w:r w:rsidRPr="005979DF">
        <w:rPr>
          <w:rFonts w:cs="Segoe UI"/>
          <w:szCs w:val="16"/>
        </w:rPr>
        <w:t>:</w:t>
      </w:r>
      <w:r>
        <w:rPr>
          <w:rFonts w:cs="Segoe UI"/>
          <w:szCs w:val="16"/>
        </w:rPr>
        <w:t xml:space="preserve"> </w:t>
      </w:r>
      <w:hyperlink r:id="rId69" w:history="1">
        <w:r w:rsidRPr="0062616B">
          <w:rPr>
            <w:rStyle w:val="Hyperlink"/>
            <w:szCs w:val="16"/>
          </w:rPr>
          <w:t>https://www.legislation.vic.gov.au/in-force/acts/road-safety-act-1986/203</w:t>
        </w:r>
      </w:hyperlink>
      <w:r>
        <w:rPr>
          <w:szCs w:val="16"/>
        </w:rPr>
        <w:t xml:space="preserve"> (accessed 8 January 2021)</w:t>
      </w:r>
    </w:p>
  </w:footnote>
  <w:footnote w:id="84">
    <w:p w14:paraId="77C1606E" w14:textId="77777777" w:rsidR="00A7348B" w:rsidRDefault="00A7348B" w:rsidP="00623F74">
      <w:pPr>
        <w:pStyle w:val="FootnoteText"/>
      </w:pPr>
      <w:r>
        <w:rPr>
          <w:rStyle w:val="FootnoteReference"/>
        </w:rPr>
        <w:footnoteRef/>
      </w:r>
      <w:r>
        <w:t xml:space="preserve"> An Economic Write-off is considered to be a repairable write-off which is too expensive to fix.</w:t>
      </w:r>
    </w:p>
  </w:footnote>
  <w:footnote w:id="85">
    <w:p w14:paraId="7CB80DAD" w14:textId="1FCB8A33" w:rsidR="00A7348B" w:rsidRDefault="00A7348B">
      <w:pPr>
        <w:pStyle w:val="FootnoteText"/>
      </w:pPr>
      <w:r>
        <w:rPr>
          <w:rStyle w:val="FootnoteReference"/>
        </w:rPr>
        <w:footnoteRef/>
      </w:r>
      <w:r>
        <w:t xml:space="preserve"> See Appendix 5 for detailed discussion.</w:t>
      </w:r>
    </w:p>
  </w:footnote>
  <w:footnote w:id="86">
    <w:p w14:paraId="6F466E7A" w14:textId="77777777" w:rsidR="00A7348B" w:rsidRDefault="00A7348B" w:rsidP="00F403BF">
      <w:pPr>
        <w:pStyle w:val="FootnoteText"/>
      </w:pPr>
      <w:r>
        <w:rPr>
          <w:rStyle w:val="FootnoteReference"/>
        </w:rPr>
        <w:footnoteRef/>
      </w:r>
      <w:r>
        <w:t xml:space="preserve"> See “</w:t>
      </w:r>
      <w:r w:rsidRPr="00DC609A">
        <w:rPr>
          <w:rFonts w:ascii="Calibri" w:eastAsia="Times New Roman" w:hAnsi="Calibri" w:cs="Calibri"/>
          <w:lang w:eastAsia="en-AU"/>
        </w:rPr>
        <w:t>Queensland brings written-off vehicles into line - Ministerial Media Statements</w:t>
      </w:r>
      <w:r>
        <w:rPr>
          <w:rFonts w:ascii="Calibri" w:eastAsia="Times New Roman" w:hAnsi="Calibri" w:cs="Calibri"/>
          <w:lang w:eastAsia="en-AU"/>
        </w:rPr>
        <w:t xml:space="preserve">” </w:t>
      </w:r>
      <w:hyperlink r:id="rId70" w:history="1">
        <w:r w:rsidRPr="00D828E8">
          <w:rPr>
            <w:rStyle w:val="Hyperlink"/>
            <w:rFonts w:ascii="Calibri" w:eastAsia="Times New Roman" w:hAnsi="Calibri" w:cs="Calibri"/>
            <w:lang w:eastAsia="en-AU"/>
          </w:rPr>
          <w:t>https://statements.qld.gov.au/statements/91737</w:t>
        </w:r>
      </w:hyperlink>
      <w:r>
        <w:rPr>
          <w:rFonts w:ascii="Calibri" w:eastAsia="Times New Roman" w:hAnsi="Calibri" w:cs="Calibri"/>
          <w:color w:val="0000FF"/>
          <w:lang w:eastAsia="en-AU"/>
        </w:rPr>
        <w:t xml:space="preserve"> </w:t>
      </w:r>
      <w:r w:rsidRPr="00DC609A">
        <w:rPr>
          <w:rFonts w:ascii="Calibri" w:eastAsia="Times New Roman" w:hAnsi="Calibri" w:cs="Calibri"/>
          <w:lang w:eastAsia="en-AU"/>
        </w:rPr>
        <w:t>(accessed 31 March 2021)</w:t>
      </w:r>
    </w:p>
  </w:footnote>
  <w:footnote w:id="87">
    <w:p w14:paraId="102468FB" w14:textId="0A31E4C4" w:rsidR="00A7348B" w:rsidRDefault="00A7348B">
      <w:pPr>
        <w:pStyle w:val="FootnoteText"/>
      </w:pPr>
      <w:r>
        <w:rPr>
          <w:rStyle w:val="FootnoteReference"/>
        </w:rPr>
        <w:footnoteRef/>
      </w:r>
      <w:r>
        <w:t xml:space="preserve"> Data provided by VicRoads.</w:t>
      </w:r>
    </w:p>
  </w:footnote>
  <w:footnote w:id="88">
    <w:p w14:paraId="1653AB1C" w14:textId="40CA7095" w:rsidR="00A7348B" w:rsidRDefault="00A7348B">
      <w:pPr>
        <w:pStyle w:val="FootnoteText"/>
      </w:pPr>
      <w:r>
        <w:rPr>
          <w:rStyle w:val="FootnoteReference"/>
        </w:rPr>
        <w:footnoteRef/>
      </w:r>
      <w:r>
        <w:t xml:space="preserve"> Data provided by VicRoads.</w:t>
      </w:r>
    </w:p>
  </w:footnote>
  <w:footnote w:id="89">
    <w:p w14:paraId="228B17A4" w14:textId="3AC20B1F" w:rsidR="00A7348B" w:rsidRDefault="00A7348B">
      <w:pPr>
        <w:pStyle w:val="FootnoteText"/>
      </w:pPr>
      <w:r>
        <w:rPr>
          <w:rStyle w:val="FootnoteReference"/>
        </w:rPr>
        <w:footnoteRef/>
      </w:r>
      <w:r>
        <w:t xml:space="preserve"> See Table 16 in this RIS</w:t>
      </w:r>
    </w:p>
  </w:footnote>
  <w:footnote w:id="90">
    <w:p w14:paraId="363962CE" w14:textId="77777777" w:rsidR="00A7348B" w:rsidRDefault="00A7348B" w:rsidP="00623F74">
      <w:pPr>
        <w:pStyle w:val="FootnoteText"/>
        <w:rPr>
          <w:rFonts w:asciiTheme="minorHAnsi" w:hAnsiTheme="minorHAnsi"/>
        </w:rPr>
      </w:pPr>
      <w:r>
        <w:rPr>
          <w:rStyle w:val="FootnoteReference"/>
        </w:rPr>
        <w:footnoteRef/>
      </w:r>
      <w:r>
        <w:t xml:space="preserve"> </w:t>
      </w:r>
      <w:r w:rsidRPr="0046415A">
        <w:rPr>
          <w:rFonts w:asciiTheme="minorHAnsi" w:hAnsiTheme="minorHAnsi"/>
        </w:rPr>
        <w:t xml:space="preserve">See </w:t>
      </w:r>
      <w:hyperlink r:id="rId71" w:history="1">
        <w:r w:rsidRPr="0046415A">
          <w:rPr>
            <w:rStyle w:val="Hyperlink"/>
            <w:rFonts w:asciiTheme="minorHAnsi" w:hAnsiTheme="minorHAnsi"/>
          </w:rPr>
          <w:t>https://www.caradvice.com.au/907501/used-car-listings-are-drying-up-as-demand-soars/</w:t>
        </w:r>
      </w:hyperlink>
    </w:p>
    <w:p w14:paraId="529047A9" w14:textId="77777777" w:rsidR="00A7348B" w:rsidRPr="0046415A" w:rsidRDefault="00A7348B" w:rsidP="00623F74">
      <w:pPr>
        <w:pStyle w:val="FootnoteText"/>
        <w:rPr>
          <w:rFonts w:asciiTheme="minorHAnsi" w:hAnsiTheme="minorHAnsi"/>
        </w:rPr>
      </w:pPr>
      <w:r w:rsidRPr="0046415A">
        <w:rPr>
          <w:rFonts w:asciiTheme="minorHAnsi" w:hAnsiTheme="minorHAnsi"/>
        </w:rPr>
        <w:t xml:space="preserve"> (accessed 23 December 2020) and</w:t>
      </w:r>
    </w:p>
    <w:p w14:paraId="73D361C7" w14:textId="68161E68" w:rsidR="00A7348B" w:rsidRDefault="00B75E2D" w:rsidP="00623F74">
      <w:pPr>
        <w:pStyle w:val="FootnoteText"/>
      </w:pPr>
      <w:hyperlink r:id="rId72" w:history="1">
        <w:r w:rsidR="00A7348B" w:rsidRPr="0046415A">
          <w:rPr>
            <w:rStyle w:val="Hyperlink"/>
            <w:rFonts w:asciiTheme="minorHAnsi" w:hAnsiTheme="minorHAnsi"/>
          </w:rPr>
          <w:t>https://www.carsales.com.au/editorial/details/used-car-prices-hit-13-month-high-126414/</w:t>
        </w:r>
      </w:hyperlink>
      <w:r w:rsidR="00A7348B" w:rsidRPr="0046415A">
        <w:rPr>
          <w:rFonts w:asciiTheme="minorHAnsi" w:hAnsiTheme="minorHAnsi"/>
        </w:rPr>
        <w:t xml:space="preserve"> (accessed 23 December 2020)</w:t>
      </w:r>
      <w:r w:rsidR="00A7348B">
        <w:rPr>
          <w:rFonts w:asciiTheme="minorHAnsi" w:hAnsiTheme="minorHAnsi"/>
        </w:rPr>
        <w:t>.</w:t>
      </w:r>
    </w:p>
  </w:footnote>
  <w:footnote w:id="91">
    <w:p w14:paraId="73EA79B1" w14:textId="77777777" w:rsidR="00A7348B" w:rsidRDefault="00A7348B" w:rsidP="001371CD">
      <w:pPr>
        <w:pStyle w:val="FootnoteText"/>
      </w:pPr>
      <w:r>
        <w:rPr>
          <w:rStyle w:val="FootnoteReference"/>
        </w:rPr>
        <w:footnoteRef/>
      </w:r>
      <w:r>
        <w:t xml:space="preserve"> Incorrect damage assessment and recording of damage information on WOVR</w:t>
      </w:r>
    </w:p>
  </w:footnote>
  <w:footnote w:id="92">
    <w:p w14:paraId="054B6E2B" w14:textId="77777777" w:rsidR="00A7348B" w:rsidRDefault="00A7348B" w:rsidP="001371CD">
      <w:pPr>
        <w:pStyle w:val="FootnoteText"/>
      </w:pPr>
      <w:r>
        <w:rPr>
          <w:rStyle w:val="FootnoteReference"/>
        </w:rPr>
        <w:footnoteRef/>
      </w:r>
      <w:r>
        <w:t xml:space="preserve"> Difficulty in obtaining manufacturer’s repair standards for modern (post 1990 vehicles) to ensure vehicles are adequately repaired.  </w:t>
      </w:r>
    </w:p>
  </w:footnote>
  <w:footnote w:id="93">
    <w:p w14:paraId="39CE2CA1" w14:textId="77777777" w:rsidR="00A7348B" w:rsidRPr="000035E1" w:rsidRDefault="00A7348B" w:rsidP="001371CD">
      <w:pPr>
        <w:pStyle w:val="FootnoteText"/>
        <w:ind w:left="187" w:hanging="187"/>
        <w:rPr>
          <w:rFonts w:cs="Segoe UI"/>
          <w:szCs w:val="16"/>
        </w:rPr>
      </w:pPr>
      <w:r w:rsidRPr="000035E1">
        <w:rPr>
          <w:rStyle w:val="FootnoteReference"/>
          <w:rFonts w:cs="Segoe UI"/>
          <w:szCs w:val="16"/>
        </w:rPr>
        <w:footnoteRef/>
      </w:r>
      <w:r w:rsidRPr="000035E1">
        <w:rPr>
          <w:rFonts w:cs="Segoe UI"/>
          <w:szCs w:val="16"/>
        </w:rPr>
        <w:t xml:space="preserve"> Written-Off Vehicles Register (WOVR) data from January 2007 to October 2018</w:t>
      </w:r>
    </w:p>
  </w:footnote>
  <w:footnote w:id="94">
    <w:p w14:paraId="3593017E" w14:textId="77777777" w:rsidR="00A7348B" w:rsidRPr="005979DF" w:rsidRDefault="00A7348B" w:rsidP="001371CD">
      <w:pPr>
        <w:pStyle w:val="FootnoteText"/>
        <w:ind w:left="187" w:hanging="187"/>
        <w:rPr>
          <w:rFonts w:cs="Segoe UI"/>
          <w:szCs w:val="16"/>
        </w:rPr>
      </w:pPr>
      <w:r w:rsidRPr="000035E1">
        <w:rPr>
          <w:rStyle w:val="FootnoteReference"/>
          <w:rFonts w:cs="Segoe UI"/>
          <w:szCs w:val="16"/>
        </w:rPr>
        <w:footnoteRef/>
      </w:r>
      <w:r w:rsidRPr="000035E1">
        <w:rPr>
          <w:rFonts w:cs="Segoe UI"/>
          <w:szCs w:val="16"/>
        </w:rPr>
        <w:t xml:space="preserve"> Based on data-matching by number plate of inspected write-off vehicles recorded in the WOVR and serious crashes in the Road Crash Information System database</w:t>
      </w:r>
    </w:p>
  </w:footnote>
  <w:footnote w:id="95">
    <w:p w14:paraId="35BDF907" w14:textId="77777777" w:rsidR="00A7348B" w:rsidRDefault="00A7348B" w:rsidP="001371CD">
      <w:pPr>
        <w:pStyle w:val="FootnoteText"/>
      </w:pPr>
      <w:r>
        <w:rPr>
          <w:rStyle w:val="FootnoteReference"/>
        </w:rPr>
        <w:footnoteRef/>
      </w:r>
      <w:r>
        <w:t xml:space="preserve"> Data from VicRoads provided 14 January 2021</w:t>
      </w:r>
    </w:p>
  </w:footnote>
  <w:footnote w:id="96">
    <w:p w14:paraId="1AEFD051" w14:textId="59138321" w:rsidR="00A7348B" w:rsidRDefault="00A7348B" w:rsidP="00D4765F">
      <w:pPr>
        <w:pStyle w:val="FootnoteText"/>
      </w:pPr>
      <w:r>
        <w:rPr>
          <w:rStyle w:val="FootnoteReference"/>
        </w:rPr>
        <w:footnoteRef/>
      </w:r>
      <w:r>
        <w:t xml:space="preserve"> VicRoads has reported</w:t>
      </w:r>
      <w:r w:rsidRPr="00167C2A">
        <w:t xml:space="preserve"> </w:t>
      </w:r>
      <w:r>
        <w:t xml:space="preserve">that airbags in accident damaged vehicles have been replaced with T-shirts. </w:t>
      </w:r>
    </w:p>
  </w:footnote>
  <w:footnote w:id="97">
    <w:p w14:paraId="766D3E27" w14:textId="4FA987AE" w:rsidR="00A7348B" w:rsidRDefault="00A7348B">
      <w:pPr>
        <w:pStyle w:val="FootnoteText"/>
      </w:pPr>
      <w:r>
        <w:rPr>
          <w:rStyle w:val="FootnoteReference"/>
        </w:rPr>
        <w:footnoteRef/>
      </w:r>
      <w:r>
        <w:t xml:space="preserve"> </w:t>
      </w:r>
      <w:hyperlink r:id="rId73" w:history="1">
        <w:r w:rsidRPr="00C73F68">
          <w:rPr>
            <w:rStyle w:val="Hyperlink"/>
          </w:rPr>
          <w:t>https://www.ppsr.gov.au/sites/default/files/2020-08/Case%20study%20Yosef%E2%80%99s%20repairable%20write-off_0.PDF</w:t>
        </w:r>
      </w:hyperlink>
      <w:r>
        <w:t xml:space="preserve"> (accessed 15 January 2021)</w:t>
      </w:r>
    </w:p>
  </w:footnote>
  <w:footnote w:id="98">
    <w:p w14:paraId="1216A625" w14:textId="72BBD5C8" w:rsidR="00A7348B" w:rsidRDefault="00A7348B">
      <w:pPr>
        <w:pStyle w:val="FootnoteText"/>
      </w:pPr>
      <w:r>
        <w:rPr>
          <w:rStyle w:val="FootnoteReference"/>
        </w:rPr>
        <w:footnoteRef/>
      </w:r>
      <w:r>
        <w:t xml:space="preserve"> The Victorian WOVR has been coded to restrict vehicles over the age of 15.</w:t>
      </w:r>
    </w:p>
  </w:footnote>
  <w:footnote w:id="99">
    <w:p w14:paraId="32BEAC17" w14:textId="77777777" w:rsidR="00A7348B" w:rsidRDefault="00A7348B" w:rsidP="00BD04BB">
      <w:pPr>
        <w:pStyle w:val="FootnoteText"/>
      </w:pPr>
      <w:r>
        <w:rPr>
          <w:rStyle w:val="FootnoteReference"/>
        </w:rPr>
        <w:footnoteRef/>
      </w:r>
      <w:r>
        <w:t xml:space="preserve"> </w:t>
      </w:r>
      <w:r w:rsidRPr="00623F74">
        <w:t>Since 1989, vehicles that comply with ADRs and national standards have been fitted with an identification plate showing the vehicle’s year and month of manufacture and its VIN or chassis number.</w:t>
      </w:r>
    </w:p>
  </w:footnote>
  <w:footnote w:id="100">
    <w:p w14:paraId="4196E423" w14:textId="77777777" w:rsidR="00A7348B" w:rsidRDefault="00A7348B" w:rsidP="00BD04BB">
      <w:pPr>
        <w:pStyle w:val="FootnoteText"/>
      </w:pPr>
      <w:r>
        <w:rPr>
          <w:rStyle w:val="FootnoteReference"/>
        </w:rPr>
        <w:footnoteRef/>
      </w:r>
      <w:r>
        <w:t xml:space="preserve"> </w:t>
      </w:r>
      <w:r w:rsidRPr="00C95958">
        <w:t>Open’ indicates that the vehicle may still be pending police advice, or a resolution could not be reached, i.e. the original vehicle identification could not be confirmed, and on this basis no replacement identifier has been issued.</w:t>
      </w:r>
      <w:r w:rsidRPr="00C95958" w:rsidDel="00C95958">
        <w:t xml:space="preserve"> </w:t>
      </w:r>
    </w:p>
  </w:footnote>
  <w:footnote w:id="101">
    <w:p w14:paraId="4B67CE5E" w14:textId="77777777" w:rsidR="00A7348B" w:rsidRPr="005979DF" w:rsidRDefault="00A7348B" w:rsidP="00BD04BB">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74" w:history="1">
        <w:r w:rsidRPr="005979DF">
          <w:rPr>
            <w:rStyle w:val="Hyperlink"/>
            <w:rFonts w:cs="Segoe UI"/>
            <w:szCs w:val="16"/>
          </w:rPr>
          <w:t>https://carsafe.com.au/statistics</w:t>
        </w:r>
      </w:hyperlink>
      <w:r w:rsidRPr="005979DF">
        <w:rPr>
          <w:rFonts w:cs="Segoe UI"/>
          <w:szCs w:val="16"/>
        </w:rPr>
        <w:t xml:space="preserve"> </w:t>
      </w:r>
      <w:r>
        <w:rPr>
          <w:rFonts w:cs="Segoe UI"/>
          <w:szCs w:val="16"/>
        </w:rPr>
        <w:t>(accessed 14 January 2021)</w:t>
      </w:r>
    </w:p>
  </w:footnote>
  <w:footnote w:id="102">
    <w:p w14:paraId="6864C29D" w14:textId="77777777" w:rsidR="00A7348B" w:rsidRDefault="00A7348B" w:rsidP="00BD04BB">
      <w:pPr>
        <w:pStyle w:val="FootnoteText"/>
      </w:pPr>
      <w:r>
        <w:rPr>
          <w:rStyle w:val="FootnoteReference"/>
        </w:rPr>
        <w:footnoteRef/>
      </w:r>
      <w:r>
        <w:t xml:space="preserve"> VicRoads database.</w:t>
      </w:r>
    </w:p>
  </w:footnote>
  <w:footnote w:id="103">
    <w:p w14:paraId="7C8AF266" w14:textId="77777777" w:rsidR="00A7348B" w:rsidRDefault="00A7348B" w:rsidP="00BD04BB">
      <w:pPr>
        <w:pStyle w:val="FootnoteText"/>
      </w:pPr>
      <w:r>
        <w:rPr>
          <w:rStyle w:val="FootnoteReference"/>
        </w:rPr>
        <w:footnoteRef/>
      </w:r>
      <w:r>
        <w:t xml:space="preserve"> </w:t>
      </w:r>
      <w:hyperlink r:id="rId75" w:history="1">
        <w:r w:rsidRPr="005979DF">
          <w:rPr>
            <w:rStyle w:val="Hyperlink"/>
            <w:rFonts w:cs="Segoe UI"/>
            <w:szCs w:val="16"/>
          </w:rPr>
          <w:t>https://carsafe.com.au/statistics</w:t>
        </w:r>
      </w:hyperlink>
      <w:r w:rsidRPr="005979DF">
        <w:rPr>
          <w:rFonts w:cs="Segoe UI"/>
          <w:szCs w:val="16"/>
        </w:rPr>
        <w:t xml:space="preserve"> </w:t>
      </w:r>
      <w:r>
        <w:rPr>
          <w:rFonts w:cs="Segoe UI"/>
          <w:szCs w:val="16"/>
        </w:rPr>
        <w:t>(accessed 14 January 2021)</w:t>
      </w:r>
    </w:p>
  </w:footnote>
  <w:footnote w:id="104">
    <w:p w14:paraId="79822C6F" w14:textId="77777777" w:rsidR="00A7348B" w:rsidRDefault="00A7348B" w:rsidP="00BD04BB">
      <w:pPr>
        <w:pStyle w:val="FootnoteText"/>
      </w:pPr>
      <w:r>
        <w:rPr>
          <w:rStyle w:val="FootnoteReference"/>
        </w:rPr>
        <w:footnoteRef/>
      </w:r>
      <w:r>
        <w:t xml:space="preserve"> </w:t>
      </w:r>
      <w:hyperlink r:id="rId76" w:history="1">
        <w:r w:rsidRPr="005979DF">
          <w:rPr>
            <w:rStyle w:val="Hyperlink"/>
            <w:rFonts w:cs="Segoe UI"/>
            <w:szCs w:val="16"/>
          </w:rPr>
          <w:t>https://carsafe.com.au/statistics</w:t>
        </w:r>
      </w:hyperlink>
      <w:r w:rsidRPr="005979DF">
        <w:rPr>
          <w:rFonts w:cs="Segoe UI"/>
          <w:szCs w:val="16"/>
        </w:rPr>
        <w:t xml:space="preserve"> </w:t>
      </w:r>
      <w:r>
        <w:rPr>
          <w:rFonts w:cs="Segoe UI"/>
          <w:szCs w:val="16"/>
        </w:rPr>
        <w:t>(accessed 14 January 2021)</w:t>
      </w:r>
    </w:p>
  </w:footnote>
  <w:footnote w:id="105">
    <w:p w14:paraId="11EFA86C" w14:textId="77777777" w:rsidR="00A7348B" w:rsidRDefault="00A7348B" w:rsidP="00BD04BB">
      <w:pPr>
        <w:pStyle w:val="FootnoteText"/>
      </w:pPr>
      <w:r>
        <w:rPr>
          <w:rStyle w:val="FootnoteReference"/>
        </w:rPr>
        <w:footnoteRef/>
      </w:r>
      <w:r>
        <w:t xml:space="preserve"> </w:t>
      </w:r>
      <w:hyperlink r:id="rId77" w:history="1">
        <w:r w:rsidRPr="005979DF">
          <w:rPr>
            <w:rStyle w:val="Hyperlink"/>
            <w:rFonts w:cs="Segoe UI"/>
            <w:szCs w:val="16"/>
          </w:rPr>
          <w:t>https://carsafe.com.au/statistics</w:t>
        </w:r>
      </w:hyperlink>
      <w:r w:rsidRPr="005979DF">
        <w:rPr>
          <w:rFonts w:cs="Segoe UI"/>
          <w:szCs w:val="16"/>
        </w:rPr>
        <w:t xml:space="preserve"> </w:t>
      </w:r>
      <w:r>
        <w:rPr>
          <w:rFonts w:cs="Segoe UI"/>
          <w:szCs w:val="16"/>
        </w:rPr>
        <w:t>(accessed 15 January 2021)</w:t>
      </w:r>
    </w:p>
  </w:footnote>
  <w:footnote w:id="106">
    <w:p w14:paraId="321CE1B8" w14:textId="77777777" w:rsidR="00A7348B" w:rsidRPr="005979DF" w:rsidRDefault="00A7348B" w:rsidP="00BD04BB">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National Motor Vehicle Theft Reduction Council, </w:t>
      </w:r>
      <w:r w:rsidRPr="005979DF">
        <w:rPr>
          <w:rFonts w:cs="Segoe UI"/>
          <w:i/>
          <w:szCs w:val="16"/>
        </w:rPr>
        <w:t>Strategic Plan 2018-2020</w:t>
      </w:r>
      <w:r w:rsidRPr="005979DF">
        <w:rPr>
          <w:rFonts w:cs="Segoe UI"/>
          <w:szCs w:val="16"/>
        </w:rPr>
        <w:t xml:space="preserve">: </w:t>
      </w:r>
      <w:hyperlink r:id="rId78" w:history="1">
        <w:r w:rsidRPr="005979DF">
          <w:rPr>
            <w:rStyle w:val="Hyperlink"/>
            <w:rFonts w:cs="Segoe UI"/>
            <w:szCs w:val="16"/>
          </w:rPr>
          <w:t>https://carsafe.com.au/assets/Strategic_Plan_2018.pdf</w:t>
        </w:r>
      </w:hyperlink>
      <w:r w:rsidRPr="005979DF">
        <w:rPr>
          <w:rFonts w:cs="Segoe UI"/>
          <w:szCs w:val="16"/>
        </w:rPr>
        <w:t>, p.16</w:t>
      </w:r>
      <w:r>
        <w:rPr>
          <w:rFonts w:cs="Segoe UI"/>
          <w:szCs w:val="16"/>
        </w:rPr>
        <w:t xml:space="preserve"> (accessed 14 January 2021)</w:t>
      </w:r>
    </w:p>
  </w:footnote>
  <w:footnote w:id="107">
    <w:p w14:paraId="628FB8B7" w14:textId="6602A1F5" w:rsidR="00A7348B" w:rsidRDefault="00A7348B">
      <w:pPr>
        <w:pStyle w:val="FootnoteText"/>
      </w:pPr>
      <w:r>
        <w:rPr>
          <w:rStyle w:val="FootnoteReference"/>
        </w:rPr>
        <w:footnoteRef/>
      </w:r>
      <w:r>
        <w:t xml:space="preserve"> </w:t>
      </w:r>
      <w:hyperlink r:id="rId79" w:history="1">
        <w:r w:rsidRPr="005979DF">
          <w:rPr>
            <w:rStyle w:val="Hyperlink"/>
            <w:rFonts w:cs="Segoe UI"/>
            <w:szCs w:val="16"/>
          </w:rPr>
          <w:t>https://carsafe.com.au/statistics</w:t>
        </w:r>
      </w:hyperlink>
      <w:r w:rsidRPr="005979DF">
        <w:rPr>
          <w:rFonts w:cs="Segoe UI"/>
          <w:szCs w:val="16"/>
        </w:rPr>
        <w:t xml:space="preserve"> </w:t>
      </w:r>
      <w:r>
        <w:rPr>
          <w:rFonts w:cs="Segoe UI"/>
          <w:szCs w:val="16"/>
        </w:rPr>
        <w:t>(accessed 29 January 2021)</w:t>
      </w:r>
    </w:p>
  </w:footnote>
  <w:footnote w:id="108">
    <w:p w14:paraId="43DD9F14" w14:textId="52CEDE7C" w:rsidR="00A7348B" w:rsidRPr="005979DF" w:rsidRDefault="00A7348B" w:rsidP="00C6788D">
      <w:pPr>
        <w:pStyle w:val="FootnoteText"/>
        <w:ind w:left="187" w:hanging="187"/>
        <w:rPr>
          <w:rFonts w:cs="Segoe UI"/>
          <w:szCs w:val="16"/>
        </w:rPr>
      </w:pPr>
      <w:r w:rsidRPr="0030182F">
        <w:rPr>
          <w:rStyle w:val="FootnoteReference"/>
          <w:rFonts w:cs="Segoe UI"/>
          <w:szCs w:val="16"/>
        </w:rPr>
        <w:footnoteRef/>
      </w:r>
      <w:r w:rsidRPr="0030182F">
        <w:rPr>
          <w:rFonts w:cs="Segoe UI"/>
          <w:szCs w:val="16"/>
        </w:rPr>
        <w:t xml:space="preserve"> Regulation 254,</w:t>
      </w:r>
      <w:r w:rsidRPr="005979DF">
        <w:rPr>
          <w:rFonts w:cs="Segoe UI"/>
          <w:szCs w:val="16"/>
        </w:rPr>
        <w:t xml:space="preserve"> </w:t>
      </w:r>
      <w:r w:rsidRPr="00A52B62">
        <w:rPr>
          <w:rFonts w:cs="Segoe UI"/>
          <w:iCs/>
          <w:szCs w:val="16"/>
        </w:rPr>
        <w:t xml:space="preserve">Road Safety (Vehicles) Interim Regulations 2020 </w:t>
      </w:r>
      <w:hyperlink r:id="rId80" w:history="1">
        <w:r w:rsidRPr="00B22914">
          <w:rPr>
            <w:rStyle w:val="Hyperlink"/>
            <w:rFonts w:cs="Segoe UI"/>
            <w:iCs/>
            <w:szCs w:val="16"/>
          </w:rPr>
          <w:t>https://www.legislation.vic.gov.au/in-force/statutory-rules/road-safety-vehicles-interim-regulations-2020/001</w:t>
        </w:r>
      </w:hyperlink>
      <w:r>
        <w:rPr>
          <w:rFonts w:cs="Segoe UI"/>
          <w:iCs/>
          <w:szCs w:val="16"/>
        </w:rPr>
        <w:t xml:space="preserve"> </w:t>
      </w:r>
      <w:r w:rsidRPr="00A52B62">
        <w:rPr>
          <w:rFonts w:cs="Segoe UI"/>
          <w:iCs/>
          <w:szCs w:val="16"/>
        </w:rPr>
        <w:t>(accessed 2 February 2021)</w:t>
      </w:r>
    </w:p>
  </w:footnote>
  <w:footnote w:id="109">
    <w:p w14:paraId="1E127087" w14:textId="3F90199D" w:rsidR="00A7348B" w:rsidRPr="005979DF" w:rsidRDefault="00A7348B" w:rsidP="007002F2">
      <w:pPr>
        <w:pStyle w:val="FootnoteText"/>
        <w:rPr>
          <w:rFonts w:cs="Segoe UI"/>
          <w:szCs w:val="16"/>
        </w:rPr>
      </w:pPr>
      <w:r w:rsidRPr="005979DF">
        <w:rPr>
          <w:rStyle w:val="FootnoteReference"/>
          <w:rFonts w:cs="Segoe UI"/>
          <w:szCs w:val="16"/>
        </w:rPr>
        <w:footnoteRef/>
      </w:r>
      <w:r w:rsidRPr="005979DF">
        <w:rPr>
          <w:rFonts w:cs="Segoe UI"/>
          <w:szCs w:val="16"/>
        </w:rPr>
        <w:t xml:space="preserve"> Section 95(8)(b), </w:t>
      </w:r>
      <w:r w:rsidRPr="005979DF">
        <w:rPr>
          <w:rFonts w:cs="Segoe UI"/>
          <w:i/>
          <w:szCs w:val="16"/>
        </w:rPr>
        <w:t>Road Safety Act 1986</w:t>
      </w:r>
      <w:r w:rsidRPr="005979DF">
        <w:rPr>
          <w:rFonts w:cs="Segoe UI"/>
          <w:szCs w:val="16"/>
        </w:rPr>
        <w:t xml:space="preserve">: </w:t>
      </w:r>
      <w:hyperlink r:id="rId81" w:history="1">
        <w:r w:rsidRPr="0062616B">
          <w:rPr>
            <w:rStyle w:val="Hyperlink"/>
            <w:szCs w:val="16"/>
          </w:rPr>
          <w:t>https://www.legislation.vic.gov.au/in-force/acts/road-safety-act-1986/203</w:t>
        </w:r>
      </w:hyperlink>
      <w:r>
        <w:rPr>
          <w:szCs w:val="16"/>
        </w:rPr>
        <w:t xml:space="preserve"> (accessed 8 January 2021)</w:t>
      </w:r>
    </w:p>
  </w:footnote>
  <w:footnote w:id="110">
    <w:p w14:paraId="5BE0D192" w14:textId="545F7F66" w:rsidR="00A7348B" w:rsidRPr="005979DF" w:rsidRDefault="00A7348B" w:rsidP="00806A7F">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82" w:history="1">
        <w:r w:rsidRPr="00C73F68">
          <w:rPr>
            <w:rStyle w:val="Hyperlink"/>
          </w:rPr>
          <w:t>https://www.vicroads.vic.gov.au/business-and-industry/licensed-vehicle-testers/roadworthiness-scheme</w:t>
        </w:r>
      </w:hyperlink>
      <w:r>
        <w:t xml:space="preserve"> (accessed 15 January 2021)</w:t>
      </w:r>
    </w:p>
  </w:footnote>
  <w:footnote w:id="111">
    <w:p w14:paraId="09C93740" w14:textId="70B9C67D" w:rsidR="00A7348B" w:rsidRPr="005979DF" w:rsidRDefault="00A7348B" w:rsidP="00E41E7D">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Section 14, </w:t>
      </w:r>
      <w:r w:rsidRPr="005979DF">
        <w:rPr>
          <w:rFonts w:cs="Segoe UI"/>
          <w:i/>
          <w:szCs w:val="16"/>
        </w:rPr>
        <w:t>Road Safety Act 1986</w:t>
      </w:r>
      <w:r w:rsidRPr="005979DF">
        <w:rPr>
          <w:rFonts w:cs="Segoe UI"/>
          <w:szCs w:val="16"/>
        </w:rPr>
        <w:t xml:space="preserve">: </w:t>
      </w:r>
      <w:hyperlink r:id="rId83" w:history="1">
        <w:r w:rsidRPr="0062616B">
          <w:rPr>
            <w:rStyle w:val="Hyperlink"/>
            <w:szCs w:val="16"/>
          </w:rPr>
          <w:t>https://www.legislation.vic.gov.au/in-force/acts/road-safety-act-1986/203</w:t>
        </w:r>
      </w:hyperlink>
      <w:r>
        <w:rPr>
          <w:szCs w:val="16"/>
        </w:rPr>
        <w:t xml:space="preserve"> (accessed 8 January 2021)</w:t>
      </w:r>
    </w:p>
  </w:footnote>
  <w:footnote w:id="112">
    <w:p w14:paraId="07595A2F" w14:textId="0FEC473F" w:rsidR="00A7348B" w:rsidRPr="005979DF" w:rsidRDefault="00A7348B" w:rsidP="00E41E7D">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Section 43A, </w:t>
      </w:r>
      <w:r w:rsidRPr="005979DF">
        <w:rPr>
          <w:rFonts w:cs="Segoe UI"/>
          <w:i/>
          <w:szCs w:val="16"/>
        </w:rPr>
        <w:t>Environment Protection Act 1970</w:t>
      </w:r>
      <w:r w:rsidRPr="005979DF">
        <w:rPr>
          <w:rFonts w:cs="Segoe UI"/>
          <w:szCs w:val="16"/>
        </w:rPr>
        <w:t xml:space="preserve">: </w:t>
      </w:r>
      <w:hyperlink r:id="rId84" w:history="1">
        <w:r w:rsidRPr="00C73F68">
          <w:rPr>
            <w:rStyle w:val="Hyperlink"/>
          </w:rPr>
          <w:t>https://www.legislation.vic.gov.au/in-force/acts/environment-protection-act-1970/215</w:t>
        </w:r>
      </w:hyperlink>
      <w:r>
        <w:t xml:space="preserve"> (accessed 15 January 2021)</w:t>
      </w:r>
    </w:p>
  </w:footnote>
  <w:footnote w:id="113">
    <w:p w14:paraId="0AA248A1" w14:textId="40810B9A" w:rsidR="00A7348B" w:rsidRDefault="00A7348B">
      <w:pPr>
        <w:pStyle w:val="FootnoteText"/>
      </w:pPr>
      <w:r>
        <w:rPr>
          <w:rStyle w:val="FootnoteReference"/>
        </w:rPr>
        <w:footnoteRef/>
      </w:r>
      <w:r>
        <w:t xml:space="preserve"> Based on VicRoads Data for 1 Dec 2019 to 20 November 2020 </w:t>
      </w:r>
      <w:r w:rsidRPr="006138B2">
        <w:t>(see Appendix 5 for source of estima</w:t>
      </w:r>
      <w:r>
        <w:t>tes)</w:t>
      </w:r>
    </w:p>
  </w:footnote>
  <w:footnote w:id="114">
    <w:p w14:paraId="3D625A3D" w14:textId="0F2BACA6" w:rsidR="00A7348B" w:rsidRDefault="00A7348B">
      <w:pPr>
        <w:pStyle w:val="FootnoteText"/>
      </w:pPr>
      <w:r>
        <w:rPr>
          <w:rStyle w:val="FootnoteReference"/>
        </w:rPr>
        <w:footnoteRef/>
      </w:r>
      <w:r>
        <w:t xml:space="preserve"> Based on VicRoads Data for 2020</w:t>
      </w:r>
    </w:p>
  </w:footnote>
  <w:footnote w:id="115">
    <w:p w14:paraId="0C6BD291" w14:textId="48EB97AB" w:rsidR="00A7348B" w:rsidRDefault="00A7348B">
      <w:pPr>
        <w:pStyle w:val="FootnoteText"/>
      </w:pPr>
      <w:r>
        <w:rPr>
          <w:rStyle w:val="FootnoteReference"/>
        </w:rPr>
        <w:footnoteRef/>
      </w:r>
      <w:r>
        <w:t xml:space="preserve"> Based on VicRoads Data for FY19/20</w:t>
      </w:r>
    </w:p>
  </w:footnote>
  <w:footnote w:id="116">
    <w:p w14:paraId="17F81537" w14:textId="77777777" w:rsidR="00A7348B" w:rsidRDefault="00A7348B" w:rsidP="00586230">
      <w:pPr>
        <w:pStyle w:val="FootnoteText"/>
      </w:pPr>
      <w:r>
        <w:rPr>
          <w:rStyle w:val="FootnoteReference"/>
        </w:rPr>
        <w:footnoteRef/>
      </w:r>
      <w:r>
        <w:t xml:space="preserve"> Based on an average of $160 to $200 paid to LVTs for RWC on advice from VicRoads.</w:t>
      </w:r>
    </w:p>
  </w:footnote>
  <w:footnote w:id="117">
    <w:p w14:paraId="04FCB92B" w14:textId="57BB16AC" w:rsidR="00A7348B" w:rsidRDefault="00A7348B">
      <w:pPr>
        <w:pStyle w:val="FootnoteText"/>
      </w:pPr>
      <w:r>
        <w:rPr>
          <w:rStyle w:val="FootnoteReference"/>
        </w:rPr>
        <w:footnoteRef/>
      </w:r>
      <w:r>
        <w:t xml:space="preserve"> Generally speaking, VicRoads advise that this is the case with the exception of some vehicles which are driven at high milage such as ride-share vehicles, transport vehicles, taxis, and buses.</w:t>
      </w:r>
    </w:p>
  </w:footnote>
  <w:footnote w:id="118">
    <w:p w14:paraId="6A6D6595" w14:textId="77777777" w:rsidR="00A7348B" w:rsidRPr="005979DF" w:rsidRDefault="00A7348B" w:rsidP="001804CF">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VicRoads ‘eCertificate’ online RWC application data</w:t>
      </w:r>
    </w:p>
  </w:footnote>
  <w:footnote w:id="119">
    <w:p w14:paraId="7D6D109D" w14:textId="77777777" w:rsidR="00A7348B" w:rsidRDefault="00A7348B" w:rsidP="00F74620">
      <w:pPr>
        <w:pStyle w:val="FootnoteText"/>
        <w:rPr>
          <w:rFonts w:asciiTheme="minorHAnsi" w:hAnsiTheme="minorHAnsi" w:cs="Segoe UI"/>
          <w:sz w:val="20"/>
          <w:szCs w:val="16"/>
        </w:rPr>
      </w:pPr>
      <w:r>
        <w:rPr>
          <w:rStyle w:val="FootnoteReference"/>
          <w:rFonts w:cs="Segoe UI"/>
          <w:szCs w:val="16"/>
        </w:rPr>
        <w:footnoteRef/>
      </w:r>
      <w:r>
        <w:rPr>
          <w:rFonts w:cs="Segoe UI"/>
          <w:szCs w:val="16"/>
        </w:rPr>
        <w:t xml:space="preserve"> Minimum age 0 years, maximum age 48 years, median age 7 years</w:t>
      </w:r>
    </w:p>
  </w:footnote>
  <w:footnote w:id="120">
    <w:p w14:paraId="118F4A77" w14:textId="77777777" w:rsidR="00A7348B" w:rsidRDefault="00A7348B" w:rsidP="00FE3536">
      <w:pPr>
        <w:pStyle w:val="FootnoteText"/>
        <w:ind w:left="187" w:hanging="187"/>
        <w:rPr>
          <w:rFonts w:asciiTheme="minorHAnsi" w:hAnsiTheme="minorHAnsi" w:cs="Segoe UI"/>
          <w:sz w:val="20"/>
          <w:szCs w:val="16"/>
        </w:rPr>
      </w:pPr>
      <w:r>
        <w:rPr>
          <w:rStyle w:val="FootnoteReference"/>
          <w:szCs w:val="16"/>
        </w:rPr>
        <w:footnoteRef/>
      </w:r>
      <w:r>
        <w:rPr>
          <w:rFonts w:cs="Segoe UI"/>
          <w:szCs w:val="16"/>
        </w:rPr>
        <w:t xml:space="preserve"> VicRoads ‘eCertificate’ online RWC application data</w:t>
      </w:r>
    </w:p>
  </w:footnote>
  <w:footnote w:id="121">
    <w:p w14:paraId="41287F76" w14:textId="77777777" w:rsidR="00A7348B" w:rsidRDefault="00A7348B" w:rsidP="00FE3536">
      <w:pPr>
        <w:pStyle w:val="FootnoteText"/>
        <w:ind w:left="187" w:hanging="187"/>
        <w:rPr>
          <w:rFonts w:cs="Segoe UI"/>
          <w:szCs w:val="16"/>
        </w:rPr>
      </w:pPr>
      <w:r>
        <w:rPr>
          <w:rStyle w:val="FootnoteReference"/>
          <w:szCs w:val="16"/>
        </w:rPr>
        <w:footnoteRef/>
      </w:r>
      <w:r>
        <w:rPr>
          <w:rFonts w:cs="Segoe UI"/>
          <w:szCs w:val="16"/>
        </w:rPr>
        <w:t xml:space="preserve"> ABS sample size calculator – calculated margins of error are at a 95% confidence level and based on a population size of approx. 550,000 RWC inspections each year:  </w:t>
      </w:r>
      <w:hyperlink r:id="rId85" w:history="1">
        <w:r>
          <w:rPr>
            <w:rStyle w:val="Hyperlink"/>
            <w:rFonts w:cs="Segoe UI"/>
            <w:szCs w:val="16"/>
          </w:rPr>
          <w:t>http://www.abs.gov.au/websitedbs/D3310114.nsf/home/Sample+Size+Calculator</w:t>
        </w:r>
      </w:hyperlink>
      <w:r>
        <w:rPr>
          <w:rFonts w:cs="Segoe UI"/>
          <w:szCs w:val="16"/>
        </w:rPr>
        <w:t xml:space="preserve"> (accessed 15 January 2021)</w:t>
      </w:r>
    </w:p>
  </w:footnote>
  <w:footnote w:id="122">
    <w:p w14:paraId="761186CA" w14:textId="41EFBCAA" w:rsidR="00A7348B" w:rsidRPr="005979DF" w:rsidRDefault="00A7348B" w:rsidP="00385D71">
      <w:pPr>
        <w:pStyle w:val="FootnoteText"/>
        <w:rPr>
          <w:rFonts w:cs="Segoe UI"/>
          <w:szCs w:val="16"/>
          <w:lang w:val="en-US"/>
        </w:rPr>
      </w:pPr>
      <w:r w:rsidRPr="005979DF">
        <w:rPr>
          <w:rStyle w:val="FootnoteReference"/>
          <w:rFonts w:cs="Segoe UI"/>
          <w:szCs w:val="16"/>
        </w:rPr>
        <w:footnoteRef/>
      </w:r>
      <w:r w:rsidRPr="005979DF">
        <w:rPr>
          <w:rFonts w:cs="Segoe UI"/>
          <w:szCs w:val="16"/>
        </w:rPr>
        <w:t xml:space="preserve"> </w:t>
      </w:r>
      <w:r w:rsidRPr="005979DF">
        <w:rPr>
          <w:rFonts w:cs="Segoe UI"/>
          <w:szCs w:val="16"/>
          <w:lang w:val="en-US"/>
        </w:rPr>
        <w:t>If owners get work done to prepare their car for sale, then this number may be a conservatively low for the broader fleet.</w:t>
      </w:r>
    </w:p>
  </w:footnote>
  <w:footnote w:id="123">
    <w:p w14:paraId="21E7D6C8" w14:textId="73787299" w:rsidR="00A7348B" w:rsidRDefault="00A7348B">
      <w:pPr>
        <w:pStyle w:val="FootnoteText"/>
      </w:pPr>
      <w:r>
        <w:rPr>
          <w:rStyle w:val="FootnoteReference"/>
        </w:rPr>
        <w:footnoteRef/>
      </w:r>
      <w:r>
        <w:t xml:space="preserve"> </w:t>
      </w:r>
      <w:hyperlink r:id="rId86" w:history="1">
        <w:r w:rsidRPr="00FA012E">
          <w:rPr>
            <w:rStyle w:val="Hyperlink"/>
          </w:rPr>
          <w:t>https://www.science.org.au/curious/technology-future/death-defying-designs-car-safety</w:t>
        </w:r>
      </w:hyperlink>
      <w:r>
        <w:t xml:space="preserve"> accessed 21 February 2021</w:t>
      </w:r>
    </w:p>
  </w:footnote>
  <w:footnote w:id="124">
    <w:p w14:paraId="72C18C8C" w14:textId="2907DE1F" w:rsidR="00A7348B" w:rsidRDefault="00A7348B">
      <w:pPr>
        <w:pStyle w:val="FootnoteText"/>
      </w:pPr>
      <w:r w:rsidRPr="006138B2">
        <w:rPr>
          <w:rStyle w:val="FootnoteReference"/>
        </w:rPr>
        <w:footnoteRef/>
      </w:r>
      <w:r w:rsidRPr="006138B2">
        <w:t xml:space="preserve"> See Appendix 6 for source of estimates and calc</w:t>
      </w:r>
      <w:r>
        <w:t>ulations.</w:t>
      </w:r>
    </w:p>
  </w:footnote>
  <w:footnote w:id="125">
    <w:p w14:paraId="3E0421F8" w14:textId="020EB3FA" w:rsidR="00A7348B" w:rsidRDefault="00A7348B">
      <w:pPr>
        <w:pStyle w:val="FootnoteText"/>
      </w:pPr>
      <w:r>
        <w:rPr>
          <w:rStyle w:val="FootnoteReference"/>
        </w:rPr>
        <w:footnoteRef/>
      </w:r>
      <w:r>
        <w:t xml:space="preserve"> Manufacturer warranties are now commonly extending to 5, 7 and even 10 years.</w:t>
      </w:r>
    </w:p>
  </w:footnote>
  <w:footnote w:id="126">
    <w:p w14:paraId="6A2F9DA9" w14:textId="77777777" w:rsidR="00A7348B" w:rsidRPr="005979DF" w:rsidRDefault="00A7348B" w:rsidP="00FE3536">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Analysis of BITRE crash data and VicRoads VRIS registration data</w:t>
      </w:r>
    </w:p>
  </w:footnote>
  <w:footnote w:id="127">
    <w:p w14:paraId="3FC04811" w14:textId="77777777" w:rsidR="00A7348B" w:rsidRPr="005979DF" w:rsidRDefault="00A7348B" w:rsidP="00FE3536">
      <w:pPr>
        <w:pStyle w:val="FootnoteText"/>
        <w:rPr>
          <w:rFonts w:cs="Segoe UI"/>
          <w:szCs w:val="16"/>
          <w:lang w:val="en-US"/>
        </w:rPr>
      </w:pPr>
      <w:r w:rsidRPr="005979DF">
        <w:rPr>
          <w:rStyle w:val="FootnoteReference"/>
          <w:rFonts w:cs="Segoe UI"/>
          <w:szCs w:val="16"/>
        </w:rPr>
        <w:footnoteRef/>
      </w:r>
      <w:r w:rsidRPr="005979DF">
        <w:rPr>
          <w:rFonts w:cs="Segoe UI"/>
          <w:szCs w:val="16"/>
        </w:rPr>
        <w:t xml:space="preserve"> </w:t>
      </w:r>
      <w:r w:rsidRPr="005979DF">
        <w:rPr>
          <w:rFonts w:cs="Segoe UI"/>
          <w:szCs w:val="16"/>
          <w:lang w:val="en-US"/>
        </w:rPr>
        <w:t>Care should be taken in attributing causality e.g. newer vehicles will tend to have more safety features and be more expensive and so driven by older, experienced drivers who can afford to buy them. The under-representation of newer vehicles in serious crashes may be due to a compounding of several effects</w:t>
      </w:r>
    </w:p>
  </w:footnote>
  <w:footnote w:id="128">
    <w:p w14:paraId="4E998EB0" w14:textId="77777777" w:rsidR="00A7348B" w:rsidRPr="005979DF" w:rsidRDefault="00A7348B" w:rsidP="00FE3536">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VicRoads ‘</w:t>
      </w:r>
      <w:r w:rsidRPr="006D3919">
        <w:rPr>
          <w:rFonts w:cs="Segoe UI"/>
          <w:i/>
          <w:iCs/>
          <w:szCs w:val="16"/>
        </w:rPr>
        <w:t>eCertificate</w:t>
      </w:r>
      <w:r w:rsidRPr="005979DF">
        <w:rPr>
          <w:rFonts w:cs="Segoe UI"/>
          <w:szCs w:val="16"/>
        </w:rPr>
        <w:t>’ online RWC application data</w:t>
      </w:r>
    </w:p>
  </w:footnote>
  <w:footnote w:id="129">
    <w:p w14:paraId="7403DFF5" w14:textId="77777777" w:rsidR="00A7348B" w:rsidRPr="005979DF" w:rsidRDefault="00A7348B" w:rsidP="00FE3536">
      <w:pPr>
        <w:pStyle w:val="FootnoteText"/>
        <w:ind w:left="187" w:hanging="187"/>
        <w:rPr>
          <w:rFonts w:cs="Segoe UI"/>
          <w:szCs w:val="16"/>
        </w:rPr>
      </w:pPr>
      <w:r w:rsidRPr="00FE3536">
        <w:rPr>
          <w:rStyle w:val="FootnoteReference"/>
          <w:rFonts w:cs="Segoe UI"/>
          <w:szCs w:val="16"/>
        </w:rPr>
        <w:footnoteRef/>
      </w:r>
      <w:r w:rsidRPr="00FE3536">
        <w:rPr>
          <w:rFonts w:cs="Segoe UI"/>
          <w:szCs w:val="16"/>
        </w:rPr>
        <w:t xml:space="preserve"> Margin of error ±2.7% at 95% confidence interval</w:t>
      </w:r>
    </w:p>
  </w:footnote>
  <w:footnote w:id="130">
    <w:p w14:paraId="387316A3" w14:textId="1D88554C" w:rsidR="00A7348B" w:rsidRDefault="00A7348B">
      <w:pPr>
        <w:pStyle w:val="FootnoteText"/>
      </w:pPr>
      <w:r>
        <w:rPr>
          <w:rStyle w:val="FootnoteReference"/>
        </w:rPr>
        <w:footnoteRef/>
      </w:r>
      <w:r>
        <w:t xml:space="preserve"> N</w:t>
      </w:r>
      <w:r w:rsidRPr="000206B4">
        <w:t>ew motor vehicles being registered for the first time can be inspected and fitted with number plates by some licensed motor car traders</w:t>
      </w:r>
      <w:r>
        <w:t xml:space="preserve"> (LMCTs).</w:t>
      </w:r>
    </w:p>
  </w:footnote>
  <w:footnote w:id="131">
    <w:p w14:paraId="182D12A9" w14:textId="77777777" w:rsidR="00A7348B" w:rsidRPr="005979DF" w:rsidRDefault="00A7348B" w:rsidP="00834044">
      <w:pPr>
        <w:pStyle w:val="FootnoteText"/>
        <w:ind w:left="187" w:hanging="187"/>
        <w:rPr>
          <w:rFonts w:cs="Segoe UI"/>
          <w:szCs w:val="16"/>
        </w:rPr>
      </w:pPr>
      <w:r w:rsidRPr="001C5386">
        <w:rPr>
          <w:rStyle w:val="FootnoteReference"/>
          <w:rFonts w:cs="Segoe UI"/>
          <w:szCs w:val="16"/>
        </w:rPr>
        <w:footnoteRef/>
      </w:r>
      <w:r w:rsidRPr="001C5386">
        <w:rPr>
          <w:rFonts w:cs="Segoe UI"/>
          <w:szCs w:val="16"/>
        </w:rPr>
        <w:t xml:space="preserve"> VicRoads data</w:t>
      </w:r>
      <w:r>
        <w:rPr>
          <w:rFonts w:cs="Segoe UI"/>
          <w:szCs w:val="16"/>
        </w:rPr>
        <w:t>.</w:t>
      </w:r>
    </w:p>
  </w:footnote>
  <w:footnote w:id="132">
    <w:p w14:paraId="143189FB" w14:textId="5EDB421D" w:rsidR="00A7348B" w:rsidRPr="005979DF" w:rsidRDefault="00A7348B" w:rsidP="00834044">
      <w:pPr>
        <w:pStyle w:val="FootnoteText"/>
        <w:ind w:left="187" w:hanging="187"/>
        <w:rPr>
          <w:rFonts w:cs="Segoe UI"/>
          <w:szCs w:val="16"/>
        </w:rPr>
      </w:pPr>
      <w:r w:rsidRPr="0030182F">
        <w:rPr>
          <w:rStyle w:val="FootnoteReference"/>
          <w:rFonts w:cs="Segoe UI"/>
          <w:szCs w:val="16"/>
        </w:rPr>
        <w:footnoteRef/>
      </w:r>
      <w:r w:rsidRPr="0030182F">
        <w:rPr>
          <w:rFonts w:cs="Segoe UI"/>
          <w:szCs w:val="16"/>
        </w:rPr>
        <w:t xml:space="preserve"> Regulation 229, </w:t>
      </w:r>
      <w:r w:rsidRPr="00A52B62">
        <w:rPr>
          <w:rFonts w:cs="Segoe UI"/>
          <w:iCs/>
          <w:szCs w:val="16"/>
        </w:rPr>
        <w:t xml:space="preserve">Road Safety (Vehicles) Interim Regulations 2020 </w:t>
      </w:r>
      <w:hyperlink r:id="rId87" w:history="1">
        <w:r w:rsidRPr="00B22914">
          <w:rPr>
            <w:rStyle w:val="Hyperlink"/>
            <w:rFonts w:cs="Segoe UI"/>
            <w:iCs/>
            <w:szCs w:val="16"/>
          </w:rPr>
          <w:t>https://www.legislation.vic.gov.au/in-force/statutory-rules/road-safety-vehicles-interim-regulations-2020/001</w:t>
        </w:r>
      </w:hyperlink>
      <w:r>
        <w:rPr>
          <w:rFonts w:cs="Segoe UI"/>
          <w:iCs/>
          <w:szCs w:val="16"/>
        </w:rPr>
        <w:t xml:space="preserve"> </w:t>
      </w:r>
      <w:r w:rsidRPr="00A52B62">
        <w:rPr>
          <w:rFonts w:cs="Segoe UI"/>
          <w:iCs/>
          <w:szCs w:val="16"/>
        </w:rPr>
        <w:t>(accessed 2 February 2021)</w:t>
      </w:r>
    </w:p>
  </w:footnote>
  <w:footnote w:id="133">
    <w:p w14:paraId="4B871895" w14:textId="77777777" w:rsidR="00A7348B" w:rsidRDefault="00A7348B" w:rsidP="00834044">
      <w:pPr>
        <w:pStyle w:val="FootnoteText"/>
      </w:pPr>
      <w:r>
        <w:rPr>
          <w:rStyle w:val="FootnoteReference"/>
        </w:rPr>
        <w:footnoteRef/>
      </w:r>
      <w:r>
        <w:t xml:space="preserve"> VicRoads data.</w:t>
      </w:r>
    </w:p>
  </w:footnote>
  <w:footnote w:id="134">
    <w:p w14:paraId="351F89E7" w14:textId="7A17BE9A" w:rsidR="00A7348B" w:rsidRDefault="00A7348B" w:rsidP="00D91ED4">
      <w:pPr>
        <w:pStyle w:val="FootnoteText"/>
      </w:pPr>
      <w:r>
        <w:rPr>
          <w:rStyle w:val="FootnoteReference"/>
        </w:rPr>
        <w:footnoteRef/>
      </w:r>
      <w:r>
        <w:t xml:space="preserve"> Estimate assumes </w:t>
      </w:r>
      <w:r>
        <w:rPr>
          <w:rFonts w:cs="Segoe UI"/>
          <w:szCs w:val="16"/>
        </w:rPr>
        <w:t>f</w:t>
      </w:r>
      <w:r w:rsidRPr="005979DF">
        <w:rPr>
          <w:rFonts w:cs="Segoe UI"/>
          <w:szCs w:val="16"/>
        </w:rPr>
        <w:t xml:space="preserve">ull time adult average weekly ordinary time earnings in </w:t>
      </w:r>
      <w:r>
        <w:rPr>
          <w:rFonts w:cs="Segoe UI"/>
          <w:szCs w:val="16"/>
        </w:rPr>
        <w:t>May</w:t>
      </w:r>
      <w:r w:rsidRPr="005979DF">
        <w:rPr>
          <w:rFonts w:cs="Segoe UI"/>
          <w:szCs w:val="16"/>
        </w:rPr>
        <w:t xml:space="preserve"> 20</w:t>
      </w:r>
      <w:r>
        <w:rPr>
          <w:rFonts w:cs="Segoe UI"/>
          <w:szCs w:val="16"/>
        </w:rPr>
        <w:t>20</w:t>
      </w:r>
      <w:r w:rsidRPr="005979DF">
        <w:rPr>
          <w:rFonts w:cs="Segoe UI"/>
          <w:szCs w:val="16"/>
        </w:rPr>
        <w:t xml:space="preserve"> were $1,</w:t>
      </w:r>
      <w:r>
        <w:rPr>
          <w:rFonts w:cs="Segoe UI"/>
          <w:szCs w:val="16"/>
        </w:rPr>
        <w:t>713.90</w:t>
      </w:r>
      <w:r w:rsidRPr="005979DF">
        <w:rPr>
          <w:rFonts w:cs="Segoe UI"/>
          <w:szCs w:val="16"/>
        </w:rPr>
        <w:t xml:space="preserve"> </w:t>
      </w:r>
      <w:r w:rsidRPr="00D70361">
        <w:rPr>
          <w:rFonts w:cs="Segoe UI"/>
          <w:i/>
          <w:iCs/>
          <w:szCs w:val="16"/>
        </w:rPr>
        <w:t>before tax</w:t>
      </w:r>
      <w:r>
        <w:rPr>
          <w:rFonts w:cs="Segoe UI"/>
          <w:szCs w:val="16"/>
        </w:rPr>
        <w:t xml:space="preserve"> (Seasonally adjusted)</w:t>
      </w:r>
      <w:r w:rsidRPr="005979DF">
        <w:rPr>
          <w:rFonts w:cs="Segoe UI"/>
          <w:szCs w:val="16"/>
        </w:rPr>
        <w:t>. This equates t</w:t>
      </w:r>
      <w:r w:rsidRPr="00FB474B">
        <w:rPr>
          <w:rFonts w:cs="Segoe UI"/>
          <w:szCs w:val="16"/>
        </w:rPr>
        <w:t xml:space="preserve">o </w:t>
      </w:r>
      <w:r w:rsidRPr="00EA586C">
        <w:rPr>
          <w:rFonts w:cs="Segoe UI"/>
          <w:szCs w:val="16"/>
        </w:rPr>
        <w:t>$</w:t>
      </w:r>
      <w:r w:rsidRPr="00D70361">
        <w:rPr>
          <w:rFonts w:cs="Segoe UI"/>
          <w:szCs w:val="16"/>
        </w:rPr>
        <w:t>32.73 per</w:t>
      </w:r>
      <w:r w:rsidRPr="005979DF">
        <w:rPr>
          <w:rFonts w:cs="Segoe UI"/>
          <w:szCs w:val="16"/>
        </w:rPr>
        <w:t xml:space="preserve"> hour </w:t>
      </w:r>
      <w:r w:rsidRPr="00D70361">
        <w:rPr>
          <w:rFonts w:cs="Segoe UI"/>
          <w:i/>
          <w:iCs/>
          <w:szCs w:val="16"/>
        </w:rPr>
        <w:t>after tax</w:t>
      </w:r>
      <w:r>
        <w:rPr>
          <w:rFonts w:cs="Segoe UI"/>
          <w:szCs w:val="16"/>
        </w:rPr>
        <w:t xml:space="preserve"> based on 44 hours of work per week</w:t>
      </w:r>
      <w:r w:rsidRPr="005979DF">
        <w:rPr>
          <w:rFonts w:cs="Segoe UI"/>
          <w:szCs w:val="16"/>
        </w:rPr>
        <w:t xml:space="preserve">. Australian Bureau of Statistics, </w:t>
      </w:r>
      <w:r w:rsidRPr="005979DF">
        <w:rPr>
          <w:rFonts w:cs="Segoe UI"/>
          <w:i/>
          <w:szCs w:val="16"/>
        </w:rPr>
        <w:t xml:space="preserve">6302.0 Average Weekly earnings, Australia, </w:t>
      </w:r>
      <w:r>
        <w:rPr>
          <w:rFonts w:cs="Segoe UI"/>
          <w:i/>
          <w:szCs w:val="16"/>
        </w:rPr>
        <w:t>May</w:t>
      </w:r>
      <w:r w:rsidRPr="005979DF">
        <w:rPr>
          <w:rFonts w:cs="Segoe UI"/>
          <w:i/>
          <w:szCs w:val="16"/>
        </w:rPr>
        <w:t xml:space="preserve"> 20</w:t>
      </w:r>
      <w:r>
        <w:rPr>
          <w:rFonts w:cs="Segoe UI"/>
          <w:i/>
          <w:szCs w:val="16"/>
        </w:rPr>
        <w:t>20</w:t>
      </w:r>
      <w:r w:rsidRPr="005979DF">
        <w:rPr>
          <w:rFonts w:cs="Segoe UI"/>
          <w:szCs w:val="16"/>
        </w:rPr>
        <w:t xml:space="preserve">: </w:t>
      </w:r>
      <w:hyperlink r:id="rId88" w:history="1">
        <w:r w:rsidRPr="00690771">
          <w:rPr>
            <w:rStyle w:val="Hyperlink"/>
            <w:rFonts w:cs="Segoe UI"/>
            <w:szCs w:val="16"/>
          </w:rPr>
          <w:t>https://www.abs.gov.au/statistics/labour/earnings-and-work-hours/average-weekly-earnings-australia/latest-release</w:t>
        </w:r>
      </w:hyperlink>
      <w:r>
        <w:rPr>
          <w:rFonts w:cs="Segoe UI"/>
          <w:szCs w:val="16"/>
        </w:rPr>
        <w:t xml:space="preserve">  (accessed 23 January 2021).</w:t>
      </w:r>
    </w:p>
  </w:footnote>
  <w:footnote w:id="135">
    <w:p w14:paraId="55DD2328" w14:textId="5F20ED99" w:rsidR="00A7348B" w:rsidRDefault="00A7348B">
      <w:pPr>
        <w:pStyle w:val="FootnoteText"/>
      </w:pPr>
      <w:r>
        <w:rPr>
          <w:rStyle w:val="FootnoteReference"/>
        </w:rPr>
        <w:footnoteRef/>
      </w:r>
      <w:r>
        <w:t xml:space="preserve"> </w:t>
      </w:r>
      <w:r w:rsidRPr="000133BD">
        <w:rPr>
          <w:szCs w:val="16"/>
        </w:rPr>
        <w:t>Whilst aesthetics is not considered, the VASS encapsulates everything from a vehicle lift on a 4x4 to the fitment of an alternative engine as well as the extension of a truck wheelbase.</w:t>
      </w:r>
    </w:p>
  </w:footnote>
  <w:footnote w:id="136">
    <w:p w14:paraId="6C8B3E68" w14:textId="77777777" w:rsidR="00A7348B" w:rsidRDefault="00A7348B" w:rsidP="00137F62">
      <w:pPr>
        <w:pStyle w:val="FootnoteText"/>
      </w:pPr>
      <w:r>
        <w:rPr>
          <w:rStyle w:val="FootnoteReference"/>
        </w:rPr>
        <w:footnoteRef/>
      </w:r>
      <w:r>
        <w:t xml:space="preserve"> </w:t>
      </w:r>
      <w:r w:rsidRPr="005979DF">
        <w:rPr>
          <w:rFonts w:cs="Segoe UI"/>
          <w:szCs w:val="16"/>
        </w:rPr>
        <w:t xml:space="preserve">National Heavy Vehicle Regulator, </w:t>
      </w:r>
      <w:r w:rsidRPr="005979DF">
        <w:rPr>
          <w:rFonts w:cs="Segoe UI"/>
          <w:i/>
          <w:szCs w:val="16"/>
        </w:rPr>
        <w:t>Code of Practice for the Approval of Heavy Vehicle Modifications</w:t>
      </w:r>
      <w:r w:rsidRPr="005979DF">
        <w:rPr>
          <w:rFonts w:cs="Segoe UI"/>
          <w:szCs w:val="16"/>
        </w:rPr>
        <w:t xml:space="preserve">, </w:t>
      </w:r>
      <w:r>
        <w:rPr>
          <w:rFonts w:cs="Segoe UI"/>
          <w:szCs w:val="16"/>
        </w:rPr>
        <w:t xml:space="preserve">July </w:t>
      </w:r>
      <w:r w:rsidRPr="005979DF">
        <w:rPr>
          <w:rFonts w:cs="Segoe UI"/>
          <w:szCs w:val="16"/>
        </w:rPr>
        <w:t>20</w:t>
      </w:r>
      <w:r>
        <w:rPr>
          <w:rFonts w:cs="Segoe UI"/>
          <w:szCs w:val="16"/>
        </w:rPr>
        <w:t>20 version 2.2</w:t>
      </w:r>
      <w:r w:rsidRPr="005979DF">
        <w:rPr>
          <w:rFonts w:cs="Segoe UI"/>
          <w:szCs w:val="16"/>
        </w:rPr>
        <w:t xml:space="preserve">: </w:t>
      </w:r>
      <w:hyperlink r:id="rId89" w:history="1">
        <w:r w:rsidRPr="00A027C6">
          <w:rPr>
            <w:rStyle w:val="Hyperlink"/>
          </w:rPr>
          <w:t>https://www.nhvr.gov.au/files/201812-0136-code-of-practice-approval-heavy-vehicle-modifications.pdf</w:t>
        </w:r>
      </w:hyperlink>
      <w:r>
        <w:t xml:space="preserve"> </w:t>
      </w:r>
      <w:r>
        <w:rPr>
          <w:rFonts w:cs="Segoe UI"/>
          <w:szCs w:val="16"/>
        </w:rPr>
        <w:t>(accessed 9 January 2021)</w:t>
      </w:r>
    </w:p>
  </w:footnote>
  <w:footnote w:id="137">
    <w:p w14:paraId="34E61517" w14:textId="77777777" w:rsidR="00A7348B" w:rsidRDefault="00A7348B" w:rsidP="00137F62">
      <w:pPr>
        <w:pStyle w:val="FootnoteText"/>
      </w:pPr>
      <w:r>
        <w:rPr>
          <w:rStyle w:val="FootnoteReference"/>
        </w:rPr>
        <w:footnoteRef/>
      </w:r>
      <w:r>
        <w:t xml:space="preserve"> </w:t>
      </w:r>
      <w:r w:rsidRPr="005979DF">
        <w:rPr>
          <w:rFonts w:cs="Segoe UI"/>
          <w:szCs w:val="16"/>
        </w:rPr>
        <w:t xml:space="preserve">Department of Infrastructure, Regional Development and Cities, </w:t>
      </w:r>
      <w:r w:rsidRPr="005979DF">
        <w:rPr>
          <w:rFonts w:cs="Segoe UI"/>
          <w:i/>
          <w:szCs w:val="16"/>
        </w:rPr>
        <w:t>National Code of Practice for Light Vehicle Construction and Modification (NCOP)</w:t>
      </w:r>
      <w:r w:rsidRPr="005979DF">
        <w:rPr>
          <w:rFonts w:cs="Segoe UI"/>
          <w:szCs w:val="16"/>
        </w:rPr>
        <w:t xml:space="preserve">, Jan 2011: </w:t>
      </w:r>
      <w:hyperlink r:id="rId90" w:history="1">
        <w:r w:rsidRPr="005979DF">
          <w:rPr>
            <w:rStyle w:val="Hyperlink"/>
            <w:rFonts w:cs="Segoe UI"/>
            <w:szCs w:val="16"/>
          </w:rPr>
          <w:t>https://infrastructure.gov.au/roads/vehicle_regulation/bulletin/vsb_ncop.aspx</w:t>
        </w:r>
      </w:hyperlink>
      <w:r>
        <w:rPr>
          <w:rStyle w:val="Hyperlink"/>
          <w:rFonts w:cs="Segoe UI"/>
          <w:szCs w:val="16"/>
        </w:rPr>
        <w:t xml:space="preserve"> </w:t>
      </w:r>
      <w:r>
        <w:rPr>
          <w:rFonts w:cs="Segoe UI"/>
          <w:szCs w:val="16"/>
        </w:rPr>
        <w:t>(accessed 9 January 2021)</w:t>
      </w:r>
    </w:p>
  </w:footnote>
  <w:footnote w:id="138">
    <w:p w14:paraId="034327D8" w14:textId="77777777" w:rsidR="00A7348B" w:rsidRDefault="00A7348B" w:rsidP="00646370">
      <w:pPr>
        <w:pStyle w:val="FootnoteText"/>
      </w:pPr>
      <w:r>
        <w:rPr>
          <w:rStyle w:val="FootnoteReference"/>
        </w:rPr>
        <w:footnoteRef/>
      </w:r>
      <w:r>
        <w:t xml:space="preserve"> </w:t>
      </w:r>
      <w:hyperlink r:id="rId91" w:history="1">
        <w:r>
          <w:rPr>
            <w:szCs w:val="16"/>
          </w:rPr>
          <w:t xml:space="preserve">Road Safety (Vehilces) Interim Regulations 2021 </w:t>
        </w:r>
      </w:hyperlink>
      <w:hyperlink r:id="rId92" w:history="1">
        <w:r w:rsidRPr="00033AEB">
          <w:rPr>
            <w:rStyle w:val="Hyperlink"/>
            <w:szCs w:val="16"/>
          </w:rPr>
          <w:t>https://www.legislation.vic.gov.au/as-made/statutory-rules/road-safety-vehicles-interim-regulations-2020</w:t>
        </w:r>
      </w:hyperlink>
      <w:r>
        <w:rPr>
          <w:szCs w:val="16"/>
        </w:rPr>
        <w:t xml:space="preserve"> (accessed 8 January 2021)</w:t>
      </w:r>
    </w:p>
  </w:footnote>
  <w:footnote w:id="139">
    <w:p w14:paraId="2B79C55F" w14:textId="7C83E7E6" w:rsidR="00A7348B" w:rsidRDefault="00A7348B">
      <w:pPr>
        <w:pStyle w:val="FootnoteText"/>
      </w:pPr>
      <w:r>
        <w:rPr>
          <w:rStyle w:val="FootnoteReference"/>
        </w:rPr>
        <w:footnoteRef/>
      </w:r>
      <w:r>
        <w:t xml:space="preserve"> VicRoads advice.</w:t>
      </w:r>
    </w:p>
  </w:footnote>
  <w:footnote w:id="140">
    <w:p w14:paraId="5301043C" w14:textId="77777777" w:rsidR="00A7348B" w:rsidRDefault="00A7348B" w:rsidP="00D16A23">
      <w:pPr>
        <w:pStyle w:val="FootnoteText"/>
      </w:pPr>
      <w:r>
        <w:rPr>
          <w:rStyle w:val="FootnoteReference"/>
        </w:rPr>
        <w:footnoteRef/>
      </w:r>
      <w:r>
        <w:t xml:space="preserve"> VicRoads data.</w:t>
      </w:r>
    </w:p>
  </w:footnote>
  <w:footnote w:id="141">
    <w:p w14:paraId="690C4304" w14:textId="77777777" w:rsidR="00A7348B" w:rsidRDefault="00A7348B" w:rsidP="00D16A23">
      <w:pPr>
        <w:pStyle w:val="FootnoteText"/>
      </w:pPr>
      <w:r>
        <w:rPr>
          <w:rStyle w:val="FootnoteReference"/>
        </w:rPr>
        <w:footnoteRef/>
      </w:r>
      <w:r>
        <w:t xml:space="preserve"> Head count cost of the compliance team at VicRoads is estimated to be $242,000 per annum).</w:t>
      </w:r>
    </w:p>
  </w:footnote>
  <w:footnote w:id="142">
    <w:p w14:paraId="74E2A490" w14:textId="2B831D08" w:rsidR="00A7348B" w:rsidRDefault="00A7348B" w:rsidP="00876530">
      <w:pPr>
        <w:pStyle w:val="FootnoteText"/>
      </w:pPr>
      <w:r>
        <w:rPr>
          <w:rStyle w:val="FootnoteReference"/>
        </w:rPr>
        <w:footnoteRef/>
      </w:r>
      <w:r>
        <w:t xml:space="preserve"> </w:t>
      </w:r>
      <w:hyperlink r:id="rId93" w:history="1">
        <w:r w:rsidRPr="00D24091">
          <w:rPr>
            <w:rStyle w:val="Hyperlink"/>
          </w:rPr>
          <w:t>https://esv.vic.gov.au/pdfs/gas-standards-asnzs-5601-2/</w:t>
        </w:r>
      </w:hyperlink>
      <w:r>
        <w:t xml:space="preserve"> (accessed 28 April 2021)</w:t>
      </w:r>
    </w:p>
  </w:footnote>
  <w:footnote w:id="143">
    <w:p w14:paraId="35D02B70" w14:textId="77777777" w:rsidR="00A7348B" w:rsidRDefault="00A7348B" w:rsidP="00876530">
      <w:pPr>
        <w:pStyle w:val="FootnoteText"/>
      </w:pPr>
      <w:r>
        <w:rPr>
          <w:rStyle w:val="FootnoteReference"/>
        </w:rPr>
        <w:footnoteRef/>
      </w:r>
      <w:r>
        <w:t xml:space="preserve"> </w:t>
      </w:r>
      <w:hyperlink r:id="rId94" w:history="1">
        <w:r w:rsidRPr="00D40BC9">
          <w:rPr>
            <w:rStyle w:val="Hyperlink"/>
          </w:rPr>
          <w:t>https://www.legislation.vic.gov.au/in-force/acts/gas-safety-act-1997/044</w:t>
        </w:r>
      </w:hyperlink>
      <w:r>
        <w:t xml:space="preserve"> (accessed 17 January 2021)</w:t>
      </w:r>
    </w:p>
  </w:footnote>
  <w:footnote w:id="144">
    <w:p w14:paraId="2272C43F" w14:textId="45CA7814" w:rsidR="00A7348B" w:rsidRDefault="00A7348B">
      <w:pPr>
        <w:pStyle w:val="FootnoteText"/>
      </w:pPr>
      <w:r>
        <w:rPr>
          <w:rStyle w:val="FootnoteReference"/>
        </w:rPr>
        <w:footnoteRef/>
      </w:r>
      <w:r>
        <w:t xml:space="preserve"> VicRoads data received 3 February 2021</w:t>
      </w:r>
    </w:p>
  </w:footnote>
  <w:footnote w:id="145">
    <w:p w14:paraId="1F9EACE7" w14:textId="58EB1F3F" w:rsidR="00A7348B" w:rsidRDefault="00A7348B">
      <w:pPr>
        <w:pStyle w:val="FootnoteText"/>
      </w:pPr>
      <w:r>
        <w:rPr>
          <w:rStyle w:val="FootnoteReference"/>
        </w:rPr>
        <w:footnoteRef/>
      </w:r>
      <w:r>
        <w:t xml:space="preserve"> </w:t>
      </w:r>
      <w:r w:rsidRPr="00B23647">
        <w:rPr>
          <w:rFonts w:cs="Segoe UI"/>
          <w:szCs w:val="16"/>
        </w:rPr>
        <w:t>Situations of light trailers under 200kg such as where a welding machine is permanently affixed to a light trailer and used for business; or where someone is running a barbeque business with the barbeque affixed to the light trailer – are not exempt from registration.</w:t>
      </w:r>
    </w:p>
  </w:footnote>
  <w:footnote w:id="146">
    <w:p w14:paraId="5E86C856" w14:textId="34CCF01C" w:rsidR="00A7348B" w:rsidRDefault="00A7348B">
      <w:pPr>
        <w:pStyle w:val="FootnoteText"/>
      </w:pPr>
      <w:r>
        <w:rPr>
          <w:rStyle w:val="FootnoteReference"/>
        </w:rPr>
        <w:footnoteRef/>
      </w:r>
      <w:r>
        <w:t xml:space="preserve"> See Section 2.1.2.1 or source of VSL estimate.</w:t>
      </w:r>
    </w:p>
  </w:footnote>
  <w:footnote w:id="147">
    <w:p w14:paraId="7549AEC7" w14:textId="77777777" w:rsidR="00A7348B" w:rsidRPr="005979DF" w:rsidRDefault="00A7348B" w:rsidP="00903B4E">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Dealer Online is an online VicRoads application that used vehicle dealers can use to perform online transfers of Victorian registered vehicles - </w:t>
      </w:r>
      <w:hyperlink r:id="rId95" w:history="1">
        <w:r w:rsidRPr="005979DF">
          <w:rPr>
            <w:rStyle w:val="Hyperlink"/>
            <w:rFonts w:cs="Segoe UI"/>
            <w:szCs w:val="16"/>
          </w:rPr>
          <w:t>https://www.vicroads.vic.gov.au/business-and-industry/new-and-used-vehicle-dealers/used-car-trader-agreement</w:t>
        </w:r>
      </w:hyperlink>
      <w:r w:rsidRPr="005979DF">
        <w:rPr>
          <w:rFonts w:cs="Segoe UI"/>
          <w:szCs w:val="16"/>
        </w:rPr>
        <w:t xml:space="preserve"> </w:t>
      </w:r>
    </w:p>
  </w:footnote>
  <w:footnote w:id="148">
    <w:p w14:paraId="640A25BA" w14:textId="77777777" w:rsidR="00A7348B" w:rsidRDefault="00A7348B" w:rsidP="00A74585">
      <w:pPr>
        <w:pStyle w:val="FootnoteText"/>
      </w:pPr>
      <w:r>
        <w:rPr>
          <w:rStyle w:val="FootnoteReference"/>
        </w:rPr>
        <w:footnoteRef/>
      </w:r>
      <w:r>
        <w:t xml:space="preserve"> </w:t>
      </w:r>
      <w:hyperlink r:id="rId96" w:history="1">
        <w:r w:rsidRPr="00D40BC9">
          <w:rPr>
            <w:rStyle w:val="Hyperlink"/>
          </w:rPr>
          <w:t>https://ablis.business.gov.au/service/vic/australian-standard-as-1425-lp-gas-fuel-systems-for-vehicle-engines/38153</w:t>
        </w:r>
      </w:hyperlink>
      <w:r>
        <w:t xml:space="preserve"> (accessed 17 January 2021)</w:t>
      </w:r>
    </w:p>
  </w:footnote>
  <w:footnote w:id="149">
    <w:p w14:paraId="743EC669" w14:textId="77777777" w:rsidR="00A7348B" w:rsidRDefault="00A7348B" w:rsidP="001F08D6">
      <w:pPr>
        <w:pStyle w:val="FootnoteText"/>
      </w:pPr>
      <w:r>
        <w:rPr>
          <w:rStyle w:val="FootnoteReference"/>
        </w:rPr>
        <w:footnoteRef/>
      </w:r>
      <w:r>
        <w:t xml:space="preserve"> </w:t>
      </w:r>
      <w:hyperlink r:id="rId97" w:history="1">
        <w:r w:rsidRPr="00FA012E">
          <w:rPr>
            <w:rStyle w:val="Hyperlink"/>
          </w:rPr>
          <w:t>https://www.parliament.vic.gov.au/images/stories/committees/SCEI/Electric_Vehicles/Submissions/S24-AAFRB.pdf</w:t>
        </w:r>
      </w:hyperlink>
      <w:r>
        <w:t xml:space="preserve"> (accessed 21 February 2021)</w:t>
      </w:r>
    </w:p>
  </w:footnote>
  <w:footnote w:id="150">
    <w:p w14:paraId="215423A5" w14:textId="29B87E8A" w:rsidR="00A7348B" w:rsidRPr="005979DF" w:rsidRDefault="00A7348B" w:rsidP="009A2B1F">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United Nations Convention on Road Traffic, 19 Sep 1949 (revised 22 Oct 1964): </w:t>
      </w:r>
      <w:hyperlink r:id="rId98" w:history="1">
        <w:r w:rsidRPr="005979DF">
          <w:rPr>
            <w:rStyle w:val="Hyperlink"/>
            <w:rFonts w:cs="Segoe UI"/>
            <w:szCs w:val="16"/>
          </w:rPr>
          <w:t>http://www.unece.org/fileadmin/DAM/trans/conventn/Convention_on_Road_Traffic_of_1949.pdf</w:t>
        </w:r>
      </w:hyperlink>
      <w:r w:rsidRPr="009A2B1F">
        <w:rPr>
          <w:rStyle w:val="Hyperlink"/>
          <w:rFonts w:cs="Segoe UI"/>
          <w:szCs w:val="16"/>
          <w:u w:val="none"/>
        </w:rPr>
        <w:t xml:space="preserve"> </w:t>
      </w:r>
      <w:r w:rsidRPr="009A2B1F">
        <w:rPr>
          <w:rStyle w:val="Hyperlink"/>
          <w:rFonts w:cs="Segoe UI"/>
          <w:color w:val="auto"/>
          <w:szCs w:val="16"/>
          <w:u w:val="none"/>
        </w:rPr>
        <w:t>(accessed 17 January 202</w:t>
      </w:r>
      <w:r>
        <w:rPr>
          <w:rStyle w:val="Hyperlink"/>
          <w:rFonts w:cs="Segoe UI"/>
          <w:color w:val="auto"/>
          <w:szCs w:val="16"/>
          <w:u w:val="none"/>
        </w:rPr>
        <w:t>1</w:t>
      </w:r>
      <w:r w:rsidRPr="009A2B1F">
        <w:rPr>
          <w:rStyle w:val="Hyperlink"/>
          <w:rFonts w:cs="Segoe UI"/>
          <w:color w:val="auto"/>
          <w:szCs w:val="16"/>
          <w:u w:val="none"/>
        </w:rPr>
        <w:t>)</w:t>
      </w:r>
      <w:r>
        <w:rPr>
          <w:rStyle w:val="Hyperlink"/>
          <w:rFonts w:cs="Segoe UI"/>
          <w:color w:val="auto"/>
          <w:szCs w:val="16"/>
          <w:u w:val="none"/>
        </w:rPr>
        <w:t>;</w:t>
      </w:r>
      <w:r w:rsidRPr="009A2B1F">
        <w:rPr>
          <w:rStyle w:val="Hyperlink"/>
          <w:rFonts w:cs="Segoe UI"/>
          <w:color w:val="auto"/>
          <w:szCs w:val="16"/>
          <w:u w:val="none"/>
        </w:rPr>
        <w:t xml:space="preserve"> </w:t>
      </w:r>
      <w:r w:rsidRPr="005979DF">
        <w:rPr>
          <w:rFonts w:cs="Segoe UI"/>
          <w:szCs w:val="16"/>
        </w:rPr>
        <w:t xml:space="preserve">International Organization for Standardization, </w:t>
      </w:r>
      <w:r w:rsidRPr="005979DF">
        <w:rPr>
          <w:rFonts w:cs="Segoe UI"/>
          <w:i/>
          <w:szCs w:val="16"/>
        </w:rPr>
        <w:t>ISO 3779:2009 Road vehicles – Vehicle identification number (VIN) – Content and structure</w:t>
      </w:r>
      <w:r w:rsidRPr="005979DF">
        <w:rPr>
          <w:rFonts w:cs="Segoe UI"/>
          <w:szCs w:val="16"/>
        </w:rPr>
        <w:t xml:space="preserve">, 2009: </w:t>
      </w:r>
      <w:hyperlink r:id="rId99" w:history="1">
        <w:r w:rsidRPr="005979DF">
          <w:rPr>
            <w:rStyle w:val="Hyperlink"/>
            <w:rFonts w:cs="Segoe UI"/>
            <w:szCs w:val="16"/>
          </w:rPr>
          <w:t>https://www.iso.org/standard/52200.html</w:t>
        </w:r>
      </w:hyperlink>
      <w:r>
        <w:rPr>
          <w:rStyle w:val="Hyperlink"/>
          <w:rFonts w:cs="Segoe UI"/>
          <w:szCs w:val="16"/>
        </w:rPr>
        <w:t xml:space="preserve"> </w:t>
      </w:r>
      <w:r w:rsidRPr="009A2B1F">
        <w:rPr>
          <w:rStyle w:val="Hyperlink"/>
          <w:rFonts w:cs="Segoe UI"/>
          <w:color w:val="auto"/>
          <w:szCs w:val="16"/>
          <w:u w:val="none"/>
        </w:rPr>
        <w:t>(accessed 17 January 202</w:t>
      </w:r>
      <w:r>
        <w:rPr>
          <w:rStyle w:val="Hyperlink"/>
          <w:rFonts w:cs="Segoe UI"/>
          <w:color w:val="auto"/>
          <w:szCs w:val="16"/>
          <w:u w:val="none"/>
        </w:rPr>
        <w:t>1</w:t>
      </w:r>
      <w:r w:rsidRPr="009A2B1F">
        <w:rPr>
          <w:rStyle w:val="Hyperlink"/>
          <w:rFonts w:cs="Segoe UI"/>
          <w:color w:val="auto"/>
          <w:szCs w:val="16"/>
          <w:u w:val="none"/>
        </w:rPr>
        <w:t xml:space="preserve">); </w:t>
      </w:r>
      <w:r w:rsidRPr="005979DF">
        <w:rPr>
          <w:rFonts w:cs="Segoe UI"/>
          <w:szCs w:val="16"/>
        </w:rPr>
        <w:t xml:space="preserve">International Organization for Standardization, </w:t>
      </w:r>
      <w:r w:rsidRPr="005979DF">
        <w:rPr>
          <w:rFonts w:cs="Segoe UI"/>
          <w:i/>
          <w:szCs w:val="16"/>
        </w:rPr>
        <w:t>ISO 7591:1982 Road vehicles – Retro-reflective registration plates for motor vehicles and trailers – Specification</w:t>
      </w:r>
      <w:r w:rsidRPr="005979DF">
        <w:rPr>
          <w:rFonts w:cs="Segoe UI"/>
          <w:szCs w:val="16"/>
        </w:rPr>
        <w:t xml:space="preserve">, 1982: </w:t>
      </w:r>
      <w:hyperlink r:id="rId100" w:history="1">
        <w:r w:rsidRPr="00AF4447">
          <w:rPr>
            <w:rStyle w:val="Hyperlink"/>
          </w:rPr>
          <w:t>https://www.iso.org/standard/14380.html</w:t>
        </w:r>
      </w:hyperlink>
      <w:r>
        <w:t xml:space="preserve"> (accessed 17 January 2021)</w:t>
      </w:r>
    </w:p>
  </w:footnote>
  <w:footnote w:id="151">
    <w:p w14:paraId="57A111A0" w14:textId="77777777" w:rsidR="00A7348B" w:rsidRPr="005979DF" w:rsidRDefault="00A7348B" w:rsidP="007E710E">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‘Motor vehicles’ include motorcycles</w:t>
      </w:r>
    </w:p>
  </w:footnote>
  <w:footnote w:id="152">
    <w:p w14:paraId="3FCEF15A" w14:textId="6FBFC854" w:rsidR="00A7348B" w:rsidRDefault="00A7348B">
      <w:pPr>
        <w:pStyle w:val="FootnoteText"/>
      </w:pPr>
      <w:r>
        <w:rPr>
          <w:rStyle w:val="FootnoteReference"/>
        </w:rPr>
        <w:footnoteRef/>
      </w:r>
      <w:r>
        <w:t xml:space="preserve"> ABS Motor vehicle census 1 January 2020 </w:t>
      </w:r>
      <w:hyperlink r:id="rId101" w:history="1">
        <w:r w:rsidRPr="005A2DFE">
          <w:rPr>
            <w:rStyle w:val="Hyperlink"/>
          </w:rPr>
          <w:t>https://www.abs.gov.au/statistics/industry/tourism-and-transport/motor-vehicle-census-australia/latest-release</w:t>
        </w:r>
      </w:hyperlink>
      <w:r>
        <w:t xml:space="preserve"> (accessed 26 January 2021)</w:t>
      </w:r>
    </w:p>
  </w:footnote>
  <w:footnote w:id="153">
    <w:p w14:paraId="4D55624E" w14:textId="4CC261EC" w:rsidR="00A7348B" w:rsidRDefault="00A7348B">
      <w:pPr>
        <w:pStyle w:val="FootnoteText"/>
      </w:pPr>
      <w:r>
        <w:rPr>
          <w:rStyle w:val="FootnoteReference"/>
        </w:rPr>
        <w:footnoteRef/>
      </w:r>
      <w:r>
        <w:t xml:space="preserve"> The total number of Unregistered Vehicle Permits issued in FY 19/20 was 341,384.</w:t>
      </w:r>
    </w:p>
  </w:footnote>
  <w:footnote w:id="154">
    <w:p w14:paraId="3E791109" w14:textId="2ADE5D65" w:rsidR="00A7348B" w:rsidRPr="005979DF" w:rsidRDefault="00A7348B" w:rsidP="00517AA8">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r>
        <w:rPr>
          <w:rFonts w:cs="Segoe UI"/>
          <w:szCs w:val="16"/>
        </w:rPr>
        <w:t>VicRoads Data</w:t>
      </w:r>
    </w:p>
  </w:footnote>
  <w:footnote w:id="155">
    <w:p w14:paraId="292EF39B" w14:textId="57C610CA" w:rsidR="00A7348B" w:rsidRPr="009449F8" w:rsidRDefault="00A7348B" w:rsidP="00425671">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Attorney-General’s Department, </w:t>
      </w:r>
      <w:r w:rsidRPr="005979DF">
        <w:rPr>
          <w:rFonts w:cs="Segoe UI"/>
          <w:i/>
          <w:szCs w:val="16"/>
        </w:rPr>
        <w:t xml:space="preserve">National Identity Proofing Guidelines, </w:t>
      </w:r>
      <w:r w:rsidRPr="005979DF">
        <w:rPr>
          <w:rFonts w:cs="Segoe UI"/>
          <w:szCs w:val="16"/>
        </w:rPr>
        <w:t xml:space="preserve">2016: </w:t>
      </w:r>
      <w:hyperlink r:id="rId102" w:history="1">
        <w:r w:rsidRPr="005979DF">
          <w:rPr>
            <w:rStyle w:val="Hyperlink"/>
            <w:rFonts w:cs="Segoe UI"/>
            <w:szCs w:val="16"/>
          </w:rPr>
          <w:t>https://www.ag.gov.au/RightsAndProtections/IdentitySecurity/Documents/NationalIdentityProofingGuidelines.pdf</w:t>
        </w:r>
      </w:hyperlink>
      <w:r>
        <w:rPr>
          <w:rStyle w:val="Hyperlink"/>
          <w:rFonts w:cs="Segoe UI"/>
          <w:color w:val="auto"/>
          <w:szCs w:val="16"/>
          <w:u w:val="none"/>
        </w:rPr>
        <w:t xml:space="preserve"> (accessed 17 January 2021)</w:t>
      </w:r>
    </w:p>
  </w:footnote>
  <w:footnote w:id="156">
    <w:p w14:paraId="3BE595D4" w14:textId="1065B560" w:rsidR="00A7348B" w:rsidRPr="009449F8" w:rsidRDefault="00A7348B" w:rsidP="009449F8">
      <w:pPr>
        <w:pStyle w:val="FootnoteText"/>
        <w:ind w:left="187" w:hanging="187"/>
      </w:pPr>
      <w:r w:rsidRPr="005979DF">
        <w:rPr>
          <w:rStyle w:val="FootnoteReference"/>
          <w:rFonts w:cs="Segoe UI"/>
          <w:szCs w:val="16"/>
        </w:rPr>
        <w:footnoteRef/>
      </w:r>
      <w:r w:rsidRPr="005979DF">
        <w:rPr>
          <w:rFonts w:cs="Segoe UI"/>
          <w:szCs w:val="16"/>
        </w:rPr>
        <w:t xml:space="preserve"> </w:t>
      </w:r>
      <w:r w:rsidRPr="005979DF">
        <w:rPr>
          <w:rFonts w:cs="Segoe UI"/>
          <w:color w:val="000000"/>
          <w:szCs w:val="16"/>
        </w:rPr>
        <w:t xml:space="preserve">Austroads Registration &amp; Licensing Task Force Working Group, </w:t>
      </w:r>
      <w:r w:rsidRPr="005979DF">
        <w:rPr>
          <w:rFonts w:cs="Segoe UI"/>
          <w:i/>
          <w:color w:val="000000"/>
          <w:szCs w:val="16"/>
        </w:rPr>
        <w:t>Interim Administrative Guideline: Minimum Evidence of Identity Requirements</w:t>
      </w:r>
      <w:r w:rsidRPr="005979DF">
        <w:rPr>
          <w:rFonts w:cs="Segoe UI"/>
          <w:color w:val="000000"/>
          <w:szCs w:val="16"/>
        </w:rPr>
        <w:t xml:space="preserve">, Aug 2005: </w:t>
      </w:r>
      <w:hyperlink r:id="rId103" w:history="1">
        <w:r w:rsidRPr="00D40BC9">
          <w:rPr>
            <w:rStyle w:val="Hyperlink"/>
          </w:rPr>
          <w:t>https://austroads.com.au/__data/assets/pdf_file/0016/104803/51992295-1D47-AE85-FDC7-F9C744D71AD2.pdf</w:t>
        </w:r>
      </w:hyperlink>
      <w:r>
        <w:t xml:space="preserve"> (accessed 17 January 2021)</w:t>
      </w:r>
    </w:p>
  </w:footnote>
  <w:footnote w:id="157">
    <w:p w14:paraId="7ACE0312" w14:textId="1E605146" w:rsidR="00A7348B" w:rsidRDefault="00A7348B">
      <w:pPr>
        <w:pStyle w:val="FootnoteText"/>
      </w:pPr>
      <w:r>
        <w:rPr>
          <w:rStyle w:val="FootnoteReference"/>
        </w:rPr>
        <w:footnoteRef/>
      </w:r>
      <w:r>
        <w:t xml:space="preserve"> The garage address determines the TAC charging zone and fee applied to the registration record.  Collection of garage address is a TAC requirement.</w:t>
      </w:r>
    </w:p>
  </w:footnote>
  <w:footnote w:id="158">
    <w:p w14:paraId="1E0D969E" w14:textId="4FAB9138" w:rsidR="00A7348B" w:rsidRPr="005979DF" w:rsidRDefault="00A7348B" w:rsidP="009449F8">
      <w:pPr>
        <w:pStyle w:val="FootnoteText"/>
        <w:rPr>
          <w:rFonts w:cs="Segoe UI"/>
          <w:szCs w:val="16"/>
        </w:rPr>
      </w:pPr>
      <w:r w:rsidRPr="005979DF">
        <w:rPr>
          <w:rStyle w:val="FootnoteReference"/>
          <w:rFonts w:cs="Segoe UI"/>
          <w:szCs w:val="16"/>
        </w:rPr>
        <w:footnoteRef/>
      </w:r>
      <w:r w:rsidRPr="005979DF">
        <w:rPr>
          <w:rFonts w:cs="Segoe UI"/>
          <w:szCs w:val="16"/>
        </w:rPr>
        <w:t xml:space="preserve"> Transport Accident Commission Annual Report 201</w:t>
      </w:r>
      <w:r>
        <w:rPr>
          <w:rFonts w:cs="Segoe UI"/>
          <w:szCs w:val="16"/>
        </w:rPr>
        <w:t>9</w:t>
      </w:r>
      <w:r w:rsidRPr="005979DF">
        <w:rPr>
          <w:rFonts w:cs="Segoe UI"/>
          <w:szCs w:val="16"/>
        </w:rPr>
        <w:t>/</w:t>
      </w:r>
      <w:r>
        <w:rPr>
          <w:rFonts w:cs="Segoe UI"/>
          <w:szCs w:val="16"/>
        </w:rPr>
        <w:t>20</w:t>
      </w:r>
      <w:r w:rsidRPr="005979DF">
        <w:rPr>
          <w:rFonts w:cs="Segoe UI"/>
          <w:szCs w:val="16"/>
        </w:rPr>
        <w:t xml:space="preserve">, </w:t>
      </w:r>
      <w:r>
        <w:rPr>
          <w:rFonts w:cs="Segoe UI"/>
          <w:szCs w:val="16"/>
        </w:rPr>
        <w:t>2</w:t>
      </w:r>
      <w:r w:rsidRPr="005979DF">
        <w:rPr>
          <w:rFonts w:cs="Segoe UI"/>
          <w:szCs w:val="16"/>
        </w:rPr>
        <w:t xml:space="preserve">9 </w:t>
      </w:r>
      <w:r>
        <w:rPr>
          <w:rFonts w:cs="Segoe UI"/>
          <w:szCs w:val="16"/>
        </w:rPr>
        <w:t>October</w:t>
      </w:r>
      <w:r w:rsidRPr="005979DF">
        <w:rPr>
          <w:rFonts w:cs="Segoe UI"/>
          <w:szCs w:val="16"/>
        </w:rPr>
        <w:t xml:space="preserve"> 20</w:t>
      </w:r>
      <w:r>
        <w:rPr>
          <w:rFonts w:cs="Segoe UI"/>
          <w:szCs w:val="16"/>
        </w:rPr>
        <w:t>20</w:t>
      </w:r>
      <w:r w:rsidRPr="005979DF">
        <w:rPr>
          <w:rFonts w:cs="Segoe UI"/>
          <w:szCs w:val="16"/>
        </w:rPr>
        <w:t xml:space="preserve">: </w:t>
      </w:r>
      <w:hyperlink r:id="rId104" w:history="1">
        <w:r w:rsidRPr="00D40BC9">
          <w:rPr>
            <w:rStyle w:val="Hyperlink"/>
            <w:rFonts w:cs="Segoe UI"/>
            <w:szCs w:val="16"/>
          </w:rPr>
          <w:t>https://www.tac.vic.gov.au/__data/assets/pdf_file/0011/470576/TAC-ANNUAL-REPORT-WEB.pdf</w:t>
        </w:r>
      </w:hyperlink>
      <w:r>
        <w:rPr>
          <w:rFonts w:cs="Segoe UI"/>
          <w:szCs w:val="16"/>
        </w:rPr>
        <w:t xml:space="preserve"> (accessed 17 January 2021)</w:t>
      </w:r>
    </w:p>
  </w:footnote>
  <w:footnote w:id="159">
    <w:p w14:paraId="18749BA6" w14:textId="47848A5E" w:rsidR="00A7348B" w:rsidRPr="005979DF" w:rsidRDefault="00A7348B" w:rsidP="00467869">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International Organization for Standardization, </w:t>
      </w:r>
      <w:r w:rsidRPr="005979DF">
        <w:rPr>
          <w:rFonts w:cs="Segoe UI"/>
          <w:i/>
          <w:szCs w:val="16"/>
        </w:rPr>
        <w:t>ISO 3779:2009 Road vehicles – Vehicle identification number (VIN) – Content and structure</w:t>
      </w:r>
      <w:r w:rsidRPr="005979DF">
        <w:rPr>
          <w:rFonts w:cs="Segoe UI"/>
          <w:szCs w:val="16"/>
        </w:rPr>
        <w:t xml:space="preserve">, 2009: </w:t>
      </w:r>
      <w:hyperlink r:id="rId105" w:history="1">
        <w:r w:rsidRPr="005979DF">
          <w:rPr>
            <w:rStyle w:val="Hyperlink"/>
            <w:rFonts w:cs="Segoe UI"/>
            <w:szCs w:val="16"/>
          </w:rPr>
          <w:t>https://www.iso.org/standard/52200.html</w:t>
        </w:r>
      </w:hyperlink>
      <w:r w:rsidRPr="005979DF">
        <w:rPr>
          <w:rFonts w:cs="Segoe UI"/>
          <w:szCs w:val="16"/>
        </w:rPr>
        <w:t xml:space="preserve"> </w:t>
      </w:r>
      <w:r>
        <w:rPr>
          <w:rFonts w:cs="Segoe UI"/>
          <w:szCs w:val="16"/>
        </w:rPr>
        <w:t>(accessed 17 January 2021)</w:t>
      </w:r>
    </w:p>
  </w:footnote>
  <w:footnote w:id="160">
    <w:p w14:paraId="6662AD76" w14:textId="77777777" w:rsidR="00A7348B" w:rsidRPr="005979DF" w:rsidRDefault="00A7348B" w:rsidP="00187183">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06" w:history="1">
        <w:r w:rsidRPr="005979DF">
          <w:rPr>
            <w:rStyle w:val="Hyperlink"/>
            <w:rFonts w:cs="Segoe UI"/>
            <w:szCs w:val="16"/>
          </w:rPr>
          <w:t>http://www.austroads.com.au/drivers-vehicles/registration-licensing-program/registration-licensing-program</w:t>
        </w:r>
      </w:hyperlink>
    </w:p>
  </w:footnote>
  <w:footnote w:id="161">
    <w:p w14:paraId="72A57496" w14:textId="77777777" w:rsidR="00A7348B" w:rsidRPr="005979DF" w:rsidRDefault="00A7348B" w:rsidP="00187183">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International Organization for Standardization, </w:t>
      </w:r>
      <w:r w:rsidRPr="005979DF">
        <w:rPr>
          <w:rFonts w:cs="Segoe UI"/>
          <w:i/>
          <w:szCs w:val="16"/>
        </w:rPr>
        <w:t>ISO 7591:1982 Road vehicles – Retro-reflective registration plates for motor vehicles and trailers – Specification</w:t>
      </w:r>
      <w:r w:rsidRPr="005979DF">
        <w:rPr>
          <w:rFonts w:cs="Segoe UI"/>
          <w:szCs w:val="16"/>
        </w:rPr>
        <w:t xml:space="preserve">, 1982: </w:t>
      </w:r>
      <w:hyperlink r:id="rId107" w:history="1">
        <w:r w:rsidRPr="005979DF">
          <w:rPr>
            <w:rStyle w:val="Hyperlink"/>
            <w:rFonts w:cs="Segoe UI"/>
            <w:szCs w:val="16"/>
          </w:rPr>
          <w:t>https://www.iso.org/standard/14380.html</w:t>
        </w:r>
      </w:hyperlink>
    </w:p>
  </w:footnote>
  <w:footnote w:id="162">
    <w:p w14:paraId="50768DD6" w14:textId="4D4C97B2" w:rsidR="00A7348B" w:rsidRPr="005979DF" w:rsidRDefault="00A7348B" w:rsidP="00187183">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Section 72(1A), </w:t>
      </w:r>
      <w:r w:rsidRPr="0062616B">
        <w:rPr>
          <w:i/>
          <w:iCs/>
          <w:szCs w:val="16"/>
        </w:rPr>
        <w:t>Road Safety Act 1986</w:t>
      </w:r>
      <w:r>
        <w:rPr>
          <w:i/>
          <w:iCs/>
          <w:szCs w:val="16"/>
        </w:rPr>
        <w:t xml:space="preserve"> </w:t>
      </w:r>
      <w:hyperlink r:id="rId108" w:history="1">
        <w:r w:rsidRPr="0062616B">
          <w:rPr>
            <w:rStyle w:val="Hyperlink"/>
            <w:szCs w:val="16"/>
          </w:rPr>
          <w:t>https://www.legislation.vic.gov.au/in-force/acts/road-safety-act-1986/203</w:t>
        </w:r>
      </w:hyperlink>
      <w:r>
        <w:rPr>
          <w:szCs w:val="16"/>
        </w:rPr>
        <w:t xml:space="preserve"> (accessed 8 January 2021)</w:t>
      </w:r>
    </w:p>
  </w:footnote>
  <w:footnote w:id="163">
    <w:p w14:paraId="6F2C2195" w14:textId="650EFFC0" w:rsidR="00A7348B" w:rsidRPr="001C7D04" w:rsidRDefault="00A7348B" w:rsidP="001C7D04">
      <w:pPr>
        <w:pStyle w:val="FootnoteText"/>
        <w:rPr>
          <w:szCs w:val="16"/>
        </w:rPr>
      </w:pPr>
      <w:r w:rsidRPr="00BD4744">
        <w:rPr>
          <w:rStyle w:val="FootnoteReference"/>
          <w:rFonts w:cs="Segoe UI"/>
          <w:szCs w:val="16"/>
        </w:rPr>
        <w:footnoteRef/>
      </w:r>
      <w:r w:rsidRPr="00BD4744">
        <w:rPr>
          <w:rFonts w:cs="Segoe UI"/>
          <w:szCs w:val="16"/>
        </w:rPr>
        <w:t xml:space="preserve"> Regulation 239, </w:t>
      </w:r>
      <w:hyperlink r:id="rId109" w:history="1">
        <w:r w:rsidRPr="00BD4744">
          <w:rPr>
            <w:rStyle w:val="Hyperlink"/>
            <w:color w:val="auto"/>
            <w:szCs w:val="16"/>
            <w:u w:val="none"/>
          </w:rPr>
          <w:t xml:space="preserve">Road Safety (Vehilces) Interim Regulations 2020 </w:t>
        </w:r>
      </w:hyperlink>
      <w:r>
        <w:rPr>
          <w:szCs w:val="16"/>
        </w:rPr>
        <w:t xml:space="preserve"> </w:t>
      </w:r>
      <w:hyperlink r:id="rId110" w:history="1">
        <w:r w:rsidRPr="00F261D7">
          <w:rPr>
            <w:rStyle w:val="Hyperlink"/>
            <w:szCs w:val="16"/>
          </w:rPr>
          <w:t>https://www.legislation.vic.gov.au/as-made/statutory-rules/road-safety-vehicles-interim-regulations-2020</w:t>
        </w:r>
      </w:hyperlink>
      <w:r>
        <w:rPr>
          <w:szCs w:val="16"/>
        </w:rPr>
        <w:t xml:space="preserve"> (accessed 8 January 2021)</w:t>
      </w:r>
    </w:p>
  </w:footnote>
  <w:footnote w:id="164">
    <w:p w14:paraId="0B113EFA" w14:textId="28813964" w:rsidR="00A7348B" w:rsidRPr="005979DF" w:rsidRDefault="00A7348B" w:rsidP="00187183">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Section 72(1A), </w:t>
      </w:r>
      <w:r w:rsidRPr="005979DF">
        <w:rPr>
          <w:rFonts w:cs="Segoe UI"/>
          <w:i/>
          <w:szCs w:val="16"/>
        </w:rPr>
        <w:t>Road Safety Act 1986</w:t>
      </w:r>
      <w:r w:rsidRPr="005979DF">
        <w:rPr>
          <w:rFonts w:cs="Segoe UI"/>
          <w:szCs w:val="16"/>
        </w:rPr>
        <w:t xml:space="preserve">: </w:t>
      </w:r>
      <w:r w:rsidRPr="0062616B">
        <w:rPr>
          <w:i/>
          <w:iCs/>
          <w:szCs w:val="16"/>
        </w:rPr>
        <w:t>Road Safety Act 1986</w:t>
      </w:r>
      <w:r>
        <w:rPr>
          <w:i/>
          <w:iCs/>
          <w:szCs w:val="16"/>
        </w:rPr>
        <w:t xml:space="preserve"> </w:t>
      </w:r>
      <w:hyperlink r:id="rId111" w:history="1">
        <w:r w:rsidRPr="0062616B">
          <w:rPr>
            <w:rStyle w:val="Hyperlink"/>
            <w:szCs w:val="16"/>
          </w:rPr>
          <w:t>https://www.legislation.vic.gov.au/in-force/acts/road-safety-act-1986/203</w:t>
        </w:r>
      </w:hyperlink>
      <w:r>
        <w:rPr>
          <w:szCs w:val="16"/>
        </w:rPr>
        <w:t xml:space="preserve"> (accessed 8 January 2021)</w:t>
      </w:r>
    </w:p>
  </w:footnote>
  <w:footnote w:id="165">
    <w:p w14:paraId="5C0ABC63" w14:textId="42608553" w:rsidR="00A7348B" w:rsidRPr="00B95164" w:rsidRDefault="00A7348B" w:rsidP="00D473FC">
      <w:pPr>
        <w:pStyle w:val="FootnoteText"/>
        <w:ind w:left="187" w:hanging="187"/>
        <w:rPr>
          <w:rFonts w:cs="Segoe UI"/>
          <w:szCs w:val="16"/>
        </w:rPr>
      </w:pPr>
      <w:r w:rsidRPr="004D2008">
        <w:rPr>
          <w:rStyle w:val="FootnoteReference"/>
          <w:rFonts w:cs="Segoe UI"/>
          <w:szCs w:val="16"/>
        </w:rPr>
        <w:footnoteRef/>
      </w:r>
      <w:r w:rsidRPr="004D2008">
        <w:rPr>
          <w:rFonts w:cs="Segoe UI"/>
          <w:szCs w:val="16"/>
        </w:rPr>
        <w:t xml:space="preserve"> </w:t>
      </w:r>
      <w:hyperlink r:id="rId112" w:history="1">
        <w:r w:rsidRPr="00B95164">
          <w:rPr>
            <w:rStyle w:val="Hyperlink"/>
            <w:rFonts w:cs="Segoe UI"/>
            <w:szCs w:val="16"/>
          </w:rPr>
          <w:t>http://www.acnc.gov.au/</w:t>
        </w:r>
      </w:hyperlink>
      <w:r w:rsidRPr="004D2008">
        <w:rPr>
          <w:rFonts w:cs="Segoe UI"/>
          <w:szCs w:val="16"/>
        </w:rPr>
        <w:t xml:space="preserve"> </w:t>
      </w:r>
      <w:r w:rsidRPr="00B95164">
        <w:rPr>
          <w:rFonts w:cs="Segoe UI"/>
          <w:szCs w:val="16"/>
        </w:rPr>
        <w:t>(accessed 17 January 2021)</w:t>
      </w:r>
    </w:p>
  </w:footnote>
  <w:footnote w:id="166">
    <w:p w14:paraId="10969318" w14:textId="0ABDD8DB" w:rsidR="00A7348B" w:rsidRDefault="00A7348B">
      <w:pPr>
        <w:pStyle w:val="FootnoteText"/>
      </w:pPr>
      <w:r w:rsidRPr="004D2008">
        <w:rPr>
          <w:rStyle w:val="FootnoteReference"/>
        </w:rPr>
        <w:footnoteRef/>
      </w:r>
      <w:r w:rsidRPr="004D2008">
        <w:t xml:space="preserve"> </w:t>
      </w:r>
      <w:r w:rsidRPr="00B23647">
        <w:rPr>
          <w:rFonts w:cs="Segoe UI"/>
          <w:szCs w:val="16"/>
        </w:rPr>
        <w:t xml:space="preserve">Regulation </w:t>
      </w:r>
      <w:r w:rsidRPr="004D2008">
        <w:rPr>
          <w:rFonts w:cs="Segoe UI"/>
          <w:szCs w:val="16"/>
        </w:rPr>
        <w:t>4</w:t>
      </w:r>
      <w:r w:rsidRPr="00B95164">
        <w:rPr>
          <w:rFonts w:cs="Segoe UI"/>
          <w:szCs w:val="16"/>
        </w:rPr>
        <w:t xml:space="preserve">5(e), </w:t>
      </w:r>
      <w:r w:rsidRPr="00A52B62">
        <w:t xml:space="preserve">Road Safety (Vehicles) Interim Regulations 2020 </w:t>
      </w:r>
      <w:hyperlink r:id="rId113" w:history="1">
        <w:r w:rsidRPr="00B22914">
          <w:rPr>
            <w:rStyle w:val="Hyperlink"/>
          </w:rPr>
          <w:t>https://www.legislation.vic.gov.au/in-force/statutory-rules/road-safety-vehicles-interim-regulations-2020/001</w:t>
        </w:r>
      </w:hyperlink>
      <w:r>
        <w:t xml:space="preserve"> </w:t>
      </w:r>
      <w:r w:rsidRPr="00A52B62">
        <w:t>(accessed 2 February 2021)</w:t>
      </w:r>
    </w:p>
  </w:footnote>
  <w:footnote w:id="167">
    <w:p w14:paraId="54241D1C" w14:textId="20FF2FB8" w:rsidR="00A7348B" w:rsidRPr="005979DF" w:rsidRDefault="00A7348B" w:rsidP="003D3DB5">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Data provided by </w:t>
      </w:r>
      <w:r>
        <w:rPr>
          <w:rFonts w:cs="Segoe UI"/>
          <w:szCs w:val="16"/>
        </w:rPr>
        <w:t>Fines and Enforcement Services</w:t>
      </w:r>
      <w:r w:rsidRPr="005979DF">
        <w:rPr>
          <w:rFonts w:cs="Segoe UI"/>
          <w:szCs w:val="16"/>
        </w:rPr>
        <w:t>, Department of Justice and Community Safety.</w:t>
      </w:r>
    </w:p>
  </w:footnote>
  <w:footnote w:id="168">
    <w:p w14:paraId="4FFB3532" w14:textId="30230271" w:rsidR="00A7348B" w:rsidRDefault="00A7348B" w:rsidP="00150F23">
      <w:pPr>
        <w:pStyle w:val="FootnoteText"/>
      </w:pPr>
      <w:r>
        <w:rPr>
          <w:rStyle w:val="FootnoteReference"/>
        </w:rPr>
        <w:footnoteRef/>
      </w:r>
      <w:r>
        <w:t xml:space="preserve"> VicRoads business objects data.</w:t>
      </w:r>
    </w:p>
  </w:footnote>
  <w:footnote w:id="169">
    <w:p w14:paraId="136DB465" w14:textId="2995383F" w:rsidR="00A7348B" w:rsidRDefault="00A7348B">
      <w:pPr>
        <w:pStyle w:val="FootnoteText"/>
      </w:pPr>
      <w:r>
        <w:rPr>
          <w:rStyle w:val="FootnoteReference"/>
        </w:rPr>
        <w:footnoteRef/>
      </w:r>
      <w:r>
        <w:t xml:space="preserve"> Dictionary: </w:t>
      </w:r>
      <w:hyperlink r:id="rId114" w:history="1">
        <w:r w:rsidRPr="006F47D4">
          <w:rPr>
            <w:rStyle w:val="Hyperlink"/>
          </w:rPr>
          <w:t>https://www.legislation.vic.gov.au/in-force/statutory-rules/road-safety-road-rules-2017/009</w:t>
        </w:r>
      </w:hyperlink>
      <w:r>
        <w:t xml:space="preserve"> (accessed 15 January 2021)</w:t>
      </w:r>
    </w:p>
  </w:footnote>
  <w:footnote w:id="170">
    <w:p w14:paraId="0263A16A" w14:textId="4CB22FB9" w:rsidR="00A7348B" w:rsidRPr="007E796A" w:rsidRDefault="00A7348B">
      <w:pPr>
        <w:pStyle w:val="FootnoteText"/>
        <w:rPr>
          <w:b/>
          <w:bCs/>
        </w:rPr>
      </w:pPr>
      <w:r>
        <w:rPr>
          <w:rStyle w:val="FootnoteReference"/>
        </w:rPr>
        <w:footnoteRef/>
      </w:r>
      <w:r>
        <w:t xml:space="preserve"> </w:t>
      </w:r>
      <w:hyperlink r:id="rId115" w:history="1">
        <w:r w:rsidRPr="00BE0E39">
          <w:rPr>
            <w:rStyle w:val="Hyperlink"/>
          </w:rPr>
          <w:t>https://www.legislation.vic.gov.au/as-made/statutory-rules/road-safety-drivers-regulations-2019</w:t>
        </w:r>
      </w:hyperlink>
      <w:r>
        <w:t xml:space="preserve"> (accessed 15 April 2021)</w:t>
      </w:r>
    </w:p>
  </w:footnote>
  <w:footnote w:id="171">
    <w:p w14:paraId="4C0010B1" w14:textId="177D945C" w:rsidR="00A7348B" w:rsidRDefault="00A7348B">
      <w:pPr>
        <w:pStyle w:val="FootnoteText"/>
      </w:pPr>
      <w:r>
        <w:rPr>
          <w:rStyle w:val="FootnoteReference"/>
        </w:rPr>
        <w:footnoteRef/>
      </w:r>
      <w:r>
        <w:t xml:space="preserve"> VicRoads business objects data.</w:t>
      </w:r>
    </w:p>
  </w:footnote>
  <w:footnote w:id="172">
    <w:p w14:paraId="751CA0E7" w14:textId="71EE8E2F" w:rsidR="00A7348B" w:rsidRDefault="00A7348B">
      <w:pPr>
        <w:pStyle w:val="FootnoteText"/>
      </w:pPr>
      <w:r>
        <w:rPr>
          <w:rStyle w:val="FootnoteReference"/>
        </w:rPr>
        <w:footnoteRef/>
      </w:r>
      <w:r>
        <w:t xml:space="preserve"> For example, rate code PH refers to Private Use – Health Care Card Concession whereas rate code PR refers to Private Use – Pensioner Concession.</w:t>
      </w:r>
    </w:p>
  </w:footnote>
  <w:footnote w:id="173">
    <w:p w14:paraId="013E26AF" w14:textId="77777777" w:rsidR="00A7348B" w:rsidRDefault="00A7348B" w:rsidP="00376293">
      <w:pPr>
        <w:pStyle w:val="FootnoteText"/>
      </w:pPr>
      <w:r>
        <w:rPr>
          <w:rStyle w:val="FootnoteReference"/>
        </w:rPr>
        <w:footnoteRef/>
      </w:r>
      <w:r>
        <w:t xml:space="preserve"> VicRoads business objects data.</w:t>
      </w:r>
    </w:p>
  </w:footnote>
  <w:footnote w:id="174">
    <w:p w14:paraId="4EFBB65F" w14:textId="59B1DEA1" w:rsidR="00A7348B" w:rsidRDefault="00A7348B" w:rsidP="00F24AD4">
      <w:pPr>
        <w:pStyle w:val="FootnoteText"/>
      </w:pPr>
      <w:r>
        <w:rPr>
          <w:rStyle w:val="FootnoteReference"/>
        </w:rPr>
        <w:footnoteRef/>
      </w:r>
      <w:r>
        <w:t xml:space="preserve"> For example, TAC code 10 refers to any motor vehicle with sedan, station wagon or related body-type (including 4WD passenger vehicle) not included in any other class whereas code 20 refers to </w:t>
      </w:r>
      <w:r>
        <w:rPr>
          <w:rFonts w:ascii="GalaxiePolaris-Book" w:hAnsi="GalaxiePolaris-Book"/>
          <w:szCs w:val="16"/>
          <w:lang w:eastAsia="en-AU"/>
        </w:rPr>
        <w:t xml:space="preserve">any motor vehicle designed, constructed or primarily used for carrying goods up to and including two tonnes carrying capacity </w:t>
      </w:r>
      <w:r>
        <w:rPr>
          <w:rFonts w:ascii="Calibri-Light" w:hAnsi="Calibri-Light"/>
          <w:sz w:val="18"/>
          <w:szCs w:val="18"/>
          <w:lang w:eastAsia="en-AU"/>
        </w:rPr>
        <w:t xml:space="preserve">(Gross Vehicle Mass minus Tare) </w:t>
      </w:r>
      <w:r>
        <w:rPr>
          <w:rFonts w:ascii="GalaxiePolaris-Book" w:hAnsi="GalaxiePolaris-Book"/>
          <w:szCs w:val="16"/>
          <w:lang w:eastAsia="en-AU"/>
        </w:rPr>
        <w:t>including utility.</w:t>
      </w:r>
    </w:p>
    <w:p w14:paraId="1410BD53" w14:textId="2990296A" w:rsidR="00A7348B" w:rsidRDefault="00A7348B" w:rsidP="00F24AD4">
      <w:pPr>
        <w:pStyle w:val="FootnoteText"/>
      </w:pPr>
      <w:r>
        <w:t>self-propelled caravan; ambulance; hearse or mourning coach.</w:t>
      </w:r>
    </w:p>
  </w:footnote>
  <w:footnote w:id="175">
    <w:p w14:paraId="0482373F" w14:textId="52E911C8" w:rsidR="00A7348B" w:rsidRDefault="00A7348B" w:rsidP="00C476B9">
      <w:pPr>
        <w:pStyle w:val="FootnoteText"/>
      </w:pPr>
      <w:r>
        <w:rPr>
          <w:rStyle w:val="FootnoteReference"/>
        </w:rPr>
        <w:footnoteRef/>
      </w:r>
      <w:r>
        <w:t xml:space="preserve"> Includes motorcycle safety levy</w:t>
      </w:r>
    </w:p>
  </w:footnote>
  <w:footnote w:id="176">
    <w:p w14:paraId="297A134F" w14:textId="75AE661D" w:rsidR="00A7348B" w:rsidRPr="005979DF" w:rsidRDefault="00A7348B" w:rsidP="00207D98">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16" w:history="1">
        <w:r w:rsidRPr="005979DF">
          <w:rPr>
            <w:rStyle w:val="Hyperlink"/>
            <w:rFonts w:cs="Segoe UI"/>
            <w:szCs w:val="16"/>
          </w:rPr>
          <w:t>http://www.rms.nsw.gov.au/roads/registration/unregistered.html</w:t>
        </w:r>
      </w:hyperlink>
      <w:r w:rsidRPr="005979DF">
        <w:rPr>
          <w:rFonts w:cs="Segoe UI"/>
          <w:szCs w:val="16"/>
        </w:rPr>
        <w:t xml:space="preserve"> </w:t>
      </w:r>
      <w:r>
        <w:rPr>
          <w:rFonts w:cs="Segoe UI"/>
          <w:szCs w:val="16"/>
        </w:rPr>
        <w:t>(accessed 16 January 2021)</w:t>
      </w:r>
    </w:p>
  </w:footnote>
  <w:footnote w:id="177">
    <w:p w14:paraId="4B43901F" w14:textId="4623C293" w:rsidR="00A7348B" w:rsidRPr="005979DF" w:rsidRDefault="00A7348B" w:rsidP="00207D98">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17" w:history="1">
        <w:r w:rsidRPr="005979DF">
          <w:rPr>
            <w:rStyle w:val="Hyperlink"/>
            <w:rFonts w:cs="Segoe UI"/>
            <w:szCs w:val="16"/>
          </w:rPr>
          <w:t>https://www.qld.gov.au/transport/registration/concession/cheaper</w:t>
        </w:r>
      </w:hyperlink>
      <w:r w:rsidRPr="005979DF">
        <w:rPr>
          <w:rFonts w:cs="Segoe UI"/>
          <w:szCs w:val="16"/>
        </w:rPr>
        <w:t xml:space="preserve"> </w:t>
      </w:r>
      <w:r>
        <w:rPr>
          <w:rFonts w:cs="Segoe UI"/>
          <w:szCs w:val="16"/>
        </w:rPr>
        <w:t>(accessed 16 January 2021)</w:t>
      </w:r>
    </w:p>
  </w:footnote>
  <w:footnote w:id="178">
    <w:p w14:paraId="79FCC79B" w14:textId="64EC608F" w:rsidR="00A7348B" w:rsidRPr="005979DF" w:rsidRDefault="00A7348B" w:rsidP="00207D98">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18" w:history="1">
        <w:r w:rsidRPr="005979DF">
          <w:rPr>
            <w:rStyle w:val="Hyperlink"/>
            <w:rFonts w:cs="Segoe UI"/>
            <w:szCs w:val="16"/>
          </w:rPr>
          <w:t>https://www.transport.wa.gov.au/licensing/concessions.asp</w:t>
        </w:r>
      </w:hyperlink>
      <w:r w:rsidRPr="005979DF">
        <w:rPr>
          <w:rFonts w:cs="Segoe UI"/>
          <w:szCs w:val="16"/>
        </w:rPr>
        <w:t xml:space="preserve"> </w:t>
      </w:r>
      <w:r>
        <w:rPr>
          <w:rFonts w:cs="Segoe UI"/>
          <w:szCs w:val="16"/>
        </w:rPr>
        <w:t>(accessed 16 January 2021)</w:t>
      </w:r>
    </w:p>
  </w:footnote>
  <w:footnote w:id="179">
    <w:p w14:paraId="1004FDA3" w14:textId="77777777" w:rsidR="00A7348B" w:rsidRPr="005979DF" w:rsidRDefault="00A7348B" w:rsidP="00764764">
      <w:pPr>
        <w:pStyle w:val="FootnoteText"/>
        <w:rPr>
          <w:rFonts w:cs="Segoe UI"/>
          <w:szCs w:val="16"/>
          <w:lang w:val="en-US"/>
        </w:rPr>
      </w:pPr>
      <w:r w:rsidRPr="005979DF">
        <w:rPr>
          <w:rStyle w:val="FootnoteReference"/>
          <w:rFonts w:cs="Segoe UI"/>
          <w:szCs w:val="16"/>
        </w:rPr>
        <w:footnoteRef/>
      </w:r>
      <w:r w:rsidRPr="005979DF">
        <w:rPr>
          <w:rFonts w:cs="Segoe UI"/>
          <w:szCs w:val="16"/>
        </w:rPr>
        <w:t xml:space="preserve"> </w:t>
      </w:r>
      <w:r w:rsidRPr="005979DF">
        <w:rPr>
          <w:rFonts w:cs="Segoe UI"/>
          <w:szCs w:val="16"/>
          <w:lang w:val="en-US"/>
        </w:rPr>
        <w:t>Because exempt vehicles do not have to be registered, by definition there are no data on how many of them there are, and therefore it is not possible to estimate the value of these exemptions</w:t>
      </w:r>
    </w:p>
  </w:footnote>
  <w:footnote w:id="180">
    <w:p w14:paraId="5F835778" w14:textId="77777777" w:rsidR="00A7348B" w:rsidRDefault="00A7348B" w:rsidP="009C3B79">
      <w:pPr>
        <w:pStyle w:val="FootnoteText"/>
      </w:pPr>
      <w:r>
        <w:rPr>
          <w:rStyle w:val="FootnoteReference"/>
        </w:rPr>
        <w:footnoteRef/>
      </w:r>
      <w:r>
        <w:t xml:space="preserve"> </w:t>
      </w:r>
      <w:hyperlink r:id="rId119" w:history="1">
        <w:r w:rsidRPr="00D40BC9">
          <w:rPr>
            <w:rStyle w:val="Hyperlink"/>
          </w:rPr>
          <w:t>https://www.vicroads.vic.gov.au/safety-and-road-rules/road-rules/a-to-z-of-road-rules/golf-carts-and-ride-on-lawn-mowers</w:t>
        </w:r>
      </w:hyperlink>
      <w:r>
        <w:t xml:space="preserve"> (accessed 17 January 2021)</w:t>
      </w:r>
    </w:p>
  </w:footnote>
  <w:footnote w:id="181">
    <w:p w14:paraId="4414D2EB" w14:textId="77777777" w:rsidR="00A7348B" w:rsidRPr="005979DF" w:rsidRDefault="00A7348B" w:rsidP="00DF489E">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There is no defined list of ‘approved’ countries for which registrations are recognised for vehicles operating temporarily in Victoria. Law enforcement agencies have the right to issue defect notices if these vehicles are not roadworthy.</w:t>
      </w:r>
    </w:p>
  </w:footnote>
  <w:footnote w:id="182">
    <w:p w14:paraId="6DEC6180" w14:textId="77777777" w:rsidR="00A7348B" w:rsidRPr="005979DF" w:rsidRDefault="00A7348B" w:rsidP="00DF489E">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There is no set duration for which a vehicle registered in another Australian state or territory, or another country, can continue operating in Victoria while it remains registered outside Victoria. Law enforcement agencies interpret this exception based on the operator’s intent, i.e. have they taken residence in Victoria or are they just visiting?</w:t>
      </w:r>
    </w:p>
  </w:footnote>
  <w:footnote w:id="183">
    <w:p w14:paraId="544808C2" w14:textId="5A295F1D" w:rsidR="00A7348B" w:rsidRPr="005979DF" w:rsidRDefault="00A7348B" w:rsidP="00F924CE">
      <w:pPr>
        <w:pStyle w:val="FootnoteText"/>
        <w:rPr>
          <w:rFonts w:cs="Segoe UI"/>
          <w:szCs w:val="16"/>
          <w:lang w:val="en-US"/>
        </w:rPr>
      </w:pPr>
      <w:r w:rsidRPr="005979DF">
        <w:rPr>
          <w:rStyle w:val="FootnoteReference"/>
          <w:rFonts w:cs="Segoe UI"/>
          <w:szCs w:val="16"/>
        </w:rPr>
        <w:footnoteRef/>
      </w:r>
      <w:r w:rsidRPr="005979DF">
        <w:rPr>
          <w:rFonts w:cs="Segoe UI"/>
          <w:szCs w:val="16"/>
        </w:rPr>
        <w:t xml:space="preserve"> Club permit registration charges are lower because they apply for either </w:t>
      </w:r>
      <w:r>
        <w:rPr>
          <w:rFonts w:cs="Segoe UI"/>
          <w:szCs w:val="16"/>
        </w:rPr>
        <w:t>45-day</w:t>
      </w:r>
      <w:r w:rsidRPr="005979DF">
        <w:rPr>
          <w:rFonts w:cs="Segoe UI"/>
          <w:szCs w:val="16"/>
        </w:rPr>
        <w:t xml:space="preserve">s or </w:t>
      </w:r>
      <w:r>
        <w:rPr>
          <w:rFonts w:cs="Segoe UI"/>
          <w:szCs w:val="16"/>
        </w:rPr>
        <w:t>90-day</w:t>
      </w:r>
      <w:r w:rsidRPr="005979DF">
        <w:rPr>
          <w:rFonts w:cs="Segoe UI"/>
          <w:szCs w:val="16"/>
        </w:rPr>
        <w:t xml:space="preserve">s per day. </w:t>
      </w:r>
      <w:r w:rsidRPr="005979DF">
        <w:rPr>
          <w:rFonts w:cs="Segoe UI"/>
          <w:szCs w:val="16"/>
          <w:lang w:val="en-US"/>
        </w:rPr>
        <w:t>The</w:t>
      </w:r>
      <w:r>
        <w:rPr>
          <w:rFonts w:cs="Segoe UI"/>
          <w:szCs w:val="16"/>
          <w:lang w:val="en-US"/>
        </w:rPr>
        <w:t xml:space="preserve"> current</w:t>
      </w:r>
      <w:r w:rsidRPr="005979DF">
        <w:rPr>
          <w:rFonts w:cs="Segoe UI"/>
          <w:szCs w:val="16"/>
          <w:lang w:val="en-US"/>
        </w:rPr>
        <w:t xml:space="preserve"> regulations governing club permits are described at </w:t>
      </w:r>
      <w:hyperlink r:id="rId120" w:history="1">
        <w:r w:rsidRPr="005979DF">
          <w:rPr>
            <w:rStyle w:val="Hyperlink"/>
            <w:rFonts w:cs="Segoe UI"/>
            <w:szCs w:val="16"/>
            <w:lang w:val="en-US"/>
          </w:rPr>
          <w:t>https://www.vicroads.vic.gov.au/registration/limited-use-permits/club-permit-scheme/car-club-permits</w:t>
        </w:r>
      </w:hyperlink>
      <w:r w:rsidRPr="005979DF">
        <w:rPr>
          <w:rFonts w:cs="Segoe UI"/>
          <w:szCs w:val="16"/>
          <w:lang w:val="en-US"/>
        </w:rPr>
        <w:t xml:space="preserve">. </w:t>
      </w:r>
      <w:r>
        <w:rPr>
          <w:rFonts w:cs="Segoe UI"/>
          <w:szCs w:val="16"/>
          <w:lang w:val="en-US"/>
        </w:rPr>
        <w:t>(accessed 16 January 2021)</w:t>
      </w:r>
    </w:p>
  </w:footnote>
  <w:footnote w:id="184">
    <w:p w14:paraId="574335ED" w14:textId="612609B4" w:rsidR="00A7348B" w:rsidRDefault="00A7348B">
      <w:pPr>
        <w:pStyle w:val="FootnoteText"/>
      </w:pPr>
      <w:r>
        <w:rPr>
          <w:rStyle w:val="FootnoteReference"/>
        </w:rPr>
        <w:footnoteRef/>
      </w:r>
      <w:r>
        <w:t xml:space="preserve"> This does not include the cost of number plates.</w:t>
      </w:r>
    </w:p>
  </w:footnote>
  <w:footnote w:id="185">
    <w:p w14:paraId="332743F3" w14:textId="519AE0A1" w:rsidR="00A7348B" w:rsidRPr="005979DF" w:rsidRDefault="00A7348B" w:rsidP="001057A3">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Based on light passenger vehicle located in Melbourne metropolitan area.</w:t>
      </w:r>
      <w:r>
        <w:rPr>
          <w:rFonts w:cs="Segoe UI"/>
          <w:szCs w:val="16"/>
        </w:rPr>
        <w:t xml:space="preserve"> Note, TAC does vary it’s cost for “High, Medium, or Low” risk areas for Club Permits. </w:t>
      </w:r>
      <w:hyperlink r:id="rId121" w:history="1">
        <w:r w:rsidRPr="00E557E7">
          <w:rPr>
            <w:rStyle w:val="Hyperlink"/>
            <w:rFonts w:cs="Segoe UI"/>
            <w:szCs w:val="16"/>
          </w:rPr>
          <w:t>https://www.vicroads.vic.gov.au/registration/limited-use-permits/club-rally-and-unregistered-vehicle-permit-fees</w:t>
        </w:r>
      </w:hyperlink>
      <w:r>
        <w:rPr>
          <w:rFonts w:cs="Segoe UI"/>
          <w:szCs w:val="16"/>
        </w:rPr>
        <w:t xml:space="preserve"> (accessed 21 January 2021)</w:t>
      </w:r>
    </w:p>
  </w:footnote>
  <w:footnote w:id="186">
    <w:p w14:paraId="09182F9A" w14:textId="2AA34B19" w:rsidR="00A7348B" w:rsidRDefault="00A7348B">
      <w:pPr>
        <w:pStyle w:val="FootnoteText"/>
      </w:pPr>
      <w:r>
        <w:rPr>
          <w:rStyle w:val="FootnoteReference"/>
        </w:rPr>
        <w:footnoteRef/>
      </w:r>
      <w:r>
        <w:t xml:space="preserve"> Based on metropolitan vehicle location </w:t>
      </w:r>
      <w:hyperlink r:id="rId122" w:history="1">
        <w:r w:rsidRPr="00E557E7">
          <w:rPr>
            <w:rStyle w:val="Hyperlink"/>
          </w:rPr>
          <w:t>https://www.vicroads.vic.gov.au/registration/registration-fees/vehicle-registration-fees</w:t>
        </w:r>
      </w:hyperlink>
      <w:r>
        <w:t xml:space="preserve"> (accessed 21 January 2021)</w:t>
      </w:r>
    </w:p>
  </w:footnote>
  <w:footnote w:id="187">
    <w:p w14:paraId="38B338B6" w14:textId="164F8263" w:rsidR="00A7348B" w:rsidRPr="005979DF" w:rsidRDefault="00A7348B" w:rsidP="00F0325E">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Based </w:t>
      </w:r>
      <w:r>
        <w:rPr>
          <w:rFonts w:cs="Segoe UI"/>
          <w:szCs w:val="16"/>
        </w:rPr>
        <w:t>on VicRoads Data.</w:t>
      </w:r>
    </w:p>
  </w:footnote>
  <w:footnote w:id="188">
    <w:p w14:paraId="6911630F" w14:textId="77777777" w:rsidR="00A7348B" w:rsidRDefault="00A7348B" w:rsidP="00022667">
      <w:pPr>
        <w:pStyle w:val="FootnoteText"/>
      </w:pPr>
      <w:r>
        <w:rPr>
          <w:rStyle w:val="FootnoteReference"/>
        </w:rPr>
        <w:footnoteRef/>
      </w:r>
      <w:r>
        <w:t xml:space="preserve"> </w:t>
      </w:r>
      <w:hyperlink r:id="rId123" w:history="1">
        <w:r w:rsidRPr="00A17AB7">
          <w:rPr>
            <w:rStyle w:val="Hyperlink"/>
            <w:rFonts w:cs="Arial"/>
            <w:color w:val="0563C1"/>
            <w:bdr w:val="none" w:sz="0" w:space="0" w:color="auto" w:frame="1"/>
            <w:shd w:val="clear" w:color="auto" w:fill="F8F9FA"/>
          </w:rPr>
          <w:t>https://www.vicroads.vic.gov.au/-/media/files/documents/safety-and-road-rules/vsi9.ashx?la=en&amp;hash=19A172BF80F0650D1B070AB1FC9933B1</w:t>
        </w:r>
      </w:hyperlink>
      <w:r>
        <w:t xml:space="preserve"> (accessed 17 January 2021)</w:t>
      </w:r>
    </w:p>
  </w:footnote>
  <w:footnote w:id="189">
    <w:p w14:paraId="5C6619E9" w14:textId="79A8F845" w:rsidR="00A7348B" w:rsidRDefault="00A7348B">
      <w:pPr>
        <w:pStyle w:val="FootnoteText"/>
      </w:pPr>
      <w:r>
        <w:rPr>
          <w:rStyle w:val="FootnoteReference"/>
        </w:rPr>
        <w:footnoteRef/>
      </w:r>
      <w:r>
        <w:t xml:space="preserve"> VicRoads data provided 3 February 2021.</w:t>
      </w:r>
    </w:p>
  </w:footnote>
  <w:footnote w:id="190">
    <w:p w14:paraId="357B049C" w14:textId="37379347" w:rsidR="00A7348B" w:rsidRDefault="00A7348B">
      <w:pPr>
        <w:pStyle w:val="FootnoteText"/>
      </w:pPr>
      <w:r>
        <w:rPr>
          <w:rStyle w:val="FootnoteReference"/>
        </w:rPr>
        <w:footnoteRef/>
      </w:r>
      <w:r>
        <w:t xml:space="preserve"> Ibid.</w:t>
      </w:r>
    </w:p>
  </w:footnote>
  <w:footnote w:id="191">
    <w:p w14:paraId="088607A9" w14:textId="77777777" w:rsidR="00A7348B" w:rsidRDefault="00A7348B" w:rsidP="001F0C29">
      <w:pPr>
        <w:pStyle w:val="FootnoteText"/>
      </w:pPr>
      <w:r>
        <w:rPr>
          <w:rStyle w:val="FootnoteReference"/>
        </w:rPr>
        <w:footnoteRef/>
      </w:r>
      <w:r>
        <w:t xml:space="preserve"> Ibid.</w:t>
      </w:r>
    </w:p>
  </w:footnote>
  <w:footnote w:id="192">
    <w:p w14:paraId="1A8F2A6F" w14:textId="63083E7D" w:rsidR="00A7348B" w:rsidRDefault="00A7348B">
      <w:pPr>
        <w:pStyle w:val="FootnoteText"/>
      </w:pPr>
      <w:r>
        <w:rPr>
          <w:rStyle w:val="FootnoteReference"/>
        </w:rPr>
        <w:footnoteRef/>
      </w:r>
      <w:r>
        <w:t xml:space="preserve"> Data provided by Victoria Police (March 2021)</w:t>
      </w:r>
    </w:p>
  </w:footnote>
  <w:footnote w:id="193">
    <w:p w14:paraId="7A74DCE3" w14:textId="564B482F" w:rsidR="00A7348B" w:rsidRDefault="00A7348B">
      <w:pPr>
        <w:pStyle w:val="FootnoteText"/>
      </w:pPr>
      <w:r>
        <w:rPr>
          <w:rStyle w:val="FootnoteReference"/>
        </w:rPr>
        <w:footnoteRef/>
      </w:r>
      <w:r>
        <w:t xml:space="preserve"> </w:t>
      </w:r>
      <w:hyperlink r:id="rId124" w:history="1">
        <w:r w:rsidRPr="00D40BC9">
          <w:rPr>
            <w:rStyle w:val="Hyperlink"/>
          </w:rPr>
          <w:t>https://www.rms.nsw.gov.au/roads/vehicle-registration/conditional-seasonal/conditional/vehicle-sheets/golf-buggy.html</w:t>
        </w:r>
      </w:hyperlink>
      <w:r>
        <w:t xml:space="preserve"> (accessed 17 January 2021)</w:t>
      </w:r>
    </w:p>
  </w:footnote>
  <w:footnote w:id="194">
    <w:p w14:paraId="75BC1D85" w14:textId="24AC9790" w:rsidR="00A7348B" w:rsidRDefault="00A7348B">
      <w:pPr>
        <w:pStyle w:val="FootnoteText"/>
      </w:pPr>
      <w:r>
        <w:rPr>
          <w:rStyle w:val="FootnoteReference"/>
        </w:rPr>
        <w:footnoteRef/>
      </w:r>
      <w:r>
        <w:t xml:space="preserve"> </w:t>
      </w:r>
      <w:hyperlink r:id="rId125" w:history="1">
        <w:r w:rsidRPr="00D40BC9">
          <w:rPr>
            <w:rStyle w:val="Hyperlink"/>
          </w:rPr>
          <w:t>https://www.publications.qld.gov.au/dataset/conditional-registration-of-recreational-vehicles/resource/09e65a7e-ba2b-4ea9-af6f-cd5614c55915</w:t>
        </w:r>
      </w:hyperlink>
      <w:r>
        <w:t xml:space="preserve"> (accessed 17 January 2021)</w:t>
      </w:r>
    </w:p>
  </w:footnote>
  <w:footnote w:id="195">
    <w:p w14:paraId="33673B94" w14:textId="72FE850E" w:rsidR="00A7348B" w:rsidRDefault="00A7348B">
      <w:pPr>
        <w:pStyle w:val="FootnoteText"/>
      </w:pPr>
      <w:r>
        <w:rPr>
          <w:rStyle w:val="FootnoteReference"/>
        </w:rPr>
        <w:footnoteRef/>
      </w:r>
      <w:r>
        <w:t xml:space="preserve"> </w:t>
      </w:r>
      <w:hyperlink r:id="rId126" w:history="1">
        <w:r w:rsidRPr="00D40BC9">
          <w:rPr>
            <w:rStyle w:val="Hyperlink"/>
          </w:rPr>
          <w:t>https://ablis.business.gov.au/service/tas/conditional-registration-of-a-motor-vehicle/36800</w:t>
        </w:r>
      </w:hyperlink>
      <w:r>
        <w:t xml:space="preserve"> (accessed 17 January 2021).</w:t>
      </w:r>
    </w:p>
  </w:footnote>
  <w:footnote w:id="196">
    <w:p w14:paraId="2E658665" w14:textId="573D3627" w:rsidR="00A7348B" w:rsidRDefault="00A7348B">
      <w:pPr>
        <w:pStyle w:val="FootnoteText"/>
      </w:pPr>
      <w:r>
        <w:rPr>
          <w:rStyle w:val="FootnoteReference"/>
        </w:rPr>
        <w:footnoteRef/>
      </w:r>
      <w:r>
        <w:t xml:space="preserve"> </w:t>
      </w:r>
      <w:hyperlink r:id="rId127" w:history="1">
        <w:r w:rsidRPr="00D40BC9">
          <w:rPr>
            <w:rStyle w:val="Hyperlink"/>
          </w:rPr>
          <w:t>https://www.sa.gov.au/topics/driving-and-transport/registration/conditional-registration/restricted-miscellaneous-vehicle</w:t>
        </w:r>
      </w:hyperlink>
      <w:r>
        <w:t xml:space="preserve"> (accessed 17 January 2021)</w:t>
      </w:r>
    </w:p>
  </w:footnote>
  <w:footnote w:id="197">
    <w:p w14:paraId="21D519AB" w14:textId="77777777" w:rsidR="00A7348B" w:rsidRDefault="00A7348B" w:rsidP="00E53D6A">
      <w:pPr>
        <w:pStyle w:val="FootnoteText"/>
      </w:pPr>
      <w:r>
        <w:rPr>
          <w:rStyle w:val="FootnoteReference"/>
        </w:rPr>
        <w:footnoteRef/>
      </w:r>
      <w:r>
        <w:t xml:space="preserve"> </w:t>
      </w:r>
      <w:hyperlink r:id="rId128" w:history="1">
        <w:r w:rsidRPr="00F60C4C">
          <w:rPr>
            <w:rStyle w:val="Hyperlink"/>
          </w:rPr>
          <w:t>https://www.vicroads.vic.gov.au/registration/limited-use-permits/club-permit-scheme/car-club-permits</w:t>
        </w:r>
      </w:hyperlink>
      <w:r>
        <w:t xml:space="preserve"> (accessed 16 January 2021)</w:t>
      </w:r>
    </w:p>
  </w:footnote>
  <w:footnote w:id="198">
    <w:p w14:paraId="07468419" w14:textId="65B4D129" w:rsidR="00A7348B" w:rsidRDefault="00A7348B" w:rsidP="00E53D6A">
      <w:pPr>
        <w:pStyle w:val="FootnoteText"/>
      </w:pPr>
      <w:r>
        <w:rPr>
          <w:rStyle w:val="FootnoteReference"/>
        </w:rPr>
        <w:footnoteRef/>
      </w:r>
      <w:r>
        <w:t xml:space="preserve"> R</w:t>
      </w:r>
      <w:r w:rsidRPr="0030182F">
        <w:rPr>
          <w:rFonts w:cs="Segoe UI"/>
          <w:szCs w:val="16"/>
        </w:rPr>
        <w:t xml:space="preserve">egulation </w:t>
      </w:r>
      <w:r>
        <w:rPr>
          <w:rFonts w:cs="Segoe UI"/>
          <w:szCs w:val="16"/>
        </w:rPr>
        <w:t>154 (2)</w:t>
      </w:r>
      <w:r w:rsidRPr="0030182F">
        <w:rPr>
          <w:rFonts w:cs="Segoe UI"/>
          <w:szCs w:val="16"/>
        </w:rPr>
        <w:t xml:space="preserve">, </w:t>
      </w:r>
      <w:r w:rsidRPr="00A52B62">
        <w:rPr>
          <w:rFonts w:cs="Segoe UI"/>
          <w:iCs/>
          <w:szCs w:val="16"/>
        </w:rPr>
        <w:t xml:space="preserve">Road Safety (Vehicles) Interim Regulations 2020 </w:t>
      </w:r>
      <w:hyperlink r:id="rId129" w:history="1">
        <w:r w:rsidRPr="00B22914">
          <w:rPr>
            <w:rStyle w:val="Hyperlink"/>
            <w:rFonts w:cs="Segoe UI"/>
            <w:iCs/>
            <w:szCs w:val="16"/>
          </w:rPr>
          <w:t>https://www.legislation.vic.gov.au/in-force/statutory-rules/road-safety-vehicles-interim-regulations-2020/001</w:t>
        </w:r>
      </w:hyperlink>
      <w:r>
        <w:rPr>
          <w:rFonts w:cs="Segoe UI"/>
          <w:iCs/>
          <w:szCs w:val="16"/>
        </w:rPr>
        <w:t xml:space="preserve"> </w:t>
      </w:r>
      <w:r w:rsidRPr="00A52B62">
        <w:rPr>
          <w:rFonts w:cs="Segoe UI"/>
          <w:iCs/>
          <w:szCs w:val="16"/>
        </w:rPr>
        <w:t>(accessed 2 February 2021)</w:t>
      </w:r>
    </w:p>
  </w:footnote>
  <w:footnote w:id="199">
    <w:p w14:paraId="799BD59E" w14:textId="6335CEA4" w:rsidR="00A7348B" w:rsidRDefault="00A7348B">
      <w:pPr>
        <w:pStyle w:val="FootnoteText"/>
      </w:pPr>
      <w:r>
        <w:rPr>
          <w:rStyle w:val="FootnoteReference"/>
        </w:rPr>
        <w:footnoteRef/>
      </w:r>
      <w:r>
        <w:t xml:space="preserve"> </w:t>
      </w:r>
      <w:hyperlink r:id="rId130" w:history="1">
        <w:r w:rsidRPr="00AF4447">
          <w:rPr>
            <w:rStyle w:val="Hyperlink"/>
          </w:rPr>
          <w:t>https://www.rms.nsw.gov.au/roads/vehicle-registration/how-to-register-a-vehicle/historic-vehicles/registering.html</w:t>
        </w:r>
      </w:hyperlink>
      <w:r>
        <w:t xml:space="preserve"> (accessed 15 January 2021); </w:t>
      </w:r>
    </w:p>
  </w:footnote>
  <w:footnote w:id="200">
    <w:p w14:paraId="2BA411FB" w14:textId="22455421" w:rsidR="00A7348B" w:rsidRDefault="00A7348B">
      <w:pPr>
        <w:pStyle w:val="FootnoteText"/>
      </w:pPr>
      <w:r>
        <w:rPr>
          <w:rStyle w:val="FootnoteReference"/>
        </w:rPr>
        <w:footnoteRef/>
      </w:r>
      <w:r>
        <w:t xml:space="preserve"> </w:t>
      </w:r>
      <w:hyperlink r:id="rId131" w:history="1">
        <w:r w:rsidRPr="00AF4447">
          <w:rPr>
            <w:rStyle w:val="Hyperlink"/>
          </w:rPr>
          <w:t>https://www.sa.gov.au/__data/assets/pdf_file/0017/10439/Club-Registration-Code-of-Practice-1-July-2017.pdf</w:t>
        </w:r>
      </w:hyperlink>
      <w:r>
        <w:t xml:space="preserve"> (accessed 15 January 2021)</w:t>
      </w:r>
    </w:p>
  </w:footnote>
  <w:footnote w:id="201">
    <w:p w14:paraId="5427B881" w14:textId="7B1193B6" w:rsidR="00A7348B" w:rsidRDefault="00A7348B">
      <w:pPr>
        <w:pStyle w:val="FootnoteText"/>
      </w:pPr>
      <w:r>
        <w:rPr>
          <w:rStyle w:val="FootnoteReference"/>
        </w:rPr>
        <w:footnoteRef/>
      </w:r>
      <w:r>
        <w:t xml:space="preserve"> </w:t>
      </w:r>
      <w:hyperlink r:id="rId132" w:history="1">
        <w:r w:rsidRPr="00AF4447">
          <w:rPr>
            <w:rStyle w:val="Hyperlink"/>
          </w:rPr>
          <w:t>https://www.transport.wa.gov.au/licensing/concessions.asp</w:t>
        </w:r>
      </w:hyperlink>
      <w:r>
        <w:t xml:space="preserve"> (accessed 15 January 2021)</w:t>
      </w:r>
    </w:p>
  </w:footnote>
  <w:footnote w:id="202">
    <w:p w14:paraId="0D5A10D6" w14:textId="6C2FC8F4" w:rsidR="00A7348B" w:rsidRDefault="00A7348B">
      <w:pPr>
        <w:pStyle w:val="FootnoteText"/>
      </w:pPr>
      <w:r>
        <w:rPr>
          <w:rStyle w:val="FootnoteReference"/>
        </w:rPr>
        <w:footnoteRef/>
      </w:r>
      <w:r>
        <w:t xml:space="preserve"> </w:t>
      </w:r>
      <w:hyperlink r:id="rId133" w:history="1">
        <w:r w:rsidRPr="00AF4447">
          <w:rPr>
            <w:rStyle w:val="Hyperlink"/>
          </w:rPr>
          <w:t>https://www.qld.gov.au/transport/registration/fees/concession/special-interest/eligible</w:t>
        </w:r>
      </w:hyperlink>
      <w:r>
        <w:t xml:space="preserve"> (accessed 15 January 2021)</w:t>
      </w:r>
    </w:p>
  </w:footnote>
  <w:footnote w:id="203">
    <w:p w14:paraId="44B126DD" w14:textId="07EC647A" w:rsidR="00A7348B" w:rsidRDefault="00A7348B">
      <w:pPr>
        <w:pStyle w:val="FootnoteText"/>
      </w:pPr>
      <w:r>
        <w:rPr>
          <w:rStyle w:val="FootnoteReference"/>
        </w:rPr>
        <w:footnoteRef/>
      </w:r>
      <w:r>
        <w:t xml:space="preserve"> </w:t>
      </w:r>
      <w:hyperlink r:id="rId134" w:history="1">
        <w:r w:rsidRPr="00AF4447">
          <w:rPr>
            <w:rStyle w:val="Hyperlink"/>
          </w:rPr>
          <w:t>https://nt.gov.au/__data/assets/pdf_file/0015/164310/nt-motor-vehicle-enthusiast-club-registration-scheme-guidelines-final-29-march-2019.pdf</w:t>
        </w:r>
      </w:hyperlink>
      <w:r>
        <w:t xml:space="preserve"> (accessed 15 January 2021)</w:t>
      </w:r>
    </w:p>
  </w:footnote>
  <w:footnote w:id="204">
    <w:p w14:paraId="29CC80EC" w14:textId="0D01C6EB" w:rsidR="00A7348B" w:rsidRDefault="00A7348B">
      <w:pPr>
        <w:pStyle w:val="FootnoteText"/>
      </w:pPr>
      <w:r>
        <w:rPr>
          <w:rStyle w:val="FootnoteReference"/>
        </w:rPr>
        <w:footnoteRef/>
      </w:r>
      <w:r>
        <w:t xml:space="preserve"> </w:t>
      </w:r>
      <w:hyperlink r:id="rId135" w:history="1">
        <w:r w:rsidRPr="00AF4447">
          <w:rPr>
            <w:rStyle w:val="Hyperlink"/>
          </w:rPr>
          <w:t>https://www.accesscanberra.act.gov.au/app/answers/detail/a_id/1801/~/veteran%2C-vintage-and-historic-motor-vehicle-registration</w:t>
        </w:r>
      </w:hyperlink>
      <w:r>
        <w:t xml:space="preserve"> (accessed 15 January 2021)</w:t>
      </w:r>
    </w:p>
  </w:footnote>
  <w:footnote w:id="205">
    <w:p w14:paraId="5ECD591F" w14:textId="09C735B2" w:rsidR="00A7348B" w:rsidRDefault="00A7348B">
      <w:pPr>
        <w:pStyle w:val="FootnoteText"/>
      </w:pPr>
      <w:r>
        <w:rPr>
          <w:rStyle w:val="FootnoteReference"/>
        </w:rPr>
        <w:footnoteRef/>
      </w:r>
      <w:r>
        <w:t xml:space="preserve"> </w:t>
      </w:r>
      <w:hyperlink r:id="rId136" w:history="1">
        <w:r w:rsidRPr="00AF4447">
          <w:rPr>
            <w:rStyle w:val="Hyperlink"/>
          </w:rPr>
          <w:t>https://www.transport.tas.gov.au/registration/options/vintage_and_street_rod_registration_club_event</w:t>
        </w:r>
      </w:hyperlink>
      <w:r>
        <w:t xml:space="preserve"> (accessed 15 January 2021)</w:t>
      </w:r>
    </w:p>
  </w:footnote>
  <w:footnote w:id="206">
    <w:p w14:paraId="4358B651" w14:textId="7C663FA7" w:rsidR="00A7348B" w:rsidRDefault="00A7348B">
      <w:pPr>
        <w:pStyle w:val="FootnoteText"/>
      </w:pPr>
      <w:r>
        <w:rPr>
          <w:rStyle w:val="FootnoteReference"/>
        </w:rPr>
        <w:footnoteRef/>
      </w:r>
      <w:r>
        <w:t xml:space="preserve"> </w:t>
      </w:r>
      <w:r w:rsidRPr="0030182F">
        <w:rPr>
          <w:rFonts w:cs="Segoe UI"/>
          <w:szCs w:val="16"/>
        </w:rPr>
        <w:t xml:space="preserve">Regulation </w:t>
      </w:r>
      <w:r>
        <w:rPr>
          <w:rFonts w:cs="Segoe UI"/>
          <w:szCs w:val="16"/>
        </w:rPr>
        <w:t>154 (2)</w:t>
      </w:r>
      <w:r w:rsidRPr="0030182F">
        <w:rPr>
          <w:rFonts w:cs="Segoe UI"/>
          <w:szCs w:val="16"/>
        </w:rPr>
        <w:t xml:space="preserve">, </w:t>
      </w:r>
      <w:r w:rsidRPr="00A52B62">
        <w:rPr>
          <w:rFonts w:cs="Segoe UI"/>
          <w:iCs/>
          <w:szCs w:val="16"/>
        </w:rPr>
        <w:t xml:space="preserve">Road Safety (Vehicles) Interim Regulations 2020 </w:t>
      </w:r>
      <w:hyperlink r:id="rId137" w:history="1">
        <w:r w:rsidRPr="00B22914">
          <w:rPr>
            <w:rStyle w:val="Hyperlink"/>
            <w:rFonts w:cs="Segoe UI"/>
            <w:iCs/>
            <w:szCs w:val="16"/>
          </w:rPr>
          <w:t>https://www.legislation.vic.gov.au/in-force/statutory-rules/road-safety-vehicles-interim-regulations-2020/001</w:t>
        </w:r>
      </w:hyperlink>
      <w:r>
        <w:rPr>
          <w:rFonts w:cs="Segoe UI"/>
          <w:iCs/>
          <w:szCs w:val="16"/>
        </w:rPr>
        <w:t xml:space="preserve"> </w:t>
      </w:r>
      <w:r w:rsidRPr="00A52B62">
        <w:rPr>
          <w:rFonts w:cs="Segoe UI"/>
          <w:iCs/>
          <w:szCs w:val="16"/>
        </w:rPr>
        <w:t>(accessed 2 February 2021)</w:t>
      </w:r>
    </w:p>
  </w:footnote>
  <w:footnote w:id="207">
    <w:p w14:paraId="4913EECA" w14:textId="0E6D0B6B" w:rsidR="00A7348B" w:rsidRDefault="00A7348B">
      <w:pPr>
        <w:pStyle w:val="FootnoteText"/>
      </w:pPr>
      <w:r>
        <w:rPr>
          <w:rStyle w:val="FootnoteReference"/>
        </w:rPr>
        <w:footnoteRef/>
      </w:r>
      <w:r>
        <w:t xml:space="preserve"> VicRoads data.</w:t>
      </w:r>
    </w:p>
  </w:footnote>
  <w:footnote w:id="208">
    <w:p w14:paraId="7D12AAA5" w14:textId="1BE6CFD1" w:rsidR="00A7348B" w:rsidRDefault="00A7348B">
      <w:pPr>
        <w:pStyle w:val="FootnoteText"/>
      </w:pPr>
      <w:r>
        <w:rPr>
          <w:rStyle w:val="FootnoteReference"/>
        </w:rPr>
        <w:footnoteRef/>
      </w:r>
      <w:r>
        <w:t xml:space="preserve"> </w:t>
      </w:r>
      <w:r w:rsidRPr="0030182F">
        <w:rPr>
          <w:rFonts w:cs="Segoe UI"/>
          <w:szCs w:val="16"/>
        </w:rPr>
        <w:t xml:space="preserve">Regulation </w:t>
      </w:r>
      <w:r>
        <w:rPr>
          <w:rFonts w:cs="Segoe UI"/>
          <w:szCs w:val="16"/>
        </w:rPr>
        <w:t>149</w:t>
      </w:r>
      <w:r w:rsidRPr="0030182F">
        <w:rPr>
          <w:rFonts w:cs="Segoe UI"/>
          <w:szCs w:val="16"/>
        </w:rPr>
        <w:t xml:space="preserve">, </w:t>
      </w:r>
      <w:r w:rsidRPr="00A52B62">
        <w:rPr>
          <w:rFonts w:cs="Segoe UI"/>
          <w:iCs/>
          <w:szCs w:val="16"/>
        </w:rPr>
        <w:t xml:space="preserve">Road Safety (Vehicles) Interim Regulations 2020 </w:t>
      </w:r>
      <w:hyperlink r:id="rId138" w:history="1">
        <w:r w:rsidRPr="00B22914">
          <w:rPr>
            <w:rStyle w:val="Hyperlink"/>
            <w:rFonts w:cs="Segoe UI"/>
            <w:iCs/>
            <w:szCs w:val="16"/>
          </w:rPr>
          <w:t>https://www.legislation.vic.gov.au/in-force/statutory-rules/road-safety-vehicles-interim-regulations-2020/001</w:t>
        </w:r>
      </w:hyperlink>
      <w:r>
        <w:rPr>
          <w:rFonts w:cs="Segoe UI"/>
          <w:iCs/>
          <w:szCs w:val="16"/>
        </w:rPr>
        <w:t xml:space="preserve"> </w:t>
      </w:r>
      <w:r w:rsidRPr="00A52B62">
        <w:rPr>
          <w:rFonts w:cs="Segoe UI"/>
          <w:iCs/>
          <w:szCs w:val="16"/>
        </w:rPr>
        <w:t>(accessed 2 February 2021)</w:t>
      </w:r>
    </w:p>
  </w:footnote>
  <w:footnote w:id="209">
    <w:p w14:paraId="5791AB44" w14:textId="7D56DF12" w:rsidR="00A7348B" w:rsidRDefault="00A7348B">
      <w:pPr>
        <w:pStyle w:val="FootnoteText"/>
      </w:pPr>
      <w:r>
        <w:rPr>
          <w:rStyle w:val="FootnoteReference"/>
        </w:rPr>
        <w:footnoteRef/>
      </w:r>
      <w:r>
        <w:t xml:space="preserve"> VicRoads data</w:t>
      </w:r>
    </w:p>
  </w:footnote>
  <w:footnote w:id="210">
    <w:p w14:paraId="49FC731B" w14:textId="77777777" w:rsidR="00A7348B" w:rsidRPr="004F7B3E" w:rsidRDefault="00A7348B" w:rsidP="00CD69D8">
      <w:pPr>
        <w:pStyle w:val="FootnoteText"/>
        <w:rPr>
          <w:rFonts w:asciiTheme="minorHAnsi" w:hAnsiTheme="minorHAnsi" w:cstheme="minorHAnsi"/>
        </w:rPr>
      </w:pPr>
      <w:r w:rsidRPr="004F7B3E">
        <w:rPr>
          <w:rStyle w:val="FootnoteReference"/>
          <w:rFonts w:asciiTheme="minorHAnsi" w:hAnsiTheme="minorHAnsi" w:cstheme="minorHAnsi"/>
        </w:rPr>
        <w:footnoteRef/>
      </w:r>
      <w:r w:rsidRPr="004F7B3E">
        <w:rPr>
          <w:rFonts w:asciiTheme="minorHAnsi" w:hAnsiTheme="minorHAnsi" w:cstheme="minorHAnsi"/>
        </w:rPr>
        <w:t xml:space="preserve"> Government of Victoria, January 2013, Cost Recovery Guidelines, Department of Treasury and Finance, Melbourne</w:t>
      </w:r>
    </w:p>
  </w:footnote>
  <w:footnote w:id="211">
    <w:p w14:paraId="2637101A" w14:textId="5889694D" w:rsidR="00A7348B" w:rsidRDefault="00A7348B">
      <w:pPr>
        <w:pStyle w:val="FootnoteText"/>
      </w:pPr>
      <w:r>
        <w:rPr>
          <w:rStyle w:val="FootnoteReference"/>
        </w:rPr>
        <w:footnoteRef/>
      </w:r>
      <w:r>
        <w:t xml:space="preserve"> Estimates are in 2020 dollars.</w:t>
      </w:r>
    </w:p>
  </w:footnote>
  <w:footnote w:id="212">
    <w:p w14:paraId="312AAE3F" w14:textId="7CD767B5" w:rsidR="00A7348B" w:rsidRPr="005979DF" w:rsidRDefault="00A7348B" w:rsidP="00837F56">
      <w:pPr>
        <w:pStyle w:val="FootnoteText"/>
        <w:rPr>
          <w:rFonts w:cs="Segoe UI"/>
          <w:szCs w:val="16"/>
        </w:rPr>
      </w:pPr>
      <w:r w:rsidRPr="005979DF">
        <w:rPr>
          <w:rStyle w:val="FootnoteReference"/>
          <w:rFonts w:cs="Segoe UI"/>
          <w:szCs w:val="16"/>
        </w:rPr>
        <w:footnoteRef/>
      </w:r>
      <w:r w:rsidRPr="005979DF">
        <w:rPr>
          <w:rFonts w:cs="Segoe UI"/>
          <w:szCs w:val="16"/>
        </w:rPr>
        <w:t xml:space="preserve"> Section 9(1), </w:t>
      </w:r>
      <w:r w:rsidRPr="005979DF">
        <w:rPr>
          <w:rFonts w:cs="Segoe UI"/>
          <w:i/>
          <w:szCs w:val="16"/>
        </w:rPr>
        <w:t>Road Safety Act 1986</w:t>
      </w:r>
      <w:r w:rsidRPr="005979DF">
        <w:rPr>
          <w:rFonts w:cs="Segoe UI"/>
          <w:szCs w:val="16"/>
        </w:rPr>
        <w:t xml:space="preserve">: </w:t>
      </w:r>
      <w:r w:rsidRPr="0062616B">
        <w:rPr>
          <w:i/>
          <w:iCs/>
          <w:szCs w:val="16"/>
        </w:rPr>
        <w:t>Road Safety Act 1986</w:t>
      </w:r>
      <w:r>
        <w:rPr>
          <w:i/>
          <w:iCs/>
          <w:szCs w:val="16"/>
        </w:rPr>
        <w:t xml:space="preserve"> </w:t>
      </w:r>
      <w:hyperlink r:id="rId139" w:history="1">
        <w:r w:rsidRPr="0062616B">
          <w:rPr>
            <w:rStyle w:val="Hyperlink"/>
            <w:szCs w:val="16"/>
          </w:rPr>
          <w:t>https://www.legislation.vic.gov.au/in-force/acts/road-safety-act-1986/203</w:t>
        </w:r>
      </w:hyperlink>
      <w:r>
        <w:rPr>
          <w:szCs w:val="16"/>
        </w:rPr>
        <w:t xml:space="preserve"> (accessed 8 January 2021)</w:t>
      </w:r>
      <w:r w:rsidRPr="005979DF">
        <w:rPr>
          <w:rFonts w:cs="Segoe UI"/>
          <w:szCs w:val="16"/>
        </w:rPr>
        <w:t xml:space="preserve"> Bold italics added for emphasis.</w:t>
      </w:r>
    </w:p>
  </w:footnote>
  <w:footnote w:id="213">
    <w:p w14:paraId="7DC659E5" w14:textId="4FDD8988" w:rsidR="00A7348B" w:rsidRPr="005979DF" w:rsidRDefault="00A7348B" w:rsidP="006737E9">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Section 5AA, </w:t>
      </w:r>
      <w:r w:rsidRPr="005979DF">
        <w:rPr>
          <w:rFonts w:cs="Segoe UI"/>
          <w:i/>
          <w:szCs w:val="16"/>
        </w:rPr>
        <w:t>Road Safety Act 1986</w:t>
      </w:r>
      <w:r w:rsidRPr="005979DF">
        <w:rPr>
          <w:rFonts w:cs="Segoe UI"/>
          <w:szCs w:val="16"/>
        </w:rPr>
        <w:t xml:space="preserve">: </w:t>
      </w:r>
      <w:r w:rsidRPr="0062616B">
        <w:rPr>
          <w:i/>
          <w:iCs/>
          <w:szCs w:val="16"/>
        </w:rPr>
        <w:t>Road Safety Act 1986</w:t>
      </w:r>
      <w:r>
        <w:rPr>
          <w:i/>
          <w:iCs/>
          <w:szCs w:val="16"/>
        </w:rPr>
        <w:t xml:space="preserve"> </w:t>
      </w:r>
      <w:hyperlink r:id="rId140" w:history="1">
        <w:r w:rsidRPr="0062616B">
          <w:rPr>
            <w:rStyle w:val="Hyperlink"/>
            <w:szCs w:val="16"/>
          </w:rPr>
          <w:t>https://www.legislation.vic.gov.au/in-force/acts/road-safety-act-1986/203</w:t>
        </w:r>
      </w:hyperlink>
      <w:r>
        <w:rPr>
          <w:szCs w:val="16"/>
        </w:rPr>
        <w:t xml:space="preserve"> (accessed 8 January 2021)</w:t>
      </w:r>
      <w:r w:rsidRPr="005979DF">
        <w:rPr>
          <w:rStyle w:val="Hyperlink"/>
          <w:rFonts w:cs="Segoe UI"/>
          <w:szCs w:val="16"/>
        </w:rPr>
        <w:t xml:space="preserve"> </w:t>
      </w:r>
    </w:p>
  </w:footnote>
  <w:footnote w:id="214">
    <w:p w14:paraId="0E8838A7" w14:textId="45669A1F" w:rsidR="00A7348B" w:rsidRDefault="00A7348B">
      <w:pPr>
        <w:pStyle w:val="FootnoteText"/>
      </w:pPr>
      <w:r w:rsidRPr="006C1A9B">
        <w:rPr>
          <w:rStyle w:val="FootnoteReference"/>
        </w:rPr>
        <w:footnoteRef/>
      </w:r>
      <w:r w:rsidRPr="006C1A9B">
        <w:t xml:space="preserve"> </w:t>
      </w:r>
      <w:r w:rsidRPr="006C1A9B">
        <w:rPr>
          <w:szCs w:val="16"/>
        </w:rPr>
        <w:t>Based on the NSW model</w:t>
      </w:r>
    </w:p>
  </w:footnote>
  <w:footnote w:id="215">
    <w:p w14:paraId="11C7FB85" w14:textId="72A2041F" w:rsidR="00A7348B" w:rsidRDefault="00A7348B">
      <w:pPr>
        <w:pStyle w:val="FootnoteText"/>
      </w:pPr>
      <w:r>
        <w:rPr>
          <w:rStyle w:val="FootnoteReference"/>
        </w:rPr>
        <w:footnoteRef/>
      </w:r>
      <w:r>
        <w:t xml:space="preserve"> </w:t>
      </w:r>
      <w:hyperlink r:id="rId141" w:history="1">
        <w:r w:rsidRPr="00AA2CBA">
          <w:rPr>
            <w:rStyle w:val="Hyperlink"/>
          </w:rPr>
          <w:t>https://www.sa.gov.au/__data/assets/pdf_file/0003/8922/MR1466.pdf</w:t>
        </w:r>
      </w:hyperlink>
      <w:r>
        <w:t xml:space="preserve"> (accessed 28 January 2021)</w:t>
      </w:r>
    </w:p>
  </w:footnote>
  <w:footnote w:id="216">
    <w:p w14:paraId="0E9CFBC4" w14:textId="77777777" w:rsidR="00A7348B" w:rsidRPr="006138B2" w:rsidRDefault="00A7348B" w:rsidP="004442F2">
      <w:pPr>
        <w:pStyle w:val="FootnoteText"/>
      </w:pPr>
      <w:r>
        <w:rPr>
          <w:rStyle w:val="FootnoteReference"/>
        </w:rPr>
        <w:footnoteRef/>
      </w:r>
      <w:r>
        <w:t xml:space="preserve"> See approach of end to end repair process for unlicenced re</w:t>
      </w:r>
      <w:r w:rsidRPr="006138B2">
        <w:t>pairers for NSW in Appendix 5.</w:t>
      </w:r>
    </w:p>
  </w:footnote>
  <w:footnote w:id="217">
    <w:p w14:paraId="47AE87A2" w14:textId="77777777" w:rsidR="00A7348B" w:rsidRDefault="00A7348B" w:rsidP="007B521C">
      <w:pPr>
        <w:pStyle w:val="FootnoteText"/>
      </w:pPr>
      <w:r w:rsidRPr="006138B2">
        <w:rPr>
          <w:rStyle w:val="FootnoteReference"/>
        </w:rPr>
        <w:footnoteRef/>
      </w:r>
      <w:r>
        <w:t xml:space="preserve"> </w:t>
      </w:r>
      <w:hyperlink r:id="rId142" w:history="1">
        <w:r w:rsidRPr="005824F0">
          <w:rPr>
            <w:rStyle w:val="Hyperlink"/>
          </w:rPr>
          <w:t>https://www.rms.nsw.gov.au/roads/vehicle-registration/written-off/index.html</w:t>
        </w:r>
      </w:hyperlink>
      <w:r>
        <w:t xml:space="preserve"> (accessed 15 March 2021)</w:t>
      </w:r>
    </w:p>
  </w:footnote>
  <w:footnote w:id="218">
    <w:p w14:paraId="0D963702" w14:textId="77777777" w:rsidR="00A7348B" w:rsidRDefault="00A7348B" w:rsidP="007B521C">
      <w:pPr>
        <w:pStyle w:val="FootnoteText"/>
      </w:pPr>
      <w:r>
        <w:rPr>
          <w:rStyle w:val="FootnoteReference"/>
        </w:rPr>
        <w:footnoteRef/>
      </w:r>
      <w:r>
        <w:t xml:space="preserve"> </w:t>
      </w:r>
      <w:hyperlink r:id="rId143" w:history="1">
        <w:r w:rsidRPr="005824F0">
          <w:rPr>
            <w:rStyle w:val="Hyperlink"/>
          </w:rPr>
          <w:t>https://www.qld.gov.au/transport/vehicle-safety/written-off-vehicles/about</w:t>
        </w:r>
      </w:hyperlink>
      <w:r>
        <w:t xml:space="preserve"> (accessed 15 March 2021)</w:t>
      </w:r>
    </w:p>
  </w:footnote>
  <w:footnote w:id="219">
    <w:p w14:paraId="56C90371" w14:textId="77777777" w:rsidR="00A7348B" w:rsidRDefault="00A7348B" w:rsidP="007B521C">
      <w:pPr>
        <w:pStyle w:val="FootnoteText"/>
      </w:pPr>
      <w:r>
        <w:rPr>
          <w:rStyle w:val="FootnoteReference"/>
        </w:rPr>
        <w:footnoteRef/>
      </w:r>
      <w:r>
        <w:t xml:space="preserve"> </w:t>
      </w:r>
      <w:hyperlink r:id="rId144" w:history="1">
        <w:r w:rsidRPr="005824F0">
          <w:rPr>
            <w:rStyle w:val="Hyperlink"/>
          </w:rPr>
          <w:t>https://www.sa.gov.au/topics/driving-and-transport/vehicles/vehicle-inspections/written-off-vehicles</w:t>
        </w:r>
      </w:hyperlink>
      <w:r>
        <w:t xml:space="preserve"> (accessed 15 March 2021)</w:t>
      </w:r>
    </w:p>
  </w:footnote>
  <w:footnote w:id="220">
    <w:p w14:paraId="7895FD55" w14:textId="77777777" w:rsidR="00A7348B" w:rsidRDefault="00A7348B" w:rsidP="007B521C">
      <w:pPr>
        <w:pStyle w:val="FootnoteText"/>
      </w:pPr>
      <w:r>
        <w:rPr>
          <w:rStyle w:val="FootnoteReference"/>
        </w:rPr>
        <w:footnoteRef/>
      </w:r>
      <w:r>
        <w:t xml:space="preserve"> </w:t>
      </w:r>
      <w:hyperlink r:id="rId145" w:history="1">
        <w:r w:rsidRPr="005824F0">
          <w:rPr>
            <w:rStyle w:val="Hyperlink"/>
          </w:rPr>
          <w:t>https://www.transport.wa.gov.au/licensing/write-off-a-vehicle.asp</w:t>
        </w:r>
      </w:hyperlink>
      <w:r>
        <w:t xml:space="preserve"> (accessed 15 March 2021)</w:t>
      </w:r>
    </w:p>
  </w:footnote>
  <w:footnote w:id="221">
    <w:p w14:paraId="2D24ACAD" w14:textId="77777777" w:rsidR="00A7348B" w:rsidRDefault="00A7348B" w:rsidP="007B521C">
      <w:pPr>
        <w:pStyle w:val="FootnoteText"/>
      </w:pPr>
      <w:r>
        <w:rPr>
          <w:rStyle w:val="FootnoteReference"/>
        </w:rPr>
        <w:footnoteRef/>
      </w:r>
      <w:r>
        <w:t xml:space="preserve"> </w:t>
      </w:r>
      <w:hyperlink r:id="rId146" w:history="1">
        <w:r w:rsidRPr="005824F0">
          <w:rPr>
            <w:rStyle w:val="Hyperlink"/>
          </w:rPr>
          <w:t>https://nt.gov.au/driving/rego/abandoned-stolen-or-written-off-vehicles/nt-written-off-vehicle-register</w:t>
        </w:r>
      </w:hyperlink>
      <w:r>
        <w:t xml:space="preserve"> (accessed 15 March 2021)</w:t>
      </w:r>
    </w:p>
  </w:footnote>
  <w:footnote w:id="222">
    <w:p w14:paraId="730139FE" w14:textId="77777777" w:rsidR="00A7348B" w:rsidRDefault="00A7348B" w:rsidP="007B521C">
      <w:pPr>
        <w:pStyle w:val="FootnoteText"/>
      </w:pPr>
      <w:r>
        <w:rPr>
          <w:rStyle w:val="FootnoteReference"/>
        </w:rPr>
        <w:footnoteRef/>
      </w:r>
      <w:r>
        <w:t xml:space="preserve"> </w:t>
      </w:r>
      <w:hyperlink r:id="rId147" w:history="1">
        <w:r w:rsidRPr="005824F0">
          <w:rPr>
            <w:rStyle w:val="Hyperlink"/>
          </w:rPr>
          <w:t>https://www.transport.tas.gov.au/registration/written_off_vehicles_register</w:t>
        </w:r>
      </w:hyperlink>
      <w:r>
        <w:t xml:space="preserve"> (accessed 15 March 2021)</w:t>
      </w:r>
    </w:p>
  </w:footnote>
  <w:footnote w:id="223">
    <w:p w14:paraId="111ABA9D" w14:textId="77777777" w:rsidR="00A7348B" w:rsidRDefault="00A7348B" w:rsidP="007B521C">
      <w:pPr>
        <w:pStyle w:val="FootnoteText"/>
      </w:pPr>
      <w:r>
        <w:rPr>
          <w:rStyle w:val="FootnoteReference"/>
        </w:rPr>
        <w:footnoteRef/>
      </w:r>
      <w:r>
        <w:t xml:space="preserve"> </w:t>
      </w:r>
      <w:hyperlink r:id="rId148" w:history="1">
        <w:r w:rsidRPr="005824F0">
          <w:rPr>
            <w:rStyle w:val="Hyperlink"/>
          </w:rPr>
          <w:t>https://www.accesscanberra.act.gov.au/app/answers/detail/a_id/2120/~/written-off-motor-vehicles</w:t>
        </w:r>
      </w:hyperlink>
      <w:r>
        <w:t xml:space="preserve"> (accessed 15 March 2021)</w:t>
      </w:r>
    </w:p>
  </w:footnote>
  <w:footnote w:id="224">
    <w:p w14:paraId="28CA9636" w14:textId="3BB4A6F0" w:rsidR="00A7348B" w:rsidRDefault="00A7348B">
      <w:pPr>
        <w:pStyle w:val="FootnoteText"/>
      </w:pPr>
      <w:r>
        <w:rPr>
          <w:rStyle w:val="FootnoteReference"/>
        </w:rPr>
        <w:footnoteRef/>
      </w:r>
      <w:r>
        <w:t xml:space="preserve"> </w:t>
      </w:r>
      <w:r w:rsidRPr="00B23647">
        <w:rPr>
          <w:szCs w:val="16"/>
        </w:rPr>
        <w:t>See Section 2.2.2.1 of this RIS</w:t>
      </w:r>
    </w:p>
  </w:footnote>
  <w:footnote w:id="225">
    <w:p w14:paraId="1D42F6E5" w14:textId="1195F019" w:rsidR="00A7348B" w:rsidRPr="005979DF" w:rsidRDefault="00A7348B" w:rsidP="00A4669D">
      <w:pPr>
        <w:pStyle w:val="FootnoteText"/>
        <w:rPr>
          <w:rFonts w:cs="Segoe UI"/>
          <w:szCs w:val="16"/>
          <w:lang w:val="en-US"/>
        </w:rPr>
      </w:pPr>
      <w:r w:rsidRPr="005979DF">
        <w:rPr>
          <w:rStyle w:val="FootnoteReference"/>
          <w:rFonts w:cs="Segoe UI"/>
          <w:szCs w:val="16"/>
        </w:rPr>
        <w:footnoteRef/>
      </w:r>
      <w:r w:rsidRPr="005979DF">
        <w:rPr>
          <w:rFonts w:cs="Segoe UI"/>
          <w:szCs w:val="16"/>
        </w:rPr>
        <w:t xml:space="preserve"> </w:t>
      </w:r>
      <w:r w:rsidRPr="005979DF">
        <w:rPr>
          <w:rFonts w:cs="Segoe UI"/>
          <w:szCs w:val="16"/>
          <w:lang w:val="en-US"/>
        </w:rPr>
        <w:t>The existing requirements are set out at Part 2.8 of the 20</w:t>
      </w:r>
      <w:r>
        <w:rPr>
          <w:rFonts w:cs="Segoe UI"/>
          <w:szCs w:val="16"/>
          <w:lang w:val="en-US"/>
        </w:rPr>
        <w:t>20 interim</w:t>
      </w:r>
      <w:r w:rsidRPr="005979DF">
        <w:rPr>
          <w:rFonts w:cs="Segoe UI"/>
          <w:szCs w:val="16"/>
          <w:lang w:val="en-US"/>
        </w:rPr>
        <w:t xml:space="preserve"> Regulations, section </w:t>
      </w:r>
      <w:r>
        <w:rPr>
          <w:rFonts w:cs="Segoe UI"/>
          <w:szCs w:val="16"/>
          <w:lang w:val="en-US"/>
        </w:rPr>
        <w:t>67(3)</w:t>
      </w:r>
    </w:p>
  </w:footnote>
  <w:footnote w:id="226">
    <w:p w14:paraId="5233079B" w14:textId="77777777" w:rsidR="00A7348B" w:rsidRPr="005979DF" w:rsidRDefault="00A7348B" w:rsidP="004442F2">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49" w:history="1">
        <w:r w:rsidRPr="005979DF">
          <w:rPr>
            <w:rStyle w:val="Hyperlink"/>
            <w:rFonts w:cs="Segoe UI"/>
            <w:szCs w:val="16"/>
          </w:rPr>
          <w:t>https://www.caradvice.com.au/714908/vfacts-2018-annual-sales-wrap/</w:t>
        </w:r>
      </w:hyperlink>
      <w:r w:rsidRPr="005979DF">
        <w:rPr>
          <w:rFonts w:cs="Segoe UI"/>
          <w:szCs w:val="16"/>
        </w:rPr>
        <w:t xml:space="preserve"> </w:t>
      </w:r>
      <w:r>
        <w:rPr>
          <w:rFonts w:cs="Segoe UI"/>
          <w:szCs w:val="16"/>
        </w:rPr>
        <w:t>(accessed 2 February 2021)</w:t>
      </w:r>
    </w:p>
  </w:footnote>
  <w:footnote w:id="227">
    <w:p w14:paraId="0AB7AAFD" w14:textId="77777777" w:rsidR="00A7348B" w:rsidRDefault="00A7348B" w:rsidP="004442F2">
      <w:pPr>
        <w:pStyle w:val="FootnoteText"/>
      </w:pPr>
      <w:r>
        <w:rPr>
          <w:rStyle w:val="FootnoteReference"/>
        </w:rPr>
        <w:footnoteRef/>
      </w:r>
      <w:r>
        <w:t xml:space="preserve"> </w:t>
      </w:r>
      <w:r w:rsidRPr="005979DF">
        <w:rPr>
          <w:rFonts w:cs="Segoe UI"/>
          <w:szCs w:val="16"/>
        </w:rPr>
        <w:t xml:space="preserve">Section 42A, </w:t>
      </w:r>
      <w:r w:rsidRPr="005979DF">
        <w:rPr>
          <w:rFonts w:cs="Segoe UI"/>
          <w:i/>
          <w:szCs w:val="16"/>
        </w:rPr>
        <w:t>Motor Car Traders Act 1986</w:t>
      </w:r>
      <w:r>
        <w:rPr>
          <w:rFonts w:cs="Segoe UI"/>
          <w:szCs w:val="16"/>
        </w:rPr>
        <w:t xml:space="preserve"> </w:t>
      </w:r>
      <w:r w:rsidRPr="005979DF">
        <w:rPr>
          <w:rFonts w:cs="Segoe UI"/>
          <w:szCs w:val="16"/>
        </w:rPr>
        <w:t xml:space="preserve"> </w:t>
      </w:r>
      <w:hyperlink r:id="rId150" w:history="1">
        <w:r w:rsidRPr="00454C6F">
          <w:rPr>
            <w:rStyle w:val="Hyperlink"/>
            <w:rFonts w:cs="Segoe UI"/>
            <w:szCs w:val="16"/>
          </w:rPr>
          <w:t>https://www.legislation.vic.gov.au/in-force/acts/motor-car-traders-act-1986/084</w:t>
        </w:r>
      </w:hyperlink>
      <w:r>
        <w:rPr>
          <w:rFonts w:cs="Segoe UI"/>
          <w:szCs w:val="16"/>
        </w:rPr>
        <w:t xml:space="preserve"> (accessed 3 February 2021)</w:t>
      </w:r>
    </w:p>
  </w:footnote>
  <w:footnote w:id="228">
    <w:p w14:paraId="56AAFA19" w14:textId="77777777" w:rsidR="00A7348B" w:rsidRDefault="00A7348B" w:rsidP="004442F2">
      <w:pPr>
        <w:pStyle w:val="FootnoteText"/>
      </w:pPr>
      <w:r>
        <w:rPr>
          <w:rStyle w:val="FootnoteReference"/>
        </w:rPr>
        <w:footnoteRef/>
      </w:r>
      <w:r>
        <w:t xml:space="preserve"> </w:t>
      </w:r>
      <w:r w:rsidRPr="005979DF">
        <w:rPr>
          <w:rFonts w:cs="Segoe UI"/>
          <w:szCs w:val="16"/>
        </w:rPr>
        <w:t>Australian light vehicles travel on average around 12,000 kilometres per year (</w:t>
      </w:r>
      <w:hyperlink r:id="rId151" w:history="1">
        <w:r w:rsidRPr="005979DF">
          <w:rPr>
            <w:rStyle w:val="Hyperlink"/>
            <w:rFonts w:cs="Segoe UI"/>
            <w:szCs w:val="16"/>
          </w:rPr>
          <w:t>http://www.roymorgan.com/findings/australian-moterists-drive-average-15530km-201305090702</w:t>
        </w:r>
      </w:hyperlink>
      <w:r>
        <w:rPr>
          <w:rFonts w:cs="Segoe UI"/>
          <w:szCs w:val="16"/>
        </w:rPr>
        <w:t>) (accessed 3 February 2021).</w:t>
      </w:r>
      <w:r w:rsidRPr="005979DF">
        <w:rPr>
          <w:rFonts w:cs="Segoe UI"/>
          <w:szCs w:val="16"/>
        </w:rPr>
        <w:t xml:space="preserve"> </w:t>
      </w:r>
      <w:r>
        <w:rPr>
          <w:rFonts w:cs="Segoe UI"/>
          <w:szCs w:val="16"/>
        </w:rPr>
        <w:t>Therefore, a</w:t>
      </w:r>
      <w:r w:rsidRPr="005979DF">
        <w:rPr>
          <w:rFonts w:cs="Segoe UI"/>
          <w:szCs w:val="16"/>
        </w:rPr>
        <w:t xml:space="preserve"> light vehicle that has travelled 60,000 kilometres will be about five years old on average.</w:t>
      </w:r>
    </w:p>
  </w:footnote>
  <w:footnote w:id="229">
    <w:p w14:paraId="1525E08E" w14:textId="77777777" w:rsidR="00A7348B" w:rsidRDefault="00A7348B" w:rsidP="004442F2">
      <w:pPr>
        <w:pStyle w:val="FootnoteText"/>
      </w:pPr>
      <w:r>
        <w:rPr>
          <w:rStyle w:val="FootnoteReference"/>
        </w:rPr>
        <w:footnoteRef/>
      </w:r>
      <w:r>
        <w:t xml:space="preserve"> A light vehicle that has travelled 80,000 kilometres will be about six and a half years old on average.</w:t>
      </w:r>
    </w:p>
  </w:footnote>
  <w:footnote w:id="230">
    <w:p w14:paraId="7044748C" w14:textId="77777777" w:rsidR="00A7348B" w:rsidRPr="005979DF" w:rsidRDefault="00A7348B" w:rsidP="000E4DB9">
      <w:pPr>
        <w:pStyle w:val="FootnoteText"/>
        <w:rPr>
          <w:rFonts w:cs="Segoe UI"/>
          <w:szCs w:val="16"/>
        </w:rPr>
      </w:pPr>
      <w:r w:rsidRPr="005979DF">
        <w:rPr>
          <w:rStyle w:val="FootnoteReference"/>
          <w:rFonts w:cs="Segoe UI"/>
          <w:szCs w:val="16"/>
        </w:rPr>
        <w:footnoteRef/>
      </w:r>
      <w:r w:rsidRPr="005979DF">
        <w:rPr>
          <w:rFonts w:cs="Segoe UI"/>
          <w:szCs w:val="16"/>
        </w:rPr>
        <w:t xml:space="preserve"> Section 95(8)(b), </w:t>
      </w:r>
      <w:r w:rsidRPr="005979DF">
        <w:rPr>
          <w:rFonts w:cs="Segoe UI"/>
          <w:i/>
          <w:szCs w:val="16"/>
        </w:rPr>
        <w:t>Road Safety Act 1986</w:t>
      </w:r>
      <w:r w:rsidRPr="005979DF">
        <w:rPr>
          <w:rFonts w:cs="Segoe UI"/>
          <w:szCs w:val="16"/>
        </w:rPr>
        <w:t xml:space="preserve">: </w:t>
      </w:r>
      <w:hyperlink r:id="rId152" w:history="1">
        <w:r w:rsidRPr="0062616B">
          <w:rPr>
            <w:rStyle w:val="Hyperlink"/>
            <w:szCs w:val="16"/>
          </w:rPr>
          <w:t>https://www.legislation.vic.gov.au/in-force/acts/road-safety-act-1986/203</w:t>
        </w:r>
      </w:hyperlink>
      <w:r>
        <w:rPr>
          <w:szCs w:val="16"/>
        </w:rPr>
        <w:t xml:space="preserve"> (accessed 8 January 2021)</w:t>
      </w:r>
    </w:p>
  </w:footnote>
  <w:footnote w:id="231">
    <w:p w14:paraId="70EAD074" w14:textId="51E7806E" w:rsidR="00A7348B" w:rsidRDefault="00A7348B">
      <w:pPr>
        <w:pStyle w:val="FootnoteText"/>
      </w:pPr>
      <w:r>
        <w:rPr>
          <w:rStyle w:val="FootnoteReference"/>
        </w:rPr>
        <w:footnoteRef/>
      </w:r>
      <w:r>
        <w:t xml:space="preserve"> See Section 2.1.2.1 or source of VSL estimate.</w:t>
      </w:r>
    </w:p>
  </w:footnote>
  <w:footnote w:id="232">
    <w:p w14:paraId="3DF3E412" w14:textId="77777777" w:rsidR="00A7348B" w:rsidRPr="006138B2" w:rsidRDefault="00A7348B" w:rsidP="00F015C7">
      <w:pPr>
        <w:pStyle w:val="FootnoteText"/>
      </w:pPr>
      <w:r w:rsidRPr="006138B2">
        <w:rPr>
          <w:rStyle w:val="FootnoteReference"/>
        </w:rPr>
        <w:footnoteRef/>
      </w:r>
      <w:r w:rsidRPr="006138B2">
        <w:t xml:space="preserve"> See proposed Regulation 11E(2) (a) and (b)</w:t>
      </w:r>
    </w:p>
  </w:footnote>
  <w:footnote w:id="233">
    <w:p w14:paraId="50816519" w14:textId="77777777" w:rsidR="00A7348B" w:rsidRDefault="00A7348B" w:rsidP="00F015C7">
      <w:pPr>
        <w:pStyle w:val="FootnoteText"/>
      </w:pPr>
      <w:r w:rsidRPr="006138B2">
        <w:rPr>
          <w:rStyle w:val="FootnoteReference"/>
        </w:rPr>
        <w:footnoteRef/>
      </w:r>
      <w:r w:rsidRPr="006138B2">
        <w:t xml:space="preserve"> See proposed Regulation 26(A) and 67 (RWC for person) and 68 (RWC for dealers)</w:t>
      </w:r>
    </w:p>
  </w:footnote>
  <w:footnote w:id="234">
    <w:p w14:paraId="6A52D246" w14:textId="77777777" w:rsidR="00A7348B" w:rsidRDefault="00A7348B" w:rsidP="00125D94">
      <w:pPr>
        <w:pStyle w:val="FootnoteText"/>
      </w:pPr>
      <w:r>
        <w:rPr>
          <w:rStyle w:val="FootnoteReference"/>
        </w:rPr>
        <w:footnoteRef/>
      </w:r>
      <w:r>
        <w:t xml:space="preserve"> </w:t>
      </w:r>
      <w:hyperlink r:id="rId153" w:history="1">
        <w:r w:rsidRPr="00AF4447">
          <w:rPr>
            <w:rStyle w:val="Hyperlink"/>
          </w:rPr>
          <w:t>https://www.rms.nsw.gov.au/roads/vehicle-registration/how-to-register-a-vehicle/historic-vehicles/registering.html</w:t>
        </w:r>
      </w:hyperlink>
      <w:r>
        <w:t xml:space="preserve"> (accessed 15 January 2021); </w:t>
      </w:r>
    </w:p>
  </w:footnote>
  <w:footnote w:id="235">
    <w:p w14:paraId="0659AF36" w14:textId="77777777" w:rsidR="00A7348B" w:rsidRDefault="00A7348B" w:rsidP="00125D94">
      <w:pPr>
        <w:pStyle w:val="FootnoteText"/>
      </w:pPr>
      <w:r>
        <w:rPr>
          <w:rStyle w:val="FootnoteReference"/>
        </w:rPr>
        <w:footnoteRef/>
      </w:r>
      <w:r>
        <w:t xml:space="preserve"> </w:t>
      </w:r>
      <w:hyperlink r:id="rId154" w:history="1">
        <w:r w:rsidRPr="00AF4447">
          <w:rPr>
            <w:rStyle w:val="Hyperlink"/>
          </w:rPr>
          <w:t>https://www.sa.gov.au/__data/assets/pdf_file/0017/10439/Club-Registration-Code-of-Practice-1-July-2017.pdf</w:t>
        </w:r>
      </w:hyperlink>
      <w:r>
        <w:t xml:space="preserve"> (accessed 15 January 2021)</w:t>
      </w:r>
    </w:p>
  </w:footnote>
  <w:footnote w:id="236">
    <w:p w14:paraId="39A34DAF" w14:textId="77777777" w:rsidR="00A7348B" w:rsidRDefault="00A7348B" w:rsidP="00125D94">
      <w:pPr>
        <w:pStyle w:val="FootnoteText"/>
      </w:pPr>
      <w:r>
        <w:rPr>
          <w:rStyle w:val="FootnoteReference"/>
        </w:rPr>
        <w:footnoteRef/>
      </w:r>
      <w:r>
        <w:t xml:space="preserve"> </w:t>
      </w:r>
      <w:hyperlink r:id="rId155" w:history="1">
        <w:r w:rsidRPr="00AF4447">
          <w:rPr>
            <w:rStyle w:val="Hyperlink"/>
          </w:rPr>
          <w:t>https://www.transport.wa.gov.au/licensing/concessions.asp</w:t>
        </w:r>
      </w:hyperlink>
      <w:r>
        <w:t xml:space="preserve"> (accessed 15 January 2021)</w:t>
      </w:r>
    </w:p>
  </w:footnote>
  <w:footnote w:id="237">
    <w:p w14:paraId="48E80CB6" w14:textId="77777777" w:rsidR="00A7348B" w:rsidRDefault="00A7348B" w:rsidP="00125D94">
      <w:pPr>
        <w:pStyle w:val="FootnoteText"/>
      </w:pPr>
      <w:r>
        <w:rPr>
          <w:rStyle w:val="FootnoteReference"/>
        </w:rPr>
        <w:footnoteRef/>
      </w:r>
      <w:r>
        <w:t xml:space="preserve"> </w:t>
      </w:r>
      <w:hyperlink r:id="rId156" w:history="1">
        <w:r w:rsidRPr="00AF4447">
          <w:rPr>
            <w:rStyle w:val="Hyperlink"/>
          </w:rPr>
          <w:t>https://www.qld.gov.au/transport/registration/fees/concession/special-interest/eligible</w:t>
        </w:r>
      </w:hyperlink>
      <w:r>
        <w:t xml:space="preserve"> (accessed 15 January 2021)</w:t>
      </w:r>
    </w:p>
  </w:footnote>
  <w:footnote w:id="238">
    <w:p w14:paraId="093C8FAB" w14:textId="77777777" w:rsidR="00A7348B" w:rsidRDefault="00A7348B" w:rsidP="00125D94">
      <w:pPr>
        <w:pStyle w:val="FootnoteText"/>
      </w:pPr>
      <w:r>
        <w:rPr>
          <w:rStyle w:val="FootnoteReference"/>
        </w:rPr>
        <w:footnoteRef/>
      </w:r>
      <w:r>
        <w:t xml:space="preserve"> </w:t>
      </w:r>
      <w:hyperlink r:id="rId157" w:history="1">
        <w:r w:rsidRPr="00AF4447">
          <w:rPr>
            <w:rStyle w:val="Hyperlink"/>
          </w:rPr>
          <w:t>https://nt.gov.au/__data/assets/pdf_file/0015/164310/nt-motor-vehicle-enthusiast-club-registration-scheme-guidelines-final-29-march-2019.pdf</w:t>
        </w:r>
      </w:hyperlink>
      <w:r>
        <w:t xml:space="preserve"> (accessed 15 January 2021)</w:t>
      </w:r>
    </w:p>
  </w:footnote>
  <w:footnote w:id="239">
    <w:p w14:paraId="736035A9" w14:textId="77777777" w:rsidR="00A7348B" w:rsidRDefault="00A7348B" w:rsidP="00125D94">
      <w:pPr>
        <w:pStyle w:val="FootnoteText"/>
      </w:pPr>
      <w:r>
        <w:rPr>
          <w:rStyle w:val="FootnoteReference"/>
        </w:rPr>
        <w:footnoteRef/>
      </w:r>
      <w:r>
        <w:t xml:space="preserve"> </w:t>
      </w:r>
      <w:hyperlink r:id="rId158" w:history="1">
        <w:r w:rsidRPr="00AF4447">
          <w:rPr>
            <w:rStyle w:val="Hyperlink"/>
          </w:rPr>
          <w:t>https://www.accesscanberra.act.gov.au/app/answers/detail/a_id/1801/~/veteran%2C-vintage-and-historic-motor-vehicle-registration</w:t>
        </w:r>
      </w:hyperlink>
      <w:r>
        <w:t xml:space="preserve"> (accessed 15 January 2021)</w:t>
      </w:r>
    </w:p>
  </w:footnote>
  <w:footnote w:id="240">
    <w:p w14:paraId="4CF78A7B" w14:textId="77777777" w:rsidR="00A7348B" w:rsidRDefault="00A7348B" w:rsidP="00125D94">
      <w:pPr>
        <w:pStyle w:val="FootnoteText"/>
      </w:pPr>
      <w:r>
        <w:rPr>
          <w:rStyle w:val="FootnoteReference"/>
        </w:rPr>
        <w:footnoteRef/>
      </w:r>
      <w:r>
        <w:t xml:space="preserve"> </w:t>
      </w:r>
      <w:hyperlink r:id="rId159" w:history="1">
        <w:r w:rsidRPr="00AF4447">
          <w:rPr>
            <w:rStyle w:val="Hyperlink"/>
          </w:rPr>
          <w:t>https://www.transport.tas.gov.au/registration/options/vintage_and_street_rod_registration_club_event</w:t>
        </w:r>
      </w:hyperlink>
      <w:r>
        <w:t xml:space="preserve"> (accessed 15 January 2021)</w:t>
      </w:r>
    </w:p>
  </w:footnote>
  <w:footnote w:id="241">
    <w:p w14:paraId="311A49D2" w14:textId="3F61A7B1" w:rsidR="00A7348B" w:rsidRDefault="00A7348B" w:rsidP="00125D94">
      <w:pPr>
        <w:pStyle w:val="FootnoteText"/>
      </w:pPr>
      <w:r>
        <w:rPr>
          <w:rStyle w:val="FootnoteReference"/>
        </w:rPr>
        <w:footnoteRef/>
      </w:r>
      <w:r>
        <w:t xml:space="preserve"> It is unknown what percentage of these are buses or ex-military vehicles however there were 359 buses out of 95,053 or registered vehicles on the CPS as at January 2021.</w:t>
      </w:r>
    </w:p>
  </w:footnote>
  <w:footnote w:id="242">
    <w:p w14:paraId="588EBAF4" w14:textId="77777777" w:rsidR="00A7348B" w:rsidRDefault="00A7348B" w:rsidP="00125D94">
      <w:pPr>
        <w:pStyle w:val="FootnoteText"/>
      </w:pPr>
      <w:r>
        <w:rPr>
          <w:rStyle w:val="FootnoteReference"/>
        </w:rPr>
        <w:footnoteRef/>
      </w:r>
      <w:r>
        <w:t xml:space="preserve"> VicRoads CPS permit data.</w:t>
      </w:r>
    </w:p>
  </w:footnote>
  <w:footnote w:id="243">
    <w:p w14:paraId="40E9C74A" w14:textId="77777777" w:rsidR="00A7348B" w:rsidRDefault="00A7348B" w:rsidP="00175C56">
      <w:pPr>
        <w:pStyle w:val="FootnoteText"/>
      </w:pPr>
      <w:r>
        <w:rPr>
          <w:rStyle w:val="FootnoteReference"/>
        </w:rPr>
        <w:footnoteRef/>
      </w:r>
      <w:r>
        <w:t xml:space="preserve"> VicRoads data.</w:t>
      </w:r>
    </w:p>
  </w:footnote>
  <w:footnote w:id="244">
    <w:p w14:paraId="7E18FD5B" w14:textId="77777777" w:rsidR="00A7348B" w:rsidRDefault="00A7348B" w:rsidP="00153B46">
      <w:pPr>
        <w:pStyle w:val="FootnoteText"/>
      </w:pPr>
      <w:r>
        <w:rPr>
          <w:rStyle w:val="FootnoteReference"/>
        </w:rPr>
        <w:footnoteRef/>
      </w:r>
      <w:r>
        <w:t xml:space="preserve"> VicRoads data</w:t>
      </w:r>
    </w:p>
  </w:footnote>
  <w:footnote w:id="245">
    <w:p w14:paraId="1A1F1E58" w14:textId="6A9978D1" w:rsidR="00A7348B" w:rsidRDefault="00A7348B">
      <w:pPr>
        <w:pStyle w:val="FootnoteText"/>
      </w:pPr>
      <w:r>
        <w:rPr>
          <w:rStyle w:val="FootnoteReference"/>
        </w:rPr>
        <w:footnoteRef/>
      </w:r>
      <w:r>
        <w:t xml:space="preserve"> To the extent that data and information is available and reliable.</w:t>
      </w:r>
    </w:p>
  </w:footnote>
  <w:footnote w:id="246">
    <w:p w14:paraId="722BBB7D" w14:textId="77777777" w:rsidR="00A7348B" w:rsidRDefault="00A7348B" w:rsidP="009B6D0E">
      <w:pPr>
        <w:pStyle w:val="FootnoteText"/>
      </w:pPr>
      <w:r>
        <w:rPr>
          <w:rStyle w:val="FootnoteReference"/>
        </w:rPr>
        <w:footnoteRef/>
      </w:r>
      <w:r>
        <w:t xml:space="preserve"> Effects on competition and small business</w:t>
      </w:r>
    </w:p>
  </w:footnote>
  <w:footnote w:id="247">
    <w:p w14:paraId="6554EA01" w14:textId="5EF57D24" w:rsidR="00A7348B" w:rsidRDefault="00A7348B">
      <w:pPr>
        <w:pStyle w:val="FootnoteText"/>
      </w:pPr>
      <w:r>
        <w:rPr>
          <w:rStyle w:val="FootnoteReference"/>
        </w:rPr>
        <w:footnoteRef/>
      </w:r>
      <w:r>
        <w:t xml:space="preserve"> This is the incremental safety change notwithstanding that people may choose to avoid going through insurance (or be uninsured) for vehicles of any age.</w:t>
      </w:r>
    </w:p>
  </w:footnote>
  <w:footnote w:id="248">
    <w:p w14:paraId="635BCE0A" w14:textId="0032C4F7" w:rsidR="00A7348B" w:rsidRDefault="00A7348B">
      <w:pPr>
        <w:pStyle w:val="FootnoteText"/>
      </w:pPr>
      <w:r>
        <w:rPr>
          <w:rStyle w:val="FootnoteReference"/>
        </w:rPr>
        <w:footnoteRef/>
      </w:r>
      <w:r>
        <w:t xml:space="preserve"> Consultation with VACC 17 February 2021</w:t>
      </w:r>
    </w:p>
  </w:footnote>
  <w:footnote w:id="249">
    <w:p w14:paraId="5275CACD" w14:textId="206AF7A9" w:rsidR="00A7348B" w:rsidRDefault="00A7348B" w:rsidP="005B00B3">
      <w:pPr>
        <w:pStyle w:val="FootnoteText"/>
      </w:pPr>
      <w:r>
        <w:rPr>
          <w:rStyle w:val="FootnoteReference"/>
        </w:rPr>
        <w:footnoteRef/>
      </w:r>
      <w:r>
        <w:t xml:space="preserve"> VicRoads have reported airbags in accident damaged vehicles being replaced with T-shirts</w:t>
      </w:r>
    </w:p>
  </w:footnote>
  <w:footnote w:id="250">
    <w:p w14:paraId="72747EC1" w14:textId="07A31F46" w:rsidR="00A7348B" w:rsidRDefault="00A7348B">
      <w:pPr>
        <w:pStyle w:val="FootnoteText"/>
      </w:pPr>
      <w:r>
        <w:rPr>
          <w:rStyle w:val="FootnoteReference"/>
        </w:rPr>
        <w:footnoteRef/>
      </w:r>
      <w:r>
        <w:t xml:space="preserve"> </w:t>
      </w:r>
      <w:hyperlink r:id="rId160" w:history="1">
        <w:r w:rsidRPr="005824F0">
          <w:rPr>
            <w:rStyle w:val="Hyperlink"/>
          </w:rPr>
          <w:t>https://ppsrcheck.net.au/?gclid=CjwKCAiAhbeCBhBcEiwAkv2cY7mmrutqWkJZJWJJHOsUjiRGE162D-iFpOSEpO0j4MA_kaPoensniBoCyz0QAvD_BwE</w:t>
        </w:r>
      </w:hyperlink>
      <w:r>
        <w:t xml:space="preserve"> (accessed 15 March 2021).</w:t>
      </w:r>
    </w:p>
  </w:footnote>
  <w:footnote w:id="251">
    <w:p w14:paraId="2060939C" w14:textId="77777777" w:rsidR="00A7348B" w:rsidRDefault="00A7348B" w:rsidP="00D13DC7">
      <w:pPr>
        <w:pStyle w:val="FootnoteText"/>
      </w:pPr>
      <w:r>
        <w:rPr>
          <w:rStyle w:val="FootnoteReference"/>
        </w:rPr>
        <w:footnoteRef/>
      </w:r>
      <w:r>
        <w:t xml:space="preserve"> S</w:t>
      </w:r>
      <w:r w:rsidRPr="009E66D6">
        <w:t>ee Section 2.2.1.3 for source of estimate.</w:t>
      </w:r>
    </w:p>
  </w:footnote>
  <w:footnote w:id="252">
    <w:p w14:paraId="48F3E196" w14:textId="3ED4DF42" w:rsidR="00A7348B" w:rsidRDefault="00A7348B">
      <w:pPr>
        <w:pStyle w:val="FootnoteText"/>
      </w:pPr>
      <w:r>
        <w:rPr>
          <w:rStyle w:val="FootnoteReference"/>
        </w:rPr>
        <w:footnoteRef/>
      </w:r>
      <w:r>
        <w:t xml:space="preserve"> See Table 8 in this RIS</w:t>
      </w:r>
    </w:p>
  </w:footnote>
  <w:footnote w:id="253">
    <w:p w14:paraId="197AEC32" w14:textId="36BADAA6" w:rsidR="00A7348B" w:rsidRDefault="00A7348B">
      <w:pPr>
        <w:pStyle w:val="FootnoteText"/>
      </w:pPr>
      <w:r>
        <w:rPr>
          <w:rStyle w:val="FootnoteReference"/>
        </w:rPr>
        <w:footnoteRef/>
      </w:r>
      <w:r>
        <w:t xml:space="preserve"> Consultation with VACC 17 February 2021</w:t>
      </w:r>
    </w:p>
  </w:footnote>
  <w:footnote w:id="254">
    <w:p w14:paraId="76B167B7" w14:textId="11576CE3" w:rsidR="00A7348B" w:rsidRDefault="00A7348B">
      <w:pPr>
        <w:pStyle w:val="FootnoteText"/>
      </w:pPr>
      <w:r>
        <w:rPr>
          <w:rStyle w:val="FootnoteReference"/>
        </w:rPr>
        <w:footnoteRef/>
      </w:r>
      <w:r>
        <w:t xml:space="preserve"> Source: Road Safety Victoria</w:t>
      </w:r>
    </w:p>
  </w:footnote>
  <w:footnote w:id="255">
    <w:p w14:paraId="705F8E69" w14:textId="47353E9E" w:rsidR="00A7348B" w:rsidRDefault="00A7348B">
      <w:pPr>
        <w:pStyle w:val="FootnoteText"/>
      </w:pPr>
      <w:r>
        <w:rPr>
          <w:rStyle w:val="FootnoteReference"/>
        </w:rPr>
        <w:footnoteRef/>
      </w:r>
      <w:r>
        <w:t xml:space="preserve"> $536.60 x 2,000 vehicles.</w:t>
      </w:r>
    </w:p>
  </w:footnote>
  <w:footnote w:id="256">
    <w:p w14:paraId="2748C00E" w14:textId="24F2305E" w:rsidR="00A7348B" w:rsidRDefault="00A7348B">
      <w:pPr>
        <w:pStyle w:val="FootnoteText"/>
      </w:pPr>
      <w:r>
        <w:rPr>
          <w:rStyle w:val="FootnoteReference"/>
        </w:rPr>
        <w:footnoteRef/>
      </w:r>
      <w:r>
        <w:t xml:space="preserve"> Discounted using a real discount rate of 4%.</w:t>
      </w:r>
    </w:p>
  </w:footnote>
  <w:footnote w:id="257">
    <w:p w14:paraId="2BD02DAF" w14:textId="77777777" w:rsidR="00A7348B" w:rsidRDefault="00A7348B" w:rsidP="009B616D">
      <w:pPr>
        <w:pStyle w:val="FootnoteText"/>
      </w:pPr>
      <w:r>
        <w:rPr>
          <w:rStyle w:val="FootnoteReference"/>
        </w:rPr>
        <w:footnoteRef/>
      </w:r>
      <w:r>
        <w:t xml:space="preserve"> $165 x 2,000 vehicles.</w:t>
      </w:r>
    </w:p>
  </w:footnote>
  <w:footnote w:id="258">
    <w:p w14:paraId="6C754C57" w14:textId="77777777" w:rsidR="00A7348B" w:rsidRDefault="00A7348B" w:rsidP="009B616D">
      <w:pPr>
        <w:pStyle w:val="FootnoteText"/>
      </w:pPr>
      <w:r>
        <w:rPr>
          <w:rStyle w:val="FootnoteReference"/>
        </w:rPr>
        <w:footnoteRef/>
      </w:r>
      <w:r>
        <w:t xml:space="preserve"> $220 x 2,000 vehicles.</w:t>
      </w:r>
    </w:p>
  </w:footnote>
  <w:footnote w:id="259">
    <w:p w14:paraId="6AFEA787" w14:textId="77777777" w:rsidR="00A7348B" w:rsidRDefault="00A7348B" w:rsidP="009B616D">
      <w:pPr>
        <w:pStyle w:val="FootnoteText"/>
      </w:pPr>
      <w:r>
        <w:rPr>
          <w:rStyle w:val="FootnoteReference"/>
        </w:rPr>
        <w:footnoteRef/>
      </w:r>
      <w:r>
        <w:t xml:space="preserve"> Discounted using a real discount rate of 4%.</w:t>
      </w:r>
    </w:p>
  </w:footnote>
  <w:footnote w:id="260">
    <w:p w14:paraId="0A96FAB9" w14:textId="0A2328B5" w:rsidR="00A7348B" w:rsidRDefault="00A7348B" w:rsidP="00D13DC7">
      <w:pPr>
        <w:pStyle w:val="FootnoteText"/>
      </w:pPr>
      <w:r>
        <w:rPr>
          <w:rStyle w:val="FootnoteReference"/>
        </w:rPr>
        <w:footnoteRef/>
      </w:r>
      <w:r>
        <w:t xml:space="preserve"> See Section 2.1.2.1 or source of VSL estimate.</w:t>
      </w:r>
    </w:p>
  </w:footnote>
  <w:footnote w:id="261">
    <w:p w14:paraId="5D1D347E" w14:textId="77777777" w:rsidR="00A7348B" w:rsidRDefault="00A7348B" w:rsidP="00D13DC7">
      <w:pPr>
        <w:pStyle w:val="FootnoteText"/>
      </w:pPr>
      <w:r>
        <w:rPr>
          <w:rStyle w:val="FootnoteReference"/>
        </w:rPr>
        <w:footnoteRef/>
      </w:r>
      <w:r>
        <w:t xml:space="preserve"> As at January 2021 there were </w:t>
      </w:r>
      <w:r w:rsidRPr="00DD0581">
        <w:t>approximately 177,000 caravans</w:t>
      </w:r>
      <w:r>
        <w:t>/</w:t>
      </w:r>
      <w:r w:rsidRPr="00DD0581">
        <w:t>semi caravans/campervans</w:t>
      </w:r>
      <w:r>
        <w:t xml:space="preserve"> currently registered (Based on VicRoads data).</w:t>
      </w:r>
    </w:p>
  </w:footnote>
  <w:footnote w:id="262">
    <w:p w14:paraId="4473A2D6" w14:textId="77777777" w:rsidR="00A7348B" w:rsidRDefault="00A7348B" w:rsidP="00D13DC7">
      <w:pPr>
        <w:pStyle w:val="FootnoteText"/>
      </w:pPr>
      <w:r>
        <w:rPr>
          <w:rStyle w:val="FootnoteReference"/>
        </w:rPr>
        <w:footnoteRef/>
      </w:r>
      <w:r>
        <w:t xml:space="preserve"> As at 3 February there were</w:t>
      </w:r>
      <w:r w:rsidRPr="00DD0581">
        <w:t xml:space="preserve"> </w:t>
      </w:r>
      <w:r>
        <w:t>58</w:t>
      </w:r>
      <w:r w:rsidRPr="00DD0581">
        <w:t>,</w:t>
      </w:r>
      <w:r>
        <w:t>131</w:t>
      </w:r>
      <w:r w:rsidRPr="00DD0581">
        <w:t xml:space="preserve"> </w:t>
      </w:r>
      <w:r>
        <w:t>registered light trailers under 200kg (Based on VicRoads data).</w:t>
      </w:r>
    </w:p>
  </w:footnote>
  <w:footnote w:id="263">
    <w:p w14:paraId="233AB626" w14:textId="77777777" w:rsidR="00A7348B" w:rsidRDefault="00A7348B" w:rsidP="00D13DC7">
      <w:pPr>
        <w:pStyle w:val="FootnoteText"/>
      </w:pPr>
      <w:r>
        <w:rPr>
          <w:rStyle w:val="FootnoteReference"/>
        </w:rPr>
        <w:footnoteRef/>
      </w:r>
      <w:r>
        <w:t xml:space="preserve"> VicRoads data.</w:t>
      </w:r>
    </w:p>
  </w:footnote>
  <w:footnote w:id="264">
    <w:p w14:paraId="4CB089DF" w14:textId="38D850FE" w:rsidR="00A7348B" w:rsidRDefault="00A7348B" w:rsidP="002E6740">
      <w:pPr>
        <w:pStyle w:val="FootnoteText"/>
      </w:pPr>
      <w:r>
        <w:rPr>
          <w:rStyle w:val="FootnoteReference"/>
        </w:rPr>
        <w:footnoteRef/>
      </w:r>
      <w:r>
        <w:t xml:space="preserve"> </w:t>
      </w:r>
      <w:r w:rsidRPr="00567CDB">
        <w:t xml:space="preserve">A maximum cost provided as part of any of the reform proposals is $12.3 million in present value terms which is awarded the maximum score of -10.  Scores for all other costs/benefits are prorated based on the ratio of these amounts to $12.3 million.  The scores included are based on relativity.  </w:t>
      </w:r>
      <w:r>
        <w:t>In this example the score is calculated for 0.3</w:t>
      </w:r>
      <w:r w:rsidRPr="00567CDB">
        <w:t xml:space="preserve"> million </w:t>
      </w:r>
      <w:r>
        <w:t xml:space="preserve">as </w:t>
      </w:r>
      <w:r w:rsidRPr="00567CDB">
        <w:t>$</w:t>
      </w:r>
      <w:r>
        <w:t>0</w:t>
      </w:r>
      <w:r w:rsidRPr="00567CDB">
        <w:t>.</w:t>
      </w:r>
      <w:r>
        <w:t>3</w:t>
      </w:r>
      <w:r w:rsidRPr="00567CDB">
        <w:t>/$12.3 x 10 = +</w:t>
      </w:r>
      <w:r>
        <w:t>0.24</w:t>
      </w:r>
      <w:r w:rsidRPr="00567CDB">
        <w:t>.</w:t>
      </w:r>
    </w:p>
  </w:footnote>
  <w:footnote w:id="265">
    <w:p w14:paraId="1E6A9172" w14:textId="77777777" w:rsidR="00A7348B" w:rsidRDefault="00A7348B" w:rsidP="00D13DC7">
      <w:pPr>
        <w:pStyle w:val="FootnoteText"/>
      </w:pPr>
      <w:r>
        <w:rPr>
          <w:rStyle w:val="FootnoteReference"/>
        </w:rPr>
        <w:footnoteRef/>
      </w:r>
      <w:r>
        <w:t xml:space="preserve"> </w:t>
      </w:r>
      <w:r w:rsidRPr="00761FBA">
        <w:t>As at 3 February there were 358,363 registered light trailers between 200kg and up to 750kg</w:t>
      </w:r>
      <w:r>
        <w:t xml:space="preserve"> (Based on VicRoads data).</w:t>
      </w:r>
    </w:p>
  </w:footnote>
  <w:footnote w:id="266">
    <w:p w14:paraId="795A7A62" w14:textId="77777777" w:rsidR="00A7348B" w:rsidRDefault="00A7348B" w:rsidP="00D13DC7">
      <w:pPr>
        <w:pStyle w:val="FootnoteText"/>
      </w:pPr>
      <w:r>
        <w:rPr>
          <w:rStyle w:val="FootnoteReference"/>
        </w:rPr>
        <w:footnoteRef/>
      </w:r>
      <w:r>
        <w:t xml:space="preserve"> </w:t>
      </w:r>
      <w:r w:rsidRPr="005979DF">
        <w:rPr>
          <w:rFonts w:cs="Segoe UI"/>
          <w:szCs w:val="16"/>
        </w:rPr>
        <w:t xml:space="preserve">Full time adult average weekly ordinary time earnings in </w:t>
      </w:r>
      <w:r>
        <w:rPr>
          <w:rFonts w:cs="Segoe UI"/>
          <w:szCs w:val="16"/>
        </w:rPr>
        <w:t>May</w:t>
      </w:r>
      <w:r w:rsidRPr="005979DF">
        <w:rPr>
          <w:rFonts w:cs="Segoe UI"/>
          <w:szCs w:val="16"/>
        </w:rPr>
        <w:t xml:space="preserve"> 20</w:t>
      </w:r>
      <w:r>
        <w:rPr>
          <w:rFonts w:cs="Segoe UI"/>
          <w:szCs w:val="16"/>
        </w:rPr>
        <w:t>20</w:t>
      </w:r>
      <w:r w:rsidRPr="005979DF">
        <w:rPr>
          <w:rFonts w:cs="Segoe UI"/>
          <w:szCs w:val="16"/>
        </w:rPr>
        <w:t xml:space="preserve"> were $1,</w:t>
      </w:r>
      <w:r>
        <w:rPr>
          <w:rFonts w:cs="Segoe UI"/>
          <w:szCs w:val="16"/>
        </w:rPr>
        <w:t>713.90</w:t>
      </w:r>
      <w:r w:rsidRPr="005979DF">
        <w:rPr>
          <w:rFonts w:cs="Segoe UI"/>
          <w:szCs w:val="16"/>
        </w:rPr>
        <w:t xml:space="preserve"> </w:t>
      </w:r>
      <w:r w:rsidRPr="000035E1">
        <w:rPr>
          <w:rFonts w:cs="Segoe UI"/>
          <w:i/>
          <w:iCs/>
          <w:szCs w:val="16"/>
        </w:rPr>
        <w:t>before tax</w:t>
      </w:r>
      <w:r>
        <w:rPr>
          <w:rFonts w:cs="Segoe UI"/>
          <w:szCs w:val="16"/>
        </w:rPr>
        <w:t xml:space="preserve"> (Seasonally adjusted)</w:t>
      </w:r>
      <w:r w:rsidRPr="005979DF">
        <w:rPr>
          <w:rFonts w:cs="Segoe UI"/>
          <w:szCs w:val="16"/>
        </w:rPr>
        <w:t>. This equates t</w:t>
      </w:r>
      <w:r w:rsidRPr="00FB474B">
        <w:rPr>
          <w:rFonts w:cs="Segoe UI"/>
          <w:szCs w:val="16"/>
        </w:rPr>
        <w:t xml:space="preserve">o </w:t>
      </w:r>
      <w:r w:rsidRPr="00EA586C">
        <w:rPr>
          <w:rFonts w:cs="Segoe UI"/>
          <w:szCs w:val="16"/>
        </w:rPr>
        <w:t>$</w:t>
      </w:r>
      <w:r w:rsidRPr="000035E1">
        <w:rPr>
          <w:rFonts w:cs="Segoe UI"/>
          <w:szCs w:val="16"/>
        </w:rPr>
        <w:t>32</w:t>
      </w:r>
      <w:r w:rsidRPr="007D4DFA">
        <w:rPr>
          <w:rFonts w:cs="Segoe UI"/>
          <w:szCs w:val="16"/>
        </w:rPr>
        <w:t>.</w:t>
      </w:r>
      <w:r w:rsidRPr="000035E1">
        <w:rPr>
          <w:rFonts w:cs="Segoe UI"/>
          <w:szCs w:val="16"/>
        </w:rPr>
        <w:t>73</w:t>
      </w:r>
      <w:r w:rsidRPr="007D4DFA">
        <w:rPr>
          <w:rFonts w:cs="Segoe UI"/>
          <w:szCs w:val="16"/>
        </w:rPr>
        <w:t xml:space="preserve"> per</w:t>
      </w:r>
      <w:r w:rsidRPr="005979DF">
        <w:rPr>
          <w:rFonts w:cs="Segoe UI"/>
          <w:szCs w:val="16"/>
        </w:rPr>
        <w:t xml:space="preserve"> hour </w:t>
      </w:r>
      <w:r w:rsidRPr="000035E1">
        <w:rPr>
          <w:rFonts w:cs="Segoe UI"/>
          <w:i/>
          <w:iCs/>
          <w:szCs w:val="16"/>
        </w:rPr>
        <w:t>after tax</w:t>
      </w:r>
      <w:r>
        <w:rPr>
          <w:rFonts w:cs="Segoe UI"/>
          <w:szCs w:val="16"/>
        </w:rPr>
        <w:t xml:space="preserve"> based on 44 hours of work per week</w:t>
      </w:r>
      <w:r w:rsidRPr="005979DF">
        <w:rPr>
          <w:rFonts w:cs="Segoe UI"/>
          <w:szCs w:val="16"/>
        </w:rPr>
        <w:t xml:space="preserve">. Australian Bureau of Statistics, </w:t>
      </w:r>
      <w:r w:rsidRPr="005979DF">
        <w:rPr>
          <w:rFonts w:cs="Segoe UI"/>
          <w:i/>
          <w:szCs w:val="16"/>
        </w:rPr>
        <w:t xml:space="preserve">6302.0 Average Weekly earnings, Australia, </w:t>
      </w:r>
      <w:r>
        <w:rPr>
          <w:rFonts w:cs="Segoe UI"/>
          <w:i/>
          <w:szCs w:val="16"/>
        </w:rPr>
        <w:t>May</w:t>
      </w:r>
      <w:r w:rsidRPr="005979DF">
        <w:rPr>
          <w:rFonts w:cs="Segoe UI"/>
          <w:i/>
          <w:szCs w:val="16"/>
        </w:rPr>
        <w:t xml:space="preserve"> 20</w:t>
      </w:r>
      <w:r>
        <w:rPr>
          <w:rFonts w:cs="Segoe UI"/>
          <w:i/>
          <w:szCs w:val="16"/>
        </w:rPr>
        <w:t>20</w:t>
      </w:r>
      <w:r w:rsidRPr="005979DF">
        <w:rPr>
          <w:rFonts w:cs="Segoe UI"/>
          <w:szCs w:val="16"/>
        </w:rPr>
        <w:t xml:space="preserve">: </w:t>
      </w:r>
      <w:hyperlink r:id="rId161" w:history="1">
        <w:r w:rsidRPr="00690771">
          <w:rPr>
            <w:rStyle w:val="Hyperlink"/>
            <w:rFonts w:cs="Segoe UI"/>
            <w:szCs w:val="16"/>
          </w:rPr>
          <w:t>https://www.abs.gov.au/statistics/labour/earnings-and-work-hours/average-weekly-earnings-australia/latest-release</w:t>
        </w:r>
      </w:hyperlink>
      <w:r>
        <w:rPr>
          <w:rFonts w:cs="Segoe UI"/>
          <w:szCs w:val="16"/>
        </w:rPr>
        <w:t xml:space="preserve">  (accessed 23 January 2021).</w:t>
      </w:r>
    </w:p>
  </w:footnote>
  <w:footnote w:id="267">
    <w:p w14:paraId="1F15F5BE" w14:textId="2263CABB" w:rsidR="00A7348B" w:rsidRDefault="00A7348B" w:rsidP="00D13DC7">
      <w:pPr>
        <w:pStyle w:val="FootnoteText"/>
      </w:pPr>
      <w:r w:rsidRPr="003D06F7">
        <w:rPr>
          <w:rStyle w:val="FootnoteReference"/>
        </w:rPr>
        <w:footnoteRef/>
      </w:r>
      <w:r w:rsidRPr="003D06F7">
        <w:t xml:space="preserve"> </w:t>
      </w:r>
      <w:r w:rsidRPr="00091EDE">
        <w:t>Based on 6,131,5</w:t>
      </w:r>
      <w:r w:rsidRPr="006138B2">
        <w:t>31 vehicles registered as at 31 December 2020 (see Table 15 of this RIS) and 325,388 new registrations in FY19/20 (see Table 16 of this RIS).</w:t>
      </w:r>
    </w:p>
  </w:footnote>
  <w:footnote w:id="268">
    <w:p w14:paraId="2881427B" w14:textId="77777777" w:rsidR="00A7348B" w:rsidRDefault="00A7348B" w:rsidP="00D13DC7">
      <w:pPr>
        <w:pStyle w:val="FootnoteText"/>
      </w:pPr>
      <w:r>
        <w:rPr>
          <w:rStyle w:val="FootnoteReference"/>
        </w:rPr>
        <w:footnoteRef/>
      </w:r>
      <w:r>
        <w:t xml:space="preserve"> 18,900 additional registrations per annum requiring 5 minutes @$32.73 per hour.</w:t>
      </w:r>
    </w:p>
  </w:footnote>
  <w:footnote w:id="269">
    <w:p w14:paraId="2A46B318" w14:textId="77777777" w:rsidR="00A7348B" w:rsidRDefault="00A7348B" w:rsidP="00AD1F44">
      <w:pPr>
        <w:pStyle w:val="FootnoteText"/>
      </w:pPr>
      <w:r>
        <w:rPr>
          <w:rStyle w:val="FootnoteReference"/>
        </w:rPr>
        <w:footnoteRef/>
      </w:r>
      <w:r>
        <w:t xml:space="preserve"> </w:t>
      </w:r>
      <w:hyperlink r:id="rId162" w:history="1">
        <w:r w:rsidRPr="00D40BC9">
          <w:rPr>
            <w:rStyle w:val="Hyperlink"/>
          </w:rPr>
          <w:t>http://esv.reddev.com.au/gas-technical-information-sheets/50-application-of-asnzs-5601/</w:t>
        </w:r>
      </w:hyperlink>
      <w:r>
        <w:t xml:space="preserve"> (accessed 17 January 2021)</w:t>
      </w:r>
    </w:p>
  </w:footnote>
  <w:footnote w:id="270">
    <w:p w14:paraId="39AE1983" w14:textId="77777777" w:rsidR="00A7348B" w:rsidRDefault="00A7348B" w:rsidP="00AC2E3C">
      <w:pPr>
        <w:pStyle w:val="FootnoteText"/>
      </w:pPr>
      <w:r>
        <w:rPr>
          <w:rStyle w:val="FootnoteReference"/>
        </w:rPr>
        <w:footnoteRef/>
      </w:r>
      <w:r>
        <w:t xml:space="preserve"> </w:t>
      </w:r>
      <w:hyperlink r:id="rId163" w:history="1">
        <w:r w:rsidRPr="00D40BC9">
          <w:rPr>
            <w:rStyle w:val="Hyperlink"/>
          </w:rPr>
          <w:t>https://www.legislation.vic.gov.au/in-force/acts/gas-safety-act-1997/044</w:t>
        </w:r>
      </w:hyperlink>
      <w:r>
        <w:t xml:space="preserve"> (accessed 17 January 2021)</w:t>
      </w:r>
    </w:p>
  </w:footnote>
  <w:footnote w:id="271">
    <w:p w14:paraId="274A65C9" w14:textId="55725491" w:rsidR="00A7348B" w:rsidRPr="004F1C6A" w:rsidRDefault="00A7348B" w:rsidP="00D13DC7">
      <w:pPr>
        <w:pStyle w:val="FootnoteText"/>
      </w:pPr>
      <w:r w:rsidRPr="004F1C6A">
        <w:rPr>
          <w:rStyle w:val="FootnoteReference"/>
        </w:rPr>
        <w:footnoteRef/>
      </w:r>
      <w:r w:rsidRPr="004F1C6A">
        <w:t xml:space="preserve"> There are approximately 644 LVTs currently enrolled and using the eRWC (Roadworthy or Licenced Vehicle Tester Scheme e-Certificate) application – covering just under 110,000 certificates affected per annum (see Table 15 in this RIS).</w:t>
      </w:r>
    </w:p>
  </w:footnote>
  <w:footnote w:id="272">
    <w:p w14:paraId="6C2F8D29" w14:textId="2B3FC1A9" w:rsidR="00A7348B" w:rsidRDefault="00A7348B" w:rsidP="00D13DC7">
      <w:pPr>
        <w:pStyle w:val="FootnoteText"/>
      </w:pPr>
      <w:r w:rsidRPr="004F1C6A">
        <w:rPr>
          <w:rStyle w:val="FootnoteReference"/>
        </w:rPr>
        <w:footnoteRef/>
      </w:r>
      <w:r w:rsidRPr="004F1C6A">
        <w:t xml:space="preserve"> 81 out of 81 VASS signatories have signed up to the Vehicle Assessment Signatory Scheme e-Certificate.</w:t>
      </w:r>
    </w:p>
  </w:footnote>
  <w:footnote w:id="273">
    <w:p w14:paraId="10FA4F30" w14:textId="69652CF1" w:rsidR="00A7348B" w:rsidRDefault="00A7348B" w:rsidP="00D13DC7">
      <w:pPr>
        <w:pStyle w:val="FootnoteText"/>
      </w:pPr>
      <w:r>
        <w:rPr>
          <w:rStyle w:val="FootnoteReference"/>
        </w:rPr>
        <w:footnoteRef/>
      </w:r>
      <w:r>
        <w:t xml:space="preserve"> A number of AFSAC and around 40% of 14,370 VASS certificates (in 2020) issued by VicRoads in hardcopy form fail to be returned to VicRoads.</w:t>
      </w:r>
    </w:p>
  </w:footnote>
  <w:footnote w:id="274">
    <w:p w14:paraId="6DBC92BE" w14:textId="558784AD" w:rsidR="00A7348B" w:rsidRDefault="00A7348B" w:rsidP="00D13DC7">
      <w:pPr>
        <w:pStyle w:val="FootnoteText"/>
      </w:pPr>
      <w:r>
        <w:rPr>
          <w:rStyle w:val="FootnoteReference"/>
        </w:rPr>
        <w:footnoteRef/>
      </w:r>
      <w:r>
        <w:t xml:space="preserve"> As the cost per book of 100 paper-based certificate or 100 electronic certificates is identical there are no cost savings established for authorised </w:t>
      </w:r>
      <w:r w:rsidR="005004AB">
        <w:t>vehicle inspector</w:t>
      </w:r>
      <w:r>
        <w:t>s.</w:t>
      </w:r>
    </w:p>
  </w:footnote>
  <w:footnote w:id="275">
    <w:p w14:paraId="7656669A" w14:textId="77777777" w:rsidR="00A7348B" w:rsidRDefault="00A7348B" w:rsidP="00D13DC7">
      <w:pPr>
        <w:pStyle w:val="FootnoteText"/>
      </w:pPr>
      <w:r>
        <w:rPr>
          <w:rStyle w:val="FootnoteReference"/>
        </w:rPr>
        <w:footnoteRef/>
      </w:r>
      <w:r>
        <w:t xml:space="preserve"> Estimate assumes </w:t>
      </w:r>
      <w:r>
        <w:rPr>
          <w:rFonts w:cs="Segoe UI"/>
          <w:szCs w:val="16"/>
        </w:rPr>
        <w:t>f</w:t>
      </w:r>
      <w:r w:rsidRPr="005979DF">
        <w:rPr>
          <w:rFonts w:cs="Segoe UI"/>
          <w:szCs w:val="16"/>
        </w:rPr>
        <w:t xml:space="preserve">ull time adult average weekly ordinary time earnings in </w:t>
      </w:r>
      <w:r>
        <w:rPr>
          <w:rFonts w:cs="Segoe UI"/>
          <w:szCs w:val="16"/>
        </w:rPr>
        <w:t>May</w:t>
      </w:r>
      <w:r w:rsidRPr="005979DF">
        <w:rPr>
          <w:rFonts w:cs="Segoe UI"/>
          <w:szCs w:val="16"/>
        </w:rPr>
        <w:t xml:space="preserve"> 20</w:t>
      </w:r>
      <w:r>
        <w:rPr>
          <w:rFonts w:cs="Segoe UI"/>
          <w:szCs w:val="16"/>
        </w:rPr>
        <w:t>20</w:t>
      </w:r>
      <w:r w:rsidRPr="005979DF">
        <w:rPr>
          <w:rFonts w:cs="Segoe UI"/>
          <w:szCs w:val="16"/>
        </w:rPr>
        <w:t xml:space="preserve"> were $1,</w:t>
      </w:r>
      <w:r>
        <w:rPr>
          <w:rFonts w:cs="Segoe UI"/>
          <w:szCs w:val="16"/>
        </w:rPr>
        <w:t>713.90</w:t>
      </w:r>
      <w:r w:rsidRPr="005979DF">
        <w:rPr>
          <w:rFonts w:cs="Segoe UI"/>
          <w:szCs w:val="16"/>
        </w:rPr>
        <w:t xml:space="preserve"> </w:t>
      </w:r>
      <w:r w:rsidRPr="00D70361">
        <w:rPr>
          <w:rFonts w:cs="Segoe UI"/>
          <w:i/>
          <w:iCs/>
          <w:szCs w:val="16"/>
        </w:rPr>
        <w:t>before tax</w:t>
      </w:r>
      <w:r>
        <w:rPr>
          <w:rFonts w:cs="Segoe UI"/>
          <w:szCs w:val="16"/>
        </w:rPr>
        <w:t xml:space="preserve"> (Seasonally adjusted)</w:t>
      </w:r>
      <w:r w:rsidRPr="005979DF">
        <w:rPr>
          <w:rFonts w:cs="Segoe UI"/>
          <w:szCs w:val="16"/>
        </w:rPr>
        <w:t>. This equates t</w:t>
      </w:r>
      <w:r w:rsidRPr="00FB474B">
        <w:rPr>
          <w:rFonts w:cs="Segoe UI"/>
          <w:szCs w:val="16"/>
        </w:rPr>
        <w:t xml:space="preserve">o </w:t>
      </w:r>
      <w:r w:rsidRPr="00EA586C">
        <w:rPr>
          <w:rFonts w:cs="Segoe UI"/>
          <w:szCs w:val="16"/>
        </w:rPr>
        <w:t>$</w:t>
      </w:r>
      <w:r w:rsidRPr="00D70361">
        <w:rPr>
          <w:rFonts w:cs="Segoe UI"/>
          <w:szCs w:val="16"/>
        </w:rPr>
        <w:t>32.73 per</w:t>
      </w:r>
      <w:r w:rsidRPr="005979DF">
        <w:rPr>
          <w:rFonts w:cs="Segoe UI"/>
          <w:szCs w:val="16"/>
        </w:rPr>
        <w:t xml:space="preserve"> hour </w:t>
      </w:r>
      <w:r w:rsidRPr="00D70361">
        <w:rPr>
          <w:rFonts w:cs="Segoe UI"/>
          <w:i/>
          <w:iCs/>
          <w:szCs w:val="16"/>
        </w:rPr>
        <w:t>after tax</w:t>
      </w:r>
      <w:r>
        <w:rPr>
          <w:rFonts w:cs="Segoe UI"/>
          <w:szCs w:val="16"/>
        </w:rPr>
        <w:t xml:space="preserve"> based on 44 hours of work per week</w:t>
      </w:r>
      <w:r w:rsidRPr="005979DF">
        <w:rPr>
          <w:rFonts w:cs="Segoe UI"/>
          <w:szCs w:val="16"/>
        </w:rPr>
        <w:t xml:space="preserve">. Australian Bureau of Statistics, </w:t>
      </w:r>
      <w:r w:rsidRPr="005979DF">
        <w:rPr>
          <w:rFonts w:cs="Segoe UI"/>
          <w:i/>
          <w:szCs w:val="16"/>
        </w:rPr>
        <w:t xml:space="preserve">6302.0 Average Weekly earnings, Australia, </w:t>
      </w:r>
      <w:r>
        <w:rPr>
          <w:rFonts w:cs="Segoe UI"/>
          <w:i/>
          <w:szCs w:val="16"/>
        </w:rPr>
        <w:t>May</w:t>
      </w:r>
      <w:r w:rsidRPr="005979DF">
        <w:rPr>
          <w:rFonts w:cs="Segoe UI"/>
          <w:i/>
          <w:szCs w:val="16"/>
        </w:rPr>
        <w:t xml:space="preserve"> 20</w:t>
      </w:r>
      <w:r>
        <w:rPr>
          <w:rFonts w:cs="Segoe UI"/>
          <w:i/>
          <w:szCs w:val="16"/>
        </w:rPr>
        <w:t>20</w:t>
      </w:r>
      <w:r w:rsidRPr="005979DF">
        <w:rPr>
          <w:rFonts w:cs="Segoe UI"/>
          <w:szCs w:val="16"/>
        </w:rPr>
        <w:t xml:space="preserve">: </w:t>
      </w:r>
      <w:hyperlink r:id="rId164" w:history="1">
        <w:r w:rsidRPr="00690771">
          <w:rPr>
            <w:rStyle w:val="Hyperlink"/>
            <w:rFonts w:cs="Segoe UI"/>
            <w:szCs w:val="16"/>
          </w:rPr>
          <w:t>https://www.abs.gov.au/statistics/labour/earnings-and-work-hours/average-weekly-earnings-australia/latest-release</w:t>
        </w:r>
      </w:hyperlink>
      <w:r>
        <w:rPr>
          <w:rFonts w:cs="Segoe UI"/>
          <w:szCs w:val="16"/>
        </w:rPr>
        <w:t xml:space="preserve">  (accessed 23 January 2021).</w:t>
      </w:r>
    </w:p>
  </w:footnote>
  <w:footnote w:id="276">
    <w:p w14:paraId="75CA0CB2" w14:textId="53E2D47F" w:rsidR="00A7348B" w:rsidRDefault="00A7348B">
      <w:pPr>
        <w:pStyle w:val="FootnoteText"/>
      </w:pPr>
      <w:r>
        <w:rPr>
          <w:rStyle w:val="FootnoteReference"/>
        </w:rPr>
        <w:footnoteRef/>
      </w:r>
      <w:r>
        <w:t xml:space="preserve"> Data for estimating this potential cost savings is unavailable.</w:t>
      </w:r>
    </w:p>
  </w:footnote>
  <w:footnote w:id="277">
    <w:p w14:paraId="24169B70" w14:textId="77777777" w:rsidR="00A7348B" w:rsidRDefault="00A7348B" w:rsidP="009C3B8F">
      <w:pPr>
        <w:pStyle w:val="FootnoteText"/>
      </w:pPr>
      <w:r>
        <w:rPr>
          <w:rStyle w:val="FootnoteReference"/>
        </w:rPr>
        <w:footnoteRef/>
      </w:r>
      <w:r>
        <w:t xml:space="preserve"> </w:t>
      </w:r>
      <w:hyperlink r:id="rId165" w:history="1">
        <w:r w:rsidRPr="00AF4447">
          <w:rPr>
            <w:rStyle w:val="Hyperlink"/>
          </w:rPr>
          <w:t>https://www.rms.nsw.gov.au/roads/vehicle-registration/how-to-register-a-vehicle/historic-vehicles/registering.html</w:t>
        </w:r>
      </w:hyperlink>
      <w:r>
        <w:t xml:space="preserve"> (accessed 15 January 2021); </w:t>
      </w:r>
    </w:p>
  </w:footnote>
  <w:footnote w:id="278">
    <w:p w14:paraId="1255CEC3" w14:textId="77777777" w:rsidR="00A7348B" w:rsidRDefault="00A7348B" w:rsidP="009C3B8F">
      <w:pPr>
        <w:pStyle w:val="FootnoteText"/>
      </w:pPr>
      <w:r>
        <w:rPr>
          <w:rStyle w:val="FootnoteReference"/>
        </w:rPr>
        <w:footnoteRef/>
      </w:r>
      <w:r>
        <w:t xml:space="preserve"> </w:t>
      </w:r>
      <w:hyperlink r:id="rId166" w:history="1">
        <w:r w:rsidRPr="00AF4447">
          <w:rPr>
            <w:rStyle w:val="Hyperlink"/>
          </w:rPr>
          <w:t>https://www.sa.gov.au/__data/assets/pdf_file/0017/10439/Club-Registration-Code-of-Practice-1-July-2017.pdf</w:t>
        </w:r>
      </w:hyperlink>
      <w:r>
        <w:t xml:space="preserve"> (accessed 15 January 2021)</w:t>
      </w:r>
    </w:p>
  </w:footnote>
  <w:footnote w:id="279">
    <w:p w14:paraId="00E9D5BA" w14:textId="77777777" w:rsidR="00A7348B" w:rsidRDefault="00A7348B" w:rsidP="009C3B8F">
      <w:pPr>
        <w:pStyle w:val="FootnoteText"/>
      </w:pPr>
      <w:r>
        <w:rPr>
          <w:rStyle w:val="FootnoteReference"/>
        </w:rPr>
        <w:footnoteRef/>
      </w:r>
      <w:r>
        <w:t xml:space="preserve"> </w:t>
      </w:r>
      <w:hyperlink r:id="rId167" w:history="1">
        <w:r w:rsidRPr="00AF4447">
          <w:rPr>
            <w:rStyle w:val="Hyperlink"/>
          </w:rPr>
          <w:t>https://www.transport.wa.gov.au/licensing/concessions.asp</w:t>
        </w:r>
      </w:hyperlink>
      <w:r>
        <w:t xml:space="preserve"> (accessed 15 January 2021)</w:t>
      </w:r>
    </w:p>
  </w:footnote>
  <w:footnote w:id="280">
    <w:p w14:paraId="25B8ED9B" w14:textId="77777777" w:rsidR="00A7348B" w:rsidRDefault="00A7348B" w:rsidP="009C3B8F">
      <w:pPr>
        <w:pStyle w:val="FootnoteText"/>
      </w:pPr>
      <w:r>
        <w:rPr>
          <w:rStyle w:val="FootnoteReference"/>
        </w:rPr>
        <w:footnoteRef/>
      </w:r>
      <w:r>
        <w:t xml:space="preserve"> </w:t>
      </w:r>
      <w:hyperlink r:id="rId168" w:history="1">
        <w:r w:rsidRPr="00AF4447">
          <w:rPr>
            <w:rStyle w:val="Hyperlink"/>
          </w:rPr>
          <w:t>https://www.qld.gov.au/transport/registration/fees/concession/special-interest/eligible</w:t>
        </w:r>
      </w:hyperlink>
      <w:r>
        <w:t xml:space="preserve"> (accessed 15 January 2021)</w:t>
      </w:r>
    </w:p>
  </w:footnote>
  <w:footnote w:id="281">
    <w:p w14:paraId="42800D28" w14:textId="77777777" w:rsidR="00A7348B" w:rsidRDefault="00A7348B" w:rsidP="009C3B8F">
      <w:pPr>
        <w:pStyle w:val="FootnoteText"/>
      </w:pPr>
      <w:r>
        <w:rPr>
          <w:rStyle w:val="FootnoteReference"/>
        </w:rPr>
        <w:footnoteRef/>
      </w:r>
      <w:r>
        <w:t xml:space="preserve"> </w:t>
      </w:r>
      <w:hyperlink r:id="rId169" w:history="1">
        <w:r w:rsidRPr="00AF4447">
          <w:rPr>
            <w:rStyle w:val="Hyperlink"/>
          </w:rPr>
          <w:t>https://nt.gov.au/__data/assets/pdf_file/0015/164310/nt-motor-vehicle-enthusiast-club-registration-scheme-guidelines-final-29-march-2019.pdf</w:t>
        </w:r>
      </w:hyperlink>
      <w:r>
        <w:t xml:space="preserve"> (accessed 15 January 2021)</w:t>
      </w:r>
    </w:p>
  </w:footnote>
  <w:footnote w:id="282">
    <w:p w14:paraId="45857F33" w14:textId="77777777" w:rsidR="00A7348B" w:rsidRDefault="00A7348B" w:rsidP="009C3B8F">
      <w:pPr>
        <w:pStyle w:val="FootnoteText"/>
      </w:pPr>
      <w:r>
        <w:rPr>
          <w:rStyle w:val="FootnoteReference"/>
        </w:rPr>
        <w:footnoteRef/>
      </w:r>
      <w:r>
        <w:t xml:space="preserve"> </w:t>
      </w:r>
      <w:hyperlink r:id="rId170" w:history="1">
        <w:r w:rsidRPr="00AF4447">
          <w:rPr>
            <w:rStyle w:val="Hyperlink"/>
          </w:rPr>
          <w:t>https://www.accesscanberra.act.gov.au/app/answers/detail/a_id/1801/~/veteran%2C-vintage-and-historic-motor-vehicle-registration</w:t>
        </w:r>
      </w:hyperlink>
      <w:r>
        <w:t xml:space="preserve"> (accessed 15 January 2021)</w:t>
      </w:r>
    </w:p>
  </w:footnote>
  <w:footnote w:id="283">
    <w:p w14:paraId="2D6DAA96" w14:textId="77777777" w:rsidR="00A7348B" w:rsidRDefault="00A7348B" w:rsidP="009C3B8F">
      <w:pPr>
        <w:pStyle w:val="FootnoteText"/>
      </w:pPr>
      <w:r>
        <w:rPr>
          <w:rStyle w:val="FootnoteReference"/>
        </w:rPr>
        <w:footnoteRef/>
      </w:r>
      <w:r>
        <w:t xml:space="preserve"> </w:t>
      </w:r>
      <w:hyperlink r:id="rId171" w:history="1">
        <w:r w:rsidRPr="00AF4447">
          <w:rPr>
            <w:rStyle w:val="Hyperlink"/>
          </w:rPr>
          <w:t>https://www.transport.tas.gov.au/registration/options/vintage_and_street_rod_registration_club_event</w:t>
        </w:r>
      </w:hyperlink>
      <w:r>
        <w:t xml:space="preserve"> (accessed 15 January 2021)</w:t>
      </w:r>
    </w:p>
  </w:footnote>
  <w:footnote w:id="284">
    <w:p w14:paraId="6335F4E9" w14:textId="47F5369A" w:rsidR="00A7348B" w:rsidRDefault="00A7348B" w:rsidP="009C3B8F">
      <w:pPr>
        <w:pStyle w:val="FootnoteText"/>
      </w:pPr>
      <w:r>
        <w:rPr>
          <w:rStyle w:val="FootnoteReference"/>
        </w:rPr>
        <w:footnoteRef/>
      </w:r>
      <w:r>
        <w:t xml:space="preserve"> It is unknown what percentage of these are buses or ex-military vehicles however there were 359 buses out of 95,053 or registered vehicles on the CPS as at January 2021.</w:t>
      </w:r>
    </w:p>
  </w:footnote>
  <w:footnote w:id="285">
    <w:p w14:paraId="2801863B" w14:textId="77777777" w:rsidR="00A7348B" w:rsidRDefault="00A7348B" w:rsidP="009C3B8F">
      <w:pPr>
        <w:pStyle w:val="FootnoteText"/>
      </w:pPr>
      <w:r>
        <w:rPr>
          <w:rStyle w:val="FootnoteReference"/>
        </w:rPr>
        <w:footnoteRef/>
      </w:r>
      <w:r>
        <w:t xml:space="preserve"> VicRoads CPS permit data.</w:t>
      </w:r>
    </w:p>
  </w:footnote>
  <w:footnote w:id="286">
    <w:p w14:paraId="3B8D96AB" w14:textId="6A2DE6F2" w:rsidR="00A7348B" w:rsidRDefault="00A7348B">
      <w:pPr>
        <w:pStyle w:val="FootnoteText"/>
      </w:pPr>
      <w:r>
        <w:rPr>
          <w:rStyle w:val="FootnoteReference"/>
        </w:rPr>
        <w:footnoteRef/>
      </w:r>
      <w:r>
        <w:t xml:space="preserve"> Based on VicRoads data on new permits effected.</w:t>
      </w:r>
    </w:p>
  </w:footnote>
  <w:footnote w:id="287">
    <w:p w14:paraId="5D875B60" w14:textId="097574F4" w:rsidR="00A7348B" w:rsidRDefault="00A7348B" w:rsidP="009C3B8F">
      <w:pPr>
        <w:pStyle w:val="FootnoteText"/>
      </w:pPr>
      <w:r>
        <w:rPr>
          <w:rStyle w:val="FootnoteReference"/>
        </w:rPr>
        <w:footnoteRef/>
      </w:r>
      <w:r>
        <w:t xml:space="preserve"> Calculated as: 79.5% x 1,800 vehicles x $717.20 (loss of savings for no longer being eligible for a 45-day permit) + 20.5% x 1,800 vehicles x $642.90 (loss of savings for no longer being eligible for a 90-day permit) = </w:t>
      </w:r>
      <w:r w:rsidRPr="00F10C4D">
        <w:t>$1,263,567.98</w:t>
      </w:r>
    </w:p>
  </w:footnote>
  <w:footnote w:id="288">
    <w:p w14:paraId="2CC958D4" w14:textId="6E675371" w:rsidR="00A7348B" w:rsidRDefault="00A7348B" w:rsidP="009C3B8F">
      <w:pPr>
        <w:pStyle w:val="FootnoteText"/>
      </w:pPr>
      <w:r>
        <w:rPr>
          <w:rStyle w:val="FootnoteReference"/>
        </w:rPr>
        <w:footnoteRef/>
      </w:r>
      <w:r>
        <w:t xml:space="preserve"> Calculated as: $19 x 2 plates x 1,800 vehicles (no longer eligible for the CPS).</w:t>
      </w:r>
    </w:p>
  </w:footnote>
  <w:footnote w:id="289">
    <w:p w14:paraId="0578EAC3" w14:textId="77777777" w:rsidR="00A7348B" w:rsidRDefault="00A7348B" w:rsidP="00762336">
      <w:pPr>
        <w:pStyle w:val="FootnoteText"/>
      </w:pPr>
      <w:r>
        <w:rPr>
          <w:rStyle w:val="FootnoteReference"/>
        </w:rPr>
        <w:footnoteRef/>
      </w:r>
      <w:r>
        <w:t xml:space="preserve"> Calculated as: 79.5% x 1,800 vehicles x $717.20 (loss of savings for no longer being eligible for a 45-day permit) + 20.5% x 1,800 vehicles x $642.90 (loss of savings for no longer being eligible for a 90-day permit) = </w:t>
      </w:r>
      <w:r w:rsidRPr="00F10C4D">
        <w:t>$1,263,567.98</w:t>
      </w:r>
    </w:p>
  </w:footnote>
  <w:footnote w:id="290">
    <w:p w14:paraId="345B0A15" w14:textId="77777777" w:rsidR="00A7348B" w:rsidRDefault="00A7348B" w:rsidP="00405F35">
      <w:pPr>
        <w:pStyle w:val="FootnoteText"/>
      </w:pPr>
      <w:r>
        <w:rPr>
          <w:rStyle w:val="FootnoteReference"/>
        </w:rPr>
        <w:footnoteRef/>
      </w:r>
      <w:r>
        <w:t xml:space="preserve"> VicRoads data</w:t>
      </w:r>
    </w:p>
  </w:footnote>
  <w:footnote w:id="291">
    <w:p w14:paraId="159FE18C" w14:textId="77777777" w:rsidR="00A7348B" w:rsidRDefault="00A7348B" w:rsidP="00405F35">
      <w:pPr>
        <w:pStyle w:val="FootnoteText"/>
      </w:pPr>
      <w:r>
        <w:rPr>
          <w:rStyle w:val="FootnoteReference"/>
        </w:rPr>
        <w:footnoteRef/>
      </w:r>
      <w:r>
        <w:t xml:space="preserve"> VicRoads data</w:t>
      </w:r>
    </w:p>
  </w:footnote>
  <w:footnote w:id="292">
    <w:p w14:paraId="319C77C6" w14:textId="77777777" w:rsidR="00A7348B" w:rsidRDefault="00A7348B" w:rsidP="00405F35">
      <w:pPr>
        <w:pStyle w:val="FootnoteText"/>
      </w:pPr>
      <w:r>
        <w:rPr>
          <w:rStyle w:val="FootnoteReference"/>
        </w:rPr>
        <w:footnoteRef/>
      </w:r>
      <w:r>
        <w:t xml:space="preserve"> VicRoads data</w:t>
      </w:r>
    </w:p>
  </w:footnote>
  <w:footnote w:id="293">
    <w:p w14:paraId="5AABBE72" w14:textId="1AA1D0BE" w:rsidR="00A7348B" w:rsidRDefault="00A7348B" w:rsidP="00405F35">
      <w:pPr>
        <w:pStyle w:val="FootnoteText"/>
      </w:pPr>
      <w:r>
        <w:rPr>
          <w:rStyle w:val="FootnoteReference"/>
        </w:rPr>
        <w:footnoteRef/>
      </w:r>
      <w:r>
        <w:t xml:space="preserve"> Calculated as: 79.5% x up to 121 vehicles x $717.20 (loss of savings for no longer being eligible for a 45-day permit) + 20.5% x up to 121 vehicles x $642.90 (loss of savings for no longer being eligible for a 90-day permit) = up to </w:t>
      </w:r>
      <w:r w:rsidRPr="00C82BBC">
        <w:t>$84,940</w:t>
      </w:r>
    </w:p>
  </w:footnote>
  <w:footnote w:id="294">
    <w:p w14:paraId="09B5FB40" w14:textId="4CD1D287" w:rsidR="00A7348B" w:rsidRDefault="00A7348B" w:rsidP="00405F35">
      <w:pPr>
        <w:pStyle w:val="FootnoteText"/>
      </w:pPr>
      <w:r>
        <w:rPr>
          <w:rStyle w:val="FootnoteReference"/>
        </w:rPr>
        <w:footnoteRef/>
      </w:r>
      <w:r>
        <w:t xml:space="preserve"> Calculated as: 79.5% x 283 vehicles x $717.20 (loss of savings for no longer being eligible for a 45-day permit) + 20.5% x 283 vehicles x $642.90 (loss of savings for no longer being eligible for a 90-day permit) = </w:t>
      </w:r>
      <w:r w:rsidRPr="00C82BBC">
        <w:t>$198,661</w:t>
      </w:r>
    </w:p>
  </w:footnote>
  <w:footnote w:id="295">
    <w:p w14:paraId="257485F1" w14:textId="77777777" w:rsidR="00A7348B" w:rsidRDefault="00A7348B" w:rsidP="00405F35">
      <w:pPr>
        <w:pStyle w:val="FootnoteText"/>
      </w:pPr>
      <w:r>
        <w:rPr>
          <w:rStyle w:val="FootnoteReference"/>
        </w:rPr>
        <w:footnoteRef/>
      </w:r>
      <w:r>
        <w:t xml:space="preserve"> Calculated as: $19 x 2 plates x up to 121 vehicles (no longer eligible for the CPS).</w:t>
      </w:r>
    </w:p>
  </w:footnote>
  <w:footnote w:id="296">
    <w:p w14:paraId="0243312B" w14:textId="77777777" w:rsidR="00A7348B" w:rsidRDefault="00A7348B" w:rsidP="00405F35">
      <w:pPr>
        <w:pStyle w:val="FootnoteText"/>
      </w:pPr>
      <w:r>
        <w:rPr>
          <w:rStyle w:val="FootnoteReference"/>
        </w:rPr>
        <w:footnoteRef/>
      </w:r>
      <w:r>
        <w:t xml:space="preserve"> Calculated as: $19 x 2 plates x 283 vehicles (no longer eligible for the CPS).</w:t>
      </w:r>
    </w:p>
  </w:footnote>
  <w:footnote w:id="297">
    <w:p w14:paraId="4D7AC93B" w14:textId="77777777" w:rsidR="00A7348B" w:rsidRDefault="00A7348B" w:rsidP="00C44288">
      <w:pPr>
        <w:pStyle w:val="FootnoteText"/>
        <w:rPr>
          <w:rFonts w:asciiTheme="minorHAnsi" w:hAnsiTheme="minorHAnsi"/>
        </w:rPr>
      </w:pPr>
      <w:r>
        <w:rPr>
          <w:rStyle w:val="FootnoteReference"/>
        </w:rPr>
        <w:footnoteRef/>
      </w:r>
      <w:r>
        <w:t xml:space="preserve"> </w:t>
      </w:r>
      <w:r w:rsidRPr="0046415A">
        <w:rPr>
          <w:rFonts w:asciiTheme="minorHAnsi" w:hAnsiTheme="minorHAnsi"/>
        </w:rPr>
        <w:t xml:space="preserve">See </w:t>
      </w:r>
      <w:hyperlink r:id="rId172" w:history="1">
        <w:r w:rsidRPr="0046415A">
          <w:rPr>
            <w:rStyle w:val="Hyperlink"/>
            <w:rFonts w:asciiTheme="minorHAnsi" w:hAnsiTheme="minorHAnsi"/>
          </w:rPr>
          <w:t>https://www.caradvice.com.au/907501/used-car-listings-are-drying-up-as-demand-soars/</w:t>
        </w:r>
      </w:hyperlink>
    </w:p>
    <w:p w14:paraId="7A86B239" w14:textId="77777777" w:rsidR="00A7348B" w:rsidRPr="0046415A" w:rsidRDefault="00A7348B" w:rsidP="00C44288">
      <w:pPr>
        <w:pStyle w:val="FootnoteText"/>
        <w:rPr>
          <w:rFonts w:asciiTheme="minorHAnsi" w:hAnsiTheme="minorHAnsi"/>
        </w:rPr>
      </w:pPr>
      <w:r w:rsidRPr="0046415A">
        <w:rPr>
          <w:rFonts w:asciiTheme="minorHAnsi" w:hAnsiTheme="minorHAnsi"/>
        </w:rPr>
        <w:t xml:space="preserve"> (accessed 23 December 2020) and</w:t>
      </w:r>
    </w:p>
    <w:p w14:paraId="1C703416" w14:textId="77777777" w:rsidR="00A7348B" w:rsidRDefault="00B75E2D" w:rsidP="00C44288">
      <w:pPr>
        <w:pStyle w:val="FootnoteText"/>
      </w:pPr>
      <w:hyperlink r:id="rId173" w:history="1">
        <w:r w:rsidR="00A7348B" w:rsidRPr="0046415A">
          <w:rPr>
            <w:rStyle w:val="Hyperlink"/>
            <w:rFonts w:asciiTheme="minorHAnsi" w:hAnsiTheme="minorHAnsi"/>
          </w:rPr>
          <w:t>https://www.carsales.com.au/editorial/details/used-car-prices-hit-13-month-high-126414/</w:t>
        </w:r>
      </w:hyperlink>
      <w:r w:rsidR="00A7348B" w:rsidRPr="0046415A">
        <w:rPr>
          <w:rFonts w:asciiTheme="minorHAnsi" w:hAnsiTheme="minorHAnsi"/>
        </w:rPr>
        <w:t xml:space="preserve"> (accessed 23 December 2020)</w:t>
      </w:r>
      <w:r w:rsidR="00A7348B">
        <w:rPr>
          <w:rFonts w:asciiTheme="minorHAnsi" w:hAnsiTheme="minorHAnsi"/>
        </w:rPr>
        <w:t>.</w:t>
      </w:r>
    </w:p>
  </w:footnote>
  <w:footnote w:id="298">
    <w:p w14:paraId="6664BDFD" w14:textId="77777777" w:rsidR="00A7348B" w:rsidRDefault="00A7348B" w:rsidP="00D84922">
      <w:pPr>
        <w:pStyle w:val="FootnoteText"/>
      </w:pPr>
      <w:r>
        <w:rPr>
          <w:rStyle w:val="FootnoteReference"/>
        </w:rPr>
        <w:footnoteRef/>
      </w:r>
      <w:r>
        <w:t xml:space="preserve"> 14,370 paper-based VASS certificates were provided to VIV inspectors in 2020.</w:t>
      </w:r>
    </w:p>
  </w:footnote>
  <w:footnote w:id="299">
    <w:p w14:paraId="24ECD94B" w14:textId="77777777" w:rsidR="00A7348B" w:rsidRDefault="00A7348B" w:rsidP="00E040E7">
      <w:pPr>
        <w:pStyle w:val="FootnoteText"/>
      </w:pPr>
      <w:r>
        <w:rPr>
          <w:rStyle w:val="FootnoteReference"/>
        </w:rPr>
        <w:footnoteRef/>
      </w:r>
      <w:r>
        <w:t xml:space="preserve"> VicRoads Data</w:t>
      </w:r>
    </w:p>
  </w:footnote>
  <w:footnote w:id="300">
    <w:p w14:paraId="4ECF8BB7" w14:textId="14891E56" w:rsidR="00A7348B" w:rsidRDefault="00A7348B">
      <w:pPr>
        <w:pStyle w:val="FootnoteText"/>
      </w:pPr>
      <w:r>
        <w:rPr>
          <w:rStyle w:val="FootnoteReference"/>
        </w:rPr>
        <w:footnoteRef/>
      </w:r>
      <w:r>
        <w:t xml:space="preserve"> VIV inspectors are also LVTs and have other revenue channels</w:t>
      </w:r>
    </w:p>
  </w:footnote>
  <w:footnote w:id="301">
    <w:p w14:paraId="2DFB3748" w14:textId="67D2246D" w:rsidR="00A7348B" w:rsidRPr="005979DF" w:rsidRDefault="00A7348B" w:rsidP="00E64A48">
      <w:pPr>
        <w:pStyle w:val="FootnoteText"/>
        <w:rPr>
          <w:rFonts w:cs="Segoe UI"/>
          <w:szCs w:val="16"/>
          <w:lang w:val="en-US"/>
        </w:rPr>
      </w:pPr>
      <w:r w:rsidRPr="005979DF">
        <w:rPr>
          <w:rStyle w:val="FootnoteReference"/>
          <w:rFonts w:cs="Segoe UI"/>
          <w:szCs w:val="16"/>
        </w:rPr>
        <w:footnoteRef/>
      </w:r>
      <w:r w:rsidRPr="005979DF">
        <w:rPr>
          <w:rFonts w:cs="Segoe UI"/>
          <w:szCs w:val="16"/>
        </w:rPr>
        <w:t xml:space="preserve"> </w:t>
      </w:r>
      <w:r w:rsidRPr="005979DF">
        <w:rPr>
          <w:rFonts w:cs="Segoe UI"/>
          <w:szCs w:val="16"/>
          <w:lang w:val="en-US"/>
        </w:rPr>
        <w:t>The existing requirements are set out at Part 2.8 of the 20</w:t>
      </w:r>
      <w:r>
        <w:rPr>
          <w:rFonts w:cs="Segoe UI"/>
          <w:szCs w:val="16"/>
          <w:lang w:val="en-US"/>
        </w:rPr>
        <w:t>20 interim</w:t>
      </w:r>
      <w:r w:rsidRPr="005979DF">
        <w:rPr>
          <w:rFonts w:cs="Segoe UI"/>
          <w:szCs w:val="16"/>
          <w:lang w:val="en-US"/>
        </w:rPr>
        <w:t xml:space="preserve"> Regulations, section </w:t>
      </w:r>
      <w:r>
        <w:rPr>
          <w:rFonts w:cs="Segoe UI"/>
          <w:szCs w:val="16"/>
          <w:lang w:val="en-US"/>
        </w:rPr>
        <w:t>67(3)</w:t>
      </w:r>
    </w:p>
  </w:footnote>
  <w:footnote w:id="302">
    <w:p w14:paraId="53B76F04" w14:textId="198C44CA" w:rsidR="00A7348B" w:rsidRDefault="00A7348B">
      <w:pPr>
        <w:pStyle w:val="FootnoteText"/>
      </w:pPr>
      <w:r>
        <w:rPr>
          <w:rStyle w:val="FootnoteReference"/>
        </w:rPr>
        <w:footnoteRef/>
      </w:r>
      <w:r>
        <w:t xml:space="preserve"> The reason for the failure is not provided.</w:t>
      </w:r>
    </w:p>
  </w:footnote>
  <w:footnote w:id="303">
    <w:p w14:paraId="25EDE243" w14:textId="2890821B" w:rsidR="00A7348B" w:rsidRDefault="00A7348B">
      <w:pPr>
        <w:pStyle w:val="FootnoteText"/>
      </w:pPr>
      <w:r>
        <w:rPr>
          <w:rStyle w:val="FootnoteReference"/>
        </w:rPr>
        <w:footnoteRef/>
      </w:r>
      <w:r>
        <w:t xml:space="preserve"> Including the RWC cost and time cost for private individuals.</w:t>
      </w:r>
      <w:r w:rsidRPr="005E1564">
        <w:t xml:space="preserve"> </w:t>
      </w:r>
      <w:r>
        <w:t xml:space="preserve">This cost would range from </w:t>
      </w:r>
      <w:r w:rsidRPr="005E1564">
        <w:t>$69.71</w:t>
      </w:r>
      <w:r>
        <w:t xml:space="preserve"> to $180 for dealers with and without internal roadworthiness inspectors.</w:t>
      </w:r>
    </w:p>
  </w:footnote>
  <w:footnote w:id="304">
    <w:p w14:paraId="25210A3E" w14:textId="253C935B" w:rsidR="00A7348B" w:rsidRDefault="00A7348B">
      <w:pPr>
        <w:pStyle w:val="FootnoteText"/>
      </w:pPr>
      <w:r>
        <w:rPr>
          <w:rStyle w:val="FootnoteReference"/>
        </w:rPr>
        <w:footnoteRef/>
      </w:r>
      <w:r>
        <w:t xml:space="preserve"> See Table 18 of this RIS for source of estimate</w:t>
      </w:r>
    </w:p>
  </w:footnote>
  <w:footnote w:id="305">
    <w:p w14:paraId="0EF52513" w14:textId="7F5079A5" w:rsidR="00A7348B" w:rsidRPr="00420D3D" w:rsidRDefault="00A7348B">
      <w:pPr>
        <w:pStyle w:val="FootnoteText"/>
      </w:pPr>
      <w:r w:rsidRPr="00420D3D">
        <w:rPr>
          <w:rStyle w:val="FootnoteReference"/>
        </w:rPr>
        <w:footnoteRef/>
      </w:r>
      <w:r w:rsidRPr="00420D3D">
        <w:t xml:space="preserve"> See Table</w:t>
      </w:r>
      <w:r>
        <w:t xml:space="preserve"> </w:t>
      </w:r>
      <w:r w:rsidRPr="00420D3D">
        <w:t>19 in this RIS for source of estimate.</w:t>
      </w:r>
    </w:p>
  </w:footnote>
  <w:footnote w:id="306">
    <w:p w14:paraId="5DBBE143" w14:textId="4D57A301" w:rsidR="00A7348B" w:rsidRPr="007A770F" w:rsidRDefault="00A7348B" w:rsidP="00D87FA4">
      <w:pPr>
        <w:pStyle w:val="FootnoteText"/>
      </w:pPr>
      <w:r w:rsidRPr="00420D3D">
        <w:rPr>
          <w:rStyle w:val="FootnoteReference"/>
        </w:rPr>
        <w:footnoteRef/>
      </w:r>
      <w:r w:rsidRPr="00420D3D">
        <w:t xml:space="preserve"> See Table 20 in this RIS for source of estimate.</w:t>
      </w:r>
    </w:p>
  </w:footnote>
  <w:footnote w:id="307">
    <w:p w14:paraId="433E19D4" w14:textId="36154524" w:rsidR="00A7348B" w:rsidRDefault="00A7348B">
      <w:pPr>
        <w:pStyle w:val="FootnoteText"/>
      </w:pPr>
      <w:r w:rsidRPr="007A770F">
        <w:rPr>
          <w:rStyle w:val="FootnoteReference"/>
        </w:rPr>
        <w:footnoteRef/>
      </w:r>
      <w:r w:rsidRPr="007A770F">
        <w:t xml:space="preserve"> Calculated by replacin</w:t>
      </w:r>
      <w:r>
        <w:t xml:space="preserve">g values in the </w:t>
      </w:r>
      <w:r w:rsidRPr="007A7013">
        <w:t>Revised</w:t>
      </w:r>
      <w:r>
        <w:t xml:space="preserve"> M</w:t>
      </w:r>
      <w:r w:rsidRPr="007A7013">
        <w:t xml:space="preserve">otor </w:t>
      </w:r>
      <w:r>
        <w:t>C</w:t>
      </w:r>
      <w:r w:rsidRPr="007A7013">
        <w:t xml:space="preserve">ycle </w:t>
      </w:r>
      <w:r>
        <w:t>R</w:t>
      </w:r>
      <w:r w:rsidRPr="007A7013">
        <w:t xml:space="preserve">egistration </w:t>
      </w:r>
      <w:r>
        <w:t>F</w:t>
      </w:r>
      <w:r w:rsidRPr="007A7013">
        <w:t>ee</w:t>
      </w:r>
      <w:r>
        <w:t xml:space="preserve"> column with 30% of the Current Registration Fee – Car column instead of 20% in </w:t>
      </w:r>
      <w:r w:rsidRPr="00420D3D">
        <w:t>Table 19.</w:t>
      </w:r>
    </w:p>
  </w:footnote>
  <w:footnote w:id="308">
    <w:p w14:paraId="1E4842CD" w14:textId="3C927A1E" w:rsidR="00A7348B" w:rsidRDefault="00A7348B">
      <w:pPr>
        <w:pStyle w:val="FootnoteText"/>
      </w:pPr>
      <w:r>
        <w:rPr>
          <w:rStyle w:val="FootnoteReference"/>
        </w:rPr>
        <w:footnoteRef/>
      </w:r>
      <w:r>
        <w:t xml:space="preserve"> Light trailers 751kg and up to and including 4.5 tonnes are inspected by VicRoads at CSCs.</w:t>
      </w:r>
    </w:p>
  </w:footnote>
  <w:footnote w:id="309">
    <w:p w14:paraId="0052377C" w14:textId="2BEE90FD" w:rsidR="00A7348B" w:rsidRDefault="00A7348B">
      <w:pPr>
        <w:pStyle w:val="FootnoteText"/>
      </w:pPr>
      <w:r>
        <w:rPr>
          <w:rStyle w:val="FootnoteReference"/>
        </w:rPr>
        <w:footnoteRef/>
      </w:r>
      <w:r>
        <w:t xml:space="preserve"> </w:t>
      </w:r>
      <w:hyperlink r:id="rId174" w:history="1">
        <w:r w:rsidRPr="0000764D">
          <w:rPr>
            <w:rStyle w:val="Hyperlink"/>
          </w:rPr>
          <w:t>https://www.vicroads.vic.gov.au/registration/new-registration/register-a-trailer-or-caravan</w:t>
        </w:r>
      </w:hyperlink>
      <w:r>
        <w:t xml:space="preserve"> (accessed 7 February 2021)</w:t>
      </w:r>
    </w:p>
  </w:footnote>
  <w:footnote w:id="310">
    <w:p w14:paraId="652C97D7" w14:textId="77777777" w:rsidR="00A7348B" w:rsidRDefault="00A7348B" w:rsidP="00216151">
      <w:pPr>
        <w:pStyle w:val="FootnoteText"/>
      </w:pPr>
      <w:r>
        <w:rPr>
          <w:rStyle w:val="FootnoteReference"/>
        </w:rPr>
        <w:footnoteRef/>
      </w:r>
      <w:r>
        <w:t xml:space="preserve"> VicRoads data.</w:t>
      </w:r>
    </w:p>
  </w:footnote>
  <w:footnote w:id="311">
    <w:p w14:paraId="79EDB897" w14:textId="276CD5CD" w:rsidR="00A7348B" w:rsidRDefault="00A7348B">
      <w:pPr>
        <w:pStyle w:val="FootnoteText"/>
      </w:pPr>
      <w:r>
        <w:rPr>
          <w:rStyle w:val="FootnoteReference"/>
        </w:rPr>
        <w:footnoteRef/>
      </w:r>
      <w:r>
        <w:t xml:space="preserve"> Assumes a fee unit equal to $14.81 applicable for FY20/21</w:t>
      </w:r>
    </w:p>
  </w:footnote>
  <w:footnote w:id="312">
    <w:p w14:paraId="216C0D65" w14:textId="77777777" w:rsidR="00A7348B" w:rsidRPr="005979DF" w:rsidRDefault="00A7348B" w:rsidP="00547DD6">
      <w:pPr>
        <w:spacing w:after="0" w:line="240" w:lineRule="auto"/>
        <w:ind w:left="187" w:hanging="187"/>
        <w:rPr>
          <w:rFonts w:cs="Segoe UI"/>
          <w:sz w:val="16"/>
          <w:szCs w:val="16"/>
        </w:rPr>
      </w:pPr>
      <w:r w:rsidRPr="005979DF">
        <w:rPr>
          <w:rStyle w:val="FootnoteReference"/>
          <w:rFonts w:cs="Segoe UI"/>
          <w:sz w:val="16"/>
          <w:szCs w:val="16"/>
        </w:rPr>
        <w:footnoteRef/>
      </w:r>
      <w:r w:rsidRPr="005979DF">
        <w:rPr>
          <w:rFonts w:cs="Segoe UI"/>
          <w:sz w:val="16"/>
          <w:szCs w:val="16"/>
        </w:rPr>
        <w:t xml:space="preserve"> This fee is currently not applied but is to be retained should VicRoads seek to provide the service on weekends. This may eventuate if added capacity is required at CSCs or the activity is outsourced to a third party.</w:t>
      </w:r>
    </w:p>
    <w:p w14:paraId="494A91CA" w14:textId="77777777" w:rsidR="00A7348B" w:rsidRPr="005979DF" w:rsidRDefault="00A7348B" w:rsidP="00547DD6">
      <w:pPr>
        <w:pStyle w:val="FootnoteText"/>
        <w:rPr>
          <w:rFonts w:cs="Segoe UI"/>
          <w:szCs w:val="16"/>
        </w:rPr>
      </w:pPr>
    </w:p>
  </w:footnote>
  <w:footnote w:id="313">
    <w:p w14:paraId="500C70F2" w14:textId="4D063554" w:rsidR="00A7348B" w:rsidRPr="005979DF" w:rsidRDefault="00A7348B" w:rsidP="005058F8">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75" w:anchor="Transferringregistrationfees" w:history="1">
        <w:r w:rsidRPr="00D644DE">
          <w:rPr>
            <w:rStyle w:val="Hyperlink"/>
            <w:rFonts w:cs="Segoe UI"/>
            <w:szCs w:val="16"/>
          </w:rPr>
          <w:t>https://www.rms.nsw.gov.au/roads/vehicle-registration/registration-fees-concessions-forms/registration-fees.html#Transferringregistrationfees</w:t>
        </w:r>
      </w:hyperlink>
      <w:r>
        <w:rPr>
          <w:rFonts w:cs="Segoe UI"/>
          <w:szCs w:val="16"/>
        </w:rPr>
        <w:t xml:space="preserve"> </w:t>
      </w:r>
      <w:r w:rsidRPr="005979DF">
        <w:rPr>
          <w:rFonts w:cs="Segoe UI"/>
          <w:szCs w:val="16"/>
        </w:rPr>
        <w:t xml:space="preserve"> </w:t>
      </w:r>
      <w:r>
        <w:rPr>
          <w:rFonts w:cs="Segoe UI"/>
          <w:szCs w:val="16"/>
        </w:rPr>
        <w:t>(accessed 28 March 2021)</w:t>
      </w:r>
    </w:p>
  </w:footnote>
  <w:footnote w:id="314">
    <w:p w14:paraId="0855E0CA" w14:textId="0BFBCAD3" w:rsidR="00A7348B" w:rsidRPr="00471CDA" w:rsidRDefault="00A7348B" w:rsidP="002600EE">
      <w:pPr>
        <w:pStyle w:val="Footnote"/>
        <w:spacing w:before="0" w:after="0"/>
        <w:ind w:left="187" w:hanging="187"/>
        <w:rPr>
          <w:rFonts w:cs="Segoe UI"/>
          <w:color w:val="0563C1" w:themeColor="hyperlink"/>
          <w:szCs w:val="16"/>
          <w:u w:val="single"/>
        </w:rPr>
      </w:pPr>
      <w:r w:rsidRPr="005979DF">
        <w:rPr>
          <w:rStyle w:val="FootnoteReference"/>
          <w:rFonts w:cs="Segoe UI"/>
          <w:szCs w:val="16"/>
        </w:rPr>
        <w:footnoteRef/>
      </w:r>
      <w:r w:rsidRPr="005979DF">
        <w:rPr>
          <w:rFonts w:cs="Segoe UI"/>
          <w:szCs w:val="16"/>
        </w:rPr>
        <w:t xml:space="preserve"> </w:t>
      </w:r>
      <w:hyperlink r:id="rId176" w:history="1">
        <w:r w:rsidRPr="00D644DE">
          <w:rPr>
            <w:rStyle w:val="Hyperlink"/>
            <w:rFonts w:cs="Segoe UI"/>
            <w:szCs w:val="16"/>
          </w:rPr>
          <w:t>https://www.qld.gov.au/transport/registration/fees/cost</w:t>
        </w:r>
      </w:hyperlink>
      <w:r>
        <w:rPr>
          <w:rFonts w:cs="Segoe UI"/>
          <w:szCs w:val="16"/>
        </w:rPr>
        <w:t xml:space="preserve"> (accessed 28 March 2021)</w:t>
      </w:r>
    </w:p>
  </w:footnote>
  <w:footnote w:id="315">
    <w:p w14:paraId="619D55EF" w14:textId="61650D1C" w:rsidR="00A7348B" w:rsidRPr="005979DF" w:rsidRDefault="00A7348B" w:rsidP="005058F8">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77" w:history="1">
        <w:r w:rsidRPr="00D644DE">
          <w:rPr>
            <w:rStyle w:val="Hyperlink"/>
            <w:rFonts w:cs="Segoe UI"/>
            <w:szCs w:val="16"/>
          </w:rPr>
          <w:t>https://www.sa.gov.au/topics/driving-and-transport/motoring-fees/other-motoring-fees</w:t>
        </w:r>
      </w:hyperlink>
      <w:r>
        <w:rPr>
          <w:rFonts w:cs="Segoe UI"/>
          <w:szCs w:val="16"/>
        </w:rPr>
        <w:t xml:space="preserve"> (accessed 28 March 2021)</w:t>
      </w:r>
    </w:p>
  </w:footnote>
  <w:footnote w:id="316">
    <w:p w14:paraId="6BF6A6A3" w14:textId="5AB31902" w:rsidR="00A7348B" w:rsidRPr="005979DF" w:rsidRDefault="00A7348B" w:rsidP="005058F8">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78" w:anchor="C1" w:history="1">
        <w:r w:rsidRPr="00D644DE">
          <w:rPr>
            <w:rStyle w:val="Hyperlink"/>
            <w:rFonts w:cs="Segoe UI"/>
            <w:szCs w:val="16"/>
          </w:rPr>
          <w:t>https://www.vicroads.vic.gov.au/registration/registration-fees/transfer-and-motor-vehicle-duty-fees#C1</w:t>
        </w:r>
      </w:hyperlink>
      <w:r>
        <w:rPr>
          <w:rFonts w:cs="Segoe UI"/>
          <w:szCs w:val="16"/>
        </w:rPr>
        <w:t xml:space="preserve"> (accessed 28 March 2021)</w:t>
      </w:r>
    </w:p>
  </w:footnote>
  <w:footnote w:id="317">
    <w:p w14:paraId="12898C55" w14:textId="4B328642" w:rsidR="00A7348B" w:rsidRPr="005979DF" w:rsidRDefault="00A7348B" w:rsidP="00F8174B">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79" w:anchor="RequestsforCertificateandInformationfees(includingdrivingrecord)" w:history="1">
        <w:r w:rsidRPr="00D644DE">
          <w:rPr>
            <w:rStyle w:val="Hyperlink"/>
            <w:rFonts w:cs="Segoe UI"/>
            <w:szCs w:val="16"/>
          </w:rPr>
          <w:t>https://www.rms.nsw.gov.au/roads/licence/fees/index.html#RequestsforCertificateandInformationfees(includingdrivingrecord)</w:t>
        </w:r>
      </w:hyperlink>
      <w:r>
        <w:rPr>
          <w:rFonts w:cs="Segoe UI"/>
          <w:szCs w:val="16"/>
        </w:rPr>
        <w:t xml:space="preserve"> </w:t>
      </w:r>
      <w:r w:rsidRPr="005979DF">
        <w:rPr>
          <w:rFonts w:cs="Segoe UI"/>
          <w:szCs w:val="16"/>
        </w:rPr>
        <w:t xml:space="preserve"> </w:t>
      </w:r>
      <w:r>
        <w:rPr>
          <w:rFonts w:cs="Segoe UI"/>
          <w:szCs w:val="16"/>
        </w:rPr>
        <w:t>(accessed 28 March 2021)</w:t>
      </w:r>
    </w:p>
  </w:footnote>
  <w:footnote w:id="318">
    <w:p w14:paraId="41D95652" w14:textId="77777777" w:rsidR="00A7348B" w:rsidRPr="005979DF" w:rsidRDefault="00A7348B" w:rsidP="00F8174B">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80" w:history="1">
        <w:r w:rsidRPr="005979DF">
          <w:rPr>
            <w:rStyle w:val="Hyperlink"/>
            <w:rFonts w:cs="Segoe UI"/>
            <w:szCs w:val="16"/>
          </w:rPr>
          <w:t>https://www.qld.gov.au/transport/licensing/driver-licensing/fees</w:t>
        </w:r>
      </w:hyperlink>
      <w:r>
        <w:rPr>
          <w:rStyle w:val="Hyperlink"/>
          <w:rFonts w:cs="Segoe UI"/>
          <w:szCs w:val="16"/>
        </w:rPr>
        <w:t xml:space="preserve"> </w:t>
      </w:r>
      <w:r>
        <w:rPr>
          <w:rFonts w:cs="Segoe UI"/>
          <w:szCs w:val="16"/>
        </w:rPr>
        <w:t>(accessed 7 February 2021)</w:t>
      </w:r>
    </w:p>
  </w:footnote>
  <w:footnote w:id="319">
    <w:p w14:paraId="49D15F88" w14:textId="1CBE4AF6" w:rsidR="00A7348B" w:rsidRPr="005979DF" w:rsidRDefault="00A7348B" w:rsidP="00F8174B">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81" w:history="1">
        <w:r w:rsidRPr="002226FB">
          <w:rPr>
            <w:rStyle w:val="Hyperlink"/>
            <w:rFonts w:cs="Segoe UI"/>
            <w:szCs w:val="16"/>
          </w:rPr>
          <w:t>https://www.sa.gov.au/topics/driving-and-transport/licences/licence-details/check-your-driving-history</w:t>
        </w:r>
      </w:hyperlink>
      <w:r w:rsidRPr="005979DF">
        <w:rPr>
          <w:rFonts w:cs="Segoe UI"/>
          <w:szCs w:val="16"/>
        </w:rPr>
        <w:t xml:space="preserve"> </w:t>
      </w:r>
      <w:r>
        <w:rPr>
          <w:rFonts w:cs="Segoe UI"/>
          <w:szCs w:val="16"/>
        </w:rPr>
        <w:t>(accessed 28 March 2021)</w:t>
      </w:r>
    </w:p>
  </w:footnote>
  <w:footnote w:id="320">
    <w:p w14:paraId="004AB2C9" w14:textId="65A331BE" w:rsidR="00A7348B" w:rsidRPr="005979DF" w:rsidRDefault="00A7348B" w:rsidP="0012076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82" w:history="1">
        <w:r w:rsidRPr="00D644DE">
          <w:rPr>
            <w:rStyle w:val="Hyperlink"/>
            <w:rFonts w:cs="Segoe UI"/>
            <w:szCs w:val="16"/>
          </w:rPr>
          <w:t>https://www.vicroads.vic.gov.au/licences/licence-fees/licence-extract-and-work-diary-fees</w:t>
        </w:r>
      </w:hyperlink>
      <w:r>
        <w:rPr>
          <w:rFonts w:cs="Segoe UI"/>
          <w:szCs w:val="16"/>
        </w:rPr>
        <w:t xml:space="preserve"> (accessed 28 March 2021)</w:t>
      </w:r>
    </w:p>
  </w:footnote>
  <w:footnote w:id="321">
    <w:p w14:paraId="4C2AEF3B" w14:textId="77777777" w:rsidR="00A7348B" w:rsidRPr="005979DF" w:rsidRDefault="00A7348B" w:rsidP="00471CDA">
      <w:pPr>
        <w:pStyle w:val="FootnoteText"/>
        <w:rPr>
          <w:rFonts w:cs="Segoe UI"/>
          <w:szCs w:val="16"/>
        </w:rPr>
      </w:pPr>
      <w:r w:rsidRPr="005979DF">
        <w:rPr>
          <w:rStyle w:val="FootnoteReference"/>
          <w:rFonts w:cs="Segoe UI"/>
          <w:szCs w:val="16"/>
        </w:rPr>
        <w:footnoteRef/>
      </w:r>
      <w:r w:rsidRPr="005979DF">
        <w:rPr>
          <w:rFonts w:cs="Segoe UI"/>
          <w:szCs w:val="16"/>
        </w:rPr>
        <w:t xml:space="preserve"> This fee was previously described in the body of the Regulations rather than in the schedule. The inserting in the schedule is for consistency purposes only.</w:t>
      </w:r>
    </w:p>
  </w:footnote>
  <w:footnote w:id="322">
    <w:p w14:paraId="2628834D" w14:textId="77777777" w:rsidR="007C7DE3" w:rsidRPr="005979DF" w:rsidRDefault="007C7DE3" w:rsidP="007C7DE3">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The Issue of logbook or replacement log book for permit holder fee (club permit holders) is an existing fee but not itemised in Regulations, with the charge levied under the </w:t>
      </w:r>
      <w:r w:rsidRPr="005979DF">
        <w:rPr>
          <w:rFonts w:cs="Segoe UI"/>
          <w:i/>
          <w:szCs w:val="16"/>
        </w:rPr>
        <w:t>RSA</w:t>
      </w:r>
      <w:r w:rsidRPr="005979DF">
        <w:rPr>
          <w:rFonts w:cs="Segoe UI"/>
          <w:szCs w:val="16"/>
        </w:rPr>
        <w:t xml:space="preserve"> Section 97A as an administrative fee.</w:t>
      </w:r>
    </w:p>
  </w:footnote>
  <w:footnote w:id="323">
    <w:p w14:paraId="5F0B9DEA" w14:textId="49945191" w:rsidR="00A7348B" w:rsidRPr="005979DF" w:rsidRDefault="00A7348B" w:rsidP="00CD2919">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83" w:anchor="Transferringregistrationfees" w:history="1">
        <w:r w:rsidRPr="00D644DE">
          <w:rPr>
            <w:rStyle w:val="Hyperlink"/>
          </w:rPr>
          <w:t>https://www.rms.nsw.gov.au/roads/vehicle-registration/registration-fees-concessions-forms/registration-fees.html#Transferringregistrationfees</w:t>
        </w:r>
      </w:hyperlink>
      <w:r>
        <w:t xml:space="preserve"> </w:t>
      </w:r>
      <w:r w:rsidRPr="005979DF">
        <w:rPr>
          <w:rFonts w:cs="Segoe UI"/>
          <w:szCs w:val="16"/>
        </w:rPr>
        <w:t xml:space="preserve"> </w:t>
      </w:r>
      <w:r>
        <w:rPr>
          <w:rFonts w:cs="Segoe UI"/>
          <w:szCs w:val="16"/>
        </w:rPr>
        <w:t>(accessed 28 March 2021)</w:t>
      </w:r>
    </w:p>
  </w:footnote>
  <w:footnote w:id="324">
    <w:p w14:paraId="5BB5FB57" w14:textId="640AC45B" w:rsidR="00A7348B" w:rsidRPr="005979DF" w:rsidRDefault="00A7348B" w:rsidP="002600EE">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84" w:history="1">
        <w:r w:rsidRPr="00D644DE">
          <w:rPr>
            <w:rStyle w:val="Hyperlink"/>
            <w:rFonts w:cs="Segoe UI"/>
            <w:szCs w:val="16"/>
          </w:rPr>
          <w:t>https://www.qld.gov.au/transport/registration/fees/cost</w:t>
        </w:r>
      </w:hyperlink>
      <w:r>
        <w:rPr>
          <w:rFonts w:cs="Segoe UI"/>
          <w:szCs w:val="16"/>
        </w:rPr>
        <w:t xml:space="preserve"> (accessed 28 March 2021)</w:t>
      </w:r>
    </w:p>
  </w:footnote>
  <w:footnote w:id="325">
    <w:p w14:paraId="6C209451" w14:textId="7D4A56A8" w:rsidR="00A7348B" w:rsidRPr="005979DF" w:rsidRDefault="00A7348B" w:rsidP="00CD2919">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r>
        <w:t>Fees provided by VicRoads.</w:t>
      </w:r>
    </w:p>
  </w:footnote>
  <w:footnote w:id="326">
    <w:p w14:paraId="05B2DE4B" w14:textId="38162866" w:rsidR="00A7348B" w:rsidRDefault="00A7348B" w:rsidP="00ED7DBE">
      <w:pPr>
        <w:pStyle w:val="FootnoteText"/>
      </w:pPr>
      <w:r>
        <w:rPr>
          <w:rStyle w:val="FootnoteReference"/>
        </w:rPr>
        <w:footnoteRef/>
      </w:r>
      <w:r>
        <w:t xml:space="preserve"> Fee provided by Road Safety, Policy &amp; Research Department for Infrastructure and Transport South Australia. Represents a</w:t>
      </w:r>
      <w:r w:rsidRPr="00ED7DBE">
        <w:t xml:space="preserve"> motor vehicle having 4 cylinders or less </w:t>
      </w:r>
      <w:r>
        <w:t xml:space="preserve">and </w:t>
      </w:r>
      <w:r w:rsidRPr="00ED7DBE">
        <w:t>includes commercial vehicles less than 1000kg</w:t>
      </w:r>
      <w:r>
        <w:t>.</w:t>
      </w:r>
    </w:p>
  </w:footnote>
  <w:footnote w:id="327">
    <w:p w14:paraId="5B7257D8" w14:textId="5BC840BD" w:rsidR="00A7348B" w:rsidRDefault="00A7348B">
      <w:pPr>
        <w:pStyle w:val="FootnoteText"/>
      </w:pPr>
      <w:r>
        <w:rPr>
          <w:rStyle w:val="FootnoteReference"/>
        </w:rPr>
        <w:footnoteRef/>
      </w:r>
      <w:r>
        <w:t xml:space="preserve"> </w:t>
      </w:r>
      <w:hyperlink r:id="rId185" w:history="1">
        <w:r w:rsidRPr="00D644DE">
          <w:rPr>
            <w:rStyle w:val="Hyperlink"/>
          </w:rPr>
          <w:t>https://www.sa.gov.au/topics/driving-and-transport/motoring-fees/unregistered-vehicle-permit-fees</w:t>
        </w:r>
      </w:hyperlink>
      <w:r>
        <w:t xml:space="preserve"> (accessed 28 March 2021)</w:t>
      </w:r>
    </w:p>
  </w:footnote>
  <w:footnote w:id="328">
    <w:p w14:paraId="7580E6CB" w14:textId="5262D4C6" w:rsidR="00A7348B" w:rsidRDefault="00A7348B">
      <w:pPr>
        <w:pStyle w:val="FootnoteText"/>
      </w:pPr>
      <w:r>
        <w:rPr>
          <w:rStyle w:val="FootnoteReference"/>
        </w:rPr>
        <w:footnoteRef/>
      </w:r>
      <w:r>
        <w:t xml:space="preserve"> Conditional registration in NSW including administration fee of $22 and number plate fee of $47</w:t>
      </w:r>
    </w:p>
  </w:footnote>
  <w:footnote w:id="329">
    <w:p w14:paraId="3D8E9ED6" w14:textId="3767031B" w:rsidR="00A7348B" w:rsidRDefault="00A7348B">
      <w:pPr>
        <w:pStyle w:val="FootnoteText"/>
      </w:pPr>
      <w:r>
        <w:rPr>
          <w:rStyle w:val="FootnoteReference"/>
        </w:rPr>
        <w:footnoteRef/>
      </w:r>
      <w:r>
        <w:t xml:space="preserve"> Fee provided by Road Safety, Policy &amp; Research Department for Infrastructure and Transport South Australia.</w:t>
      </w:r>
    </w:p>
  </w:footnote>
  <w:footnote w:id="330">
    <w:p w14:paraId="51DAA2A6" w14:textId="23055C7A" w:rsidR="00A7348B" w:rsidRDefault="00A7348B" w:rsidP="006739A1">
      <w:pPr>
        <w:pStyle w:val="FootnoteText"/>
      </w:pPr>
      <w:r>
        <w:rPr>
          <w:rStyle w:val="FootnoteReference"/>
        </w:rPr>
        <w:footnoteRef/>
      </w:r>
      <w:r>
        <w:t xml:space="preserve"> </w:t>
      </w:r>
      <w:hyperlink r:id="rId186" w:anchor="Trader%E2%80%99splates" w:history="1">
        <w:r w:rsidRPr="00D644DE">
          <w:rPr>
            <w:rStyle w:val="Hyperlink"/>
          </w:rPr>
          <w:t>https://www.rms.nsw.gov.au/business-industry/motor-dealers/index.html#Trader%E2%80%99splates</w:t>
        </w:r>
      </w:hyperlink>
      <w:r>
        <w:t xml:space="preserve"> (accessed 28 March 2021)</w:t>
      </w:r>
    </w:p>
  </w:footnote>
  <w:footnote w:id="331">
    <w:p w14:paraId="13419D3B" w14:textId="4BCFEEE6" w:rsidR="00A7348B" w:rsidRDefault="00A7348B">
      <w:pPr>
        <w:pStyle w:val="FootnoteText"/>
      </w:pPr>
      <w:r>
        <w:rPr>
          <w:rStyle w:val="FootnoteReference"/>
        </w:rPr>
        <w:footnoteRef/>
      </w:r>
      <w:r>
        <w:t xml:space="preserve"> </w:t>
      </w:r>
      <w:r w:rsidRPr="00A54817">
        <w:t>Where a registration number (plate) is transferred from one vehicle to another whether it be a standard issue or custom plate. For example, where an operator purchases a new vehicle and wishes to keep the plate from a previous vehicle.</w:t>
      </w:r>
    </w:p>
  </w:footnote>
  <w:footnote w:id="332">
    <w:p w14:paraId="6787E7DE" w14:textId="54D4D004" w:rsidR="00A7348B" w:rsidRDefault="00A7348B">
      <w:pPr>
        <w:pStyle w:val="FootnoteText"/>
      </w:pPr>
      <w:r>
        <w:rPr>
          <w:rStyle w:val="FootnoteReference"/>
        </w:rPr>
        <w:footnoteRef/>
      </w:r>
      <w:r>
        <w:t xml:space="preserve"> When a standard Victorian plate for a heavy vehicle is replaced or damaged that a national heavy vehicle plate will be issued.</w:t>
      </w:r>
    </w:p>
  </w:footnote>
  <w:footnote w:id="333">
    <w:p w14:paraId="23782987" w14:textId="60590DA0" w:rsidR="00A7348B" w:rsidRDefault="00A7348B">
      <w:pPr>
        <w:pStyle w:val="FootnoteText"/>
      </w:pPr>
      <w:r>
        <w:rPr>
          <w:rStyle w:val="FootnoteReference"/>
        </w:rPr>
        <w:footnoteRef/>
      </w:r>
      <w:r>
        <w:t xml:space="preserve"> </w:t>
      </w:r>
      <w:bookmarkStart w:id="1215" w:name="_Hlk520274067"/>
      <w:r w:rsidRPr="005979DF">
        <w:rPr>
          <w:rFonts w:cs="Segoe UI"/>
          <w:szCs w:val="16"/>
        </w:rPr>
        <w:t xml:space="preserve">Given a 4.4% vehicle scrapping rate annually the average life would approximate 17-18 years - refer </w:t>
      </w:r>
      <w:hyperlink r:id="rId187" w:history="1">
        <w:r w:rsidRPr="005979DF">
          <w:rPr>
            <w:rStyle w:val="Hyperlink"/>
            <w:rFonts w:cs="Segoe UI"/>
            <w:szCs w:val="16"/>
          </w:rPr>
          <w:t>http://www.caradvice.com.au/574207/australia-average-vehicle-age-is-10-1-years</w:t>
        </w:r>
      </w:hyperlink>
      <w:bookmarkEnd w:id="1215"/>
      <w:r>
        <w:rPr>
          <w:rStyle w:val="Hyperlink"/>
          <w:rFonts w:cs="Segoe UI"/>
          <w:szCs w:val="16"/>
        </w:rPr>
        <w:t xml:space="preserve"> </w:t>
      </w:r>
      <w:r w:rsidRPr="004D3ECC">
        <w:rPr>
          <w:rStyle w:val="Hyperlink"/>
          <w:rFonts w:cs="Segoe UI"/>
          <w:color w:val="auto"/>
          <w:szCs w:val="16"/>
          <w:u w:val="none"/>
        </w:rPr>
        <w:t>(accessed 7 February 2021)</w:t>
      </w:r>
    </w:p>
  </w:footnote>
  <w:footnote w:id="334">
    <w:p w14:paraId="24B3B6BF" w14:textId="461E79F4" w:rsidR="00A7348B" w:rsidRPr="005979DF" w:rsidRDefault="00A7348B" w:rsidP="00FD51B1">
      <w:pPr>
        <w:pStyle w:val="Footnote"/>
        <w:spacing w:before="0" w:after="0"/>
        <w:ind w:hanging="187"/>
        <w:rPr>
          <w:rFonts w:cs="Segoe UI"/>
          <w:szCs w:val="16"/>
        </w:rPr>
      </w:pPr>
      <w:r w:rsidRPr="005979DF">
        <w:rPr>
          <w:rStyle w:val="FootnoteReference"/>
          <w:rFonts w:cs="Segoe UI"/>
          <w:szCs w:val="16"/>
        </w:rPr>
        <w:footnoteRef/>
      </w:r>
      <w:r w:rsidRPr="005979DF">
        <w:rPr>
          <w:rFonts w:cs="Segoe UI"/>
          <w:szCs w:val="16"/>
        </w:rPr>
        <w:t xml:space="preserve"> </w:t>
      </w:r>
      <w:hyperlink r:id="rId188" w:history="1">
        <w:r w:rsidRPr="005979DF">
          <w:rPr>
            <w:rStyle w:val="Hyperlink"/>
            <w:rFonts w:cs="Segoe UI"/>
            <w:szCs w:val="16"/>
          </w:rPr>
          <w:t>http://www.rms.nsw.gov.au/roads/licence/fees.html</w:t>
        </w:r>
      </w:hyperlink>
      <w:r w:rsidRPr="005979DF">
        <w:rPr>
          <w:rFonts w:cs="Segoe UI"/>
          <w:szCs w:val="16"/>
        </w:rPr>
        <w:t xml:space="preserve"> </w:t>
      </w:r>
      <w:r>
        <w:rPr>
          <w:rFonts w:cs="Segoe UI"/>
          <w:szCs w:val="16"/>
        </w:rPr>
        <w:t>(accessed 7 February 2021)</w:t>
      </w:r>
    </w:p>
  </w:footnote>
  <w:footnote w:id="335">
    <w:p w14:paraId="1D76877E" w14:textId="4F813EFE" w:rsidR="00A7348B" w:rsidRPr="005979DF" w:rsidRDefault="00A7348B" w:rsidP="00FD51B1">
      <w:pPr>
        <w:pStyle w:val="Footnote"/>
        <w:spacing w:before="0" w:after="0"/>
        <w:ind w:hanging="187"/>
        <w:rPr>
          <w:rFonts w:cs="Segoe UI"/>
          <w:szCs w:val="16"/>
        </w:rPr>
      </w:pPr>
      <w:r w:rsidRPr="005979DF">
        <w:rPr>
          <w:rStyle w:val="FootnoteReference"/>
          <w:rFonts w:cs="Segoe UI"/>
          <w:szCs w:val="16"/>
        </w:rPr>
        <w:footnoteRef/>
      </w:r>
      <w:r w:rsidRPr="005979DF">
        <w:rPr>
          <w:rFonts w:cs="Segoe UI"/>
          <w:szCs w:val="16"/>
        </w:rPr>
        <w:t xml:space="preserve"> </w:t>
      </w:r>
      <w:hyperlink r:id="rId189" w:history="1">
        <w:r w:rsidRPr="005979DF">
          <w:rPr>
            <w:rStyle w:val="Hyperlink"/>
            <w:rFonts w:cs="Segoe UI"/>
            <w:szCs w:val="16"/>
          </w:rPr>
          <w:t>https://www.qld.gov.au/transport/licensing/driver-licensing/fees</w:t>
        </w:r>
      </w:hyperlink>
      <w:r>
        <w:rPr>
          <w:rStyle w:val="Hyperlink"/>
          <w:rFonts w:cs="Segoe UI"/>
          <w:szCs w:val="16"/>
        </w:rPr>
        <w:t xml:space="preserve"> </w:t>
      </w:r>
      <w:r>
        <w:rPr>
          <w:rFonts w:cs="Segoe UI"/>
          <w:szCs w:val="16"/>
        </w:rPr>
        <w:t>(accessed 7 February 2021)</w:t>
      </w:r>
    </w:p>
  </w:footnote>
  <w:footnote w:id="336">
    <w:p w14:paraId="6738B8E6" w14:textId="5E76BB14" w:rsidR="00A7348B" w:rsidRPr="005979DF" w:rsidRDefault="00A7348B" w:rsidP="00FD51B1">
      <w:pPr>
        <w:pStyle w:val="Footnote"/>
        <w:spacing w:before="0" w:after="0"/>
        <w:ind w:hanging="187"/>
        <w:rPr>
          <w:rFonts w:cs="Segoe UI"/>
          <w:szCs w:val="16"/>
        </w:rPr>
      </w:pPr>
      <w:r w:rsidRPr="005979DF">
        <w:rPr>
          <w:rStyle w:val="FootnoteReference"/>
          <w:rFonts w:cs="Segoe UI"/>
          <w:szCs w:val="16"/>
        </w:rPr>
        <w:footnoteRef/>
      </w:r>
      <w:r w:rsidRPr="005979DF">
        <w:rPr>
          <w:rFonts w:cs="Segoe UI"/>
          <w:szCs w:val="16"/>
        </w:rPr>
        <w:t xml:space="preserve"> </w:t>
      </w:r>
      <w:hyperlink r:id="rId190" w:history="1">
        <w:r w:rsidRPr="005979DF">
          <w:rPr>
            <w:rStyle w:val="Hyperlink"/>
            <w:rFonts w:cs="Segoe UI"/>
            <w:szCs w:val="16"/>
          </w:rPr>
          <w:t>https://www.sa.gov.au/topics/driving-and-transport/motoring-fees/driver-s-licence-and-permit-fees</w:t>
        </w:r>
      </w:hyperlink>
      <w:r w:rsidRPr="005979DF">
        <w:rPr>
          <w:rFonts w:cs="Segoe UI"/>
          <w:szCs w:val="16"/>
        </w:rPr>
        <w:t xml:space="preserve"> </w:t>
      </w:r>
      <w:r>
        <w:rPr>
          <w:rFonts w:cs="Segoe UI"/>
          <w:szCs w:val="16"/>
        </w:rPr>
        <w:t>(accessed 7 February 2021)</w:t>
      </w:r>
    </w:p>
  </w:footnote>
  <w:footnote w:id="337">
    <w:p w14:paraId="061A3E61" w14:textId="25ABFED0" w:rsidR="00A7348B" w:rsidRPr="005979DF" w:rsidRDefault="00A7348B" w:rsidP="00FD51B1">
      <w:pPr>
        <w:pStyle w:val="Footnote"/>
        <w:spacing w:before="0" w:after="0"/>
        <w:ind w:hanging="187"/>
        <w:rPr>
          <w:rFonts w:cs="Segoe UI"/>
          <w:szCs w:val="16"/>
        </w:rPr>
      </w:pPr>
      <w:r w:rsidRPr="005979DF">
        <w:rPr>
          <w:rStyle w:val="FootnoteReference"/>
          <w:rFonts w:cs="Segoe UI"/>
          <w:szCs w:val="16"/>
        </w:rPr>
        <w:footnoteRef/>
      </w:r>
      <w:r w:rsidRPr="005979DF">
        <w:rPr>
          <w:rFonts w:cs="Segoe UI"/>
          <w:szCs w:val="16"/>
        </w:rPr>
        <w:t xml:space="preserve"> </w:t>
      </w:r>
      <w:hyperlink r:id="rId191" w:history="1">
        <w:r w:rsidRPr="005979DF">
          <w:rPr>
            <w:rStyle w:val="Hyperlink"/>
            <w:rFonts w:cs="Segoe UI"/>
            <w:szCs w:val="16"/>
          </w:rPr>
          <w:t>https://www.vicroads.vic.gov.au/licences/licence-fees/driver-licence-and-learner-permit-fees</w:t>
        </w:r>
      </w:hyperlink>
      <w:r>
        <w:rPr>
          <w:rStyle w:val="Hyperlink"/>
          <w:rFonts w:cs="Segoe UI"/>
          <w:szCs w:val="16"/>
        </w:rPr>
        <w:t xml:space="preserve"> </w:t>
      </w:r>
      <w:r>
        <w:rPr>
          <w:rFonts w:cs="Segoe UI"/>
          <w:szCs w:val="16"/>
        </w:rPr>
        <w:t>(accessed 7 February 2021)</w:t>
      </w:r>
    </w:p>
  </w:footnote>
  <w:footnote w:id="338">
    <w:p w14:paraId="555A2375" w14:textId="77777777" w:rsidR="00A7348B" w:rsidRPr="005979DF" w:rsidRDefault="00A7348B" w:rsidP="00346113">
      <w:pPr>
        <w:spacing w:after="0" w:line="240" w:lineRule="auto"/>
        <w:ind w:left="187" w:hanging="187"/>
        <w:rPr>
          <w:rFonts w:cs="Segoe UI"/>
          <w:sz w:val="16"/>
          <w:szCs w:val="16"/>
        </w:rPr>
      </w:pPr>
      <w:r w:rsidRPr="005979DF">
        <w:rPr>
          <w:rStyle w:val="FootnoteReference"/>
          <w:rFonts w:cs="Segoe UI"/>
          <w:sz w:val="16"/>
          <w:szCs w:val="16"/>
        </w:rPr>
        <w:footnoteRef/>
      </w:r>
      <w:r w:rsidRPr="005979DF">
        <w:rPr>
          <w:rFonts w:cs="Segoe UI"/>
          <w:sz w:val="16"/>
          <w:szCs w:val="16"/>
        </w:rPr>
        <w:t xml:space="preserve"> The Dealer administrative fee is an existing fee but not specified in the Regulations, with the charge levied under the </w:t>
      </w:r>
      <w:r w:rsidRPr="005979DF">
        <w:rPr>
          <w:rFonts w:cs="Segoe UI"/>
          <w:i/>
          <w:sz w:val="16"/>
          <w:szCs w:val="16"/>
        </w:rPr>
        <w:t>RSA</w:t>
      </w:r>
      <w:r w:rsidRPr="005979DF">
        <w:rPr>
          <w:rFonts w:cs="Segoe UI"/>
          <w:sz w:val="16"/>
          <w:szCs w:val="16"/>
        </w:rPr>
        <w:t xml:space="preserve"> Section 97A as an administrative fee.</w:t>
      </w:r>
    </w:p>
  </w:footnote>
  <w:footnote w:id="339">
    <w:p w14:paraId="500698EF" w14:textId="77777777" w:rsidR="00A7348B" w:rsidRPr="005979DF" w:rsidRDefault="00A7348B" w:rsidP="002A6EBF">
      <w:pPr>
        <w:pStyle w:val="FootnoteText"/>
        <w:rPr>
          <w:rFonts w:cs="Segoe UI"/>
          <w:szCs w:val="16"/>
        </w:rPr>
      </w:pPr>
      <w:r w:rsidRPr="005979DF">
        <w:rPr>
          <w:rStyle w:val="FootnoteReference"/>
          <w:rFonts w:cs="Segoe UI"/>
          <w:szCs w:val="16"/>
        </w:rPr>
        <w:footnoteRef/>
      </w:r>
      <w:r w:rsidRPr="005979DF">
        <w:rPr>
          <w:rFonts w:cs="Segoe UI"/>
          <w:szCs w:val="16"/>
        </w:rPr>
        <w:t xml:space="preserve"> This fee is rarely used but still applicable.</w:t>
      </w:r>
    </w:p>
  </w:footnote>
  <w:footnote w:id="340">
    <w:p w14:paraId="46C025B8" w14:textId="1425BCE1" w:rsidR="00A7348B" w:rsidRDefault="00A7348B">
      <w:pPr>
        <w:pStyle w:val="FootnoteText"/>
      </w:pPr>
      <w:r>
        <w:rPr>
          <w:rStyle w:val="FootnoteReference"/>
        </w:rPr>
        <w:footnoteRef/>
      </w:r>
      <w:r>
        <w:t xml:space="preserve"> </w:t>
      </w:r>
      <w:r w:rsidRPr="00DE23F7">
        <w:rPr>
          <w:rFonts w:cs="Segoe UI"/>
          <w:szCs w:val="16"/>
        </w:rPr>
        <w:t>These numbers were compiled before the current COVID-19 pandemic. The effect of the Pandemic on volumes and costs are unknown at this time.</w:t>
      </w:r>
    </w:p>
  </w:footnote>
  <w:footnote w:id="341">
    <w:p w14:paraId="08ED71A3" w14:textId="28866627" w:rsidR="00A7348B" w:rsidRDefault="00A7348B">
      <w:pPr>
        <w:pStyle w:val="FootnoteText"/>
      </w:pPr>
      <w:r>
        <w:rPr>
          <w:rStyle w:val="FootnoteReference"/>
        </w:rPr>
        <w:footnoteRef/>
      </w:r>
      <w:r>
        <w:t xml:space="preserve"> Consultation with VACC 17 February 2021</w:t>
      </w:r>
    </w:p>
  </w:footnote>
  <w:footnote w:id="342">
    <w:p w14:paraId="7F68A862" w14:textId="77777777" w:rsidR="00A7348B" w:rsidRPr="00C20815" w:rsidRDefault="00A7348B" w:rsidP="00424E39">
      <w:pPr>
        <w:pStyle w:val="FootnoteText"/>
        <w:rPr>
          <w:sz w:val="18"/>
          <w:szCs w:val="18"/>
        </w:rPr>
      </w:pPr>
      <w:r w:rsidRPr="00C20815">
        <w:rPr>
          <w:rStyle w:val="FootnoteReference"/>
          <w:sz w:val="18"/>
          <w:szCs w:val="18"/>
        </w:rPr>
        <w:footnoteRef/>
      </w:r>
      <w:r>
        <w:rPr>
          <w:sz w:val="18"/>
          <w:szCs w:val="18"/>
        </w:rPr>
        <w:t xml:space="preserve"> </w:t>
      </w:r>
      <w:r w:rsidRPr="00816F79">
        <w:rPr>
          <w:szCs w:val="16"/>
        </w:rPr>
        <w:t xml:space="preserve">Government of Victoria, 2016, </w:t>
      </w:r>
      <w:r w:rsidRPr="00816F79">
        <w:rPr>
          <w:i/>
          <w:szCs w:val="16"/>
        </w:rPr>
        <w:t>Victorian Guide to Regulation</w:t>
      </w:r>
      <w:r w:rsidRPr="00816F79">
        <w:rPr>
          <w:szCs w:val="16"/>
        </w:rPr>
        <w:t>: A handbook for policy-makers in Victoria, Department of Treasury and Finance, Melbourne</w:t>
      </w:r>
    </w:p>
  </w:footnote>
  <w:footnote w:id="343">
    <w:p w14:paraId="2321CDDC" w14:textId="4709A93B" w:rsidR="00A7348B" w:rsidRDefault="00A7348B">
      <w:pPr>
        <w:pStyle w:val="FootnoteText"/>
      </w:pPr>
      <w:r>
        <w:rPr>
          <w:rStyle w:val="FootnoteReference"/>
        </w:rPr>
        <w:footnoteRef/>
      </w:r>
      <w:r>
        <w:t xml:space="preserve"> Consultation with VACC 17 February 2021</w:t>
      </w:r>
    </w:p>
  </w:footnote>
  <w:footnote w:id="344">
    <w:p w14:paraId="0D9FF4B5" w14:textId="77777777" w:rsidR="00A7348B" w:rsidRDefault="00A7348B" w:rsidP="00E103B3">
      <w:pPr>
        <w:pStyle w:val="FootnoteText"/>
      </w:pPr>
      <w:r>
        <w:rPr>
          <w:rStyle w:val="FootnoteReference"/>
        </w:rPr>
        <w:footnoteRef/>
      </w:r>
      <w:r>
        <w:t xml:space="preserve"> </w:t>
      </w:r>
      <w:r w:rsidRPr="0030182F">
        <w:rPr>
          <w:rFonts w:cs="Segoe UI"/>
          <w:szCs w:val="16"/>
        </w:rPr>
        <w:t xml:space="preserve">Regulation </w:t>
      </w:r>
      <w:r>
        <w:rPr>
          <w:rFonts w:cs="Segoe UI"/>
          <w:szCs w:val="16"/>
        </w:rPr>
        <w:t>145</w:t>
      </w:r>
      <w:r w:rsidRPr="0030182F">
        <w:rPr>
          <w:rFonts w:cs="Segoe UI"/>
          <w:szCs w:val="16"/>
        </w:rPr>
        <w:t xml:space="preserve">, </w:t>
      </w:r>
      <w:r w:rsidRPr="00A52B62">
        <w:rPr>
          <w:rFonts w:cs="Segoe UI"/>
          <w:iCs/>
          <w:szCs w:val="16"/>
        </w:rPr>
        <w:t xml:space="preserve">Road Safety (Vehicles) Interim Regulations 2020 </w:t>
      </w:r>
      <w:hyperlink r:id="rId192" w:history="1">
        <w:r w:rsidRPr="00B22914">
          <w:rPr>
            <w:rStyle w:val="Hyperlink"/>
            <w:rFonts w:cs="Segoe UI"/>
            <w:iCs/>
            <w:szCs w:val="16"/>
          </w:rPr>
          <w:t>https://www.legislation.vic.gov.au/in-force/statutory-rules/road-safety-vehicles-interim-regulations-2020/001</w:t>
        </w:r>
      </w:hyperlink>
      <w:r>
        <w:rPr>
          <w:rFonts w:cs="Segoe UI"/>
          <w:iCs/>
          <w:szCs w:val="16"/>
        </w:rPr>
        <w:t xml:space="preserve"> </w:t>
      </w:r>
      <w:r w:rsidRPr="00A52B62">
        <w:rPr>
          <w:rFonts w:cs="Segoe UI"/>
          <w:iCs/>
          <w:szCs w:val="16"/>
        </w:rPr>
        <w:t>(accessed 2 February 2021)</w:t>
      </w:r>
    </w:p>
  </w:footnote>
  <w:footnote w:id="345">
    <w:p w14:paraId="4C7B7A14" w14:textId="77777777" w:rsidR="00A7348B" w:rsidRDefault="00A7348B" w:rsidP="00E103B3"/>
  </w:footnote>
  <w:footnote w:id="346">
    <w:p w14:paraId="5FAEBAD8" w14:textId="77777777" w:rsidR="00A7348B" w:rsidRPr="005979DF" w:rsidRDefault="00A7348B" w:rsidP="00B00DE5">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193" w:history="1">
        <w:r w:rsidRPr="005979DF">
          <w:rPr>
            <w:rStyle w:val="Hyperlink"/>
            <w:rFonts w:cs="Segoe UI"/>
            <w:szCs w:val="16"/>
          </w:rPr>
          <w:t>http://www.dtf.vic.gov.au/Victorias-Economy/Economic-policy-and-guidelines/Indexation-of-fees-and-penalties</w:t>
        </w:r>
      </w:hyperlink>
      <w:r w:rsidRPr="005979DF">
        <w:rPr>
          <w:rFonts w:cs="Segoe UI"/>
          <w:szCs w:val="16"/>
        </w:rPr>
        <w:t xml:space="preserve"> </w:t>
      </w:r>
    </w:p>
  </w:footnote>
  <w:footnote w:id="347">
    <w:p w14:paraId="1814C37C" w14:textId="01C6C3FF" w:rsidR="00A7348B" w:rsidRDefault="00A7348B">
      <w:pPr>
        <w:pStyle w:val="FootnoteText"/>
      </w:pPr>
      <w:r>
        <w:rPr>
          <w:rStyle w:val="FootnoteReference"/>
        </w:rPr>
        <w:footnoteRef/>
      </w:r>
      <w:r>
        <w:t xml:space="preserve"> </w:t>
      </w:r>
      <w:r w:rsidRPr="00A52B62">
        <w:rPr>
          <w:rFonts w:cs="Segoe UI"/>
          <w:iCs/>
          <w:szCs w:val="16"/>
        </w:rPr>
        <w:t xml:space="preserve">Road Safety (Vehicles) Interim Regulations 2020 </w:t>
      </w:r>
      <w:hyperlink r:id="rId194" w:history="1">
        <w:r w:rsidRPr="00B22914">
          <w:rPr>
            <w:rStyle w:val="Hyperlink"/>
            <w:rFonts w:cs="Segoe UI"/>
            <w:iCs/>
            <w:szCs w:val="16"/>
          </w:rPr>
          <w:t>https://www.legislation.vic.gov.au/in-force/statutory-rules/road-safety-vehicles-interim-regulations-2020/001</w:t>
        </w:r>
      </w:hyperlink>
      <w:r>
        <w:rPr>
          <w:rFonts w:cs="Segoe UI"/>
          <w:iCs/>
          <w:szCs w:val="16"/>
        </w:rPr>
        <w:t xml:space="preserve"> </w:t>
      </w:r>
      <w:r w:rsidRPr="00A52B62">
        <w:rPr>
          <w:rFonts w:cs="Segoe UI"/>
          <w:iCs/>
          <w:szCs w:val="16"/>
        </w:rPr>
        <w:t>(accessed 2 February 2021)</w:t>
      </w:r>
    </w:p>
  </w:footnote>
  <w:footnote w:id="348">
    <w:p w14:paraId="77C3BC52" w14:textId="6F680748" w:rsidR="00A7348B" w:rsidRDefault="00A7348B">
      <w:pPr>
        <w:pStyle w:val="FootnoteText"/>
      </w:pPr>
      <w:r w:rsidRPr="00E164DF">
        <w:rPr>
          <w:rStyle w:val="FootnoteReference"/>
        </w:rPr>
        <w:footnoteRef/>
      </w:r>
      <w:r w:rsidRPr="00E164DF">
        <w:t xml:space="preserve"> This is a current fee charged by </w:t>
      </w:r>
      <w:r>
        <w:t>VicRoads</w:t>
      </w:r>
      <w:r w:rsidRPr="00E164DF">
        <w:t xml:space="preserve"> however it has not been included in the Interim Regulations and is being incorporated under the Proposed Regulations with no change in the amount being charged.</w:t>
      </w:r>
    </w:p>
  </w:footnote>
  <w:footnote w:id="349">
    <w:p w14:paraId="7E8E41CF" w14:textId="4E1965D9" w:rsidR="00A7348B" w:rsidRDefault="00A7348B">
      <w:pPr>
        <w:pStyle w:val="FootnoteText"/>
      </w:pPr>
      <w:r>
        <w:rPr>
          <w:rStyle w:val="FootnoteReference"/>
        </w:rPr>
        <w:footnoteRef/>
      </w:r>
      <w:r>
        <w:t xml:space="preserve"> </w:t>
      </w:r>
      <w:bookmarkStart w:id="1381" w:name="_Hlk63168027"/>
      <w:r w:rsidRPr="0030182F">
        <w:rPr>
          <w:rFonts w:cs="Segoe UI"/>
          <w:iCs/>
          <w:szCs w:val="16"/>
        </w:rPr>
        <w:t>Road Safety (Vehicles) Interim Regulations 2020</w:t>
      </w:r>
      <w:r w:rsidRPr="00E41E7D">
        <w:rPr>
          <w:rFonts w:cs="Segoe UI"/>
          <w:i/>
          <w:szCs w:val="16"/>
        </w:rPr>
        <w:t xml:space="preserve"> </w:t>
      </w:r>
      <w:hyperlink r:id="rId195" w:history="1">
        <w:r w:rsidRPr="00B22914">
          <w:rPr>
            <w:rStyle w:val="Hyperlink"/>
          </w:rPr>
          <w:t>https://www.legislation.vic.gov.au/in-force/statutory-rules/road-safety-vehicles-interim-regulations-2020/001</w:t>
        </w:r>
      </w:hyperlink>
      <w:r>
        <w:t xml:space="preserve"> </w:t>
      </w:r>
      <w:r w:rsidRPr="0030182F">
        <w:rPr>
          <w:rFonts w:cs="Segoe UI"/>
          <w:iCs/>
          <w:szCs w:val="16"/>
        </w:rPr>
        <w:t xml:space="preserve">(accessed </w:t>
      </w:r>
      <w:r>
        <w:rPr>
          <w:rFonts w:cs="Segoe UI"/>
          <w:iCs/>
          <w:szCs w:val="16"/>
        </w:rPr>
        <w:t>2</w:t>
      </w:r>
      <w:r w:rsidRPr="0030182F">
        <w:rPr>
          <w:rFonts w:cs="Segoe UI"/>
          <w:iCs/>
          <w:szCs w:val="16"/>
        </w:rPr>
        <w:t xml:space="preserve"> </w:t>
      </w:r>
      <w:r>
        <w:rPr>
          <w:rFonts w:cs="Segoe UI"/>
          <w:iCs/>
          <w:szCs w:val="16"/>
        </w:rPr>
        <w:t>February</w:t>
      </w:r>
      <w:r w:rsidRPr="0030182F">
        <w:rPr>
          <w:rFonts w:cs="Segoe UI"/>
          <w:iCs/>
          <w:szCs w:val="16"/>
        </w:rPr>
        <w:t xml:space="preserve"> 2021)</w:t>
      </w:r>
      <w:bookmarkEnd w:id="1381"/>
    </w:p>
  </w:footnote>
  <w:footnote w:id="350">
    <w:p w14:paraId="12B61723" w14:textId="77777777" w:rsidR="00A7348B" w:rsidRPr="00B97C24" w:rsidRDefault="00A7348B" w:rsidP="001A2F4E">
      <w:pPr>
        <w:pStyle w:val="FootnoteText"/>
        <w:rPr>
          <w:rFonts w:cs="Segoe UI"/>
          <w:szCs w:val="16"/>
          <w:lang w:val="en-US"/>
        </w:rPr>
      </w:pPr>
      <w:r w:rsidRPr="00A92140">
        <w:rPr>
          <w:rStyle w:val="FootnoteReference"/>
          <w:rFonts w:cs="Segoe UI"/>
          <w:szCs w:val="16"/>
        </w:rPr>
        <w:footnoteRef/>
      </w:r>
      <w:r w:rsidRPr="00A92140">
        <w:rPr>
          <w:rFonts w:cs="Segoe UI"/>
          <w:szCs w:val="16"/>
        </w:rPr>
        <w:t xml:space="preserve"> The current COVID-19 pandemic will impact on these forecasts. The actual impact is unknown.</w:t>
      </w:r>
    </w:p>
  </w:footnote>
  <w:footnote w:id="351">
    <w:p w14:paraId="26A1767A" w14:textId="0300FFA2" w:rsidR="00A7348B" w:rsidRPr="00BF5BE3" w:rsidRDefault="00A7348B" w:rsidP="00666165">
      <w:pPr>
        <w:pStyle w:val="Footnote"/>
        <w:spacing w:before="0" w:after="0"/>
        <w:ind w:left="187" w:hanging="187"/>
        <w:rPr>
          <w:rFonts w:cs="Segoe UI"/>
          <w:szCs w:val="16"/>
        </w:rPr>
      </w:pPr>
      <w:r w:rsidRPr="00BF5BE3">
        <w:rPr>
          <w:rStyle w:val="FootnoteReference"/>
          <w:rFonts w:cs="Segoe UI"/>
          <w:szCs w:val="16"/>
        </w:rPr>
        <w:footnoteRef/>
      </w:r>
      <w:r w:rsidRPr="00BF5BE3">
        <w:rPr>
          <w:rFonts w:cs="Segoe UI"/>
          <w:szCs w:val="16"/>
        </w:rPr>
        <w:t xml:space="preserve"> </w:t>
      </w:r>
      <w:hyperlink r:id="rId196" w:history="1">
        <w:r w:rsidRPr="00BF5BE3">
          <w:rPr>
            <w:rStyle w:val="Hyperlink"/>
            <w:rFonts w:cs="Segoe UI"/>
            <w:szCs w:val="16"/>
          </w:rPr>
          <w:t>http://www.dtf.vic.gov.au/Publications/Victoria-Economy-publications/Macroeconomic-indicators</w:t>
        </w:r>
      </w:hyperlink>
      <w:r w:rsidRPr="00BF5BE3">
        <w:rPr>
          <w:rFonts w:cs="Segoe UI"/>
          <w:szCs w:val="16"/>
        </w:rPr>
        <w:t xml:space="preserve"> </w:t>
      </w:r>
      <w:r>
        <w:rPr>
          <w:rFonts w:cs="Segoe UI"/>
          <w:szCs w:val="16"/>
        </w:rPr>
        <w:t>(accessed 23 January 2021)</w:t>
      </w:r>
    </w:p>
  </w:footnote>
  <w:footnote w:id="352">
    <w:p w14:paraId="1B4AEBB5" w14:textId="77777777" w:rsidR="00A7348B" w:rsidRPr="00BF5BE3" w:rsidRDefault="00A7348B" w:rsidP="00666165">
      <w:pPr>
        <w:pStyle w:val="Footnote"/>
        <w:spacing w:before="0" w:after="0"/>
        <w:ind w:left="187" w:hanging="187"/>
        <w:rPr>
          <w:rFonts w:cs="Segoe UI"/>
          <w:szCs w:val="16"/>
        </w:rPr>
      </w:pPr>
      <w:r w:rsidRPr="00BF5BE3">
        <w:rPr>
          <w:rStyle w:val="FootnoteReference"/>
          <w:rFonts w:cs="Segoe UI"/>
          <w:szCs w:val="16"/>
        </w:rPr>
        <w:footnoteRef/>
      </w:r>
      <w:r w:rsidRPr="00BF5BE3">
        <w:rPr>
          <w:rFonts w:cs="Segoe UI"/>
          <w:szCs w:val="16"/>
        </w:rPr>
        <w:t xml:space="preserve"> </w:t>
      </w:r>
      <w:hyperlink r:id="rId197" w:history="1">
        <w:r w:rsidRPr="00BF5BE3">
          <w:rPr>
            <w:rStyle w:val="Hyperlink"/>
            <w:rFonts w:cs="Segoe UI"/>
            <w:szCs w:val="16"/>
          </w:rPr>
          <w:t>http://www.dtf.vic.gov.au/Publications/State-Budget-publications/2017-18-State-Budget/2017-18-Budget-Papers</w:t>
        </w:r>
      </w:hyperlink>
    </w:p>
  </w:footnote>
  <w:footnote w:id="353">
    <w:p w14:paraId="244139E0" w14:textId="3E95808A" w:rsidR="00A7348B" w:rsidRPr="00BF5BE3" w:rsidRDefault="00A7348B" w:rsidP="00666165">
      <w:pPr>
        <w:pStyle w:val="Footnote"/>
        <w:spacing w:before="0" w:after="0"/>
        <w:ind w:left="187" w:hanging="187"/>
        <w:rPr>
          <w:rFonts w:cs="Segoe UI"/>
          <w:szCs w:val="16"/>
        </w:rPr>
      </w:pPr>
      <w:r w:rsidRPr="00BF5BE3">
        <w:rPr>
          <w:rStyle w:val="FootnoteReference"/>
          <w:rFonts w:cs="Segoe UI"/>
          <w:szCs w:val="16"/>
        </w:rPr>
        <w:footnoteRef/>
      </w:r>
      <w:r w:rsidRPr="00BF5BE3">
        <w:rPr>
          <w:rFonts w:cs="Segoe UI"/>
          <w:szCs w:val="16"/>
        </w:rPr>
        <w:t xml:space="preserve"> </w:t>
      </w:r>
      <w:hyperlink r:id="rId198" w:history="1">
        <w:r w:rsidRPr="00BF5BE3">
          <w:rPr>
            <w:rStyle w:val="Hyperlink"/>
            <w:rFonts w:cs="Segoe UI"/>
            <w:szCs w:val="16"/>
          </w:rPr>
          <w:t>http://www.abs.gov.au/ausstats/abs@.nsf/mf/9314.0</w:t>
        </w:r>
      </w:hyperlink>
      <w:r>
        <w:rPr>
          <w:rFonts w:cs="Segoe UI"/>
          <w:szCs w:val="16"/>
        </w:rPr>
        <w:t xml:space="preserve"> (accessed 23 January 2021)</w:t>
      </w:r>
    </w:p>
  </w:footnote>
  <w:footnote w:id="354">
    <w:p w14:paraId="755605E9" w14:textId="3E09BC29" w:rsidR="00A7348B" w:rsidRPr="005979DF" w:rsidRDefault="00A7348B">
      <w:pPr>
        <w:pStyle w:val="Footnote"/>
        <w:spacing w:before="0" w:after="0"/>
        <w:ind w:left="187" w:hanging="187"/>
        <w:rPr>
          <w:rFonts w:cs="Segoe UI"/>
          <w:szCs w:val="16"/>
        </w:rPr>
      </w:pPr>
      <w:r w:rsidRPr="00BF5BE3">
        <w:rPr>
          <w:rStyle w:val="FootnoteReference"/>
          <w:rFonts w:cs="Segoe UI"/>
          <w:szCs w:val="16"/>
        </w:rPr>
        <w:footnoteRef/>
      </w:r>
      <w:r w:rsidRPr="00BF5BE3">
        <w:rPr>
          <w:rFonts w:cs="Segoe UI"/>
          <w:szCs w:val="16"/>
        </w:rPr>
        <w:t xml:space="preserve"> </w:t>
      </w:r>
      <w:hyperlink r:id="rId199" w:history="1">
        <w:r w:rsidRPr="00BF5BE3">
          <w:rPr>
            <w:rStyle w:val="Hyperlink"/>
            <w:rFonts w:cs="Segoe UI"/>
            <w:szCs w:val="16"/>
          </w:rPr>
          <w:t>http://www.abs.gov.au/ausstats/abs@.nsf/mf/9309.0</w:t>
        </w:r>
      </w:hyperlink>
      <w:r w:rsidRPr="005979DF">
        <w:rPr>
          <w:rFonts w:cs="Segoe UI"/>
          <w:szCs w:val="16"/>
        </w:rPr>
        <w:t xml:space="preserve"> </w:t>
      </w:r>
      <w:r>
        <w:rPr>
          <w:rFonts w:cs="Segoe UI"/>
          <w:szCs w:val="16"/>
        </w:rPr>
        <w:t>(accessed 23 January 2021)</w:t>
      </w:r>
    </w:p>
  </w:footnote>
  <w:footnote w:id="355">
    <w:p w14:paraId="002DBD0D" w14:textId="5A7773A9" w:rsidR="00A7348B" w:rsidRPr="005979DF" w:rsidRDefault="00A7348B" w:rsidP="00666165">
      <w:pPr>
        <w:pStyle w:val="Footnote"/>
        <w:spacing w:before="0" w:after="0"/>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200" w:history="1">
        <w:r w:rsidRPr="00AD61FA">
          <w:rPr>
            <w:rStyle w:val="Hyperlink"/>
          </w:rPr>
          <w:t>https://apo.org.au/sites/default/files/resource-files/2016-07/apo-nid65560.pdf</w:t>
        </w:r>
      </w:hyperlink>
      <w:r>
        <w:t xml:space="preserve"> </w:t>
      </w:r>
      <w:r w:rsidRPr="005979DF">
        <w:rPr>
          <w:rFonts w:cs="Segoe UI"/>
          <w:szCs w:val="16"/>
        </w:rPr>
        <w:t xml:space="preserve"> </w:t>
      </w:r>
      <w:r>
        <w:rPr>
          <w:rFonts w:cs="Segoe UI"/>
          <w:szCs w:val="16"/>
        </w:rPr>
        <w:t xml:space="preserve">(accessed 23 January 2021) </w:t>
      </w:r>
      <w:r w:rsidRPr="005979DF">
        <w:rPr>
          <w:rFonts w:cs="Segoe UI"/>
          <w:szCs w:val="16"/>
        </w:rPr>
        <w:t>(refer page12)</w:t>
      </w:r>
    </w:p>
  </w:footnote>
  <w:footnote w:id="356">
    <w:p w14:paraId="75BA4382" w14:textId="1D596C3F" w:rsidR="00A7348B" w:rsidRPr="005979DF" w:rsidRDefault="00A7348B" w:rsidP="00666165">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w:t>
      </w:r>
      <w:hyperlink r:id="rId201" w:history="1">
        <w:r w:rsidRPr="005979DF">
          <w:rPr>
            <w:rStyle w:val="Hyperlink"/>
            <w:rFonts w:cs="Segoe UI"/>
            <w:szCs w:val="16"/>
          </w:rPr>
          <w:t>https://economicdevelopment.vic.gov.au/about-us/overview/the-economic-assessment-information-portal/i-am-looking-for-guidance-on-particular-economic-assessment-processes,-methods-and-variables</w:t>
        </w:r>
      </w:hyperlink>
      <w:r w:rsidRPr="005979DF">
        <w:rPr>
          <w:rFonts w:cs="Segoe UI"/>
          <w:szCs w:val="16"/>
        </w:rPr>
        <w:t xml:space="preserve"> </w:t>
      </w:r>
      <w:r>
        <w:rPr>
          <w:rFonts w:cs="Segoe UI"/>
          <w:szCs w:val="16"/>
        </w:rPr>
        <w:t xml:space="preserve"> (accessed 23 January 2021) </w:t>
      </w:r>
      <w:r w:rsidRPr="005979DF">
        <w:rPr>
          <w:rFonts w:cs="Segoe UI"/>
          <w:szCs w:val="16"/>
        </w:rPr>
        <w:t>– “A real discount rate of four per cent is recommended for regulatory and legislative proposals”</w:t>
      </w:r>
    </w:p>
  </w:footnote>
  <w:footnote w:id="357">
    <w:p w14:paraId="5B3D3136" w14:textId="77777777" w:rsidR="00A7348B" w:rsidRDefault="00A7348B" w:rsidP="00C75150">
      <w:pPr>
        <w:pStyle w:val="FootnoteText"/>
      </w:pPr>
      <w:r>
        <w:rPr>
          <w:rStyle w:val="FootnoteReference"/>
        </w:rPr>
        <w:footnoteRef/>
      </w:r>
      <w:r>
        <w:t xml:space="preserve"> </w:t>
      </w:r>
      <w:hyperlink r:id="rId202" w:anchor="Whichwritten-offvehiclescanbere-registered" w:history="1">
        <w:r w:rsidRPr="00FA1C24">
          <w:rPr>
            <w:rStyle w:val="Hyperlink"/>
          </w:rPr>
          <w:t>https://www.rms.nsw.gov.au/roads/vehicle-registration/written-off/re-registering-a-light-vehicle.html#Whichwritten-offvehiclescanbere-registered</w:t>
        </w:r>
      </w:hyperlink>
      <w:r>
        <w:t xml:space="preserve"> (accessed 14 January 2021)</w:t>
      </w:r>
    </w:p>
  </w:footnote>
  <w:footnote w:id="358">
    <w:p w14:paraId="5595C2A7" w14:textId="77777777" w:rsidR="00A7348B" w:rsidRDefault="00A7348B" w:rsidP="00C75150">
      <w:pPr>
        <w:pStyle w:val="FootnoteText"/>
      </w:pPr>
      <w:r>
        <w:rPr>
          <w:rStyle w:val="FootnoteReference"/>
        </w:rPr>
        <w:footnoteRef/>
      </w:r>
      <w:r>
        <w:t xml:space="preserve"> </w:t>
      </w:r>
      <w:hyperlink r:id="rId203" w:history="1">
        <w:r w:rsidRPr="00FA1C24">
          <w:rPr>
            <w:rStyle w:val="Hyperlink"/>
          </w:rPr>
          <w:t>http://www.autorecycle.com.au/story/written-vehicle-laws-nsw</w:t>
        </w:r>
      </w:hyperlink>
      <w:r>
        <w:t xml:space="preserve"> (accessed 14 January 2021)</w:t>
      </w:r>
    </w:p>
  </w:footnote>
  <w:footnote w:id="359">
    <w:p w14:paraId="6D5958EE" w14:textId="77777777" w:rsidR="00A7348B" w:rsidRDefault="00A7348B" w:rsidP="00C75150">
      <w:pPr>
        <w:pStyle w:val="FootnoteText"/>
      </w:pPr>
      <w:r>
        <w:rPr>
          <w:rStyle w:val="FootnoteReference"/>
        </w:rPr>
        <w:footnoteRef/>
      </w:r>
      <w:r>
        <w:t xml:space="preserve"> Roads and Maritime Services of New South Wales, </w:t>
      </w:r>
      <w:r w:rsidRPr="002216CF">
        <w:rPr>
          <w:i/>
          <w:iCs/>
        </w:rPr>
        <w:t>Written-Off Vehicles Repair and certification: Administrative procedures</w:t>
      </w:r>
      <w:r>
        <w:t xml:space="preserve"> </w:t>
      </w:r>
      <w:r w:rsidRPr="002216CF">
        <w:rPr>
          <w:i/>
          <w:iCs/>
        </w:rPr>
        <w:t>for vehicle repairers and certifiers</w:t>
      </w:r>
      <w:r>
        <w:t xml:space="preserve"> </w:t>
      </w:r>
      <w:hyperlink r:id="rId204" w:history="1">
        <w:r w:rsidRPr="00FA1C24">
          <w:rPr>
            <w:rStyle w:val="Hyperlink"/>
          </w:rPr>
          <w:t>https://www.rms.nsw.gov.au/documents/roads/registration/get-nsw-registration/written-off-vehicles-administrative-procedures.pdf</w:t>
        </w:r>
      </w:hyperlink>
      <w:r>
        <w:t xml:space="preserve"> (accessed 14 January 2021)</w:t>
      </w:r>
    </w:p>
  </w:footnote>
  <w:footnote w:id="360">
    <w:p w14:paraId="278D0902" w14:textId="48A7EC3B" w:rsidR="00A7348B" w:rsidRDefault="00A7348B">
      <w:pPr>
        <w:pStyle w:val="FootnoteText"/>
      </w:pPr>
      <w:r>
        <w:rPr>
          <w:rStyle w:val="FootnoteReference"/>
        </w:rPr>
        <w:footnoteRef/>
      </w:r>
      <w:r>
        <w:t xml:space="preserve"> See “</w:t>
      </w:r>
      <w:r w:rsidRPr="00DC609A">
        <w:rPr>
          <w:rFonts w:ascii="Calibri" w:eastAsia="Times New Roman" w:hAnsi="Calibri" w:cs="Calibri"/>
          <w:lang w:eastAsia="en-AU"/>
        </w:rPr>
        <w:t>Queensland brings written-off vehicles into line - Ministerial Media Statements</w:t>
      </w:r>
      <w:r>
        <w:rPr>
          <w:rFonts w:ascii="Calibri" w:eastAsia="Times New Roman" w:hAnsi="Calibri" w:cs="Calibri"/>
          <w:lang w:eastAsia="en-AU"/>
        </w:rPr>
        <w:t xml:space="preserve">” </w:t>
      </w:r>
      <w:hyperlink r:id="rId205" w:history="1">
        <w:r w:rsidRPr="00D828E8">
          <w:rPr>
            <w:rStyle w:val="Hyperlink"/>
            <w:rFonts w:ascii="Calibri" w:eastAsia="Times New Roman" w:hAnsi="Calibri" w:cs="Calibri"/>
            <w:lang w:eastAsia="en-AU"/>
          </w:rPr>
          <w:t>https://statements.qld.gov.au/statements/91737</w:t>
        </w:r>
      </w:hyperlink>
      <w:r>
        <w:rPr>
          <w:rFonts w:ascii="Calibri" w:eastAsia="Times New Roman" w:hAnsi="Calibri" w:cs="Calibri"/>
          <w:color w:val="0000FF"/>
          <w:lang w:eastAsia="en-AU"/>
        </w:rPr>
        <w:t xml:space="preserve"> </w:t>
      </w:r>
      <w:r w:rsidRPr="00DC609A">
        <w:rPr>
          <w:rFonts w:ascii="Calibri" w:eastAsia="Times New Roman" w:hAnsi="Calibri" w:cs="Calibri"/>
          <w:lang w:eastAsia="en-AU"/>
        </w:rPr>
        <w:t>(accessed 31 March 2021)</w:t>
      </w:r>
    </w:p>
  </w:footnote>
  <w:footnote w:id="361">
    <w:p w14:paraId="7A89CBFB" w14:textId="1B60DB94" w:rsidR="00A7348B" w:rsidRDefault="00A7348B">
      <w:pPr>
        <w:pStyle w:val="FootnoteText"/>
      </w:pPr>
      <w:r>
        <w:rPr>
          <w:rStyle w:val="FootnoteReference"/>
        </w:rPr>
        <w:footnoteRef/>
      </w:r>
      <w:r>
        <w:t xml:space="preserve"> VicRoads data and apportionment of the total 873,479 annual fee-based transfers is based on % sub categories of data provided by previously by VicRoads on a sample of 427,000 transfers. </w:t>
      </w:r>
    </w:p>
  </w:footnote>
  <w:footnote w:id="362">
    <w:p w14:paraId="431E0616" w14:textId="0C2131B4" w:rsidR="00A7348B" w:rsidRPr="005979DF" w:rsidRDefault="00A7348B" w:rsidP="0017253F">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Calculated by taking the weeks wage, divided by hours worked per week, multiplied by the number of weeks in a year divided by the weeks worked in a year, multiplied by the on-cost scaling</w:t>
      </w:r>
      <w:r>
        <w:rPr>
          <w:rFonts w:cs="Segoe UI"/>
          <w:szCs w:val="16"/>
        </w:rPr>
        <w:t xml:space="preserve"> of 1.15</w:t>
      </w:r>
      <w:r w:rsidRPr="005979DF">
        <w:rPr>
          <w:rFonts w:cs="Segoe UI"/>
          <w:szCs w:val="16"/>
        </w:rPr>
        <w:t>, multiplied by the time taken to perform a RWC</w:t>
      </w:r>
      <w:r>
        <w:rPr>
          <w:rFonts w:cs="Segoe UI"/>
          <w:szCs w:val="16"/>
        </w:rPr>
        <w:t xml:space="preserve"> of 1.5hrs</w:t>
      </w:r>
      <w:r w:rsidRPr="005979DF">
        <w:rPr>
          <w:rFonts w:cs="Segoe UI"/>
          <w:szCs w:val="16"/>
        </w:rPr>
        <w:t>, plus $3.</w:t>
      </w:r>
      <w:r>
        <w:rPr>
          <w:rFonts w:cs="Segoe UI"/>
          <w:szCs w:val="16"/>
        </w:rPr>
        <w:t>18</w:t>
      </w:r>
      <w:r w:rsidRPr="005979DF">
        <w:rPr>
          <w:rFonts w:cs="Segoe UI"/>
          <w:szCs w:val="16"/>
        </w:rPr>
        <w:t xml:space="preserve"> RWC admin fee payable to VicRoads (applicable in 20</w:t>
      </w:r>
      <w:r>
        <w:rPr>
          <w:rFonts w:cs="Segoe UI"/>
          <w:szCs w:val="16"/>
        </w:rPr>
        <w:t>20</w:t>
      </w:r>
      <w:r w:rsidRPr="005979DF">
        <w:rPr>
          <w:rFonts w:cs="Segoe UI"/>
          <w:szCs w:val="16"/>
        </w:rPr>
        <w:t>-</w:t>
      </w:r>
      <w:r>
        <w:rPr>
          <w:rFonts w:cs="Segoe UI"/>
          <w:szCs w:val="16"/>
        </w:rPr>
        <w:t>21</w:t>
      </w:r>
      <w:r w:rsidRPr="005979DF">
        <w:rPr>
          <w:rFonts w:cs="Segoe UI"/>
          <w:szCs w:val="16"/>
        </w:rPr>
        <w:t>). Labour cost based on average</w:t>
      </w:r>
      <w:r>
        <w:rPr>
          <w:rFonts w:cs="Segoe UI"/>
          <w:szCs w:val="16"/>
        </w:rPr>
        <w:t xml:space="preserve"> weekly</w:t>
      </w:r>
      <w:r w:rsidRPr="005979DF">
        <w:rPr>
          <w:rFonts w:cs="Segoe UI"/>
          <w:szCs w:val="16"/>
        </w:rPr>
        <w:t xml:space="preserve"> </w:t>
      </w:r>
      <w:r>
        <w:rPr>
          <w:rFonts w:cs="Segoe UI"/>
          <w:szCs w:val="16"/>
        </w:rPr>
        <w:t xml:space="preserve">wage of </w:t>
      </w:r>
      <w:r w:rsidRPr="005979DF">
        <w:rPr>
          <w:rFonts w:cs="Segoe UI"/>
          <w:szCs w:val="16"/>
        </w:rPr>
        <w:t>$1,</w:t>
      </w:r>
      <w:r>
        <w:rPr>
          <w:rFonts w:cs="Segoe UI"/>
          <w:szCs w:val="16"/>
        </w:rPr>
        <w:t>436</w:t>
      </w:r>
      <w:r w:rsidRPr="005979DF">
        <w:rPr>
          <w:rFonts w:cs="Segoe UI"/>
          <w:szCs w:val="16"/>
        </w:rPr>
        <w:t xml:space="preserve"> for mechanics</w:t>
      </w:r>
      <w:r>
        <w:rPr>
          <w:rFonts w:cs="Segoe UI"/>
          <w:szCs w:val="16"/>
        </w:rPr>
        <w:t xml:space="preserve"> </w:t>
      </w:r>
      <w:r w:rsidRPr="005979DF">
        <w:rPr>
          <w:rStyle w:val="Hyperlink"/>
          <w:rFonts w:cs="Segoe UI"/>
          <w:color w:val="auto"/>
          <w:szCs w:val="16"/>
          <w:u w:val="none"/>
        </w:rPr>
        <w:t>44</w:t>
      </w:r>
      <w:r>
        <w:rPr>
          <w:rStyle w:val="Hyperlink"/>
          <w:rFonts w:cs="Segoe UI"/>
          <w:color w:val="auto"/>
          <w:szCs w:val="16"/>
          <w:u w:val="none"/>
        </w:rPr>
        <w:t xml:space="preserve"> hours of work per week</w:t>
      </w:r>
      <w:r w:rsidRPr="005979DF">
        <w:rPr>
          <w:rStyle w:val="Hyperlink"/>
          <w:rFonts w:cs="Segoe UI"/>
          <w:color w:val="auto"/>
          <w:szCs w:val="16"/>
          <w:u w:val="none"/>
        </w:rPr>
        <w:t>, from JobOutlook:</w:t>
      </w:r>
      <w:r w:rsidRPr="005979DF">
        <w:rPr>
          <w:rStyle w:val="Hyperlink"/>
          <w:rFonts w:cs="Segoe UI"/>
          <w:color w:val="auto"/>
          <w:szCs w:val="16"/>
        </w:rPr>
        <w:t xml:space="preserve"> </w:t>
      </w:r>
      <w:hyperlink r:id="rId206" w:history="1">
        <w:r w:rsidRPr="005979DF">
          <w:rPr>
            <w:rStyle w:val="Hyperlink"/>
            <w:rFonts w:cs="Segoe UI"/>
            <w:szCs w:val="16"/>
          </w:rPr>
          <w:t>https://joboutlook.gov.au/Occupation?search=alpha&amp;code=3212</w:t>
        </w:r>
      </w:hyperlink>
      <w:r w:rsidRPr="005979DF">
        <w:rPr>
          <w:rFonts w:cs="Segoe UI"/>
          <w:color w:val="0563C1" w:themeColor="hyperlink"/>
          <w:szCs w:val="16"/>
          <w:u w:val="single"/>
        </w:rPr>
        <w:t>.</w:t>
      </w:r>
      <w:r>
        <w:rPr>
          <w:rFonts w:cs="Segoe UI"/>
          <w:color w:val="0563C1" w:themeColor="hyperlink"/>
          <w:szCs w:val="16"/>
          <w:u w:val="single"/>
        </w:rPr>
        <w:t xml:space="preserve"> </w:t>
      </w:r>
      <w:r w:rsidRPr="000035E1">
        <w:rPr>
          <w:rFonts w:cs="Segoe UI"/>
          <w:szCs w:val="16"/>
        </w:rPr>
        <w:t>(accessed 23 January 2021)</w:t>
      </w:r>
    </w:p>
  </w:footnote>
  <w:footnote w:id="363">
    <w:p w14:paraId="52A8CA19" w14:textId="77777777" w:rsidR="00A7348B" w:rsidRDefault="00A7348B" w:rsidP="00CF42A8">
      <w:pPr>
        <w:pStyle w:val="FootnoteText"/>
      </w:pPr>
      <w:r>
        <w:rPr>
          <w:rStyle w:val="FootnoteReference"/>
        </w:rPr>
        <w:footnoteRef/>
      </w:r>
      <w:r>
        <w:t xml:space="preserve"> Based on average of $160 to $200 charged by an LVT for a RWC based on VicRoads advice.</w:t>
      </w:r>
    </w:p>
  </w:footnote>
  <w:footnote w:id="364">
    <w:p w14:paraId="5A37C414" w14:textId="18D84114" w:rsidR="00A7348B" w:rsidRPr="005979DF" w:rsidRDefault="00A7348B" w:rsidP="008E6705">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Full time adult average weekly ordinary time earnings in </w:t>
      </w:r>
      <w:r>
        <w:rPr>
          <w:rFonts w:cs="Segoe UI"/>
          <w:szCs w:val="16"/>
        </w:rPr>
        <w:t>May</w:t>
      </w:r>
      <w:r w:rsidRPr="005979DF">
        <w:rPr>
          <w:rFonts w:cs="Segoe UI"/>
          <w:szCs w:val="16"/>
        </w:rPr>
        <w:t xml:space="preserve"> 20</w:t>
      </w:r>
      <w:r>
        <w:rPr>
          <w:rFonts w:cs="Segoe UI"/>
          <w:szCs w:val="16"/>
        </w:rPr>
        <w:t>20</w:t>
      </w:r>
      <w:r w:rsidRPr="005979DF">
        <w:rPr>
          <w:rFonts w:cs="Segoe UI"/>
          <w:szCs w:val="16"/>
        </w:rPr>
        <w:t xml:space="preserve"> were $1,</w:t>
      </w:r>
      <w:r>
        <w:rPr>
          <w:rFonts w:cs="Segoe UI"/>
          <w:szCs w:val="16"/>
        </w:rPr>
        <w:t>713.90</w:t>
      </w:r>
      <w:r w:rsidRPr="005979DF">
        <w:rPr>
          <w:rFonts w:cs="Segoe UI"/>
          <w:szCs w:val="16"/>
        </w:rPr>
        <w:t xml:space="preserve"> </w:t>
      </w:r>
      <w:r w:rsidRPr="000035E1">
        <w:rPr>
          <w:rFonts w:cs="Segoe UI"/>
          <w:i/>
          <w:iCs/>
          <w:szCs w:val="16"/>
        </w:rPr>
        <w:t>before tax</w:t>
      </w:r>
      <w:r>
        <w:rPr>
          <w:rFonts w:cs="Segoe UI"/>
          <w:szCs w:val="16"/>
        </w:rPr>
        <w:t xml:space="preserve"> (Seasonally adjusted)</w:t>
      </w:r>
      <w:r w:rsidRPr="005979DF">
        <w:rPr>
          <w:rFonts w:cs="Segoe UI"/>
          <w:szCs w:val="16"/>
        </w:rPr>
        <w:t>. This equates t</w:t>
      </w:r>
      <w:r w:rsidRPr="00FB474B">
        <w:rPr>
          <w:rFonts w:cs="Segoe UI"/>
          <w:szCs w:val="16"/>
        </w:rPr>
        <w:t xml:space="preserve">o </w:t>
      </w:r>
      <w:r w:rsidRPr="00EA586C">
        <w:rPr>
          <w:rFonts w:cs="Segoe UI"/>
          <w:szCs w:val="16"/>
        </w:rPr>
        <w:t>$</w:t>
      </w:r>
      <w:r w:rsidRPr="000035E1">
        <w:rPr>
          <w:rFonts w:cs="Segoe UI"/>
          <w:szCs w:val="16"/>
        </w:rPr>
        <w:t>32</w:t>
      </w:r>
      <w:r w:rsidRPr="007D4DFA">
        <w:rPr>
          <w:rFonts w:cs="Segoe UI"/>
          <w:szCs w:val="16"/>
        </w:rPr>
        <w:t>.</w:t>
      </w:r>
      <w:r w:rsidRPr="000035E1">
        <w:rPr>
          <w:rFonts w:cs="Segoe UI"/>
          <w:szCs w:val="16"/>
        </w:rPr>
        <w:t>73</w:t>
      </w:r>
      <w:r w:rsidRPr="007D4DFA">
        <w:rPr>
          <w:rFonts w:cs="Segoe UI"/>
          <w:szCs w:val="16"/>
        </w:rPr>
        <w:t xml:space="preserve"> per</w:t>
      </w:r>
      <w:r w:rsidRPr="005979DF">
        <w:rPr>
          <w:rFonts w:cs="Segoe UI"/>
          <w:szCs w:val="16"/>
        </w:rPr>
        <w:t xml:space="preserve"> hour </w:t>
      </w:r>
      <w:r w:rsidRPr="000035E1">
        <w:rPr>
          <w:rFonts w:cs="Segoe UI"/>
          <w:i/>
          <w:iCs/>
          <w:szCs w:val="16"/>
        </w:rPr>
        <w:t>after tax</w:t>
      </w:r>
      <w:r>
        <w:rPr>
          <w:rFonts w:cs="Segoe UI"/>
          <w:szCs w:val="16"/>
        </w:rPr>
        <w:t xml:space="preserve"> based on 44 hours of work per week</w:t>
      </w:r>
      <w:r w:rsidRPr="005979DF">
        <w:rPr>
          <w:rFonts w:cs="Segoe UI"/>
          <w:szCs w:val="16"/>
        </w:rPr>
        <w:t xml:space="preserve">. Australian Bureau of Statistics, </w:t>
      </w:r>
      <w:r w:rsidRPr="005979DF">
        <w:rPr>
          <w:rFonts w:cs="Segoe UI"/>
          <w:i/>
          <w:szCs w:val="16"/>
        </w:rPr>
        <w:t xml:space="preserve">6302.0 Average Weekly earnings, Australia, </w:t>
      </w:r>
      <w:r>
        <w:rPr>
          <w:rFonts w:cs="Segoe UI"/>
          <w:i/>
          <w:szCs w:val="16"/>
        </w:rPr>
        <w:t>May</w:t>
      </w:r>
      <w:r w:rsidRPr="005979DF">
        <w:rPr>
          <w:rFonts w:cs="Segoe UI"/>
          <w:i/>
          <w:szCs w:val="16"/>
        </w:rPr>
        <w:t xml:space="preserve"> 20</w:t>
      </w:r>
      <w:r>
        <w:rPr>
          <w:rFonts w:cs="Segoe UI"/>
          <w:i/>
          <w:szCs w:val="16"/>
        </w:rPr>
        <w:t>20</w:t>
      </w:r>
      <w:r w:rsidRPr="005979DF">
        <w:rPr>
          <w:rFonts w:cs="Segoe UI"/>
          <w:szCs w:val="16"/>
        </w:rPr>
        <w:t xml:space="preserve">: </w:t>
      </w:r>
      <w:hyperlink r:id="rId207" w:history="1">
        <w:r w:rsidRPr="00690771">
          <w:rPr>
            <w:rStyle w:val="Hyperlink"/>
            <w:rFonts w:cs="Segoe UI"/>
            <w:szCs w:val="16"/>
          </w:rPr>
          <w:t>https://www.abs.gov.au/statistics/labour/earnings-and-work-hours/average-weekly-earnings-australia/latest-release</w:t>
        </w:r>
      </w:hyperlink>
      <w:r>
        <w:rPr>
          <w:rFonts w:cs="Segoe UI"/>
          <w:szCs w:val="16"/>
        </w:rPr>
        <w:t xml:space="preserve">  (accessed 23 January 2021).</w:t>
      </w:r>
    </w:p>
  </w:footnote>
  <w:footnote w:id="365">
    <w:p w14:paraId="0CF418E5" w14:textId="5E05D4CB" w:rsidR="00A7348B" w:rsidRDefault="00A7348B">
      <w:pPr>
        <w:pStyle w:val="FootnoteText"/>
      </w:pPr>
      <w:r>
        <w:rPr>
          <w:rStyle w:val="FootnoteReference"/>
        </w:rPr>
        <w:footnoteRef/>
      </w:r>
      <w:r>
        <w:t xml:space="preserve"> VicRoads notes that this figure is fairly stable in terms of additions and cancellations to registered LMCTs and is based off the 2018 estimate.</w:t>
      </w:r>
    </w:p>
  </w:footnote>
  <w:footnote w:id="366">
    <w:p w14:paraId="2DC515D4" w14:textId="3E38A242" w:rsidR="00A7348B" w:rsidRPr="005979DF" w:rsidRDefault="00A7348B" w:rsidP="00FB474B">
      <w:pPr>
        <w:pStyle w:val="FootnoteText"/>
        <w:ind w:left="187" w:hanging="187"/>
        <w:rPr>
          <w:rFonts w:cs="Segoe UI"/>
          <w:szCs w:val="16"/>
        </w:rPr>
      </w:pPr>
      <w:r w:rsidRPr="005979DF">
        <w:rPr>
          <w:rStyle w:val="FootnoteReference"/>
          <w:rFonts w:cs="Segoe UI"/>
          <w:szCs w:val="16"/>
        </w:rPr>
        <w:footnoteRef/>
      </w:r>
      <w:r w:rsidRPr="005979DF">
        <w:rPr>
          <w:rFonts w:cs="Segoe UI"/>
          <w:szCs w:val="16"/>
        </w:rPr>
        <w:t xml:space="preserve"> Nine years is the average age of the Victorian light motor vehicle fleet. Typical sale price is based on valuations for 20</w:t>
      </w:r>
      <w:r>
        <w:rPr>
          <w:rFonts w:cs="Segoe UI"/>
          <w:szCs w:val="16"/>
        </w:rPr>
        <w:t>11</w:t>
      </w:r>
      <w:r w:rsidRPr="005979DF">
        <w:rPr>
          <w:rFonts w:cs="Segoe UI"/>
          <w:szCs w:val="16"/>
        </w:rPr>
        <w:t xml:space="preserve"> Toyota Corolla base model hatchback with automatic transmission</w:t>
      </w:r>
      <w:r>
        <w:rPr>
          <w:rFonts w:cs="Segoe UI"/>
          <w:szCs w:val="16"/>
        </w:rPr>
        <w:t xml:space="preserve"> between $11,000 and $17,990</w:t>
      </w:r>
      <w:r w:rsidRPr="005979DF">
        <w:rPr>
          <w:rFonts w:cs="Segoe UI"/>
          <w:szCs w:val="16"/>
        </w:rPr>
        <w:t>.</w:t>
      </w:r>
      <w:r>
        <w:rPr>
          <w:rFonts w:cs="Segoe UI"/>
          <w:szCs w:val="16"/>
        </w:rPr>
        <w:t xml:space="preserve"> (see </w:t>
      </w:r>
      <w:hyperlink r:id="rId208" w:history="1">
        <w:r w:rsidRPr="00690771">
          <w:rPr>
            <w:rStyle w:val="Hyperlink"/>
            <w:rFonts w:cs="Segoe UI"/>
            <w:szCs w:val="16"/>
          </w:rPr>
          <w:t>https://www.carsales.com.au/</w:t>
        </w:r>
      </w:hyperlink>
      <w:r>
        <w:rPr>
          <w:rFonts w:cs="Segoe UI"/>
          <w:szCs w:val="16"/>
        </w:rPr>
        <w:t xml:space="preserve"> (accessed 24 January 2021))</w:t>
      </w:r>
    </w:p>
  </w:footnote>
  <w:footnote w:id="367">
    <w:p w14:paraId="02DB7263" w14:textId="77777777" w:rsidR="00A7348B" w:rsidRDefault="00A7348B" w:rsidP="00E73BF5">
      <w:pPr>
        <w:pStyle w:val="FootnoteText"/>
      </w:pPr>
      <w:r>
        <w:rPr>
          <w:rStyle w:val="FootnoteReference"/>
        </w:rPr>
        <w:footnoteRef/>
      </w:r>
      <w:r>
        <w:t xml:space="preserve"> Became effective from 1 July 1988 as national standards on 2 August 1989 (Gazette number S 264).</w:t>
      </w:r>
    </w:p>
  </w:footnote>
  <w:footnote w:id="368">
    <w:p w14:paraId="37BFF4DD" w14:textId="776B4BEF" w:rsidR="00A7348B" w:rsidRDefault="00A7348B" w:rsidP="00E73BF5">
      <w:pPr>
        <w:pStyle w:val="FootnoteText"/>
      </w:pPr>
      <w:r>
        <w:rPr>
          <w:rStyle w:val="FootnoteReference"/>
        </w:rPr>
        <w:footnoteRef/>
      </w:r>
      <w:r>
        <w:t xml:space="preserve"> </w:t>
      </w:r>
      <w:r w:rsidRPr="003F1F2A">
        <w:rPr>
          <w:i/>
          <w:iCs/>
        </w:rPr>
        <w:t>Motor Vehicle Standards Act 1989</w:t>
      </w:r>
      <w:r>
        <w:rPr>
          <w:i/>
          <w:iCs/>
        </w:rPr>
        <w:t xml:space="preserve"> </w:t>
      </w:r>
      <w:r w:rsidRPr="00552919">
        <w:rPr>
          <w:i/>
          <w:iCs/>
        </w:rPr>
        <w:t>(Cwlth)</w:t>
      </w:r>
      <w:r>
        <w:t xml:space="preserve">: </w:t>
      </w:r>
      <w:hyperlink r:id="rId209" w:history="1">
        <w:r w:rsidRPr="00314595">
          <w:rPr>
            <w:rStyle w:val="Hyperlink"/>
            <w:rFonts w:cs="Segoe UI"/>
            <w:szCs w:val="16"/>
          </w:rPr>
          <w:t>http://www6.austlii.edu.au/cgi-bin/viewdb/au/legis/cth/consol_act/mvsa1989245/</w:t>
        </w:r>
      </w:hyperlink>
      <w:r>
        <w:rPr>
          <w:rFonts w:cs="Segoe UI"/>
          <w:szCs w:val="16"/>
        </w:rPr>
        <w:t xml:space="preserve"> (accessed 9 January 2021) </w:t>
      </w:r>
    </w:p>
  </w:footnote>
  <w:footnote w:id="369">
    <w:p w14:paraId="5A21A544" w14:textId="77777777" w:rsidR="00A7348B" w:rsidRDefault="00A7348B" w:rsidP="00E73BF5">
      <w:pPr>
        <w:pStyle w:val="FootnoteText"/>
      </w:pPr>
      <w:r>
        <w:rPr>
          <w:rStyle w:val="FootnoteReference"/>
        </w:rPr>
        <w:footnoteRef/>
      </w:r>
      <w:r>
        <w:t xml:space="preserve"> </w:t>
      </w:r>
      <w:hyperlink r:id="rId210" w:history="1">
        <w:r w:rsidRPr="00A027C6">
          <w:rPr>
            <w:rStyle w:val="Hyperlink"/>
          </w:rPr>
          <w:t>https://www.infrastructure.gov.au/vehicles/design/</w:t>
        </w:r>
      </w:hyperlink>
      <w:r>
        <w:t xml:space="preserve"> </w:t>
      </w:r>
      <w:r>
        <w:rPr>
          <w:rFonts w:cs="Segoe UI"/>
          <w:szCs w:val="16"/>
        </w:rPr>
        <w:t>(accessed 9 January 2021)</w:t>
      </w:r>
    </w:p>
  </w:footnote>
  <w:footnote w:id="370">
    <w:p w14:paraId="57CE1085" w14:textId="74302784" w:rsidR="00A7348B" w:rsidRDefault="00A7348B" w:rsidP="00E73BF5">
      <w:pPr>
        <w:pStyle w:val="FootnoteText"/>
      </w:pPr>
      <w:r>
        <w:rPr>
          <w:rStyle w:val="FootnoteReference"/>
        </w:rPr>
        <w:footnoteRef/>
      </w:r>
      <w:r>
        <w:t xml:space="preserve"> </w:t>
      </w:r>
      <w:r>
        <w:rPr>
          <w:rFonts w:cs="Segoe UI"/>
          <w:i/>
          <w:szCs w:val="16"/>
        </w:rPr>
        <w:t>Road</w:t>
      </w:r>
      <w:r w:rsidRPr="005979DF">
        <w:rPr>
          <w:rFonts w:cs="Segoe UI"/>
          <w:i/>
          <w:szCs w:val="16"/>
        </w:rPr>
        <w:t xml:space="preserve"> Vehicle Standards Act </w:t>
      </w:r>
      <w:r>
        <w:rPr>
          <w:rFonts w:cs="Segoe UI"/>
          <w:i/>
          <w:szCs w:val="16"/>
        </w:rPr>
        <w:t>2018</w:t>
      </w:r>
      <w:r w:rsidRPr="000507BB">
        <w:rPr>
          <w:rFonts w:cs="Segoe UI"/>
          <w:i/>
          <w:sz w:val="12"/>
          <w:szCs w:val="12"/>
        </w:rPr>
        <w:t xml:space="preserve"> </w:t>
      </w:r>
      <w:r w:rsidRPr="000507BB">
        <w:rPr>
          <w:rFonts w:cs="Segoe UI"/>
          <w:szCs w:val="16"/>
        </w:rPr>
        <w:t>(Cwlth)</w:t>
      </w:r>
      <w:r w:rsidRPr="005979DF">
        <w:rPr>
          <w:rFonts w:cs="Segoe UI"/>
          <w:szCs w:val="16"/>
        </w:rPr>
        <w:t xml:space="preserve">: </w:t>
      </w:r>
      <w:hyperlink r:id="rId211" w:history="1">
        <w:r w:rsidRPr="00A027C6">
          <w:rPr>
            <w:rStyle w:val="Hyperlink"/>
            <w:rFonts w:cs="Segoe UI"/>
            <w:szCs w:val="16"/>
          </w:rPr>
          <w:t>https://www.legislation.gov.au/Details/C2018A00163</w:t>
        </w:r>
      </w:hyperlink>
      <w:r>
        <w:rPr>
          <w:rFonts w:cs="Segoe UI"/>
          <w:szCs w:val="16"/>
        </w:rPr>
        <w:t xml:space="preserve"> (accessed 9 January 2021)</w:t>
      </w:r>
    </w:p>
  </w:footnote>
  <w:footnote w:id="371">
    <w:p w14:paraId="175CB0F6" w14:textId="2FAA60DE" w:rsidR="00A7348B" w:rsidRDefault="00A7348B" w:rsidP="00E73BF5">
      <w:pPr>
        <w:pStyle w:val="FootnoteText"/>
      </w:pPr>
      <w:r>
        <w:rPr>
          <w:rStyle w:val="FootnoteReference"/>
        </w:rPr>
        <w:footnoteRef/>
      </w:r>
      <w:r>
        <w:t xml:space="preserve"> The first two parts of the </w:t>
      </w:r>
      <w:r w:rsidRPr="00BE3EF8">
        <w:rPr>
          <w:i/>
          <w:iCs/>
        </w:rPr>
        <w:t>Road Vehicle Standards Act 2018</w:t>
      </w:r>
      <w:r>
        <w:t xml:space="preserve"> </w:t>
      </w:r>
      <w:r w:rsidRPr="000507BB">
        <w:rPr>
          <w:rFonts w:cs="Segoe UI"/>
          <w:szCs w:val="16"/>
        </w:rPr>
        <w:t>(Cwlth)</w:t>
      </w:r>
      <w:r>
        <w:rPr>
          <w:rFonts w:cs="Segoe UI"/>
          <w:sz w:val="20"/>
        </w:rPr>
        <w:t xml:space="preserve"> </w:t>
      </w:r>
      <w:r>
        <w:t>are already in effect.</w:t>
      </w:r>
    </w:p>
  </w:footnote>
  <w:footnote w:id="372">
    <w:p w14:paraId="730FB1B3" w14:textId="77777777" w:rsidR="00A7348B" w:rsidRDefault="00A7348B" w:rsidP="001938EC">
      <w:pPr>
        <w:pStyle w:val="FootnoteText"/>
      </w:pPr>
      <w:r>
        <w:rPr>
          <w:rStyle w:val="FootnoteReference"/>
        </w:rPr>
        <w:footnoteRef/>
      </w:r>
      <w:r>
        <w:t xml:space="preserve"> Not all modifications for light vehicles are required to be assessed and certified by VASS.</w:t>
      </w:r>
    </w:p>
  </w:footnote>
  <w:footnote w:id="373">
    <w:p w14:paraId="3C210B8D" w14:textId="77777777" w:rsidR="00A7348B" w:rsidRDefault="00A7348B" w:rsidP="001938EC">
      <w:pPr>
        <w:pStyle w:val="FootnoteText"/>
      </w:pPr>
      <w:r>
        <w:rPr>
          <w:rStyle w:val="FootnoteReference"/>
        </w:rPr>
        <w:footnoteRef/>
      </w:r>
      <w:r>
        <w:t xml:space="preserve"> </w:t>
      </w:r>
      <w:r w:rsidRPr="005979DF">
        <w:rPr>
          <w:rFonts w:cs="Segoe UI"/>
          <w:szCs w:val="16"/>
        </w:rPr>
        <w:t xml:space="preserve">Department of Infrastructure, Regional Development and Cities, </w:t>
      </w:r>
      <w:r w:rsidRPr="005979DF">
        <w:rPr>
          <w:rFonts w:cs="Segoe UI"/>
          <w:i/>
          <w:szCs w:val="16"/>
        </w:rPr>
        <w:t>National Code of Practice for Light Vehicle Construction and Modification (NCOP)</w:t>
      </w:r>
      <w:r w:rsidRPr="005979DF">
        <w:rPr>
          <w:rFonts w:cs="Segoe UI"/>
          <w:szCs w:val="16"/>
        </w:rPr>
        <w:t xml:space="preserve">, Jan 2011: </w:t>
      </w:r>
      <w:hyperlink r:id="rId212" w:history="1">
        <w:r w:rsidRPr="005979DF">
          <w:rPr>
            <w:rStyle w:val="Hyperlink"/>
            <w:rFonts w:cs="Segoe UI"/>
            <w:szCs w:val="16"/>
          </w:rPr>
          <w:t>https://infrastructure.gov.au/roads/vehicle_regulation/bulletin/vsb_ncop.aspx</w:t>
        </w:r>
      </w:hyperlink>
      <w:r>
        <w:rPr>
          <w:rStyle w:val="Hyperlink"/>
          <w:rFonts w:cs="Segoe UI"/>
          <w:szCs w:val="16"/>
        </w:rPr>
        <w:t xml:space="preserve"> </w:t>
      </w:r>
      <w:r>
        <w:rPr>
          <w:rFonts w:cs="Segoe UI"/>
          <w:szCs w:val="16"/>
        </w:rPr>
        <w:t>(accessed 9 January 2021)</w:t>
      </w:r>
    </w:p>
  </w:footnote>
  <w:footnote w:id="374">
    <w:p w14:paraId="5AC4ECDF" w14:textId="77777777" w:rsidR="00A7348B" w:rsidRDefault="00A7348B" w:rsidP="001938EC">
      <w:pPr>
        <w:pStyle w:val="FootnoteText"/>
      </w:pPr>
      <w:r>
        <w:rPr>
          <w:rStyle w:val="FootnoteReference"/>
        </w:rPr>
        <w:footnoteRef/>
      </w:r>
      <w:r>
        <w:t xml:space="preserve"> </w:t>
      </w:r>
      <w:r w:rsidRPr="005979DF">
        <w:rPr>
          <w:rFonts w:cs="Segoe UI"/>
          <w:szCs w:val="16"/>
        </w:rPr>
        <w:t xml:space="preserve">National Heavy Vehicle Regulator, </w:t>
      </w:r>
      <w:r w:rsidRPr="005979DF">
        <w:rPr>
          <w:rFonts w:cs="Segoe UI"/>
          <w:i/>
          <w:szCs w:val="16"/>
        </w:rPr>
        <w:t>Code of Practice for the Approval of Heavy Vehicle Modifications</w:t>
      </w:r>
      <w:r w:rsidRPr="005979DF">
        <w:rPr>
          <w:rFonts w:cs="Segoe UI"/>
          <w:szCs w:val="16"/>
        </w:rPr>
        <w:t xml:space="preserve">, </w:t>
      </w:r>
      <w:r>
        <w:rPr>
          <w:rFonts w:cs="Segoe UI"/>
          <w:szCs w:val="16"/>
        </w:rPr>
        <w:t xml:space="preserve">July </w:t>
      </w:r>
      <w:r w:rsidRPr="005979DF">
        <w:rPr>
          <w:rFonts w:cs="Segoe UI"/>
          <w:szCs w:val="16"/>
        </w:rPr>
        <w:t>20</w:t>
      </w:r>
      <w:r>
        <w:rPr>
          <w:rFonts w:cs="Segoe UI"/>
          <w:szCs w:val="16"/>
        </w:rPr>
        <w:t>20 version 2.2</w:t>
      </w:r>
      <w:r w:rsidRPr="005979DF">
        <w:rPr>
          <w:rFonts w:cs="Segoe UI"/>
          <w:szCs w:val="16"/>
        </w:rPr>
        <w:t xml:space="preserve">: </w:t>
      </w:r>
      <w:hyperlink r:id="rId213" w:history="1">
        <w:r w:rsidRPr="00A027C6">
          <w:rPr>
            <w:rStyle w:val="Hyperlink"/>
          </w:rPr>
          <w:t>https://www.nhvr.gov.au/files/201812-0136-code-of-practice-approval-heavy-vehicle-modifications.pdf</w:t>
        </w:r>
      </w:hyperlink>
      <w:r>
        <w:t xml:space="preserve"> </w:t>
      </w:r>
      <w:r>
        <w:rPr>
          <w:rFonts w:cs="Segoe UI"/>
          <w:szCs w:val="16"/>
        </w:rPr>
        <w:t>(accessed 9 January 2021)</w:t>
      </w:r>
    </w:p>
  </w:footnote>
  <w:footnote w:id="375">
    <w:p w14:paraId="4FC0203F" w14:textId="77777777" w:rsidR="00A7348B" w:rsidRDefault="00A7348B" w:rsidP="001938EC">
      <w:pPr>
        <w:pStyle w:val="FootnoteText"/>
      </w:pPr>
      <w:r>
        <w:rPr>
          <w:rStyle w:val="FootnoteReference"/>
        </w:rPr>
        <w:footnoteRef/>
      </w:r>
      <w:r>
        <w:t xml:space="preserve"> </w:t>
      </w:r>
      <w:r w:rsidRPr="005979DF">
        <w:rPr>
          <w:rFonts w:cs="Segoe UI"/>
          <w:szCs w:val="16"/>
        </w:rPr>
        <w:t xml:space="preserve">Department of Infrastructure, Regional Development and Cities, </w:t>
      </w:r>
      <w:r w:rsidRPr="005979DF">
        <w:rPr>
          <w:rFonts w:cs="Segoe UI"/>
          <w:i/>
          <w:szCs w:val="16"/>
        </w:rPr>
        <w:t>National Code of Practice for Light Vehicle Construction and Modification (NCOP)</w:t>
      </w:r>
      <w:r w:rsidRPr="005979DF">
        <w:rPr>
          <w:rFonts w:cs="Segoe UI"/>
          <w:szCs w:val="16"/>
        </w:rPr>
        <w:t xml:space="preserve">, Jan 2011: </w:t>
      </w:r>
      <w:hyperlink r:id="rId214" w:history="1">
        <w:r w:rsidRPr="005979DF">
          <w:rPr>
            <w:rStyle w:val="Hyperlink"/>
            <w:rFonts w:cs="Segoe UI"/>
            <w:szCs w:val="16"/>
          </w:rPr>
          <w:t>https://infrastructure.gov.au/roads/vehicle_regulation/bulletin/vsb_ncop.aspx</w:t>
        </w:r>
      </w:hyperlink>
      <w:r>
        <w:rPr>
          <w:rStyle w:val="Hyperlink"/>
          <w:rFonts w:cs="Segoe UI"/>
          <w:szCs w:val="16"/>
        </w:rPr>
        <w:t xml:space="preserve"> </w:t>
      </w:r>
      <w:r>
        <w:rPr>
          <w:rFonts w:cs="Segoe UI"/>
          <w:szCs w:val="16"/>
        </w:rPr>
        <w:t>(accessed 9 January 2021)</w:t>
      </w:r>
    </w:p>
  </w:footnote>
  <w:footnote w:id="376">
    <w:p w14:paraId="2D3D93F1" w14:textId="77777777" w:rsidR="00A7348B" w:rsidRPr="00C27CFF" w:rsidRDefault="00A7348B" w:rsidP="00E73BF5">
      <w:pPr>
        <w:pStyle w:val="FootnoteText"/>
        <w:rPr>
          <w:szCs w:val="16"/>
        </w:rPr>
      </w:pPr>
      <w:r>
        <w:rPr>
          <w:rStyle w:val="FootnoteReference"/>
        </w:rPr>
        <w:footnoteRef/>
      </w:r>
      <w:r>
        <w:t xml:space="preserve"> </w:t>
      </w:r>
      <w:hyperlink r:id="rId215" w:history="1">
        <w:r>
          <w:rPr>
            <w:szCs w:val="16"/>
          </w:rPr>
          <w:t xml:space="preserve">Road Safety (Vehilces) Interim Regulations 2021 </w:t>
        </w:r>
      </w:hyperlink>
      <w:hyperlink r:id="rId216" w:history="1">
        <w:r w:rsidRPr="00033AEB">
          <w:rPr>
            <w:rStyle w:val="Hyperlink"/>
            <w:szCs w:val="16"/>
          </w:rPr>
          <w:t>https://www.legislation.vic.gov.au/as-made/statutory-rules/road-safety-vehicles-interim-regulations-2020</w:t>
        </w:r>
      </w:hyperlink>
      <w:r>
        <w:rPr>
          <w:szCs w:val="16"/>
        </w:rPr>
        <w:t xml:space="preserve"> (accessed 8 January 2021)</w:t>
      </w:r>
    </w:p>
  </w:footnote>
  <w:footnote w:id="377">
    <w:p w14:paraId="2E61412B" w14:textId="77777777" w:rsidR="00A7348B" w:rsidRPr="00C45725" w:rsidRDefault="00A7348B" w:rsidP="00E73BF5">
      <w:pPr>
        <w:pStyle w:val="FootnoteText"/>
      </w:pPr>
      <w:r>
        <w:rPr>
          <w:rStyle w:val="FootnoteReference"/>
        </w:rPr>
        <w:footnoteRef/>
      </w:r>
      <w:r>
        <w:t xml:space="preserve"> </w:t>
      </w:r>
      <w:hyperlink r:id="rId217" w:history="1">
        <w:r w:rsidRPr="005979DF">
          <w:rPr>
            <w:rStyle w:val="Hyperlink"/>
            <w:rFonts w:cs="Segoe UI"/>
            <w:szCs w:val="16"/>
          </w:rPr>
          <w:t>https://www.unece.org/trans/welcome.html</w:t>
        </w:r>
      </w:hyperlink>
      <w:r>
        <w:rPr>
          <w:rStyle w:val="Hyperlink"/>
          <w:rFonts w:cs="Segoe UI"/>
          <w:szCs w:val="16"/>
        </w:rPr>
        <w:t xml:space="preserve"> </w:t>
      </w:r>
      <w:r>
        <w:rPr>
          <w:rFonts w:cs="Segoe UI"/>
          <w:szCs w:val="16"/>
        </w:rPr>
        <w:t>(accessed 9 January 2021)</w:t>
      </w:r>
    </w:p>
  </w:footnote>
  <w:footnote w:id="378">
    <w:p w14:paraId="640DE66F" w14:textId="77777777" w:rsidR="00A7348B" w:rsidRDefault="00A7348B" w:rsidP="00E73BF5">
      <w:pPr>
        <w:pStyle w:val="FootnoteText"/>
      </w:pPr>
      <w:r>
        <w:rPr>
          <w:rStyle w:val="FootnoteReference"/>
        </w:rPr>
        <w:footnoteRef/>
      </w:r>
      <w:r>
        <w:t xml:space="preserve"> </w:t>
      </w:r>
      <w:hyperlink r:id="rId218" w:history="1">
        <w:r w:rsidRPr="00A027C6">
          <w:rPr>
            <w:rStyle w:val="Hyperlink"/>
          </w:rPr>
          <w:t>https://unece.org/trans/main/wp29/wp29regs</w:t>
        </w:r>
      </w:hyperlink>
      <w:r>
        <w:t xml:space="preserve"> </w:t>
      </w:r>
      <w:r>
        <w:rPr>
          <w:rFonts w:cs="Segoe UI"/>
          <w:szCs w:val="16"/>
        </w:rPr>
        <w:t>(accessed 9 January 2021)</w:t>
      </w:r>
    </w:p>
  </w:footnote>
  <w:footnote w:id="379">
    <w:p w14:paraId="044E2C09" w14:textId="77777777" w:rsidR="00A7348B" w:rsidRDefault="00A7348B" w:rsidP="00E73BF5">
      <w:pPr>
        <w:pStyle w:val="FootnoteText"/>
      </w:pPr>
      <w:r>
        <w:rPr>
          <w:rStyle w:val="FootnoteReference"/>
        </w:rPr>
        <w:footnoteRef/>
      </w:r>
      <w:r>
        <w:t xml:space="preserve"> </w:t>
      </w:r>
      <w:hyperlink r:id="rId219" w:history="1">
        <w:r w:rsidRPr="00A027C6">
          <w:rPr>
            <w:rStyle w:val="Hyperlink"/>
          </w:rPr>
          <w:t>https://unece.org/text-1998-agreement</w:t>
        </w:r>
      </w:hyperlink>
      <w:r>
        <w:t xml:space="preserve"> </w:t>
      </w:r>
      <w:r>
        <w:rPr>
          <w:rFonts w:cs="Segoe UI"/>
          <w:szCs w:val="16"/>
        </w:rPr>
        <w:t>(accessed 9 January 2021)</w:t>
      </w:r>
    </w:p>
  </w:footnote>
  <w:footnote w:id="380">
    <w:p w14:paraId="45FC0479" w14:textId="77777777" w:rsidR="00A7348B" w:rsidRDefault="00A7348B" w:rsidP="00E73BF5">
      <w:pPr>
        <w:pStyle w:val="FootnoteText"/>
      </w:pPr>
      <w:r>
        <w:rPr>
          <w:rStyle w:val="FootnoteReference"/>
        </w:rPr>
        <w:footnoteRef/>
      </w:r>
      <w:r>
        <w:t xml:space="preserve"> </w:t>
      </w:r>
      <w:r w:rsidRPr="005979DF">
        <w:rPr>
          <w:rFonts w:cs="Segoe UI"/>
          <w:szCs w:val="16"/>
        </w:rPr>
        <w:t xml:space="preserve">United Nations Convention on Road Traffic, 19 Sep 1949 (revised 22 Oct 1964): </w:t>
      </w:r>
      <w:hyperlink r:id="rId220" w:history="1">
        <w:r w:rsidRPr="005979DF">
          <w:rPr>
            <w:rStyle w:val="Hyperlink"/>
            <w:rFonts w:cs="Segoe UI"/>
            <w:szCs w:val="16"/>
          </w:rPr>
          <w:t>http://www.unece.org/fileadmin/DAM/trans/conventn/Convention_on_Road_Traffic_of_1949.pdf</w:t>
        </w:r>
      </w:hyperlink>
      <w:r>
        <w:rPr>
          <w:rFonts w:cs="Segoe UI"/>
          <w:szCs w:val="16"/>
        </w:rPr>
        <w:t xml:space="preserve"> (accessed 9 January 2021)</w:t>
      </w:r>
    </w:p>
  </w:footnote>
  <w:footnote w:id="381">
    <w:p w14:paraId="7044806D" w14:textId="77777777" w:rsidR="00A7348B" w:rsidRDefault="00A7348B" w:rsidP="00E73BF5">
      <w:pPr>
        <w:pStyle w:val="FootnoteText"/>
      </w:pPr>
      <w:r>
        <w:rPr>
          <w:rStyle w:val="FootnoteReference"/>
        </w:rPr>
        <w:footnoteRef/>
      </w:r>
      <w:r>
        <w:t xml:space="preserve"> </w:t>
      </w:r>
      <w:r w:rsidRPr="005979DF">
        <w:rPr>
          <w:rFonts w:cs="Segoe UI"/>
          <w:szCs w:val="16"/>
        </w:rPr>
        <w:t xml:space="preserve">International Organization for Standardization, </w:t>
      </w:r>
      <w:r w:rsidRPr="005979DF">
        <w:rPr>
          <w:rFonts w:cs="Segoe UI"/>
          <w:i/>
          <w:szCs w:val="16"/>
        </w:rPr>
        <w:t>ISO 3779:2009 Road vehicles – Vehicle identification number (VIN) – Content and structure</w:t>
      </w:r>
      <w:r w:rsidRPr="005979DF">
        <w:rPr>
          <w:rFonts w:cs="Segoe UI"/>
          <w:szCs w:val="16"/>
        </w:rPr>
        <w:t xml:space="preserve">, 2009: </w:t>
      </w:r>
      <w:hyperlink r:id="rId221" w:history="1">
        <w:r w:rsidRPr="005979DF">
          <w:rPr>
            <w:rStyle w:val="Hyperlink"/>
            <w:rFonts w:cs="Segoe UI"/>
            <w:szCs w:val="16"/>
          </w:rPr>
          <w:t>https://www.iso.org/standard/52200.html</w:t>
        </w:r>
      </w:hyperlink>
      <w:r>
        <w:rPr>
          <w:rFonts w:cs="Segoe UI"/>
          <w:szCs w:val="16"/>
        </w:rPr>
        <w:t xml:space="preserve"> (accessed 9 January 2021)</w:t>
      </w:r>
    </w:p>
  </w:footnote>
  <w:footnote w:id="382">
    <w:p w14:paraId="0EFFDA13" w14:textId="77777777" w:rsidR="00A7348B" w:rsidRDefault="00A7348B" w:rsidP="00E73BF5">
      <w:pPr>
        <w:pStyle w:val="FootnoteText"/>
      </w:pPr>
      <w:r>
        <w:rPr>
          <w:rStyle w:val="FootnoteReference"/>
        </w:rPr>
        <w:footnoteRef/>
      </w:r>
      <w:r>
        <w:t xml:space="preserve"> </w:t>
      </w:r>
      <w:r w:rsidRPr="005979DF">
        <w:rPr>
          <w:rFonts w:cs="Segoe UI"/>
          <w:szCs w:val="16"/>
        </w:rPr>
        <w:t xml:space="preserve">International Organization for Standardization, </w:t>
      </w:r>
      <w:r w:rsidRPr="005979DF">
        <w:rPr>
          <w:rFonts w:cs="Segoe UI"/>
          <w:i/>
          <w:szCs w:val="16"/>
        </w:rPr>
        <w:t>ISO 7591:1982 Road vehicles – Retro-reflective registration plates for motor vehicles and trailers – Specification</w:t>
      </w:r>
      <w:r w:rsidRPr="005979DF">
        <w:rPr>
          <w:rFonts w:cs="Segoe UI"/>
          <w:szCs w:val="16"/>
        </w:rPr>
        <w:t xml:space="preserve">, 1982: </w:t>
      </w:r>
      <w:hyperlink r:id="rId222" w:history="1">
        <w:r w:rsidRPr="005979DF">
          <w:rPr>
            <w:rStyle w:val="Hyperlink"/>
            <w:rFonts w:cs="Segoe UI"/>
            <w:szCs w:val="16"/>
          </w:rPr>
          <w:t>https://www.iso.org/standard/14380.html</w:t>
        </w:r>
      </w:hyperlink>
      <w:r>
        <w:rPr>
          <w:rFonts w:cs="Segoe UI"/>
          <w:szCs w:val="16"/>
        </w:rPr>
        <w:t xml:space="preserve"> (accessed 9 January 2021)</w:t>
      </w:r>
    </w:p>
  </w:footnote>
  <w:footnote w:id="383">
    <w:p w14:paraId="085DC3C7" w14:textId="77777777" w:rsidR="00A7348B" w:rsidRDefault="00A7348B" w:rsidP="00E73BF5">
      <w:pPr>
        <w:pStyle w:val="FootnoteText"/>
      </w:pPr>
      <w:r>
        <w:rPr>
          <w:rStyle w:val="FootnoteReference"/>
        </w:rPr>
        <w:footnoteRef/>
      </w:r>
      <w:r>
        <w:t xml:space="preserve"> </w:t>
      </w:r>
      <w:r w:rsidRPr="005979DF">
        <w:rPr>
          <w:rFonts w:cs="Segoe UI"/>
          <w:szCs w:val="16"/>
        </w:rPr>
        <w:t xml:space="preserve">Attorney-General’s Department, </w:t>
      </w:r>
      <w:r w:rsidRPr="005979DF">
        <w:rPr>
          <w:rFonts w:cs="Segoe UI"/>
          <w:i/>
          <w:szCs w:val="16"/>
        </w:rPr>
        <w:t>National Identity Proofing Guideline</w:t>
      </w:r>
      <w:r w:rsidRPr="007454D6">
        <w:rPr>
          <w:rFonts w:cs="Segoe UI"/>
          <w:i/>
          <w:szCs w:val="16"/>
        </w:rPr>
        <w:t>s 2014</w:t>
      </w:r>
      <w:r>
        <w:rPr>
          <w:rFonts w:cs="Segoe UI"/>
          <w:szCs w:val="16"/>
        </w:rPr>
        <w:t>, Commonwealth of Australia 2016</w:t>
      </w:r>
      <w:r w:rsidRPr="005979DF">
        <w:rPr>
          <w:rFonts w:cs="Segoe UI"/>
          <w:szCs w:val="16"/>
        </w:rPr>
        <w:t xml:space="preserve">: </w:t>
      </w:r>
      <w:hyperlink r:id="rId223" w:history="1">
        <w:r w:rsidRPr="005979DF">
          <w:rPr>
            <w:rStyle w:val="Hyperlink"/>
            <w:rFonts w:cs="Segoe UI"/>
            <w:szCs w:val="16"/>
          </w:rPr>
          <w:t>https://www.ag.gov.au/RightsAndProtections/IdentitySecurity/Documents/NationalIdentityProofingGuidelines.pdf</w:t>
        </w:r>
      </w:hyperlink>
      <w:r>
        <w:rPr>
          <w:rFonts w:cs="Segoe UI"/>
          <w:szCs w:val="16"/>
        </w:rPr>
        <w:t xml:space="preserve"> (accessed 9 January 2021)</w:t>
      </w:r>
    </w:p>
  </w:footnote>
  <w:footnote w:id="384">
    <w:p w14:paraId="102C579A" w14:textId="77777777" w:rsidR="00A7348B" w:rsidRDefault="00A7348B" w:rsidP="00E73BF5">
      <w:pPr>
        <w:pStyle w:val="FootnoteText"/>
      </w:pPr>
      <w:r>
        <w:rPr>
          <w:rStyle w:val="FootnoteReference"/>
        </w:rPr>
        <w:footnoteRef/>
      </w:r>
      <w:r>
        <w:t xml:space="preserve"> </w:t>
      </w:r>
      <w:hyperlink r:id="rId224" w:history="1">
        <w:r w:rsidRPr="00A027C6">
          <w:rPr>
            <w:rStyle w:val="Hyperlink"/>
          </w:rPr>
          <w:t>https://austroads.com.au/drivers-and-vehicles/registration-and-licensing/registration-and-licensing-task-force-and-projects</w:t>
        </w:r>
      </w:hyperlink>
      <w:r>
        <w:t xml:space="preserve"> </w:t>
      </w:r>
      <w:r w:rsidRPr="00E314CE">
        <w:t xml:space="preserve"> </w:t>
      </w:r>
      <w:r>
        <w:t xml:space="preserve"> (accessed 9 January 2021)</w:t>
      </w:r>
    </w:p>
  </w:footnote>
  <w:footnote w:id="385">
    <w:p w14:paraId="10296C2A" w14:textId="77777777" w:rsidR="00A7348B" w:rsidRDefault="00A7348B" w:rsidP="00E73BF5">
      <w:pPr>
        <w:pStyle w:val="FootnoteText"/>
      </w:pPr>
      <w:r>
        <w:rPr>
          <w:rStyle w:val="FootnoteReference"/>
        </w:rPr>
        <w:footnoteRef/>
      </w:r>
      <w:r>
        <w:t xml:space="preserve"> Austroads Ltd, 2019-20 Annual Report </w:t>
      </w:r>
      <w:hyperlink r:id="rId225" w:history="1">
        <w:r w:rsidRPr="00AD61FA">
          <w:rPr>
            <w:rStyle w:val="Hyperlink"/>
          </w:rPr>
          <w:t>https://austroads.com.au/__data/assets/pdf_file/0029/385265/AP-C20-20_Austroads_Annual_Report_2019-20.pdf</w:t>
        </w:r>
      </w:hyperlink>
      <w:r>
        <w:t xml:space="preserve"> (accessed 23 January 2021)</w:t>
      </w:r>
    </w:p>
  </w:footnote>
  <w:footnote w:id="386">
    <w:p w14:paraId="20274A19" w14:textId="77777777" w:rsidR="00A7348B" w:rsidRDefault="00A7348B" w:rsidP="00E73BF5">
      <w:pPr>
        <w:pStyle w:val="FootnoteText"/>
      </w:pPr>
      <w:r>
        <w:rPr>
          <w:rStyle w:val="FootnoteReference"/>
        </w:rPr>
        <w:footnoteRef/>
      </w:r>
      <w:r>
        <w:t xml:space="preserve"> Austroads Ltd, 2019-20 Annual Report </w:t>
      </w:r>
      <w:hyperlink r:id="rId226" w:history="1">
        <w:r w:rsidRPr="00AD61FA">
          <w:rPr>
            <w:rStyle w:val="Hyperlink"/>
          </w:rPr>
          <w:t>https://austroads.com.au/__data/assets/pdf_file/0029/385265/AP-C20-20_Austroads_Annual_Report_2019-20.pdf</w:t>
        </w:r>
      </w:hyperlink>
      <w:r>
        <w:t xml:space="preserve"> (accessed 23 January 2021)</w:t>
      </w:r>
    </w:p>
  </w:footnote>
  <w:footnote w:id="387">
    <w:p w14:paraId="1E525576" w14:textId="77777777" w:rsidR="00A7348B" w:rsidRDefault="00A7348B" w:rsidP="00E73BF5">
      <w:pPr>
        <w:pStyle w:val="FootnoteText"/>
      </w:pPr>
      <w:r>
        <w:rPr>
          <w:rStyle w:val="FootnoteReference"/>
        </w:rPr>
        <w:footnoteRef/>
      </w:r>
      <w:r>
        <w:t xml:space="preserve"> Chronology of ownership</w:t>
      </w:r>
    </w:p>
  </w:footnote>
  <w:footnote w:id="388">
    <w:p w14:paraId="57A54211" w14:textId="77777777" w:rsidR="00A7348B" w:rsidRDefault="00A7348B" w:rsidP="00E73BF5">
      <w:pPr>
        <w:pStyle w:val="FootnoteText"/>
      </w:pPr>
      <w:r>
        <w:rPr>
          <w:rStyle w:val="FootnoteReference"/>
        </w:rPr>
        <w:footnoteRef/>
      </w:r>
      <w:r>
        <w:t xml:space="preserve"> Austroads Ltd, 2019-20 Annual Report </w:t>
      </w:r>
      <w:hyperlink r:id="rId227" w:history="1">
        <w:r w:rsidRPr="00AD61FA">
          <w:rPr>
            <w:rStyle w:val="Hyperlink"/>
          </w:rPr>
          <w:t>https://austroads.com.au/__data/assets/pdf_file/0029/385265/AP-C20-20_Austroads_Annual_Report_2019-20.pdf</w:t>
        </w:r>
      </w:hyperlink>
      <w:r>
        <w:t xml:space="preserve"> (accessed 23 January 2021)</w:t>
      </w:r>
    </w:p>
  </w:footnote>
  <w:footnote w:id="389">
    <w:p w14:paraId="79E47AD6" w14:textId="77777777" w:rsidR="00A7348B" w:rsidRDefault="00A7348B" w:rsidP="00E73BF5">
      <w:pPr>
        <w:pStyle w:val="FootnoteText"/>
      </w:pPr>
      <w:r>
        <w:rPr>
          <w:rStyle w:val="FootnoteReference"/>
        </w:rPr>
        <w:footnoteRef/>
      </w:r>
      <w:r>
        <w:t xml:space="preserve"> </w:t>
      </w:r>
      <w:hyperlink r:id="rId228" w:history="1">
        <w:r w:rsidRPr="00A027C6">
          <w:rPr>
            <w:rStyle w:val="Hyperlink"/>
          </w:rPr>
          <w:t>https://www.legislation.vic.gov.au/in-force/acts/crimes-act-1958/292</w:t>
        </w:r>
      </w:hyperlink>
      <w:r>
        <w:t xml:space="preserve"> (accessed 9 January 2021)</w:t>
      </w:r>
    </w:p>
  </w:footnote>
  <w:footnote w:id="390">
    <w:p w14:paraId="4D495CD3" w14:textId="77777777" w:rsidR="00A7348B" w:rsidRDefault="00A7348B" w:rsidP="00E73BF5">
      <w:pPr>
        <w:pStyle w:val="FootnoteText"/>
      </w:pPr>
      <w:r>
        <w:rPr>
          <w:rStyle w:val="FootnoteReference"/>
        </w:rPr>
        <w:footnoteRef/>
      </w:r>
      <w:r>
        <w:t xml:space="preserve"> </w:t>
      </w:r>
      <w:r w:rsidRPr="005979DF">
        <w:rPr>
          <w:rFonts w:cs="Segoe UI"/>
          <w:i/>
          <w:szCs w:val="16"/>
        </w:rPr>
        <w:t>Heavy Vehicle (Vehicle Standards) National Regulation 2013</w:t>
      </w:r>
      <w:r w:rsidRPr="005979DF">
        <w:rPr>
          <w:rFonts w:cs="Segoe UI"/>
          <w:szCs w:val="16"/>
        </w:rPr>
        <w:t xml:space="preserve">: </w:t>
      </w:r>
      <w:hyperlink r:id="rId229" w:history="1">
        <w:r w:rsidRPr="005979DF">
          <w:rPr>
            <w:rStyle w:val="Hyperlink"/>
            <w:rFonts w:cs="Segoe UI"/>
            <w:szCs w:val="16"/>
          </w:rPr>
          <w:t>https://www.legislation.qld.gov.au/view/pdf/inforce/current/sl-2013-0076</w:t>
        </w:r>
      </w:hyperlink>
      <w:r>
        <w:t xml:space="preserve"> (accessed 9 January 2021)</w:t>
      </w:r>
    </w:p>
  </w:footnote>
  <w:footnote w:id="391">
    <w:p w14:paraId="127AF8E0" w14:textId="77777777" w:rsidR="00A7348B" w:rsidRDefault="00A7348B" w:rsidP="00E73BF5">
      <w:pPr>
        <w:pStyle w:val="FootnoteText"/>
      </w:pPr>
      <w:r>
        <w:rPr>
          <w:rStyle w:val="FootnoteReference"/>
        </w:rPr>
        <w:footnoteRef/>
      </w:r>
      <w:r>
        <w:t xml:space="preserve"> </w:t>
      </w:r>
      <w:hyperlink r:id="rId230" w:history="1">
        <w:r w:rsidRPr="00A027C6">
          <w:rPr>
            <w:rStyle w:val="Hyperlink"/>
          </w:rPr>
          <w:t>https://www.nhvr.gov.au/about-us/who-we-are</w:t>
        </w:r>
      </w:hyperlink>
      <w:r>
        <w:t xml:space="preserve"> (accessed 9 January 2021)</w:t>
      </w:r>
    </w:p>
  </w:footnote>
  <w:footnote w:id="392">
    <w:p w14:paraId="12AA6446" w14:textId="77777777" w:rsidR="00A7348B" w:rsidRDefault="00A7348B" w:rsidP="00E73BF5">
      <w:pPr>
        <w:pStyle w:val="FootnoteText"/>
      </w:pPr>
      <w:r>
        <w:rPr>
          <w:rStyle w:val="FootnoteReference"/>
        </w:rPr>
        <w:footnoteRef/>
      </w:r>
      <w:r>
        <w:t xml:space="preserve"> </w:t>
      </w:r>
      <w:r w:rsidRPr="00E87AA1">
        <w:rPr>
          <w:rFonts w:cs="Segoe UI"/>
          <w:szCs w:val="16"/>
        </w:rPr>
        <w:t xml:space="preserve">National Motor Vehicle Theft Reduction Council, Damage Assessment Criteria for the Classification of Statutory Write-Offs: </w:t>
      </w:r>
      <w:hyperlink r:id="rId231" w:history="1">
        <w:r w:rsidRPr="00314595">
          <w:rPr>
            <w:rStyle w:val="Hyperlink"/>
            <w:rFonts w:cs="Segoe UI"/>
            <w:szCs w:val="16"/>
          </w:rPr>
          <w:t>https://carsafe.com.au/assets/DamagedVehicleAssessmentCriteriaForStatutoryWrittenOffVehiclesTechnicalGuideHighRes.pdf</w:t>
        </w:r>
      </w:hyperlink>
      <w:r>
        <w:t xml:space="preserve">  (accessed 9 January 2021)</w:t>
      </w:r>
    </w:p>
  </w:footnote>
  <w:footnote w:id="393">
    <w:p w14:paraId="2DD57C11" w14:textId="77777777" w:rsidR="00A7348B" w:rsidRDefault="00A7348B" w:rsidP="00E73BF5">
      <w:pPr>
        <w:pStyle w:val="FootnoteText"/>
      </w:pPr>
      <w:r>
        <w:rPr>
          <w:rStyle w:val="FootnoteReference"/>
        </w:rPr>
        <w:footnoteRef/>
      </w:r>
      <w:r>
        <w:t xml:space="preserve"> </w:t>
      </w:r>
      <w:r w:rsidRPr="0062616B">
        <w:rPr>
          <w:i/>
          <w:iCs/>
          <w:szCs w:val="16"/>
        </w:rPr>
        <w:t>Road Safety Act 1986</w:t>
      </w:r>
      <w:r>
        <w:rPr>
          <w:i/>
          <w:iCs/>
          <w:szCs w:val="16"/>
        </w:rPr>
        <w:t xml:space="preserve"> </w:t>
      </w:r>
      <w:hyperlink r:id="rId232" w:history="1">
        <w:r w:rsidRPr="0062616B">
          <w:rPr>
            <w:rStyle w:val="Hyperlink"/>
            <w:szCs w:val="16"/>
          </w:rPr>
          <w:t>https://www.legislation.vic.gov.au/in-force/acts/road-safety-act-1986/203</w:t>
        </w:r>
      </w:hyperlink>
      <w:r>
        <w:rPr>
          <w:szCs w:val="16"/>
        </w:rPr>
        <w:t xml:space="preserve"> (accessed 8 January 2021)</w:t>
      </w:r>
    </w:p>
  </w:footnote>
  <w:footnote w:id="394">
    <w:p w14:paraId="72055936" w14:textId="77777777" w:rsidR="00A7348B" w:rsidRDefault="00A7348B" w:rsidP="00E73BF5">
      <w:pPr>
        <w:pStyle w:val="FootnoteText"/>
      </w:pPr>
      <w:r>
        <w:rPr>
          <w:rStyle w:val="FootnoteReference"/>
        </w:rPr>
        <w:footnoteRef/>
      </w:r>
      <w:r>
        <w:t xml:space="preserve"> </w:t>
      </w:r>
      <w:hyperlink r:id="rId233" w:history="1">
        <w:r w:rsidRPr="00AA2CBA">
          <w:rPr>
            <w:rStyle w:val="Hyperlink"/>
          </w:rPr>
          <w:t>https://www.sa.gov.au/__data/assets/pdf_file/0015/10428/New-Damage-Assessment-Criteria-Frequently-Asked-Questions.pdf</w:t>
        </w:r>
      </w:hyperlink>
      <w:r>
        <w:t xml:space="preserve"> (accessed 28 January 2021)</w:t>
      </w:r>
    </w:p>
  </w:footnote>
  <w:footnote w:id="395">
    <w:p w14:paraId="523C5FEE" w14:textId="77777777" w:rsidR="00A7348B" w:rsidRDefault="00A7348B" w:rsidP="00E73BF5">
      <w:pPr>
        <w:pStyle w:val="FootnoteText"/>
      </w:pPr>
      <w:r>
        <w:rPr>
          <w:rStyle w:val="FootnoteReference"/>
        </w:rPr>
        <w:footnoteRef/>
      </w:r>
      <w:r>
        <w:t xml:space="preserve"> </w:t>
      </w:r>
      <w:hyperlink r:id="rId234" w:history="1">
        <w:r w:rsidRPr="00AA2CBA">
          <w:rPr>
            <w:rStyle w:val="Hyperlink"/>
          </w:rPr>
          <w:t>https://insurancelaw.org.au/factsheets/your-vehicle-has-been-written-off-factsheet/</w:t>
        </w:r>
      </w:hyperlink>
      <w:r>
        <w:t xml:space="preserve"> (accessed 28 January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4EC1" w14:textId="62759A01"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75648" behindDoc="1" locked="0" layoutInCell="1" allowOverlap="1" wp14:anchorId="106D5526" wp14:editId="72D1F95F">
          <wp:simplePos x="0" y="0"/>
          <wp:positionH relativeFrom="page">
            <wp:posOffset>28575</wp:posOffset>
          </wp:positionH>
          <wp:positionV relativeFrom="paragraph">
            <wp:posOffset>-210185</wp:posOffset>
          </wp:positionV>
          <wp:extent cx="7557135" cy="685725"/>
          <wp:effectExtent l="0" t="0" r="0" b="63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C168A">
      <w:rPr>
        <w:rFonts w:cs="Segoe UI"/>
        <w:b/>
        <w:bCs/>
        <w:color w:val="FFFFFF" w:themeColor="background1"/>
      </w:rPr>
      <w:t>Document Details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07C" w14:textId="46A3E607"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66944" behindDoc="1" locked="0" layoutInCell="1" allowOverlap="1" wp14:anchorId="62C4E2A3" wp14:editId="36376CE5">
          <wp:simplePos x="0" y="0"/>
          <wp:positionH relativeFrom="page">
            <wp:posOffset>-19050</wp:posOffset>
          </wp:positionH>
          <wp:positionV relativeFrom="paragraph">
            <wp:posOffset>-211455</wp:posOffset>
          </wp:positionV>
          <wp:extent cx="7557135" cy="685725"/>
          <wp:effectExtent l="0" t="0" r="0" b="6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Identification of feasible options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C41E" w14:textId="3BFF8E18"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70016" behindDoc="1" locked="0" layoutInCell="1" allowOverlap="1" wp14:anchorId="075EC16A" wp14:editId="592EC591">
          <wp:simplePos x="0" y="0"/>
          <wp:positionH relativeFrom="page">
            <wp:posOffset>-19050</wp:posOffset>
          </wp:positionH>
          <wp:positionV relativeFrom="paragraph">
            <wp:posOffset>-211455</wp:posOffset>
          </wp:positionV>
          <wp:extent cx="7557135" cy="685725"/>
          <wp:effectExtent l="0" t="0" r="0" b="6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Options analysis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5A38" w14:textId="64ECFD75"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73088" behindDoc="1" locked="0" layoutInCell="1" allowOverlap="1" wp14:anchorId="09CFE519" wp14:editId="07949FE4">
          <wp:simplePos x="0" y="0"/>
          <wp:positionH relativeFrom="page">
            <wp:posOffset>-19050</wp:posOffset>
          </wp:positionH>
          <wp:positionV relativeFrom="paragraph">
            <wp:posOffset>-211455</wp:posOffset>
          </wp:positionV>
          <wp:extent cx="7557135" cy="685725"/>
          <wp:effectExtent l="0" t="0" r="0" b="6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Impacts of the preferred options on small business and competition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3D40" w14:textId="3FEFA1EB"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76160" behindDoc="1" locked="0" layoutInCell="1" allowOverlap="1" wp14:anchorId="528EAE52" wp14:editId="46C2531C">
          <wp:simplePos x="0" y="0"/>
          <wp:positionH relativeFrom="page">
            <wp:posOffset>-19050</wp:posOffset>
          </wp:positionH>
          <wp:positionV relativeFrom="paragraph">
            <wp:posOffset>-211455</wp:posOffset>
          </wp:positionV>
          <wp:extent cx="7557135" cy="685725"/>
          <wp:effectExtent l="0" t="0" r="0" b="6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Implementation and enforcement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0148" w14:textId="13557BA8"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79232" behindDoc="1" locked="0" layoutInCell="1" allowOverlap="1" wp14:anchorId="283BEB31" wp14:editId="1DBA8DF2">
          <wp:simplePos x="0" y="0"/>
          <wp:positionH relativeFrom="page">
            <wp:posOffset>-19050</wp:posOffset>
          </wp:positionH>
          <wp:positionV relativeFrom="paragraph">
            <wp:posOffset>-211455</wp:posOffset>
          </wp:positionV>
          <wp:extent cx="7557135" cy="685725"/>
          <wp:effectExtent l="0" t="0" r="0" b="63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Evaluation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C095C" w14:textId="72C46723"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85376" behindDoc="1" locked="0" layoutInCell="1" allowOverlap="1" wp14:anchorId="3A7FD275" wp14:editId="54B9A9A5">
          <wp:simplePos x="0" y="0"/>
          <wp:positionH relativeFrom="page">
            <wp:posOffset>-19050</wp:posOffset>
          </wp:positionH>
          <wp:positionV relativeFrom="paragraph">
            <wp:posOffset>-211455</wp:posOffset>
          </wp:positionV>
          <wp:extent cx="7557135" cy="685725"/>
          <wp:effectExtent l="0" t="0" r="0" b="6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Communication and consultation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075D" w14:textId="78D1F7D8"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82304" behindDoc="1" locked="0" layoutInCell="1" allowOverlap="1" wp14:anchorId="2B1D3B00" wp14:editId="1B6D3C07">
          <wp:simplePos x="0" y="0"/>
          <wp:positionH relativeFrom="page">
            <wp:posOffset>-19050</wp:posOffset>
          </wp:positionH>
          <wp:positionV relativeFrom="paragraph">
            <wp:posOffset>-211455</wp:posOffset>
          </wp:positionV>
          <wp:extent cx="7557135" cy="685725"/>
          <wp:effectExtent l="0" t="0" r="0" b="6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Abbreviations and acronyms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0CF7" w14:textId="3D0BE20F"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60800" behindDoc="1" locked="0" layoutInCell="1" allowOverlap="1" wp14:anchorId="1B7E275D" wp14:editId="51B8E723">
          <wp:simplePos x="0" y="0"/>
          <wp:positionH relativeFrom="page">
            <wp:posOffset>-19050</wp:posOffset>
          </wp:positionH>
          <wp:positionV relativeFrom="paragraph">
            <wp:posOffset>-211455</wp:posOffset>
          </wp:positionV>
          <wp:extent cx="7557135" cy="685725"/>
          <wp:effectExtent l="0" t="0" r="0" b="6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Appendix 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D2F3" w14:textId="0BEC3C95"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44416" behindDoc="1" locked="0" layoutInCell="1" allowOverlap="1" wp14:anchorId="1F58ADBD" wp14:editId="280DF012">
          <wp:simplePos x="0" y="0"/>
          <wp:positionH relativeFrom="page">
            <wp:posOffset>-19050</wp:posOffset>
          </wp:positionH>
          <wp:positionV relativeFrom="paragraph">
            <wp:posOffset>-211455</wp:posOffset>
          </wp:positionV>
          <wp:extent cx="7557135" cy="685725"/>
          <wp:effectExtent l="0" t="0" r="0" b="63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Appendix 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FD90" w14:textId="00DCDF86"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51584" behindDoc="1" locked="0" layoutInCell="1" allowOverlap="1" wp14:anchorId="522E48EA" wp14:editId="54B01D69">
          <wp:simplePos x="0" y="0"/>
          <wp:positionH relativeFrom="page">
            <wp:posOffset>-19050</wp:posOffset>
          </wp:positionH>
          <wp:positionV relativeFrom="paragraph">
            <wp:posOffset>-211455</wp:posOffset>
          </wp:positionV>
          <wp:extent cx="7557135" cy="685725"/>
          <wp:effectExtent l="0" t="0" r="0" b="63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Appendix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84057" w14:textId="550D745B"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29056" behindDoc="1" locked="0" layoutInCell="1" allowOverlap="1" wp14:anchorId="3D326802" wp14:editId="06ED59D3">
          <wp:simplePos x="0" y="0"/>
          <wp:positionH relativeFrom="page">
            <wp:posOffset>-19050</wp:posOffset>
          </wp:positionH>
          <wp:positionV relativeFrom="paragraph">
            <wp:posOffset>-210185</wp:posOffset>
          </wp:positionV>
          <wp:extent cx="7557135" cy="68572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C168A">
      <w:rPr>
        <w:rFonts w:cs="Segoe UI"/>
        <w:b/>
        <w:bCs/>
        <w:color w:val="FFFFFF" w:themeColor="background1"/>
      </w:rPr>
      <w:t>Preliminary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38FB" w14:textId="70D0E530"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54656" behindDoc="1" locked="0" layoutInCell="1" allowOverlap="1" wp14:anchorId="0EE7B4F3" wp14:editId="6A1597DB">
          <wp:simplePos x="0" y="0"/>
          <wp:positionH relativeFrom="page">
            <wp:posOffset>-19050</wp:posOffset>
          </wp:positionH>
          <wp:positionV relativeFrom="paragraph">
            <wp:posOffset>-211455</wp:posOffset>
          </wp:positionV>
          <wp:extent cx="7557135" cy="685725"/>
          <wp:effectExtent l="0" t="0" r="0" b="6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Appendix 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1FFF4" w14:textId="163F6D2D"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57728" behindDoc="1" locked="0" layoutInCell="1" allowOverlap="1" wp14:anchorId="2B84F3EE" wp14:editId="268EC575">
          <wp:simplePos x="0" y="0"/>
          <wp:positionH relativeFrom="page">
            <wp:posOffset>-19050</wp:posOffset>
          </wp:positionH>
          <wp:positionV relativeFrom="paragraph">
            <wp:posOffset>-211455</wp:posOffset>
          </wp:positionV>
          <wp:extent cx="7557135" cy="685725"/>
          <wp:effectExtent l="0" t="0" r="0" b="6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Appendix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E2DE" w14:textId="1A4C0BA6"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48512" behindDoc="1" locked="0" layoutInCell="1" allowOverlap="1" wp14:anchorId="19283977" wp14:editId="37314367">
          <wp:simplePos x="0" y="0"/>
          <wp:positionH relativeFrom="page">
            <wp:posOffset>-19050</wp:posOffset>
          </wp:positionH>
          <wp:positionV relativeFrom="paragraph">
            <wp:posOffset>-211455</wp:posOffset>
          </wp:positionV>
          <wp:extent cx="7557135" cy="68572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Appendix 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38D2" w14:textId="73B5B0A8"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86400" behindDoc="1" locked="0" layoutInCell="1" allowOverlap="1" wp14:anchorId="49928616" wp14:editId="152EE3DE">
          <wp:simplePos x="0" y="0"/>
          <wp:positionH relativeFrom="page">
            <wp:posOffset>-19050</wp:posOffset>
          </wp:positionH>
          <wp:positionV relativeFrom="paragraph">
            <wp:posOffset>-211455</wp:posOffset>
          </wp:positionV>
          <wp:extent cx="7557135" cy="68572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Appendix 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2CB5" w14:textId="2FDEE678"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722752" behindDoc="1" locked="0" layoutInCell="1" allowOverlap="1" wp14:anchorId="66180972" wp14:editId="432F579F">
          <wp:simplePos x="0" y="0"/>
          <wp:positionH relativeFrom="page">
            <wp:posOffset>-19050</wp:posOffset>
          </wp:positionH>
          <wp:positionV relativeFrom="paragraph">
            <wp:posOffset>-211455</wp:posOffset>
          </wp:positionV>
          <wp:extent cx="7557135" cy="685725"/>
          <wp:effectExtent l="0" t="0" r="0" b="6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Appendix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E3AC4" w14:textId="0032B651"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30080" behindDoc="1" locked="0" layoutInCell="1" allowOverlap="1" wp14:anchorId="760A926B" wp14:editId="10DDC2A1">
          <wp:simplePos x="0" y="0"/>
          <wp:positionH relativeFrom="page">
            <wp:posOffset>-19050</wp:posOffset>
          </wp:positionH>
          <wp:positionV relativeFrom="paragraph">
            <wp:posOffset>-219710</wp:posOffset>
          </wp:positionV>
          <wp:extent cx="7557135" cy="685725"/>
          <wp:effectExtent l="0" t="0" r="0" b="6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C168A">
      <w:rPr>
        <w:rFonts w:cs="Segoe UI"/>
        <w:b/>
        <w:bCs/>
        <w:color w:val="FFFFFF" w:themeColor="background1"/>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2D19" w14:textId="5801F624"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32128" behindDoc="1" locked="0" layoutInCell="1" allowOverlap="1" wp14:anchorId="5E4C9559" wp14:editId="611D019D">
          <wp:simplePos x="0" y="0"/>
          <wp:positionH relativeFrom="page">
            <wp:posOffset>-19050</wp:posOffset>
          </wp:positionH>
          <wp:positionV relativeFrom="paragraph">
            <wp:posOffset>-219710</wp:posOffset>
          </wp:positionV>
          <wp:extent cx="7557135" cy="685725"/>
          <wp:effectExtent l="0" t="0" r="0" b="6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C168A">
      <w:rPr>
        <w:rFonts w:cs="Segoe UI"/>
        <w:b/>
        <w:bCs/>
        <w:color w:val="FFFFFF" w:themeColor="background1"/>
      </w:rPr>
      <w:t>List of Tables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22C6" w14:textId="2BAF7357"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35200" behindDoc="1" locked="0" layoutInCell="1" allowOverlap="1" wp14:anchorId="04E8A700" wp14:editId="5964A452">
          <wp:simplePos x="0" y="0"/>
          <wp:positionH relativeFrom="page">
            <wp:posOffset>-19050</wp:posOffset>
          </wp:positionH>
          <wp:positionV relativeFrom="paragraph">
            <wp:posOffset>-219710</wp:posOffset>
          </wp:positionV>
          <wp:extent cx="7557135" cy="685725"/>
          <wp:effectExtent l="0" t="0" r="0" b="63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C168A">
      <w:rPr>
        <w:rFonts w:cs="Segoe UI"/>
        <w:b/>
        <w:bCs/>
        <w:color w:val="FFFFFF" w:themeColor="background1"/>
      </w:rPr>
      <w:t>List of Figures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F5A6" w14:textId="4800D19C"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38272" behindDoc="1" locked="0" layoutInCell="1" allowOverlap="1" wp14:anchorId="627629C2" wp14:editId="44AE9450">
          <wp:simplePos x="0" y="0"/>
          <wp:positionH relativeFrom="page">
            <wp:posOffset>-19050</wp:posOffset>
          </wp:positionH>
          <wp:positionV relativeFrom="paragraph">
            <wp:posOffset>-210185</wp:posOffset>
          </wp:positionV>
          <wp:extent cx="7557135" cy="685725"/>
          <wp:effectExtent l="0" t="0" r="0" b="63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C168A">
      <w:rPr>
        <w:rFonts w:cs="Segoe UI"/>
        <w:b/>
        <w:bCs/>
        <w:color w:val="FFFFFF" w:themeColor="background1"/>
      </w:rPr>
      <w:t>Executive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80F6" w14:textId="5AC6401F"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41344" behindDoc="1" locked="0" layoutInCell="1" allowOverlap="1" wp14:anchorId="6F29B5EB" wp14:editId="4D6AB017">
          <wp:simplePos x="0" y="0"/>
          <wp:positionH relativeFrom="page">
            <wp:posOffset>-19050</wp:posOffset>
          </wp:positionH>
          <wp:positionV relativeFrom="paragraph">
            <wp:posOffset>-211455</wp:posOffset>
          </wp:positionV>
          <wp:extent cx="7557135" cy="685725"/>
          <wp:effectExtent l="0" t="0" r="0" b="6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C168A">
      <w:rPr>
        <w:rFonts w:cs="Segoe UI"/>
        <w:b/>
        <w:bCs/>
        <w:color w:val="FFFFFF" w:themeColor="background1"/>
      </w:rPr>
      <w:t>Background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5259" w14:textId="28C33C4C"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47488" behindDoc="1" locked="0" layoutInCell="1" allowOverlap="1" wp14:anchorId="5B811D63" wp14:editId="03513EE1">
          <wp:simplePos x="0" y="0"/>
          <wp:positionH relativeFrom="page">
            <wp:posOffset>-19050</wp:posOffset>
          </wp:positionH>
          <wp:positionV relativeFrom="paragraph">
            <wp:posOffset>-211455</wp:posOffset>
          </wp:positionV>
          <wp:extent cx="7557135" cy="685725"/>
          <wp:effectExtent l="0" t="0" r="0" b="63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Nature and Extent of Overarching and Specific Problems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0FEE" w14:textId="104EE87E" w:rsidR="00A7348B" w:rsidRPr="005C168A" w:rsidRDefault="00A7348B">
    <w:pPr>
      <w:pStyle w:val="Header"/>
      <w:rPr>
        <w:rFonts w:cs="Segoe UI"/>
        <w:b/>
        <w:bCs/>
        <w:color w:val="FFFFFF" w:themeColor="background1"/>
      </w:rPr>
    </w:pPr>
    <w:r w:rsidRPr="005C168A">
      <w:rPr>
        <w:noProof/>
        <w:color w:val="FFFFFF" w:themeColor="background1"/>
        <w:lang w:eastAsia="en-AU"/>
      </w:rPr>
      <w:drawing>
        <wp:anchor distT="0" distB="0" distL="114300" distR="114300" simplePos="0" relativeHeight="251663872" behindDoc="1" locked="0" layoutInCell="1" allowOverlap="1" wp14:anchorId="759DEB89" wp14:editId="4661CAF3">
          <wp:simplePos x="0" y="0"/>
          <wp:positionH relativeFrom="page">
            <wp:posOffset>-19050</wp:posOffset>
          </wp:positionH>
          <wp:positionV relativeFrom="paragraph">
            <wp:posOffset>-211455</wp:posOffset>
          </wp:positionV>
          <wp:extent cx="7557135" cy="685725"/>
          <wp:effectExtent l="0" t="0" r="0" b="6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cs="Segoe UI"/>
        <w:b/>
        <w:bCs/>
        <w:color w:val="FFFFFF" w:themeColor="background1"/>
      </w:rPr>
      <w:t>Objectives of the proposed Regulations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A5E"/>
    <w:multiLevelType w:val="hybridMultilevel"/>
    <w:tmpl w:val="1AB86152"/>
    <w:lvl w:ilvl="0" w:tplc="F8B8736A">
      <w:start w:val="1"/>
      <w:numFmt w:val="bullet"/>
      <w:lvlText w:val=""/>
      <w:lvlJc w:val="left"/>
      <w:pPr>
        <w:ind w:left="360" w:hanging="360"/>
      </w:pPr>
      <w:rPr>
        <w:rFonts w:ascii="Symbol" w:hAnsi="Symbol" w:hint="default"/>
        <w:color w:val="auto"/>
      </w:rPr>
    </w:lvl>
    <w:lvl w:ilvl="1" w:tplc="15D2A09A">
      <w:numFmt w:val="bullet"/>
      <w:lvlText w:val="-"/>
      <w:lvlJc w:val="left"/>
      <w:pPr>
        <w:tabs>
          <w:tab w:val="num" w:pos="717"/>
        </w:tabs>
        <w:ind w:left="717" w:hanging="357"/>
      </w:pPr>
      <w:rPr>
        <w:rFonts w:ascii="Verdana" w:eastAsia="Times New Roman" w:hAnsi="Verdana" w:cs="Times New Roman" w:hint="default"/>
      </w:rPr>
    </w:lvl>
    <w:lvl w:ilvl="2" w:tplc="0C090003">
      <w:start w:val="1"/>
      <w:numFmt w:val="bullet"/>
      <w:lvlText w:val="o"/>
      <w:lvlJc w:val="left"/>
      <w:pPr>
        <w:tabs>
          <w:tab w:val="num" w:pos="1058"/>
        </w:tabs>
        <w:ind w:left="1058" w:hanging="341"/>
      </w:pPr>
      <w:rPr>
        <w:rFonts w:ascii="Courier New" w:hAnsi="Courier New" w:cs="Courier New" w:hint="default"/>
      </w:rPr>
    </w:lvl>
    <w:lvl w:ilvl="3" w:tplc="BF548CAA">
      <w:numFmt w:val="bullet"/>
      <w:lvlText w:val="-"/>
      <w:lvlJc w:val="left"/>
      <w:pPr>
        <w:tabs>
          <w:tab w:val="num" w:pos="1398"/>
        </w:tabs>
        <w:ind w:left="1398" w:hanging="340"/>
      </w:pPr>
      <w:rPr>
        <w:rFonts w:ascii="Verdana" w:eastAsia="Times New Roman" w:hAnsi="Verdana" w:cs="Times New Roman" w:hint="default"/>
      </w:rPr>
    </w:lvl>
    <w:lvl w:ilvl="4" w:tplc="BCE2D5A2">
      <w:numFmt w:val="bullet"/>
      <w:lvlText w:val="-"/>
      <w:lvlJc w:val="left"/>
      <w:pPr>
        <w:tabs>
          <w:tab w:val="num" w:pos="1738"/>
        </w:tabs>
        <w:ind w:left="1738" w:hanging="340"/>
      </w:pPr>
      <w:rPr>
        <w:rFonts w:ascii="Verdana" w:eastAsia="Times New Roman" w:hAnsi="Verdana" w:cs="Times New Roman" w:hint="default"/>
      </w:rPr>
    </w:lvl>
    <w:lvl w:ilvl="5" w:tplc="326241CA">
      <w:numFmt w:val="bullet"/>
      <w:lvlText w:val="-"/>
      <w:lvlJc w:val="left"/>
      <w:pPr>
        <w:tabs>
          <w:tab w:val="num" w:pos="2078"/>
        </w:tabs>
        <w:ind w:left="2078" w:hanging="340"/>
      </w:pPr>
      <w:rPr>
        <w:rFonts w:ascii="Verdana" w:eastAsia="Times New Roman" w:hAnsi="Verdana" w:cs="Times New Roman" w:hint="default"/>
      </w:rPr>
    </w:lvl>
    <w:lvl w:ilvl="6" w:tplc="7116F008">
      <w:numFmt w:val="bullet"/>
      <w:lvlText w:val="-"/>
      <w:lvlJc w:val="left"/>
      <w:pPr>
        <w:tabs>
          <w:tab w:val="num" w:pos="2418"/>
        </w:tabs>
        <w:ind w:left="2418" w:hanging="340"/>
      </w:pPr>
      <w:rPr>
        <w:rFonts w:ascii="Verdana" w:eastAsia="Times New Roman" w:hAnsi="Verdana" w:cs="Times New Roman" w:hint="default"/>
      </w:rPr>
    </w:lvl>
    <w:lvl w:ilvl="7" w:tplc="0F7A1B74">
      <w:numFmt w:val="bullet"/>
      <w:lvlText w:val="-"/>
      <w:lvlJc w:val="left"/>
      <w:pPr>
        <w:tabs>
          <w:tab w:val="num" w:pos="2759"/>
        </w:tabs>
        <w:ind w:left="2759" w:hanging="341"/>
      </w:pPr>
      <w:rPr>
        <w:rFonts w:ascii="Verdana" w:eastAsia="Times New Roman" w:hAnsi="Verdana" w:cs="Times New Roman" w:hint="default"/>
      </w:rPr>
    </w:lvl>
    <w:lvl w:ilvl="8" w:tplc="B7BC4C6E">
      <w:numFmt w:val="bullet"/>
      <w:lvlText w:val="-"/>
      <w:lvlJc w:val="left"/>
      <w:pPr>
        <w:tabs>
          <w:tab w:val="num" w:pos="3099"/>
        </w:tabs>
        <w:ind w:left="3099" w:hanging="340"/>
      </w:pPr>
      <w:rPr>
        <w:rFonts w:ascii="Verdana" w:eastAsia="Times New Roman" w:hAnsi="Verdana" w:cs="Times New Roman" w:hint="default"/>
      </w:rPr>
    </w:lvl>
  </w:abstractNum>
  <w:abstractNum w:abstractNumId="1" w15:restartNumberingAfterBreak="0">
    <w:nsid w:val="01E02BB1"/>
    <w:multiLevelType w:val="hybridMultilevel"/>
    <w:tmpl w:val="1DE66286"/>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 w15:restartNumberingAfterBreak="0">
    <w:nsid w:val="0517646D"/>
    <w:multiLevelType w:val="hybridMultilevel"/>
    <w:tmpl w:val="E2B86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356EDD"/>
    <w:multiLevelType w:val="hybridMultilevel"/>
    <w:tmpl w:val="C21A0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AF2C46"/>
    <w:multiLevelType w:val="hybridMultilevel"/>
    <w:tmpl w:val="4880ED34"/>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2D6C70"/>
    <w:multiLevelType w:val="hybridMultilevel"/>
    <w:tmpl w:val="89B6B1F2"/>
    <w:lvl w:ilvl="0" w:tplc="29061C4A">
      <w:start w:val="1"/>
      <w:numFmt w:val="bullet"/>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8125B0D"/>
    <w:multiLevelType w:val="hybridMultilevel"/>
    <w:tmpl w:val="513E0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822222"/>
    <w:multiLevelType w:val="hybridMultilevel"/>
    <w:tmpl w:val="5F000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AF276D"/>
    <w:multiLevelType w:val="hybridMultilevel"/>
    <w:tmpl w:val="26A2A192"/>
    <w:lvl w:ilvl="0" w:tplc="7AAC97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AF1EF4"/>
    <w:multiLevelType w:val="hybridMultilevel"/>
    <w:tmpl w:val="66FC3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091090"/>
    <w:multiLevelType w:val="hybridMultilevel"/>
    <w:tmpl w:val="35A209A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E05D11"/>
    <w:multiLevelType w:val="hybridMultilevel"/>
    <w:tmpl w:val="807C8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5E0913"/>
    <w:multiLevelType w:val="hybridMultilevel"/>
    <w:tmpl w:val="8EDAD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C76060"/>
    <w:multiLevelType w:val="hybridMultilevel"/>
    <w:tmpl w:val="F8CA0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196E66"/>
    <w:multiLevelType w:val="hybridMultilevel"/>
    <w:tmpl w:val="FA264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212F16"/>
    <w:multiLevelType w:val="hybridMultilevel"/>
    <w:tmpl w:val="2BA47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4260A8"/>
    <w:multiLevelType w:val="hybridMultilevel"/>
    <w:tmpl w:val="94C48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A474A6"/>
    <w:multiLevelType w:val="hybridMultilevel"/>
    <w:tmpl w:val="B43E5E5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27599B"/>
    <w:multiLevelType w:val="hybridMultilevel"/>
    <w:tmpl w:val="A0625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EB11A0"/>
    <w:multiLevelType w:val="hybridMultilevel"/>
    <w:tmpl w:val="F1808246"/>
    <w:lvl w:ilvl="0" w:tplc="F7AAE926">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997380"/>
    <w:multiLevelType w:val="hybridMultilevel"/>
    <w:tmpl w:val="8D789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9975A4"/>
    <w:multiLevelType w:val="hybridMultilevel"/>
    <w:tmpl w:val="EA06A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A00D58"/>
    <w:multiLevelType w:val="hybridMultilevel"/>
    <w:tmpl w:val="3A3A3DD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1D197E80"/>
    <w:multiLevelType w:val="hybridMultilevel"/>
    <w:tmpl w:val="999C84AA"/>
    <w:lvl w:ilvl="0" w:tplc="F8B8736A">
      <w:start w:val="1"/>
      <w:numFmt w:val="bullet"/>
      <w:lvlText w:val=""/>
      <w:lvlJc w:val="left"/>
      <w:pPr>
        <w:ind w:left="360" w:hanging="360"/>
      </w:pPr>
      <w:rPr>
        <w:rFonts w:ascii="Symbol" w:hAnsi="Symbol" w:hint="default"/>
        <w:color w:val="auto"/>
      </w:rPr>
    </w:lvl>
    <w:lvl w:ilvl="1" w:tplc="15D2A09A">
      <w:numFmt w:val="bullet"/>
      <w:lvlText w:val="-"/>
      <w:lvlJc w:val="left"/>
      <w:pPr>
        <w:tabs>
          <w:tab w:val="num" w:pos="717"/>
        </w:tabs>
        <w:ind w:left="717" w:hanging="357"/>
      </w:pPr>
      <w:rPr>
        <w:rFonts w:ascii="Verdana" w:eastAsia="Times New Roman" w:hAnsi="Verdana" w:cs="Times New Roman" w:hint="default"/>
      </w:rPr>
    </w:lvl>
    <w:lvl w:ilvl="2" w:tplc="0C090019">
      <w:start w:val="1"/>
      <w:numFmt w:val="bullet"/>
      <w:lvlText w:val="o"/>
      <w:lvlJc w:val="left"/>
      <w:pPr>
        <w:tabs>
          <w:tab w:val="num" w:pos="1058"/>
        </w:tabs>
        <w:ind w:left="1058" w:hanging="341"/>
      </w:pPr>
      <w:rPr>
        <w:rFonts w:ascii="Courier New" w:hAnsi="Courier New" w:cs="Courier New" w:hint="default"/>
      </w:rPr>
    </w:lvl>
    <w:lvl w:ilvl="3" w:tplc="BF548CAA">
      <w:numFmt w:val="bullet"/>
      <w:lvlText w:val="-"/>
      <w:lvlJc w:val="left"/>
      <w:pPr>
        <w:tabs>
          <w:tab w:val="num" w:pos="1398"/>
        </w:tabs>
        <w:ind w:left="1398" w:hanging="340"/>
      </w:pPr>
      <w:rPr>
        <w:rFonts w:ascii="Verdana" w:eastAsia="Times New Roman" w:hAnsi="Verdana" w:cs="Times New Roman" w:hint="default"/>
      </w:rPr>
    </w:lvl>
    <w:lvl w:ilvl="4" w:tplc="BCE2D5A2">
      <w:numFmt w:val="bullet"/>
      <w:lvlText w:val="-"/>
      <w:lvlJc w:val="left"/>
      <w:pPr>
        <w:tabs>
          <w:tab w:val="num" w:pos="1738"/>
        </w:tabs>
        <w:ind w:left="1738" w:hanging="340"/>
      </w:pPr>
      <w:rPr>
        <w:rFonts w:ascii="Verdana" w:eastAsia="Times New Roman" w:hAnsi="Verdana" w:cs="Times New Roman" w:hint="default"/>
      </w:rPr>
    </w:lvl>
    <w:lvl w:ilvl="5" w:tplc="326241CA">
      <w:numFmt w:val="bullet"/>
      <w:lvlText w:val="-"/>
      <w:lvlJc w:val="left"/>
      <w:pPr>
        <w:tabs>
          <w:tab w:val="num" w:pos="2078"/>
        </w:tabs>
        <w:ind w:left="2078" w:hanging="340"/>
      </w:pPr>
      <w:rPr>
        <w:rFonts w:ascii="Verdana" w:eastAsia="Times New Roman" w:hAnsi="Verdana" w:cs="Times New Roman" w:hint="default"/>
      </w:rPr>
    </w:lvl>
    <w:lvl w:ilvl="6" w:tplc="7116F008">
      <w:numFmt w:val="bullet"/>
      <w:lvlText w:val="-"/>
      <w:lvlJc w:val="left"/>
      <w:pPr>
        <w:tabs>
          <w:tab w:val="num" w:pos="2418"/>
        </w:tabs>
        <w:ind w:left="2418" w:hanging="340"/>
      </w:pPr>
      <w:rPr>
        <w:rFonts w:ascii="Verdana" w:eastAsia="Times New Roman" w:hAnsi="Verdana" w:cs="Times New Roman" w:hint="default"/>
      </w:rPr>
    </w:lvl>
    <w:lvl w:ilvl="7" w:tplc="0F7A1B74">
      <w:numFmt w:val="bullet"/>
      <w:lvlText w:val="-"/>
      <w:lvlJc w:val="left"/>
      <w:pPr>
        <w:tabs>
          <w:tab w:val="num" w:pos="2759"/>
        </w:tabs>
        <w:ind w:left="2759" w:hanging="341"/>
      </w:pPr>
      <w:rPr>
        <w:rFonts w:ascii="Verdana" w:eastAsia="Times New Roman" w:hAnsi="Verdana" w:cs="Times New Roman" w:hint="default"/>
      </w:rPr>
    </w:lvl>
    <w:lvl w:ilvl="8" w:tplc="B7BC4C6E">
      <w:numFmt w:val="bullet"/>
      <w:lvlText w:val="-"/>
      <w:lvlJc w:val="left"/>
      <w:pPr>
        <w:tabs>
          <w:tab w:val="num" w:pos="3099"/>
        </w:tabs>
        <w:ind w:left="3099" w:hanging="340"/>
      </w:pPr>
      <w:rPr>
        <w:rFonts w:ascii="Verdana" w:eastAsia="Times New Roman" w:hAnsi="Verdana" w:cs="Times New Roman" w:hint="default"/>
      </w:rPr>
    </w:lvl>
  </w:abstractNum>
  <w:abstractNum w:abstractNumId="24" w15:restartNumberingAfterBreak="0">
    <w:nsid w:val="1D841169"/>
    <w:multiLevelType w:val="hybridMultilevel"/>
    <w:tmpl w:val="36548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8658A2"/>
    <w:multiLevelType w:val="hybridMultilevel"/>
    <w:tmpl w:val="33E2E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F0E007B"/>
    <w:multiLevelType w:val="hybridMultilevel"/>
    <w:tmpl w:val="4C34D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275670"/>
    <w:multiLevelType w:val="hybridMultilevel"/>
    <w:tmpl w:val="8938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E5177B"/>
    <w:multiLevelType w:val="hybridMultilevel"/>
    <w:tmpl w:val="F81620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1E35F9"/>
    <w:multiLevelType w:val="hybridMultilevel"/>
    <w:tmpl w:val="B1E8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9826F3"/>
    <w:multiLevelType w:val="hybridMultilevel"/>
    <w:tmpl w:val="7368D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7232E5"/>
    <w:multiLevelType w:val="hybridMultilevel"/>
    <w:tmpl w:val="9058E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154956"/>
    <w:multiLevelType w:val="hybridMultilevel"/>
    <w:tmpl w:val="E11EF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712360"/>
    <w:multiLevelType w:val="hybridMultilevel"/>
    <w:tmpl w:val="4E462CAE"/>
    <w:lvl w:ilvl="0" w:tplc="28F0EFE2">
      <w:start w:val="1"/>
      <w:numFmt w:val="lowerLetter"/>
      <w:lvlText w:val="%1)"/>
      <w:lvlJc w:val="left"/>
      <w:pPr>
        <w:ind w:left="720" w:hanging="360"/>
      </w:pPr>
    </w:lvl>
    <w:lvl w:ilvl="1" w:tplc="82B267DE">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FB6069F"/>
    <w:multiLevelType w:val="hybridMultilevel"/>
    <w:tmpl w:val="7A8E16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4C22AE"/>
    <w:multiLevelType w:val="hybridMultilevel"/>
    <w:tmpl w:val="2EF25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9C173C"/>
    <w:multiLevelType w:val="hybridMultilevel"/>
    <w:tmpl w:val="D19E25DE"/>
    <w:lvl w:ilvl="0" w:tplc="0C090003">
      <w:start w:val="1"/>
      <w:numFmt w:val="bullet"/>
      <w:lvlText w:val="o"/>
      <w:lvlJc w:val="left"/>
      <w:pPr>
        <w:ind w:left="1778" w:hanging="360"/>
      </w:pPr>
      <w:rPr>
        <w:rFonts w:ascii="Courier New" w:hAnsi="Courier New" w:cs="Courier New"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7" w15:restartNumberingAfterBreak="0">
    <w:nsid w:val="32B91D56"/>
    <w:multiLevelType w:val="hybridMultilevel"/>
    <w:tmpl w:val="6756C55C"/>
    <w:lvl w:ilvl="0" w:tplc="AC7A34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30F1052"/>
    <w:multiLevelType w:val="hybridMultilevel"/>
    <w:tmpl w:val="E2F20DAE"/>
    <w:lvl w:ilvl="0" w:tplc="AC7A34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60111DA"/>
    <w:multiLevelType w:val="hybridMultilevel"/>
    <w:tmpl w:val="9812809A"/>
    <w:lvl w:ilvl="0" w:tplc="AC7A34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70166E2"/>
    <w:multiLevelType w:val="hybridMultilevel"/>
    <w:tmpl w:val="7A603A6C"/>
    <w:lvl w:ilvl="0" w:tplc="29061C4A">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3A7010F8"/>
    <w:multiLevelType w:val="hybridMultilevel"/>
    <w:tmpl w:val="D4847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8E1635"/>
    <w:multiLevelType w:val="hybridMultilevel"/>
    <w:tmpl w:val="13C23D5A"/>
    <w:lvl w:ilvl="0" w:tplc="F8B8736A">
      <w:start w:val="1"/>
      <w:numFmt w:val="bullet"/>
      <w:pStyle w:val="Bullet1-Black"/>
      <w:lvlText w:val=""/>
      <w:lvlJc w:val="left"/>
      <w:pPr>
        <w:ind w:left="360" w:hanging="360"/>
      </w:pPr>
      <w:rPr>
        <w:rFonts w:ascii="Symbol" w:hAnsi="Symbol" w:hint="default"/>
        <w:color w:val="auto"/>
      </w:rPr>
    </w:lvl>
    <w:lvl w:ilvl="1" w:tplc="15D2A09A">
      <w:numFmt w:val="bullet"/>
      <w:lvlText w:val="-"/>
      <w:lvlJc w:val="left"/>
      <w:pPr>
        <w:tabs>
          <w:tab w:val="num" w:pos="717"/>
        </w:tabs>
        <w:ind w:left="717" w:hanging="357"/>
      </w:pPr>
      <w:rPr>
        <w:rFonts w:ascii="Verdana" w:eastAsia="Times New Roman" w:hAnsi="Verdana" w:cs="Times New Roman" w:hint="default"/>
      </w:rPr>
    </w:lvl>
    <w:lvl w:ilvl="2" w:tplc="E5209272">
      <w:numFmt w:val="bullet"/>
      <w:lvlText w:val="-"/>
      <w:lvlJc w:val="left"/>
      <w:pPr>
        <w:tabs>
          <w:tab w:val="num" w:pos="1058"/>
        </w:tabs>
        <w:ind w:left="1058" w:hanging="341"/>
      </w:pPr>
      <w:rPr>
        <w:rFonts w:ascii="Verdana" w:eastAsia="Times New Roman" w:hAnsi="Verdana" w:cs="Times New Roman" w:hint="default"/>
      </w:rPr>
    </w:lvl>
    <w:lvl w:ilvl="3" w:tplc="BF548CAA">
      <w:numFmt w:val="bullet"/>
      <w:lvlText w:val="-"/>
      <w:lvlJc w:val="left"/>
      <w:pPr>
        <w:tabs>
          <w:tab w:val="num" w:pos="1398"/>
        </w:tabs>
        <w:ind w:left="1398" w:hanging="340"/>
      </w:pPr>
      <w:rPr>
        <w:rFonts w:ascii="Verdana" w:eastAsia="Times New Roman" w:hAnsi="Verdana" w:cs="Times New Roman" w:hint="default"/>
      </w:rPr>
    </w:lvl>
    <w:lvl w:ilvl="4" w:tplc="BCE2D5A2">
      <w:numFmt w:val="bullet"/>
      <w:lvlText w:val="-"/>
      <w:lvlJc w:val="left"/>
      <w:pPr>
        <w:tabs>
          <w:tab w:val="num" w:pos="1738"/>
        </w:tabs>
        <w:ind w:left="1738" w:hanging="340"/>
      </w:pPr>
      <w:rPr>
        <w:rFonts w:ascii="Verdana" w:eastAsia="Times New Roman" w:hAnsi="Verdana" w:cs="Times New Roman" w:hint="default"/>
      </w:rPr>
    </w:lvl>
    <w:lvl w:ilvl="5" w:tplc="326241CA">
      <w:numFmt w:val="bullet"/>
      <w:lvlText w:val="-"/>
      <w:lvlJc w:val="left"/>
      <w:pPr>
        <w:tabs>
          <w:tab w:val="num" w:pos="2078"/>
        </w:tabs>
        <w:ind w:left="2078" w:hanging="340"/>
      </w:pPr>
      <w:rPr>
        <w:rFonts w:ascii="Verdana" w:eastAsia="Times New Roman" w:hAnsi="Verdana" w:cs="Times New Roman" w:hint="default"/>
      </w:rPr>
    </w:lvl>
    <w:lvl w:ilvl="6" w:tplc="7116F008">
      <w:numFmt w:val="bullet"/>
      <w:lvlText w:val="-"/>
      <w:lvlJc w:val="left"/>
      <w:pPr>
        <w:tabs>
          <w:tab w:val="num" w:pos="2418"/>
        </w:tabs>
        <w:ind w:left="2418" w:hanging="340"/>
      </w:pPr>
      <w:rPr>
        <w:rFonts w:ascii="Verdana" w:eastAsia="Times New Roman" w:hAnsi="Verdana" w:cs="Times New Roman" w:hint="default"/>
      </w:rPr>
    </w:lvl>
    <w:lvl w:ilvl="7" w:tplc="0F7A1B74">
      <w:numFmt w:val="bullet"/>
      <w:lvlText w:val="-"/>
      <w:lvlJc w:val="left"/>
      <w:pPr>
        <w:tabs>
          <w:tab w:val="num" w:pos="2759"/>
        </w:tabs>
        <w:ind w:left="2759" w:hanging="341"/>
      </w:pPr>
      <w:rPr>
        <w:rFonts w:ascii="Verdana" w:eastAsia="Times New Roman" w:hAnsi="Verdana" w:cs="Times New Roman" w:hint="default"/>
      </w:rPr>
    </w:lvl>
    <w:lvl w:ilvl="8" w:tplc="B7BC4C6E">
      <w:numFmt w:val="bullet"/>
      <w:lvlText w:val="-"/>
      <w:lvlJc w:val="left"/>
      <w:pPr>
        <w:tabs>
          <w:tab w:val="num" w:pos="3099"/>
        </w:tabs>
        <w:ind w:left="3099" w:hanging="340"/>
      </w:pPr>
      <w:rPr>
        <w:rFonts w:ascii="Verdana" w:eastAsia="Times New Roman" w:hAnsi="Verdana" w:cs="Times New Roman" w:hint="default"/>
      </w:rPr>
    </w:lvl>
  </w:abstractNum>
  <w:abstractNum w:abstractNumId="43" w15:restartNumberingAfterBreak="0">
    <w:nsid w:val="3D1F0721"/>
    <w:multiLevelType w:val="hybridMultilevel"/>
    <w:tmpl w:val="74B4A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F7A5AE8"/>
    <w:multiLevelType w:val="hybridMultilevel"/>
    <w:tmpl w:val="99ACCB5E"/>
    <w:lvl w:ilvl="0" w:tplc="42784710">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2BD09B9"/>
    <w:multiLevelType w:val="hybridMultilevel"/>
    <w:tmpl w:val="56E05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54366ED"/>
    <w:multiLevelType w:val="hybridMultilevel"/>
    <w:tmpl w:val="BA640E06"/>
    <w:lvl w:ilvl="0" w:tplc="29061C4A">
      <w:start w:val="1"/>
      <w:numFmt w:val="bullet"/>
      <w:lvlText w:val="-"/>
      <w:lvlJc w:val="left"/>
      <w:pPr>
        <w:ind w:left="780" w:hanging="360"/>
      </w:pPr>
      <w:rPr>
        <w:rFonts w:ascii="Courier New" w:hAnsi="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45503E19"/>
    <w:multiLevelType w:val="hybridMultilevel"/>
    <w:tmpl w:val="59488632"/>
    <w:lvl w:ilvl="0" w:tplc="0C090001">
      <w:start w:val="1"/>
      <w:numFmt w:val="bullet"/>
      <w:lvlText w:val=""/>
      <w:lvlJc w:val="left"/>
      <w:pPr>
        <w:ind w:left="720" w:hanging="360"/>
      </w:pPr>
      <w:rPr>
        <w:rFonts w:ascii="Symbol" w:hAnsi="Symbol" w:hint="default"/>
      </w:rPr>
    </w:lvl>
    <w:lvl w:ilvl="1" w:tplc="C1462DD0">
      <w:start w:val="1"/>
      <w:numFmt w:val="bullet"/>
      <w:lvlText w:val="-"/>
      <w:lvlJc w:val="left"/>
      <w:pPr>
        <w:ind w:left="1440" w:hanging="360"/>
      </w:pPr>
      <w:rPr>
        <w:rFonts w:ascii="Segoe UI" w:eastAsiaTheme="minorHAnsi"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67E194E"/>
    <w:multiLevelType w:val="hybridMultilevel"/>
    <w:tmpl w:val="05CE1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68A59AF"/>
    <w:multiLevelType w:val="hybridMultilevel"/>
    <w:tmpl w:val="A606D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221900"/>
    <w:multiLevelType w:val="hybridMultilevel"/>
    <w:tmpl w:val="9F1A5308"/>
    <w:lvl w:ilvl="0" w:tplc="AC7A34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7AB2549"/>
    <w:multiLevelType w:val="hybridMultilevel"/>
    <w:tmpl w:val="21E4A278"/>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97718A9"/>
    <w:multiLevelType w:val="hybridMultilevel"/>
    <w:tmpl w:val="932ED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99B03E5"/>
    <w:multiLevelType w:val="hybridMultilevel"/>
    <w:tmpl w:val="025CBBA6"/>
    <w:lvl w:ilvl="0" w:tplc="8E68D252">
      <w:start w:val="1"/>
      <w:numFmt w:val="decimal"/>
      <w:lvlText w:val="%1-"/>
      <w:lvlJc w:val="left"/>
      <w:pPr>
        <w:ind w:left="758" w:hanging="360"/>
      </w:pPr>
      <w:rPr>
        <w:rFonts w:hint="default"/>
        <w:b/>
      </w:rPr>
    </w:lvl>
    <w:lvl w:ilvl="1" w:tplc="0C090019" w:tentative="1">
      <w:start w:val="1"/>
      <w:numFmt w:val="lowerLetter"/>
      <w:lvlText w:val="%2."/>
      <w:lvlJc w:val="left"/>
      <w:pPr>
        <w:ind w:left="1478" w:hanging="360"/>
      </w:pPr>
    </w:lvl>
    <w:lvl w:ilvl="2" w:tplc="0C09001B" w:tentative="1">
      <w:start w:val="1"/>
      <w:numFmt w:val="lowerRoman"/>
      <w:lvlText w:val="%3."/>
      <w:lvlJc w:val="right"/>
      <w:pPr>
        <w:ind w:left="2198" w:hanging="180"/>
      </w:pPr>
    </w:lvl>
    <w:lvl w:ilvl="3" w:tplc="0C09000F" w:tentative="1">
      <w:start w:val="1"/>
      <w:numFmt w:val="decimal"/>
      <w:lvlText w:val="%4."/>
      <w:lvlJc w:val="left"/>
      <w:pPr>
        <w:ind w:left="2918" w:hanging="360"/>
      </w:pPr>
    </w:lvl>
    <w:lvl w:ilvl="4" w:tplc="0C090019" w:tentative="1">
      <w:start w:val="1"/>
      <w:numFmt w:val="lowerLetter"/>
      <w:lvlText w:val="%5."/>
      <w:lvlJc w:val="left"/>
      <w:pPr>
        <w:ind w:left="3638" w:hanging="360"/>
      </w:pPr>
    </w:lvl>
    <w:lvl w:ilvl="5" w:tplc="0C09001B" w:tentative="1">
      <w:start w:val="1"/>
      <w:numFmt w:val="lowerRoman"/>
      <w:lvlText w:val="%6."/>
      <w:lvlJc w:val="right"/>
      <w:pPr>
        <w:ind w:left="4358" w:hanging="180"/>
      </w:pPr>
    </w:lvl>
    <w:lvl w:ilvl="6" w:tplc="0C09000F" w:tentative="1">
      <w:start w:val="1"/>
      <w:numFmt w:val="decimal"/>
      <w:lvlText w:val="%7."/>
      <w:lvlJc w:val="left"/>
      <w:pPr>
        <w:ind w:left="5078" w:hanging="360"/>
      </w:pPr>
    </w:lvl>
    <w:lvl w:ilvl="7" w:tplc="0C090019" w:tentative="1">
      <w:start w:val="1"/>
      <w:numFmt w:val="lowerLetter"/>
      <w:lvlText w:val="%8."/>
      <w:lvlJc w:val="left"/>
      <w:pPr>
        <w:ind w:left="5798" w:hanging="360"/>
      </w:pPr>
    </w:lvl>
    <w:lvl w:ilvl="8" w:tplc="0C09001B" w:tentative="1">
      <w:start w:val="1"/>
      <w:numFmt w:val="lowerRoman"/>
      <w:lvlText w:val="%9."/>
      <w:lvlJc w:val="right"/>
      <w:pPr>
        <w:ind w:left="6518" w:hanging="180"/>
      </w:pPr>
    </w:lvl>
  </w:abstractNum>
  <w:abstractNum w:abstractNumId="54" w15:restartNumberingAfterBreak="0">
    <w:nsid w:val="4C0B187D"/>
    <w:multiLevelType w:val="hybridMultilevel"/>
    <w:tmpl w:val="393290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C3002B0"/>
    <w:multiLevelType w:val="hybridMultilevel"/>
    <w:tmpl w:val="9A645FBE"/>
    <w:lvl w:ilvl="0" w:tplc="7310B28E">
      <w:start w:val="1"/>
      <w:numFmt w:val="lowerLetter"/>
      <w:lvlText w:val="(%1)"/>
      <w:lvlJc w:val="left"/>
      <w:pPr>
        <w:ind w:left="1440" w:hanging="360"/>
      </w:pPr>
      <w:rPr>
        <w:rFonts w:hint="default"/>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C483ABE"/>
    <w:multiLevelType w:val="hybridMultilevel"/>
    <w:tmpl w:val="83F487BC"/>
    <w:lvl w:ilvl="0" w:tplc="15D2A09A">
      <w:numFmt w:val="bullet"/>
      <w:lvlText w:val="-"/>
      <w:lvlJc w:val="left"/>
      <w:pPr>
        <w:ind w:left="360" w:hanging="360"/>
      </w:pPr>
      <w:rPr>
        <w:rFonts w:ascii="Verdana" w:eastAsia="Times New Roman" w:hAnsi="Verdana"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4CB46C26"/>
    <w:multiLevelType w:val="hybridMultilevel"/>
    <w:tmpl w:val="71FC5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29061C4A">
      <w:start w:val="1"/>
      <w:numFmt w:val="bullet"/>
      <w:lvlText w:val="-"/>
      <w:lvlJc w:val="left"/>
      <w:pPr>
        <w:ind w:left="2160" w:hanging="360"/>
      </w:pPr>
      <w:rPr>
        <w:rFonts w:ascii="Courier New" w:hAnsi="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D7C44AA"/>
    <w:multiLevelType w:val="hybridMultilevel"/>
    <w:tmpl w:val="EB7A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E3C1D98"/>
    <w:multiLevelType w:val="hybridMultilevel"/>
    <w:tmpl w:val="2F90FA1E"/>
    <w:lvl w:ilvl="0" w:tplc="29061C4A">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4E7231F0"/>
    <w:multiLevelType w:val="hybridMultilevel"/>
    <w:tmpl w:val="EC503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877BA9"/>
    <w:multiLevelType w:val="hybridMultilevel"/>
    <w:tmpl w:val="9EA25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49D4578"/>
    <w:multiLevelType w:val="hybridMultilevel"/>
    <w:tmpl w:val="888E49A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4D40701"/>
    <w:multiLevelType w:val="hybridMultilevel"/>
    <w:tmpl w:val="DC64A7D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58D3DF7"/>
    <w:multiLevelType w:val="hybridMultilevel"/>
    <w:tmpl w:val="E490E8E4"/>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5974D90"/>
    <w:multiLevelType w:val="hybridMultilevel"/>
    <w:tmpl w:val="B9C42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94003E"/>
    <w:multiLevelType w:val="hybridMultilevel"/>
    <w:tmpl w:val="54F80946"/>
    <w:lvl w:ilvl="0" w:tplc="AA088CA4">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00320AE"/>
    <w:multiLevelType w:val="hybridMultilevel"/>
    <w:tmpl w:val="6A28F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0A85D6D"/>
    <w:multiLevelType w:val="hybridMultilevel"/>
    <w:tmpl w:val="BC7C5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0CF41B0"/>
    <w:multiLevelType w:val="hybridMultilevel"/>
    <w:tmpl w:val="725EF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2E6539D"/>
    <w:multiLevelType w:val="hybridMultilevel"/>
    <w:tmpl w:val="E84C4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3295BB8"/>
    <w:multiLevelType w:val="hybridMultilevel"/>
    <w:tmpl w:val="943086EC"/>
    <w:lvl w:ilvl="0" w:tplc="AC7A3434">
      <w:start w:val="1"/>
      <w:numFmt w:val="lowerLetter"/>
      <w:lvlText w:val="(%1)"/>
      <w:lvlJc w:val="left"/>
      <w:pPr>
        <w:ind w:left="720" w:hanging="360"/>
      </w:pPr>
      <w:rPr>
        <w:rFonts w:hint="default"/>
      </w:rPr>
    </w:lvl>
    <w:lvl w:ilvl="1" w:tplc="7310B28E">
      <w:start w:val="1"/>
      <w:numFmt w:val="lowerLetter"/>
      <w:lvlText w:val="(%2)"/>
      <w:lvlJc w:val="left"/>
      <w:pPr>
        <w:ind w:left="1440" w:hanging="360"/>
      </w:pPr>
      <w:rPr>
        <w:rFonts w:hint="default"/>
        <w:i w:val="0"/>
        <w:iCs w:val="0"/>
        <w:u w:val="none"/>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3A33C43"/>
    <w:multiLevelType w:val="hybridMultilevel"/>
    <w:tmpl w:val="1AD0FEA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3B90E77"/>
    <w:multiLevelType w:val="hybridMultilevel"/>
    <w:tmpl w:val="95765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5C05374"/>
    <w:multiLevelType w:val="hybridMultilevel"/>
    <w:tmpl w:val="9E663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7322D2E"/>
    <w:multiLevelType w:val="hybridMultilevel"/>
    <w:tmpl w:val="6F6C1B5E"/>
    <w:lvl w:ilvl="0" w:tplc="BD24A8BC">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6" w15:restartNumberingAfterBreak="0">
    <w:nsid w:val="674C25EC"/>
    <w:multiLevelType w:val="hybridMultilevel"/>
    <w:tmpl w:val="FD66D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7905154"/>
    <w:multiLevelType w:val="hybridMultilevel"/>
    <w:tmpl w:val="78F83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BA32396"/>
    <w:multiLevelType w:val="hybridMultilevel"/>
    <w:tmpl w:val="224AE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C374B8E"/>
    <w:multiLevelType w:val="hybridMultilevel"/>
    <w:tmpl w:val="D7BC0682"/>
    <w:lvl w:ilvl="0" w:tplc="0C090001">
      <w:start w:val="1"/>
      <w:numFmt w:val="bullet"/>
      <w:lvlText w:val=""/>
      <w:lvlJc w:val="left"/>
      <w:pPr>
        <w:ind w:left="720" w:hanging="360"/>
      </w:pPr>
      <w:rPr>
        <w:rFonts w:ascii="Symbol" w:hAnsi="Symbol" w:hint="default"/>
      </w:rPr>
    </w:lvl>
    <w:lvl w:ilvl="1" w:tplc="0AFE1B3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C704708"/>
    <w:multiLevelType w:val="hybridMultilevel"/>
    <w:tmpl w:val="74766EF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CAC5903"/>
    <w:multiLevelType w:val="hybridMultilevel"/>
    <w:tmpl w:val="2E12B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D576F65"/>
    <w:multiLevelType w:val="hybridMultilevel"/>
    <w:tmpl w:val="11A09E6A"/>
    <w:lvl w:ilvl="0" w:tplc="60B6AC00">
      <w:start w:val="2"/>
      <w:numFmt w:val="bullet"/>
      <w:lvlText w:val="•"/>
      <w:lvlJc w:val="left"/>
      <w:pPr>
        <w:ind w:left="720" w:hanging="360"/>
      </w:pPr>
      <w:rPr>
        <w:rFonts w:ascii="Calibri" w:eastAsiaTheme="minorEastAsia" w:hAnsi="Calibri" w:cs="Lucida Gran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D8A169E"/>
    <w:multiLevelType w:val="hybridMultilevel"/>
    <w:tmpl w:val="C4D0E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1DF50C3"/>
    <w:multiLevelType w:val="hybridMultilevel"/>
    <w:tmpl w:val="3BAEF480"/>
    <w:lvl w:ilvl="0" w:tplc="0C090001">
      <w:start w:val="1"/>
      <w:numFmt w:val="bullet"/>
      <w:lvlText w:val=""/>
      <w:lvlJc w:val="left"/>
      <w:pPr>
        <w:ind w:left="363" w:hanging="360"/>
      </w:pPr>
      <w:rPr>
        <w:rFonts w:ascii="Symbol" w:hAnsi="Symbol" w:hint="default"/>
      </w:rPr>
    </w:lvl>
    <w:lvl w:ilvl="1" w:tplc="0C090001">
      <w:start w:val="1"/>
      <w:numFmt w:val="bullet"/>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85" w15:restartNumberingAfterBreak="0">
    <w:nsid w:val="74CB6853"/>
    <w:multiLevelType w:val="hybridMultilevel"/>
    <w:tmpl w:val="0ECCFA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6492A0A"/>
    <w:multiLevelType w:val="hybridMultilevel"/>
    <w:tmpl w:val="FD1E2EC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8831E7D"/>
    <w:multiLevelType w:val="hybridMultilevel"/>
    <w:tmpl w:val="AE4C1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AF715B3"/>
    <w:multiLevelType w:val="hybridMultilevel"/>
    <w:tmpl w:val="42C60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B681F7C"/>
    <w:multiLevelType w:val="hybridMultilevel"/>
    <w:tmpl w:val="03DC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D962E75"/>
    <w:multiLevelType w:val="hybridMultilevel"/>
    <w:tmpl w:val="FC9EE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E613366"/>
    <w:multiLevelType w:val="hybridMultilevel"/>
    <w:tmpl w:val="3B2A1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FAE7A32"/>
    <w:multiLevelType w:val="multilevel"/>
    <w:tmpl w:val="2C644F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sz w:val="24"/>
        <w:szCs w:val="24"/>
      </w:rPr>
    </w:lvl>
    <w:lvl w:ilvl="3">
      <w:start w:val="1"/>
      <w:numFmt w:val="decimal"/>
      <w:pStyle w:val="Heading4"/>
      <w:lvlText w:val="%1.%2.%3.%4"/>
      <w:lvlJc w:val="left"/>
      <w:pPr>
        <w:ind w:left="864" w:hanging="864"/>
      </w:pPr>
      <w:rPr>
        <w:b/>
        <w:bCs/>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7"/>
  </w:num>
  <w:num w:numId="2">
    <w:abstractNumId w:val="92"/>
  </w:num>
  <w:num w:numId="3">
    <w:abstractNumId w:val="16"/>
  </w:num>
  <w:num w:numId="4">
    <w:abstractNumId w:val="62"/>
  </w:num>
  <w:num w:numId="5">
    <w:abstractNumId w:val="86"/>
  </w:num>
  <w:num w:numId="6">
    <w:abstractNumId w:val="38"/>
  </w:num>
  <w:num w:numId="7">
    <w:abstractNumId w:val="11"/>
  </w:num>
  <w:num w:numId="8">
    <w:abstractNumId w:val="77"/>
  </w:num>
  <w:num w:numId="9">
    <w:abstractNumId w:val="80"/>
  </w:num>
  <w:num w:numId="10">
    <w:abstractNumId w:val="39"/>
  </w:num>
  <w:num w:numId="11">
    <w:abstractNumId w:val="78"/>
  </w:num>
  <w:num w:numId="12">
    <w:abstractNumId w:val="91"/>
  </w:num>
  <w:num w:numId="13">
    <w:abstractNumId w:val="90"/>
  </w:num>
  <w:num w:numId="14">
    <w:abstractNumId w:val="17"/>
  </w:num>
  <w:num w:numId="15">
    <w:abstractNumId w:val="75"/>
  </w:num>
  <w:num w:numId="16">
    <w:abstractNumId w:val="35"/>
  </w:num>
  <w:num w:numId="17">
    <w:abstractNumId w:val="30"/>
  </w:num>
  <w:num w:numId="18">
    <w:abstractNumId w:val="59"/>
  </w:num>
  <w:num w:numId="19">
    <w:abstractNumId w:val="5"/>
  </w:num>
  <w:num w:numId="20">
    <w:abstractNumId w:val="20"/>
  </w:num>
  <w:num w:numId="21">
    <w:abstractNumId w:val="26"/>
  </w:num>
  <w:num w:numId="22">
    <w:abstractNumId w:val="9"/>
  </w:num>
  <w:num w:numId="23">
    <w:abstractNumId w:val="63"/>
  </w:num>
  <w:num w:numId="24">
    <w:abstractNumId w:val="52"/>
  </w:num>
  <w:num w:numId="25">
    <w:abstractNumId w:val="50"/>
  </w:num>
  <w:num w:numId="26">
    <w:abstractNumId w:val="25"/>
  </w:num>
  <w:num w:numId="27">
    <w:abstractNumId w:val="31"/>
  </w:num>
  <w:num w:numId="28">
    <w:abstractNumId w:val="37"/>
  </w:num>
  <w:num w:numId="29">
    <w:abstractNumId w:val="14"/>
  </w:num>
  <w:num w:numId="30">
    <w:abstractNumId w:val="72"/>
  </w:num>
  <w:num w:numId="31">
    <w:abstractNumId w:val="21"/>
  </w:num>
  <w:num w:numId="32">
    <w:abstractNumId w:val="81"/>
  </w:num>
  <w:num w:numId="33">
    <w:abstractNumId w:val="83"/>
  </w:num>
  <w:num w:numId="34">
    <w:abstractNumId w:val="45"/>
  </w:num>
  <w:num w:numId="35">
    <w:abstractNumId w:val="60"/>
  </w:num>
  <w:num w:numId="36">
    <w:abstractNumId w:val="42"/>
  </w:num>
  <w:num w:numId="37">
    <w:abstractNumId w:val="23"/>
  </w:num>
  <w:num w:numId="38">
    <w:abstractNumId w:val="69"/>
  </w:num>
  <w:num w:numId="39">
    <w:abstractNumId w:val="1"/>
  </w:num>
  <w:num w:numId="40">
    <w:abstractNumId w:val="61"/>
  </w:num>
  <w:num w:numId="41">
    <w:abstractNumId w:val="68"/>
  </w:num>
  <w:num w:numId="42">
    <w:abstractNumId w:val="74"/>
  </w:num>
  <w:num w:numId="43">
    <w:abstractNumId w:val="53"/>
  </w:num>
  <w:num w:numId="44">
    <w:abstractNumId w:val="18"/>
  </w:num>
  <w:num w:numId="45">
    <w:abstractNumId w:val="65"/>
  </w:num>
  <w:num w:numId="46">
    <w:abstractNumId w:val="13"/>
  </w:num>
  <w:num w:numId="47">
    <w:abstractNumId w:val="49"/>
  </w:num>
  <w:num w:numId="48">
    <w:abstractNumId w:val="79"/>
  </w:num>
  <w:num w:numId="49">
    <w:abstractNumId w:val="88"/>
  </w:num>
  <w:num w:numId="50">
    <w:abstractNumId w:val="66"/>
  </w:num>
  <w:num w:numId="51">
    <w:abstractNumId w:val="8"/>
  </w:num>
  <w:num w:numId="52">
    <w:abstractNumId w:val="71"/>
  </w:num>
  <w:num w:numId="53">
    <w:abstractNumId w:val="22"/>
  </w:num>
  <w:num w:numId="54">
    <w:abstractNumId w:val="29"/>
  </w:num>
  <w:num w:numId="55">
    <w:abstractNumId w:val="7"/>
  </w:num>
  <w:num w:numId="56">
    <w:abstractNumId w:val="34"/>
  </w:num>
  <w:num w:numId="57">
    <w:abstractNumId w:val="40"/>
  </w:num>
  <w:num w:numId="58">
    <w:abstractNumId w:val="57"/>
  </w:num>
  <w:num w:numId="59">
    <w:abstractNumId w:val="46"/>
  </w:num>
  <w:num w:numId="60">
    <w:abstractNumId w:val="58"/>
  </w:num>
  <w:num w:numId="61">
    <w:abstractNumId w:val="2"/>
  </w:num>
  <w:num w:numId="62">
    <w:abstractNumId w:val="76"/>
  </w:num>
  <w:num w:numId="63">
    <w:abstractNumId w:val="51"/>
  </w:num>
  <w:num w:numId="64">
    <w:abstractNumId w:val="12"/>
  </w:num>
  <w:num w:numId="65">
    <w:abstractNumId w:val="43"/>
  </w:num>
  <w:num w:numId="66">
    <w:abstractNumId w:val="56"/>
  </w:num>
  <w:num w:numId="67">
    <w:abstractNumId w:val="85"/>
  </w:num>
  <w:num w:numId="68">
    <w:abstractNumId w:val="41"/>
  </w:num>
  <w:num w:numId="69">
    <w:abstractNumId w:val="32"/>
  </w:num>
  <w:num w:numId="70">
    <w:abstractNumId w:val="82"/>
  </w:num>
  <w:num w:numId="71">
    <w:abstractNumId w:val="3"/>
  </w:num>
  <w:num w:numId="72">
    <w:abstractNumId w:val="28"/>
  </w:num>
  <w:num w:numId="73">
    <w:abstractNumId w:val="24"/>
  </w:num>
  <w:num w:numId="74">
    <w:abstractNumId w:val="48"/>
  </w:num>
  <w:num w:numId="75">
    <w:abstractNumId w:val="55"/>
  </w:num>
  <w:num w:numId="76">
    <w:abstractNumId w:val="64"/>
  </w:num>
  <w:num w:numId="77">
    <w:abstractNumId w:val="33"/>
  </w:num>
  <w:num w:numId="78">
    <w:abstractNumId w:val="44"/>
  </w:num>
  <w:num w:numId="79">
    <w:abstractNumId w:val="15"/>
  </w:num>
  <w:num w:numId="80">
    <w:abstractNumId w:val="67"/>
  </w:num>
  <w:num w:numId="81">
    <w:abstractNumId w:val="36"/>
  </w:num>
  <w:num w:numId="82">
    <w:abstractNumId w:val="0"/>
  </w:num>
  <w:num w:numId="83">
    <w:abstractNumId w:val="4"/>
  </w:num>
  <w:num w:numId="84">
    <w:abstractNumId w:val="70"/>
  </w:num>
  <w:num w:numId="85">
    <w:abstractNumId w:val="54"/>
  </w:num>
  <w:num w:numId="86">
    <w:abstractNumId w:val="89"/>
  </w:num>
  <w:num w:numId="87">
    <w:abstractNumId w:val="84"/>
  </w:num>
  <w:num w:numId="88">
    <w:abstractNumId w:val="73"/>
  </w:num>
  <w:num w:numId="89">
    <w:abstractNumId w:val="10"/>
  </w:num>
  <w:num w:numId="90">
    <w:abstractNumId w:val="87"/>
  </w:num>
  <w:num w:numId="91">
    <w:abstractNumId w:val="6"/>
  </w:num>
  <w:num w:numId="92">
    <w:abstractNumId w:val="27"/>
  </w:num>
  <w:num w:numId="93">
    <w:abstractNumId w:val="1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272"/>
    <w:rsid w:val="00000F5E"/>
    <w:rsid w:val="000012F5"/>
    <w:rsid w:val="00001770"/>
    <w:rsid w:val="00001A57"/>
    <w:rsid w:val="000025A8"/>
    <w:rsid w:val="00002CFE"/>
    <w:rsid w:val="000035E1"/>
    <w:rsid w:val="00003755"/>
    <w:rsid w:val="00003C9D"/>
    <w:rsid w:val="00003D7A"/>
    <w:rsid w:val="0000444A"/>
    <w:rsid w:val="00004E0A"/>
    <w:rsid w:val="000057B2"/>
    <w:rsid w:val="00005D2C"/>
    <w:rsid w:val="00006265"/>
    <w:rsid w:val="00006CB9"/>
    <w:rsid w:val="00007331"/>
    <w:rsid w:val="00007726"/>
    <w:rsid w:val="00007EA2"/>
    <w:rsid w:val="00007F17"/>
    <w:rsid w:val="00010782"/>
    <w:rsid w:val="00011192"/>
    <w:rsid w:val="000111C8"/>
    <w:rsid w:val="00011938"/>
    <w:rsid w:val="00011BE5"/>
    <w:rsid w:val="000121D7"/>
    <w:rsid w:val="000127D7"/>
    <w:rsid w:val="00012BAA"/>
    <w:rsid w:val="00012C3C"/>
    <w:rsid w:val="00012C53"/>
    <w:rsid w:val="00013389"/>
    <w:rsid w:val="000133BD"/>
    <w:rsid w:val="00013989"/>
    <w:rsid w:val="00013BB6"/>
    <w:rsid w:val="000140EC"/>
    <w:rsid w:val="0001499C"/>
    <w:rsid w:val="00014C15"/>
    <w:rsid w:val="00014DC8"/>
    <w:rsid w:val="00015035"/>
    <w:rsid w:val="000157EB"/>
    <w:rsid w:val="00015B9C"/>
    <w:rsid w:val="00016ACB"/>
    <w:rsid w:val="00016FAE"/>
    <w:rsid w:val="0001722F"/>
    <w:rsid w:val="000174F3"/>
    <w:rsid w:val="00017A22"/>
    <w:rsid w:val="000206B4"/>
    <w:rsid w:val="00020BBC"/>
    <w:rsid w:val="00020C2C"/>
    <w:rsid w:val="00022122"/>
    <w:rsid w:val="00022560"/>
    <w:rsid w:val="00022667"/>
    <w:rsid w:val="00022EF2"/>
    <w:rsid w:val="000230F7"/>
    <w:rsid w:val="00023289"/>
    <w:rsid w:val="000234FA"/>
    <w:rsid w:val="00024493"/>
    <w:rsid w:val="00024F87"/>
    <w:rsid w:val="00025D40"/>
    <w:rsid w:val="00025FCF"/>
    <w:rsid w:val="00025FD6"/>
    <w:rsid w:val="0002662F"/>
    <w:rsid w:val="0002711D"/>
    <w:rsid w:val="00027517"/>
    <w:rsid w:val="000279C4"/>
    <w:rsid w:val="00027EEB"/>
    <w:rsid w:val="00027F31"/>
    <w:rsid w:val="0003008A"/>
    <w:rsid w:val="0003084E"/>
    <w:rsid w:val="00030BB4"/>
    <w:rsid w:val="00031B51"/>
    <w:rsid w:val="00031BE1"/>
    <w:rsid w:val="00031F54"/>
    <w:rsid w:val="00032EA7"/>
    <w:rsid w:val="00033C37"/>
    <w:rsid w:val="0003437C"/>
    <w:rsid w:val="000344CF"/>
    <w:rsid w:val="00034A92"/>
    <w:rsid w:val="00034C18"/>
    <w:rsid w:val="00034C1D"/>
    <w:rsid w:val="0003527B"/>
    <w:rsid w:val="00035853"/>
    <w:rsid w:val="0003613E"/>
    <w:rsid w:val="000368FA"/>
    <w:rsid w:val="000409E2"/>
    <w:rsid w:val="00040B6F"/>
    <w:rsid w:val="000418CD"/>
    <w:rsid w:val="00042DA7"/>
    <w:rsid w:val="00042E8F"/>
    <w:rsid w:val="000430FD"/>
    <w:rsid w:val="000431B0"/>
    <w:rsid w:val="0004475A"/>
    <w:rsid w:val="000453D7"/>
    <w:rsid w:val="00045475"/>
    <w:rsid w:val="0004697D"/>
    <w:rsid w:val="00047604"/>
    <w:rsid w:val="000477EF"/>
    <w:rsid w:val="00047B73"/>
    <w:rsid w:val="00047DA8"/>
    <w:rsid w:val="000507BB"/>
    <w:rsid w:val="00050F51"/>
    <w:rsid w:val="000516DB"/>
    <w:rsid w:val="000519C4"/>
    <w:rsid w:val="00051C5E"/>
    <w:rsid w:val="00051D05"/>
    <w:rsid w:val="00052F5F"/>
    <w:rsid w:val="00053687"/>
    <w:rsid w:val="00053C1D"/>
    <w:rsid w:val="0005545C"/>
    <w:rsid w:val="00055AFB"/>
    <w:rsid w:val="00055D50"/>
    <w:rsid w:val="0005691F"/>
    <w:rsid w:val="00056D46"/>
    <w:rsid w:val="00056F9D"/>
    <w:rsid w:val="00057A9D"/>
    <w:rsid w:val="00057CCA"/>
    <w:rsid w:val="00057DA2"/>
    <w:rsid w:val="00060464"/>
    <w:rsid w:val="0006084A"/>
    <w:rsid w:val="00061CD4"/>
    <w:rsid w:val="00062096"/>
    <w:rsid w:val="000620E5"/>
    <w:rsid w:val="00062679"/>
    <w:rsid w:val="00063630"/>
    <w:rsid w:val="00063726"/>
    <w:rsid w:val="00063775"/>
    <w:rsid w:val="00063A80"/>
    <w:rsid w:val="00063D31"/>
    <w:rsid w:val="000643D5"/>
    <w:rsid w:val="000644AC"/>
    <w:rsid w:val="00065713"/>
    <w:rsid w:val="000659C3"/>
    <w:rsid w:val="000661B2"/>
    <w:rsid w:val="00066648"/>
    <w:rsid w:val="00067249"/>
    <w:rsid w:val="00067455"/>
    <w:rsid w:val="0006766F"/>
    <w:rsid w:val="00067C04"/>
    <w:rsid w:val="00067D98"/>
    <w:rsid w:val="00070A89"/>
    <w:rsid w:val="00070C39"/>
    <w:rsid w:val="00070D55"/>
    <w:rsid w:val="0007107A"/>
    <w:rsid w:val="000711DA"/>
    <w:rsid w:val="00071780"/>
    <w:rsid w:val="000722D4"/>
    <w:rsid w:val="00072809"/>
    <w:rsid w:val="00072997"/>
    <w:rsid w:val="0007395E"/>
    <w:rsid w:val="00073C14"/>
    <w:rsid w:val="00074680"/>
    <w:rsid w:val="00074FA4"/>
    <w:rsid w:val="00075641"/>
    <w:rsid w:val="000764F3"/>
    <w:rsid w:val="0007677E"/>
    <w:rsid w:val="00076FF1"/>
    <w:rsid w:val="000779FA"/>
    <w:rsid w:val="00077B1A"/>
    <w:rsid w:val="000818B9"/>
    <w:rsid w:val="00081F99"/>
    <w:rsid w:val="00082165"/>
    <w:rsid w:val="0008253C"/>
    <w:rsid w:val="00083080"/>
    <w:rsid w:val="000831B4"/>
    <w:rsid w:val="0008352B"/>
    <w:rsid w:val="00083AA7"/>
    <w:rsid w:val="00083CDA"/>
    <w:rsid w:val="0008467B"/>
    <w:rsid w:val="00084994"/>
    <w:rsid w:val="000858B7"/>
    <w:rsid w:val="00085E18"/>
    <w:rsid w:val="00086190"/>
    <w:rsid w:val="000861AF"/>
    <w:rsid w:val="000864F8"/>
    <w:rsid w:val="000866DC"/>
    <w:rsid w:val="000873ED"/>
    <w:rsid w:val="00087959"/>
    <w:rsid w:val="00090733"/>
    <w:rsid w:val="00090CE7"/>
    <w:rsid w:val="00090FFE"/>
    <w:rsid w:val="000918E7"/>
    <w:rsid w:val="00091EDE"/>
    <w:rsid w:val="000933F4"/>
    <w:rsid w:val="000935FD"/>
    <w:rsid w:val="00093AFB"/>
    <w:rsid w:val="0009400C"/>
    <w:rsid w:val="000940A9"/>
    <w:rsid w:val="00094797"/>
    <w:rsid w:val="00094BD4"/>
    <w:rsid w:val="00094CAB"/>
    <w:rsid w:val="00094DF5"/>
    <w:rsid w:val="00095897"/>
    <w:rsid w:val="00096395"/>
    <w:rsid w:val="0009687A"/>
    <w:rsid w:val="0009715F"/>
    <w:rsid w:val="00097381"/>
    <w:rsid w:val="0009791A"/>
    <w:rsid w:val="000A0766"/>
    <w:rsid w:val="000A0BDB"/>
    <w:rsid w:val="000A19EB"/>
    <w:rsid w:val="000A1A1A"/>
    <w:rsid w:val="000A1E30"/>
    <w:rsid w:val="000A2E44"/>
    <w:rsid w:val="000A30C7"/>
    <w:rsid w:val="000A475C"/>
    <w:rsid w:val="000A6FF5"/>
    <w:rsid w:val="000A736C"/>
    <w:rsid w:val="000A791D"/>
    <w:rsid w:val="000B04CA"/>
    <w:rsid w:val="000B0ABC"/>
    <w:rsid w:val="000B0ED6"/>
    <w:rsid w:val="000B1371"/>
    <w:rsid w:val="000B160F"/>
    <w:rsid w:val="000B2096"/>
    <w:rsid w:val="000B21C1"/>
    <w:rsid w:val="000B267E"/>
    <w:rsid w:val="000B2D3B"/>
    <w:rsid w:val="000B2E9C"/>
    <w:rsid w:val="000B40D2"/>
    <w:rsid w:val="000B5451"/>
    <w:rsid w:val="000B5549"/>
    <w:rsid w:val="000B5711"/>
    <w:rsid w:val="000B599B"/>
    <w:rsid w:val="000B5CDA"/>
    <w:rsid w:val="000B6B0B"/>
    <w:rsid w:val="000B6BAF"/>
    <w:rsid w:val="000B6D37"/>
    <w:rsid w:val="000B7CCC"/>
    <w:rsid w:val="000C0104"/>
    <w:rsid w:val="000C03D5"/>
    <w:rsid w:val="000C0CBE"/>
    <w:rsid w:val="000C0E58"/>
    <w:rsid w:val="000C1B61"/>
    <w:rsid w:val="000C1FD1"/>
    <w:rsid w:val="000C24F7"/>
    <w:rsid w:val="000C308D"/>
    <w:rsid w:val="000C458F"/>
    <w:rsid w:val="000C4E7B"/>
    <w:rsid w:val="000C599A"/>
    <w:rsid w:val="000C609A"/>
    <w:rsid w:val="000C6193"/>
    <w:rsid w:val="000C6497"/>
    <w:rsid w:val="000C652F"/>
    <w:rsid w:val="000C7472"/>
    <w:rsid w:val="000C74DD"/>
    <w:rsid w:val="000C77B4"/>
    <w:rsid w:val="000C7924"/>
    <w:rsid w:val="000D0324"/>
    <w:rsid w:val="000D1076"/>
    <w:rsid w:val="000D1F30"/>
    <w:rsid w:val="000D2AAE"/>
    <w:rsid w:val="000D3299"/>
    <w:rsid w:val="000D3A63"/>
    <w:rsid w:val="000D42AA"/>
    <w:rsid w:val="000D4630"/>
    <w:rsid w:val="000D4B24"/>
    <w:rsid w:val="000D4B6B"/>
    <w:rsid w:val="000D4FFE"/>
    <w:rsid w:val="000D5B2E"/>
    <w:rsid w:val="000D684B"/>
    <w:rsid w:val="000D7093"/>
    <w:rsid w:val="000D76AD"/>
    <w:rsid w:val="000D78E7"/>
    <w:rsid w:val="000E0044"/>
    <w:rsid w:val="000E0F75"/>
    <w:rsid w:val="000E1B02"/>
    <w:rsid w:val="000E1D06"/>
    <w:rsid w:val="000E223A"/>
    <w:rsid w:val="000E2328"/>
    <w:rsid w:val="000E2D31"/>
    <w:rsid w:val="000E2E59"/>
    <w:rsid w:val="000E3875"/>
    <w:rsid w:val="000E3D56"/>
    <w:rsid w:val="000E3F3D"/>
    <w:rsid w:val="000E40FE"/>
    <w:rsid w:val="000E4BF2"/>
    <w:rsid w:val="000E4D49"/>
    <w:rsid w:val="000E4DB9"/>
    <w:rsid w:val="000E4FE1"/>
    <w:rsid w:val="000E5C1D"/>
    <w:rsid w:val="000E5F51"/>
    <w:rsid w:val="000E64C1"/>
    <w:rsid w:val="000E77AE"/>
    <w:rsid w:val="000E7998"/>
    <w:rsid w:val="000F0212"/>
    <w:rsid w:val="000F1BEF"/>
    <w:rsid w:val="000F2951"/>
    <w:rsid w:val="000F2B10"/>
    <w:rsid w:val="000F2D86"/>
    <w:rsid w:val="000F2E9F"/>
    <w:rsid w:val="000F329C"/>
    <w:rsid w:val="000F3727"/>
    <w:rsid w:val="000F4C02"/>
    <w:rsid w:val="000F54FC"/>
    <w:rsid w:val="000F5C23"/>
    <w:rsid w:val="000F6106"/>
    <w:rsid w:val="000F63D6"/>
    <w:rsid w:val="000F6570"/>
    <w:rsid w:val="000F6CFB"/>
    <w:rsid w:val="000F6F01"/>
    <w:rsid w:val="000F735E"/>
    <w:rsid w:val="000F7E31"/>
    <w:rsid w:val="00100438"/>
    <w:rsid w:val="00101718"/>
    <w:rsid w:val="001017B3"/>
    <w:rsid w:val="001020C0"/>
    <w:rsid w:val="0010235A"/>
    <w:rsid w:val="00102B59"/>
    <w:rsid w:val="00102BA8"/>
    <w:rsid w:val="00103E9A"/>
    <w:rsid w:val="00104B3E"/>
    <w:rsid w:val="001050A0"/>
    <w:rsid w:val="001050D9"/>
    <w:rsid w:val="001057A3"/>
    <w:rsid w:val="00105C69"/>
    <w:rsid w:val="001069C8"/>
    <w:rsid w:val="00107625"/>
    <w:rsid w:val="00107D7B"/>
    <w:rsid w:val="00111309"/>
    <w:rsid w:val="00111A52"/>
    <w:rsid w:val="00111ED6"/>
    <w:rsid w:val="0011220C"/>
    <w:rsid w:val="00112FCA"/>
    <w:rsid w:val="0011324E"/>
    <w:rsid w:val="00113252"/>
    <w:rsid w:val="0011433C"/>
    <w:rsid w:val="0011454D"/>
    <w:rsid w:val="00115838"/>
    <w:rsid w:val="00116BBC"/>
    <w:rsid w:val="00116C1B"/>
    <w:rsid w:val="00117471"/>
    <w:rsid w:val="001201D0"/>
    <w:rsid w:val="00120389"/>
    <w:rsid w:val="00120765"/>
    <w:rsid w:val="00120940"/>
    <w:rsid w:val="00120B2E"/>
    <w:rsid w:val="00120CF5"/>
    <w:rsid w:val="00122007"/>
    <w:rsid w:val="00122B76"/>
    <w:rsid w:val="00122CD1"/>
    <w:rsid w:val="0012350F"/>
    <w:rsid w:val="001235DF"/>
    <w:rsid w:val="00123A85"/>
    <w:rsid w:val="00123B49"/>
    <w:rsid w:val="00123D2B"/>
    <w:rsid w:val="00124157"/>
    <w:rsid w:val="0012450B"/>
    <w:rsid w:val="001248C1"/>
    <w:rsid w:val="00124946"/>
    <w:rsid w:val="00125D94"/>
    <w:rsid w:val="00126031"/>
    <w:rsid w:val="0012608E"/>
    <w:rsid w:val="00126F5E"/>
    <w:rsid w:val="00127374"/>
    <w:rsid w:val="0012777F"/>
    <w:rsid w:val="0013031C"/>
    <w:rsid w:val="00131016"/>
    <w:rsid w:val="00131C03"/>
    <w:rsid w:val="00131ECC"/>
    <w:rsid w:val="00132AF9"/>
    <w:rsid w:val="0013300B"/>
    <w:rsid w:val="001331F7"/>
    <w:rsid w:val="00133698"/>
    <w:rsid w:val="00133F01"/>
    <w:rsid w:val="00133FC3"/>
    <w:rsid w:val="0013414B"/>
    <w:rsid w:val="001348AC"/>
    <w:rsid w:val="00134BA5"/>
    <w:rsid w:val="0013585D"/>
    <w:rsid w:val="001359BF"/>
    <w:rsid w:val="001367DA"/>
    <w:rsid w:val="001371C6"/>
    <w:rsid w:val="001371CD"/>
    <w:rsid w:val="00137F62"/>
    <w:rsid w:val="00140864"/>
    <w:rsid w:val="00140A78"/>
    <w:rsid w:val="001411D9"/>
    <w:rsid w:val="0014150E"/>
    <w:rsid w:val="00141D36"/>
    <w:rsid w:val="001424ED"/>
    <w:rsid w:val="00144060"/>
    <w:rsid w:val="00144152"/>
    <w:rsid w:val="001449AA"/>
    <w:rsid w:val="00144D2C"/>
    <w:rsid w:val="001450FC"/>
    <w:rsid w:val="0014524B"/>
    <w:rsid w:val="001467A8"/>
    <w:rsid w:val="00147249"/>
    <w:rsid w:val="001502FC"/>
    <w:rsid w:val="0015085B"/>
    <w:rsid w:val="00150F23"/>
    <w:rsid w:val="001513AF"/>
    <w:rsid w:val="0015176B"/>
    <w:rsid w:val="00151F6A"/>
    <w:rsid w:val="001520AD"/>
    <w:rsid w:val="00152550"/>
    <w:rsid w:val="001527AE"/>
    <w:rsid w:val="00152F9E"/>
    <w:rsid w:val="00153153"/>
    <w:rsid w:val="00153592"/>
    <w:rsid w:val="001537AE"/>
    <w:rsid w:val="00153B46"/>
    <w:rsid w:val="00153D8F"/>
    <w:rsid w:val="001540C0"/>
    <w:rsid w:val="00154179"/>
    <w:rsid w:val="00154514"/>
    <w:rsid w:val="001547D5"/>
    <w:rsid w:val="00155200"/>
    <w:rsid w:val="001556F8"/>
    <w:rsid w:val="00156600"/>
    <w:rsid w:val="00156C40"/>
    <w:rsid w:val="00157C4B"/>
    <w:rsid w:val="001601A7"/>
    <w:rsid w:val="001602EB"/>
    <w:rsid w:val="00160478"/>
    <w:rsid w:val="001605C6"/>
    <w:rsid w:val="00160D5A"/>
    <w:rsid w:val="00161477"/>
    <w:rsid w:val="00161E8B"/>
    <w:rsid w:val="00162A05"/>
    <w:rsid w:val="001638D5"/>
    <w:rsid w:val="00163C68"/>
    <w:rsid w:val="00163F16"/>
    <w:rsid w:val="00164AA6"/>
    <w:rsid w:val="00164B28"/>
    <w:rsid w:val="00164F64"/>
    <w:rsid w:val="00165BF7"/>
    <w:rsid w:val="00165DC2"/>
    <w:rsid w:val="001666AB"/>
    <w:rsid w:val="00166775"/>
    <w:rsid w:val="00166C88"/>
    <w:rsid w:val="00166F0C"/>
    <w:rsid w:val="0016760A"/>
    <w:rsid w:val="001677A1"/>
    <w:rsid w:val="001678C0"/>
    <w:rsid w:val="00167C2A"/>
    <w:rsid w:val="0017060C"/>
    <w:rsid w:val="00170BFC"/>
    <w:rsid w:val="00170CA5"/>
    <w:rsid w:val="0017150F"/>
    <w:rsid w:val="00171B1F"/>
    <w:rsid w:val="00171E7F"/>
    <w:rsid w:val="0017253F"/>
    <w:rsid w:val="001728F1"/>
    <w:rsid w:val="001730FC"/>
    <w:rsid w:val="00173710"/>
    <w:rsid w:val="00173D4F"/>
    <w:rsid w:val="00173E9F"/>
    <w:rsid w:val="00174212"/>
    <w:rsid w:val="001754A4"/>
    <w:rsid w:val="0017557F"/>
    <w:rsid w:val="00175936"/>
    <w:rsid w:val="00175C56"/>
    <w:rsid w:val="00175EB9"/>
    <w:rsid w:val="00176109"/>
    <w:rsid w:val="0017648D"/>
    <w:rsid w:val="001764F9"/>
    <w:rsid w:val="00177FA0"/>
    <w:rsid w:val="00180440"/>
    <w:rsid w:val="001804CF"/>
    <w:rsid w:val="00180A21"/>
    <w:rsid w:val="00180C21"/>
    <w:rsid w:val="00181328"/>
    <w:rsid w:val="0018141B"/>
    <w:rsid w:val="0018178D"/>
    <w:rsid w:val="00181E3C"/>
    <w:rsid w:val="00182154"/>
    <w:rsid w:val="0018298F"/>
    <w:rsid w:val="00182A8E"/>
    <w:rsid w:val="00183048"/>
    <w:rsid w:val="001835AA"/>
    <w:rsid w:val="001837F3"/>
    <w:rsid w:val="00184475"/>
    <w:rsid w:val="00184DDC"/>
    <w:rsid w:val="00185C2F"/>
    <w:rsid w:val="00186FFD"/>
    <w:rsid w:val="00187183"/>
    <w:rsid w:val="00187A31"/>
    <w:rsid w:val="00187B02"/>
    <w:rsid w:val="00187F40"/>
    <w:rsid w:val="0019030F"/>
    <w:rsid w:val="001908C7"/>
    <w:rsid w:val="0019090E"/>
    <w:rsid w:val="00190DA8"/>
    <w:rsid w:val="00190E22"/>
    <w:rsid w:val="00190FC9"/>
    <w:rsid w:val="0019127C"/>
    <w:rsid w:val="001919F2"/>
    <w:rsid w:val="001922C8"/>
    <w:rsid w:val="00193406"/>
    <w:rsid w:val="00193675"/>
    <w:rsid w:val="001938EC"/>
    <w:rsid w:val="00194065"/>
    <w:rsid w:val="001941BE"/>
    <w:rsid w:val="00194927"/>
    <w:rsid w:val="00194B31"/>
    <w:rsid w:val="00194BFE"/>
    <w:rsid w:val="00195619"/>
    <w:rsid w:val="00195939"/>
    <w:rsid w:val="0019698A"/>
    <w:rsid w:val="00196CFE"/>
    <w:rsid w:val="00196DFF"/>
    <w:rsid w:val="00197B67"/>
    <w:rsid w:val="001A02B2"/>
    <w:rsid w:val="001A08B6"/>
    <w:rsid w:val="001A0A47"/>
    <w:rsid w:val="001A2AC3"/>
    <w:rsid w:val="001A2F4E"/>
    <w:rsid w:val="001A3281"/>
    <w:rsid w:val="001A3F28"/>
    <w:rsid w:val="001A42F5"/>
    <w:rsid w:val="001A45FA"/>
    <w:rsid w:val="001A4BC5"/>
    <w:rsid w:val="001A5E0E"/>
    <w:rsid w:val="001A6670"/>
    <w:rsid w:val="001A70DC"/>
    <w:rsid w:val="001A78D9"/>
    <w:rsid w:val="001A7C80"/>
    <w:rsid w:val="001A7CB5"/>
    <w:rsid w:val="001B02C2"/>
    <w:rsid w:val="001B0636"/>
    <w:rsid w:val="001B139D"/>
    <w:rsid w:val="001B17E1"/>
    <w:rsid w:val="001B1994"/>
    <w:rsid w:val="001B36AF"/>
    <w:rsid w:val="001B4173"/>
    <w:rsid w:val="001B4628"/>
    <w:rsid w:val="001B4908"/>
    <w:rsid w:val="001B529D"/>
    <w:rsid w:val="001B54C1"/>
    <w:rsid w:val="001B6295"/>
    <w:rsid w:val="001B66E0"/>
    <w:rsid w:val="001B7E33"/>
    <w:rsid w:val="001B7F96"/>
    <w:rsid w:val="001C07C7"/>
    <w:rsid w:val="001C1676"/>
    <w:rsid w:val="001C1FFA"/>
    <w:rsid w:val="001C31EC"/>
    <w:rsid w:val="001C43C8"/>
    <w:rsid w:val="001C5186"/>
    <w:rsid w:val="001C51F7"/>
    <w:rsid w:val="001C5E98"/>
    <w:rsid w:val="001C69AF"/>
    <w:rsid w:val="001C6DC7"/>
    <w:rsid w:val="001C6F99"/>
    <w:rsid w:val="001C767A"/>
    <w:rsid w:val="001C7D04"/>
    <w:rsid w:val="001C7DA9"/>
    <w:rsid w:val="001C7E47"/>
    <w:rsid w:val="001D1229"/>
    <w:rsid w:val="001D437D"/>
    <w:rsid w:val="001D454C"/>
    <w:rsid w:val="001D4700"/>
    <w:rsid w:val="001D4AC0"/>
    <w:rsid w:val="001D6468"/>
    <w:rsid w:val="001D6AFB"/>
    <w:rsid w:val="001D6C42"/>
    <w:rsid w:val="001D7286"/>
    <w:rsid w:val="001D74B1"/>
    <w:rsid w:val="001D7ABF"/>
    <w:rsid w:val="001E0361"/>
    <w:rsid w:val="001E0DBE"/>
    <w:rsid w:val="001E0ED9"/>
    <w:rsid w:val="001E18B5"/>
    <w:rsid w:val="001E191D"/>
    <w:rsid w:val="001E1D06"/>
    <w:rsid w:val="001E23FC"/>
    <w:rsid w:val="001E2F02"/>
    <w:rsid w:val="001E3C7E"/>
    <w:rsid w:val="001E4696"/>
    <w:rsid w:val="001E4A6B"/>
    <w:rsid w:val="001E51F9"/>
    <w:rsid w:val="001E54A5"/>
    <w:rsid w:val="001E6307"/>
    <w:rsid w:val="001E6B07"/>
    <w:rsid w:val="001E7133"/>
    <w:rsid w:val="001E74A2"/>
    <w:rsid w:val="001E793C"/>
    <w:rsid w:val="001E79EB"/>
    <w:rsid w:val="001F016E"/>
    <w:rsid w:val="001F08D6"/>
    <w:rsid w:val="001F0C29"/>
    <w:rsid w:val="001F0FDA"/>
    <w:rsid w:val="001F1066"/>
    <w:rsid w:val="001F11DA"/>
    <w:rsid w:val="001F214D"/>
    <w:rsid w:val="001F22A0"/>
    <w:rsid w:val="001F29A1"/>
    <w:rsid w:val="001F3179"/>
    <w:rsid w:val="001F3AAB"/>
    <w:rsid w:val="001F3B79"/>
    <w:rsid w:val="001F40B8"/>
    <w:rsid w:val="001F4512"/>
    <w:rsid w:val="001F4554"/>
    <w:rsid w:val="001F4F0C"/>
    <w:rsid w:val="001F5C3C"/>
    <w:rsid w:val="001F637E"/>
    <w:rsid w:val="001F6412"/>
    <w:rsid w:val="001F661C"/>
    <w:rsid w:val="001F663E"/>
    <w:rsid w:val="001F66CC"/>
    <w:rsid w:val="001F6D65"/>
    <w:rsid w:val="001F6F6A"/>
    <w:rsid w:val="001F736E"/>
    <w:rsid w:val="001F7684"/>
    <w:rsid w:val="00200A16"/>
    <w:rsid w:val="00200C16"/>
    <w:rsid w:val="00200E5F"/>
    <w:rsid w:val="00202815"/>
    <w:rsid w:val="002032A2"/>
    <w:rsid w:val="00203517"/>
    <w:rsid w:val="002036EA"/>
    <w:rsid w:val="002059D4"/>
    <w:rsid w:val="0020657E"/>
    <w:rsid w:val="0020690A"/>
    <w:rsid w:val="00206A14"/>
    <w:rsid w:val="00206C50"/>
    <w:rsid w:val="00206F62"/>
    <w:rsid w:val="0020706D"/>
    <w:rsid w:val="002071EA"/>
    <w:rsid w:val="002075DB"/>
    <w:rsid w:val="002078B4"/>
    <w:rsid w:val="00207BC5"/>
    <w:rsid w:val="00207D98"/>
    <w:rsid w:val="00210610"/>
    <w:rsid w:val="00210961"/>
    <w:rsid w:val="002118FB"/>
    <w:rsid w:val="00212B56"/>
    <w:rsid w:val="00212BDA"/>
    <w:rsid w:val="00212FFF"/>
    <w:rsid w:val="0021324A"/>
    <w:rsid w:val="00214DE1"/>
    <w:rsid w:val="002155D6"/>
    <w:rsid w:val="00215664"/>
    <w:rsid w:val="00215F30"/>
    <w:rsid w:val="0021600D"/>
    <w:rsid w:val="00216151"/>
    <w:rsid w:val="0021639C"/>
    <w:rsid w:val="0021690C"/>
    <w:rsid w:val="00216DFF"/>
    <w:rsid w:val="00220722"/>
    <w:rsid w:val="00220800"/>
    <w:rsid w:val="00220BB3"/>
    <w:rsid w:val="00221272"/>
    <w:rsid w:val="0022191C"/>
    <w:rsid w:val="00222003"/>
    <w:rsid w:val="002226FB"/>
    <w:rsid w:val="00222F5F"/>
    <w:rsid w:val="00223BF0"/>
    <w:rsid w:val="00223CF4"/>
    <w:rsid w:val="00223E4E"/>
    <w:rsid w:val="00224687"/>
    <w:rsid w:val="0022548B"/>
    <w:rsid w:val="00226282"/>
    <w:rsid w:val="002263C9"/>
    <w:rsid w:val="002269C3"/>
    <w:rsid w:val="00226A1C"/>
    <w:rsid w:val="00227007"/>
    <w:rsid w:val="0022755B"/>
    <w:rsid w:val="002275AD"/>
    <w:rsid w:val="00227AA5"/>
    <w:rsid w:val="00227C94"/>
    <w:rsid w:val="002304E2"/>
    <w:rsid w:val="002322EC"/>
    <w:rsid w:val="002324F3"/>
    <w:rsid w:val="00232580"/>
    <w:rsid w:val="0023334E"/>
    <w:rsid w:val="00233407"/>
    <w:rsid w:val="002336DA"/>
    <w:rsid w:val="0023427D"/>
    <w:rsid w:val="00234870"/>
    <w:rsid w:val="00234A25"/>
    <w:rsid w:val="00234BDD"/>
    <w:rsid w:val="00234C03"/>
    <w:rsid w:val="002355BA"/>
    <w:rsid w:val="00235832"/>
    <w:rsid w:val="00236166"/>
    <w:rsid w:val="002369F0"/>
    <w:rsid w:val="00237823"/>
    <w:rsid w:val="002378B5"/>
    <w:rsid w:val="00240A12"/>
    <w:rsid w:val="002411FD"/>
    <w:rsid w:val="002425CC"/>
    <w:rsid w:val="002432AC"/>
    <w:rsid w:val="00243748"/>
    <w:rsid w:val="00244B42"/>
    <w:rsid w:val="00244C0E"/>
    <w:rsid w:val="00244DDE"/>
    <w:rsid w:val="002455DC"/>
    <w:rsid w:val="00245907"/>
    <w:rsid w:val="00246106"/>
    <w:rsid w:val="00246592"/>
    <w:rsid w:val="002467A2"/>
    <w:rsid w:val="00246B52"/>
    <w:rsid w:val="00246D83"/>
    <w:rsid w:val="00246DAA"/>
    <w:rsid w:val="00247995"/>
    <w:rsid w:val="00247E8F"/>
    <w:rsid w:val="002500F8"/>
    <w:rsid w:val="002503DB"/>
    <w:rsid w:val="002504F2"/>
    <w:rsid w:val="00250774"/>
    <w:rsid w:val="00252358"/>
    <w:rsid w:val="0025259C"/>
    <w:rsid w:val="00252BCD"/>
    <w:rsid w:val="00253928"/>
    <w:rsid w:val="00253D8A"/>
    <w:rsid w:val="00253E50"/>
    <w:rsid w:val="002543AD"/>
    <w:rsid w:val="00254437"/>
    <w:rsid w:val="0025450E"/>
    <w:rsid w:val="00254605"/>
    <w:rsid w:val="00254822"/>
    <w:rsid w:val="002548A5"/>
    <w:rsid w:val="00254A59"/>
    <w:rsid w:val="00254AD9"/>
    <w:rsid w:val="00254EF4"/>
    <w:rsid w:val="002553A6"/>
    <w:rsid w:val="00255E65"/>
    <w:rsid w:val="00256213"/>
    <w:rsid w:val="002600EE"/>
    <w:rsid w:val="002606A4"/>
    <w:rsid w:val="00260A14"/>
    <w:rsid w:val="00260C04"/>
    <w:rsid w:val="00260E66"/>
    <w:rsid w:val="002614CB"/>
    <w:rsid w:val="00261CF5"/>
    <w:rsid w:val="00262B86"/>
    <w:rsid w:val="00262BFC"/>
    <w:rsid w:val="00263433"/>
    <w:rsid w:val="002640D5"/>
    <w:rsid w:val="0026411E"/>
    <w:rsid w:val="002647A8"/>
    <w:rsid w:val="00264893"/>
    <w:rsid w:val="00264D1F"/>
    <w:rsid w:val="00265C5D"/>
    <w:rsid w:val="00265D56"/>
    <w:rsid w:val="00265E77"/>
    <w:rsid w:val="0026663E"/>
    <w:rsid w:val="00267500"/>
    <w:rsid w:val="00267B75"/>
    <w:rsid w:val="002710B3"/>
    <w:rsid w:val="002716BA"/>
    <w:rsid w:val="0027250F"/>
    <w:rsid w:val="002726E5"/>
    <w:rsid w:val="002727E6"/>
    <w:rsid w:val="00272A1C"/>
    <w:rsid w:val="00273860"/>
    <w:rsid w:val="00273AAE"/>
    <w:rsid w:val="00273AE3"/>
    <w:rsid w:val="00273EE8"/>
    <w:rsid w:val="00274133"/>
    <w:rsid w:val="00274B33"/>
    <w:rsid w:val="00275323"/>
    <w:rsid w:val="0027549B"/>
    <w:rsid w:val="00275661"/>
    <w:rsid w:val="00275A54"/>
    <w:rsid w:val="00275AFE"/>
    <w:rsid w:val="00275C8C"/>
    <w:rsid w:val="00275D75"/>
    <w:rsid w:val="00275E18"/>
    <w:rsid w:val="002761D5"/>
    <w:rsid w:val="00277DFF"/>
    <w:rsid w:val="00277E67"/>
    <w:rsid w:val="0028065C"/>
    <w:rsid w:val="002808D9"/>
    <w:rsid w:val="002816BE"/>
    <w:rsid w:val="00281A8E"/>
    <w:rsid w:val="00281FD4"/>
    <w:rsid w:val="00282263"/>
    <w:rsid w:val="002826BA"/>
    <w:rsid w:val="00283694"/>
    <w:rsid w:val="00283900"/>
    <w:rsid w:val="002841D6"/>
    <w:rsid w:val="00284514"/>
    <w:rsid w:val="002857AF"/>
    <w:rsid w:val="00285AE7"/>
    <w:rsid w:val="00285ED3"/>
    <w:rsid w:val="00286603"/>
    <w:rsid w:val="002870D0"/>
    <w:rsid w:val="00287C45"/>
    <w:rsid w:val="0029066F"/>
    <w:rsid w:val="00290B48"/>
    <w:rsid w:val="00290D1C"/>
    <w:rsid w:val="0029137D"/>
    <w:rsid w:val="002920AF"/>
    <w:rsid w:val="00292CB2"/>
    <w:rsid w:val="00293D60"/>
    <w:rsid w:val="00293E4A"/>
    <w:rsid w:val="002942C4"/>
    <w:rsid w:val="0029489C"/>
    <w:rsid w:val="00294DE5"/>
    <w:rsid w:val="002950EF"/>
    <w:rsid w:val="002952F7"/>
    <w:rsid w:val="0029544B"/>
    <w:rsid w:val="002954B0"/>
    <w:rsid w:val="00295DE1"/>
    <w:rsid w:val="00295EE0"/>
    <w:rsid w:val="00296414"/>
    <w:rsid w:val="00297A57"/>
    <w:rsid w:val="002A0C5F"/>
    <w:rsid w:val="002A1171"/>
    <w:rsid w:val="002A1199"/>
    <w:rsid w:val="002A13D3"/>
    <w:rsid w:val="002A1913"/>
    <w:rsid w:val="002A242A"/>
    <w:rsid w:val="002A2686"/>
    <w:rsid w:val="002A2700"/>
    <w:rsid w:val="002A2E78"/>
    <w:rsid w:val="002A31A4"/>
    <w:rsid w:val="002A322C"/>
    <w:rsid w:val="002A33F7"/>
    <w:rsid w:val="002A3C20"/>
    <w:rsid w:val="002A3F26"/>
    <w:rsid w:val="002A4255"/>
    <w:rsid w:val="002A4403"/>
    <w:rsid w:val="002A49DC"/>
    <w:rsid w:val="002A4D74"/>
    <w:rsid w:val="002A5318"/>
    <w:rsid w:val="002A595B"/>
    <w:rsid w:val="002A6071"/>
    <w:rsid w:val="002A6294"/>
    <w:rsid w:val="002A6670"/>
    <w:rsid w:val="002A66F8"/>
    <w:rsid w:val="002A6900"/>
    <w:rsid w:val="002A6E5D"/>
    <w:rsid w:val="002A6EBF"/>
    <w:rsid w:val="002B0C05"/>
    <w:rsid w:val="002B1F45"/>
    <w:rsid w:val="002B21A5"/>
    <w:rsid w:val="002B24F7"/>
    <w:rsid w:val="002B2EBC"/>
    <w:rsid w:val="002B35E2"/>
    <w:rsid w:val="002B3849"/>
    <w:rsid w:val="002B3976"/>
    <w:rsid w:val="002B3A40"/>
    <w:rsid w:val="002B3B82"/>
    <w:rsid w:val="002B3EAC"/>
    <w:rsid w:val="002B475F"/>
    <w:rsid w:val="002B670F"/>
    <w:rsid w:val="002B6AB9"/>
    <w:rsid w:val="002B7DDB"/>
    <w:rsid w:val="002C029C"/>
    <w:rsid w:val="002C0906"/>
    <w:rsid w:val="002C09DA"/>
    <w:rsid w:val="002C0D35"/>
    <w:rsid w:val="002C0F74"/>
    <w:rsid w:val="002C1394"/>
    <w:rsid w:val="002C1A98"/>
    <w:rsid w:val="002C1C5E"/>
    <w:rsid w:val="002C1CF3"/>
    <w:rsid w:val="002C1F55"/>
    <w:rsid w:val="002C2765"/>
    <w:rsid w:val="002C3092"/>
    <w:rsid w:val="002C3ECD"/>
    <w:rsid w:val="002C4457"/>
    <w:rsid w:val="002C46AC"/>
    <w:rsid w:val="002C47E8"/>
    <w:rsid w:val="002C4FB4"/>
    <w:rsid w:val="002C6473"/>
    <w:rsid w:val="002C6F86"/>
    <w:rsid w:val="002C79D5"/>
    <w:rsid w:val="002D0190"/>
    <w:rsid w:val="002D0A0E"/>
    <w:rsid w:val="002D12E5"/>
    <w:rsid w:val="002D20DA"/>
    <w:rsid w:val="002D2584"/>
    <w:rsid w:val="002D3CC8"/>
    <w:rsid w:val="002D3CD4"/>
    <w:rsid w:val="002D4026"/>
    <w:rsid w:val="002D4097"/>
    <w:rsid w:val="002D4A2F"/>
    <w:rsid w:val="002D559C"/>
    <w:rsid w:val="002D581D"/>
    <w:rsid w:val="002D67EC"/>
    <w:rsid w:val="002D723A"/>
    <w:rsid w:val="002D7E7A"/>
    <w:rsid w:val="002E0B6B"/>
    <w:rsid w:val="002E0C23"/>
    <w:rsid w:val="002E0F72"/>
    <w:rsid w:val="002E13CC"/>
    <w:rsid w:val="002E1F94"/>
    <w:rsid w:val="002E20BE"/>
    <w:rsid w:val="002E21AA"/>
    <w:rsid w:val="002E221D"/>
    <w:rsid w:val="002E24DE"/>
    <w:rsid w:val="002E3F48"/>
    <w:rsid w:val="002E466A"/>
    <w:rsid w:val="002E467D"/>
    <w:rsid w:val="002E4A78"/>
    <w:rsid w:val="002E5127"/>
    <w:rsid w:val="002E53CB"/>
    <w:rsid w:val="002E55FC"/>
    <w:rsid w:val="002E56A4"/>
    <w:rsid w:val="002E6740"/>
    <w:rsid w:val="002E69DF"/>
    <w:rsid w:val="002E7328"/>
    <w:rsid w:val="002E73AE"/>
    <w:rsid w:val="002E7806"/>
    <w:rsid w:val="002F02EB"/>
    <w:rsid w:val="002F0AAA"/>
    <w:rsid w:val="002F0DF1"/>
    <w:rsid w:val="002F1127"/>
    <w:rsid w:val="002F1A3A"/>
    <w:rsid w:val="002F1EF1"/>
    <w:rsid w:val="002F2859"/>
    <w:rsid w:val="002F2AE8"/>
    <w:rsid w:val="002F2BF6"/>
    <w:rsid w:val="002F30F4"/>
    <w:rsid w:val="002F3387"/>
    <w:rsid w:val="002F33B9"/>
    <w:rsid w:val="002F3593"/>
    <w:rsid w:val="002F3672"/>
    <w:rsid w:val="002F4596"/>
    <w:rsid w:val="002F47F9"/>
    <w:rsid w:val="002F48E6"/>
    <w:rsid w:val="002F536F"/>
    <w:rsid w:val="002F5E79"/>
    <w:rsid w:val="002F6930"/>
    <w:rsid w:val="002F715F"/>
    <w:rsid w:val="00300F92"/>
    <w:rsid w:val="0030182F"/>
    <w:rsid w:val="00303A62"/>
    <w:rsid w:val="0030415E"/>
    <w:rsid w:val="00304BAA"/>
    <w:rsid w:val="00304E15"/>
    <w:rsid w:val="0030532A"/>
    <w:rsid w:val="0030599F"/>
    <w:rsid w:val="00306680"/>
    <w:rsid w:val="00306767"/>
    <w:rsid w:val="0030713D"/>
    <w:rsid w:val="0030720E"/>
    <w:rsid w:val="00307600"/>
    <w:rsid w:val="0031002F"/>
    <w:rsid w:val="00310421"/>
    <w:rsid w:val="003106E0"/>
    <w:rsid w:val="00310DB8"/>
    <w:rsid w:val="00310F2F"/>
    <w:rsid w:val="00311031"/>
    <w:rsid w:val="00311281"/>
    <w:rsid w:val="003117D5"/>
    <w:rsid w:val="0031205A"/>
    <w:rsid w:val="003123A2"/>
    <w:rsid w:val="00312564"/>
    <w:rsid w:val="00312BA2"/>
    <w:rsid w:val="00312BDA"/>
    <w:rsid w:val="00312BE2"/>
    <w:rsid w:val="0031408A"/>
    <w:rsid w:val="0031478A"/>
    <w:rsid w:val="00314FE6"/>
    <w:rsid w:val="003152CD"/>
    <w:rsid w:val="003153BE"/>
    <w:rsid w:val="00315585"/>
    <w:rsid w:val="0031570C"/>
    <w:rsid w:val="00315AC4"/>
    <w:rsid w:val="00315D19"/>
    <w:rsid w:val="003169E2"/>
    <w:rsid w:val="00316FA1"/>
    <w:rsid w:val="00317247"/>
    <w:rsid w:val="00317C8F"/>
    <w:rsid w:val="003202BD"/>
    <w:rsid w:val="00320984"/>
    <w:rsid w:val="00321921"/>
    <w:rsid w:val="00321EE1"/>
    <w:rsid w:val="00322337"/>
    <w:rsid w:val="003232C4"/>
    <w:rsid w:val="003241A2"/>
    <w:rsid w:val="003244CD"/>
    <w:rsid w:val="0032487E"/>
    <w:rsid w:val="00324C79"/>
    <w:rsid w:val="00324E23"/>
    <w:rsid w:val="00326382"/>
    <w:rsid w:val="00326BD9"/>
    <w:rsid w:val="003303DE"/>
    <w:rsid w:val="00330DE3"/>
    <w:rsid w:val="003310FC"/>
    <w:rsid w:val="003315C4"/>
    <w:rsid w:val="00332103"/>
    <w:rsid w:val="003326DC"/>
    <w:rsid w:val="00333642"/>
    <w:rsid w:val="00333740"/>
    <w:rsid w:val="00334D56"/>
    <w:rsid w:val="00335BD3"/>
    <w:rsid w:val="00336069"/>
    <w:rsid w:val="0033640B"/>
    <w:rsid w:val="0033670A"/>
    <w:rsid w:val="00336E25"/>
    <w:rsid w:val="00336E31"/>
    <w:rsid w:val="0033739F"/>
    <w:rsid w:val="00337C6E"/>
    <w:rsid w:val="00340099"/>
    <w:rsid w:val="00340F14"/>
    <w:rsid w:val="003414F9"/>
    <w:rsid w:val="00341D3F"/>
    <w:rsid w:val="00342599"/>
    <w:rsid w:val="00342BC8"/>
    <w:rsid w:val="00342C72"/>
    <w:rsid w:val="0034301A"/>
    <w:rsid w:val="00343646"/>
    <w:rsid w:val="00343F27"/>
    <w:rsid w:val="0034476F"/>
    <w:rsid w:val="003448DC"/>
    <w:rsid w:val="00346113"/>
    <w:rsid w:val="00346AC6"/>
    <w:rsid w:val="00346D1D"/>
    <w:rsid w:val="00346E5C"/>
    <w:rsid w:val="00347626"/>
    <w:rsid w:val="00347686"/>
    <w:rsid w:val="0034769C"/>
    <w:rsid w:val="003478AC"/>
    <w:rsid w:val="0035051B"/>
    <w:rsid w:val="00350C01"/>
    <w:rsid w:val="00350C06"/>
    <w:rsid w:val="00350F03"/>
    <w:rsid w:val="003515A2"/>
    <w:rsid w:val="00351BAE"/>
    <w:rsid w:val="00351D14"/>
    <w:rsid w:val="003528A1"/>
    <w:rsid w:val="003529FD"/>
    <w:rsid w:val="00352D4B"/>
    <w:rsid w:val="00352E75"/>
    <w:rsid w:val="003530C3"/>
    <w:rsid w:val="003531FD"/>
    <w:rsid w:val="003533DD"/>
    <w:rsid w:val="00353406"/>
    <w:rsid w:val="00354194"/>
    <w:rsid w:val="00354F2F"/>
    <w:rsid w:val="00355A74"/>
    <w:rsid w:val="00355FB9"/>
    <w:rsid w:val="00356277"/>
    <w:rsid w:val="003600F5"/>
    <w:rsid w:val="003601B4"/>
    <w:rsid w:val="003602C3"/>
    <w:rsid w:val="00361625"/>
    <w:rsid w:val="003617FD"/>
    <w:rsid w:val="003619D4"/>
    <w:rsid w:val="00362600"/>
    <w:rsid w:val="00362B54"/>
    <w:rsid w:val="003632DC"/>
    <w:rsid w:val="0036351E"/>
    <w:rsid w:val="00363570"/>
    <w:rsid w:val="00363ADD"/>
    <w:rsid w:val="00363B06"/>
    <w:rsid w:val="00363BF5"/>
    <w:rsid w:val="00363EDD"/>
    <w:rsid w:val="00364128"/>
    <w:rsid w:val="00364AF7"/>
    <w:rsid w:val="0036524C"/>
    <w:rsid w:val="003655CB"/>
    <w:rsid w:val="00366156"/>
    <w:rsid w:val="00366E77"/>
    <w:rsid w:val="0036722E"/>
    <w:rsid w:val="003679EE"/>
    <w:rsid w:val="00367F08"/>
    <w:rsid w:val="003700D2"/>
    <w:rsid w:val="003713A9"/>
    <w:rsid w:val="00371536"/>
    <w:rsid w:val="003715DA"/>
    <w:rsid w:val="00372C85"/>
    <w:rsid w:val="00372DF9"/>
    <w:rsid w:val="003730AF"/>
    <w:rsid w:val="003731F9"/>
    <w:rsid w:val="00373491"/>
    <w:rsid w:val="00373546"/>
    <w:rsid w:val="003739E1"/>
    <w:rsid w:val="00373B6E"/>
    <w:rsid w:val="0037408B"/>
    <w:rsid w:val="003741E4"/>
    <w:rsid w:val="00374259"/>
    <w:rsid w:val="0037432C"/>
    <w:rsid w:val="00374372"/>
    <w:rsid w:val="00374F38"/>
    <w:rsid w:val="00375EE5"/>
    <w:rsid w:val="00376293"/>
    <w:rsid w:val="0037693E"/>
    <w:rsid w:val="0038168E"/>
    <w:rsid w:val="0038247A"/>
    <w:rsid w:val="003838D0"/>
    <w:rsid w:val="00384132"/>
    <w:rsid w:val="003842A9"/>
    <w:rsid w:val="0038436E"/>
    <w:rsid w:val="0038447C"/>
    <w:rsid w:val="00384556"/>
    <w:rsid w:val="0038472F"/>
    <w:rsid w:val="00384907"/>
    <w:rsid w:val="00385051"/>
    <w:rsid w:val="0038588D"/>
    <w:rsid w:val="00385D71"/>
    <w:rsid w:val="00385DBA"/>
    <w:rsid w:val="00386621"/>
    <w:rsid w:val="003868B0"/>
    <w:rsid w:val="00386AFB"/>
    <w:rsid w:val="003872B5"/>
    <w:rsid w:val="0038732D"/>
    <w:rsid w:val="0038771D"/>
    <w:rsid w:val="00387F52"/>
    <w:rsid w:val="0039096B"/>
    <w:rsid w:val="003909FC"/>
    <w:rsid w:val="00390E22"/>
    <w:rsid w:val="00392499"/>
    <w:rsid w:val="003927B6"/>
    <w:rsid w:val="00393476"/>
    <w:rsid w:val="003938A3"/>
    <w:rsid w:val="003939B3"/>
    <w:rsid w:val="00394571"/>
    <w:rsid w:val="003950D1"/>
    <w:rsid w:val="00395C82"/>
    <w:rsid w:val="00395CFC"/>
    <w:rsid w:val="00396D87"/>
    <w:rsid w:val="00397643"/>
    <w:rsid w:val="003A0AA4"/>
    <w:rsid w:val="003A0CA1"/>
    <w:rsid w:val="003A1211"/>
    <w:rsid w:val="003A1B1A"/>
    <w:rsid w:val="003A1F37"/>
    <w:rsid w:val="003A21BA"/>
    <w:rsid w:val="003A2474"/>
    <w:rsid w:val="003A3681"/>
    <w:rsid w:val="003A4D48"/>
    <w:rsid w:val="003A5D6F"/>
    <w:rsid w:val="003A6541"/>
    <w:rsid w:val="003A6652"/>
    <w:rsid w:val="003A6A2C"/>
    <w:rsid w:val="003A6DD1"/>
    <w:rsid w:val="003A791F"/>
    <w:rsid w:val="003B0B28"/>
    <w:rsid w:val="003B168B"/>
    <w:rsid w:val="003B1BBC"/>
    <w:rsid w:val="003B2266"/>
    <w:rsid w:val="003B3506"/>
    <w:rsid w:val="003B3D0D"/>
    <w:rsid w:val="003B4563"/>
    <w:rsid w:val="003B4603"/>
    <w:rsid w:val="003B4A4B"/>
    <w:rsid w:val="003B50A5"/>
    <w:rsid w:val="003B5AD9"/>
    <w:rsid w:val="003B5FF3"/>
    <w:rsid w:val="003B6EB4"/>
    <w:rsid w:val="003B7586"/>
    <w:rsid w:val="003C02A7"/>
    <w:rsid w:val="003C0743"/>
    <w:rsid w:val="003C07C6"/>
    <w:rsid w:val="003C07E7"/>
    <w:rsid w:val="003C0E72"/>
    <w:rsid w:val="003C1250"/>
    <w:rsid w:val="003C156C"/>
    <w:rsid w:val="003C1C94"/>
    <w:rsid w:val="003C30A0"/>
    <w:rsid w:val="003C3EA7"/>
    <w:rsid w:val="003C4522"/>
    <w:rsid w:val="003C4FB3"/>
    <w:rsid w:val="003C5883"/>
    <w:rsid w:val="003C6C54"/>
    <w:rsid w:val="003C77DB"/>
    <w:rsid w:val="003C79A8"/>
    <w:rsid w:val="003C7C24"/>
    <w:rsid w:val="003D037D"/>
    <w:rsid w:val="003D06F7"/>
    <w:rsid w:val="003D0966"/>
    <w:rsid w:val="003D0CB3"/>
    <w:rsid w:val="003D0F23"/>
    <w:rsid w:val="003D17B7"/>
    <w:rsid w:val="003D2737"/>
    <w:rsid w:val="003D2BEE"/>
    <w:rsid w:val="003D35CE"/>
    <w:rsid w:val="003D3799"/>
    <w:rsid w:val="003D39D1"/>
    <w:rsid w:val="003D3AA2"/>
    <w:rsid w:val="003D3DB5"/>
    <w:rsid w:val="003D3ECE"/>
    <w:rsid w:val="003D4544"/>
    <w:rsid w:val="003D4A6E"/>
    <w:rsid w:val="003D4EDB"/>
    <w:rsid w:val="003D657F"/>
    <w:rsid w:val="003D6AAA"/>
    <w:rsid w:val="003D6B00"/>
    <w:rsid w:val="003D6F5E"/>
    <w:rsid w:val="003D74DB"/>
    <w:rsid w:val="003D7D9D"/>
    <w:rsid w:val="003D7FCF"/>
    <w:rsid w:val="003E01EB"/>
    <w:rsid w:val="003E06A6"/>
    <w:rsid w:val="003E09D1"/>
    <w:rsid w:val="003E0BE9"/>
    <w:rsid w:val="003E0CB6"/>
    <w:rsid w:val="003E12BA"/>
    <w:rsid w:val="003E12E3"/>
    <w:rsid w:val="003E19D4"/>
    <w:rsid w:val="003E1E1E"/>
    <w:rsid w:val="003E232D"/>
    <w:rsid w:val="003E28F7"/>
    <w:rsid w:val="003E2A1D"/>
    <w:rsid w:val="003E2E7D"/>
    <w:rsid w:val="003E31BB"/>
    <w:rsid w:val="003E3823"/>
    <w:rsid w:val="003E3A04"/>
    <w:rsid w:val="003E44EB"/>
    <w:rsid w:val="003E45DC"/>
    <w:rsid w:val="003E49FA"/>
    <w:rsid w:val="003E4EDC"/>
    <w:rsid w:val="003E5243"/>
    <w:rsid w:val="003E56A2"/>
    <w:rsid w:val="003E6239"/>
    <w:rsid w:val="003E637B"/>
    <w:rsid w:val="003E6D0A"/>
    <w:rsid w:val="003E75A2"/>
    <w:rsid w:val="003E7DDC"/>
    <w:rsid w:val="003F0189"/>
    <w:rsid w:val="003F0660"/>
    <w:rsid w:val="003F0C30"/>
    <w:rsid w:val="003F0D10"/>
    <w:rsid w:val="003F0D45"/>
    <w:rsid w:val="003F1570"/>
    <w:rsid w:val="003F1B40"/>
    <w:rsid w:val="003F1F2A"/>
    <w:rsid w:val="003F2838"/>
    <w:rsid w:val="003F2BEC"/>
    <w:rsid w:val="003F3AD7"/>
    <w:rsid w:val="003F453B"/>
    <w:rsid w:val="003F49C8"/>
    <w:rsid w:val="003F4B8E"/>
    <w:rsid w:val="003F4D77"/>
    <w:rsid w:val="003F529E"/>
    <w:rsid w:val="003F5EA7"/>
    <w:rsid w:val="003F64E6"/>
    <w:rsid w:val="003F65E4"/>
    <w:rsid w:val="003F6714"/>
    <w:rsid w:val="003F69B2"/>
    <w:rsid w:val="003F6E6B"/>
    <w:rsid w:val="00400C2C"/>
    <w:rsid w:val="00401B5E"/>
    <w:rsid w:val="00402049"/>
    <w:rsid w:val="004022B9"/>
    <w:rsid w:val="0040278D"/>
    <w:rsid w:val="004027DF"/>
    <w:rsid w:val="00402C69"/>
    <w:rsid w:val="00402D38"/>
    <w:rsid w:val="004033A5"/>
    <w:rsid w:val="0040390E"/>
    <w:rsid w:val="00403F7C"/>
    <w:rsid w:val="004043DE"/>
    <w:rsid w:val="004056FB"/>
    <w:rsid w:val="00405A40"/>
    <w:rsid w:val="00405F35"/>
    <w:rsid w:val="004060F1"/>
    <w:rsid w:val="0040670A"/>
    <w:rsid w:val="0040690C"/>
    <w:rsid w:val="00406962"/>
    <w:rsid w:val="004070EE"/>
    <w:rsid w:val="00407803"/>
    <w:rsid w:val="00407D40"/>
    <w:rsid w:val="00410984"/>
    <w:rsid w:val="00411225"/>
    <w:rsid w:val="00411AF4"/>
    <w:rsid w:val="004126D0"/>
    <w:rsid w:val="00412A31"/>
    <w:rsid w:val="00413689"/>
    <w:rsid w:val="00413A6A"/>
    <w:rsid w:val="00413CA9"/>
    <w:rsid w:val="0041413A"/>
    <w:rsid w:val="00414354"/>
    <w:rsid w:val="00414A36"/>
    <w:rsid w:val="004151B5"/>
    <w:rsid w:val="004154A9"/>
    <w:rsid w:val="004159AF"/>
    <w:rsid w:val="00415B32"/>
    <w:rsid w:val="004163E7"/>
    <w:rsid w:val="00416C60"/>
    <w:rsid w:val="00416F99"/>
    <w:rsid w:val="004178D4"/>
    <w:rsid w:val="004178F0"/>
    <w:rsid w:val="00417986"/>
    <w:rsid w:val="0042001F"/>
    <w:rsid w:val="00420D3D"/>
    <w:rsid w:val="00421040"/>
    <w:rsid w:val="004211C3"/>
    <w:rsid w:val="0042238F"/>
    <w:rsid w:val="00422AA8"/>
    <w:rsid w:val="00423E76"/>
    <w:rsid w:val="004244B5"/>
    <w:rsid w:val="0042469C"/>
    <w:rsid w:val="00424E39"/>
    <w:rsid w:val="00424ECF"/>
    <w:rsid w:val="00425671"/>
    <w:rsid w:val="00425998"/>
    <w:rsid w:val="00425CF5"/>
    <w:rsid w:val="00425F20"/>
    <w:rsid w:val="00426CCA"/>
    <w:rsid w:val="004271BE"/>
    <w:rsid w:val="0042778F"/>
    <w:rsid w:val="00427AAB"/>
    <w:rsid w:val="0043009E"/>
    <w:rsid w:val="004309FA"/>
    <w:rsid w:val="0043159F"/>
    <w:rsid w:val="00431C05"/>
    <w:rsid w:val="00431C40"/>
    <w:rsid w:val="00432454"/>
    <w:rsid w:val="00433A5D"/>
    <w:rsid w:val="00433E36"/>
    <w:rsid w:val="00434584"/>
    <w:rsid w:val="004345D3"/>
    <w:rsid w:val="004346C1"/>
    <w:rsid w:val="00434801"/>
    <w:rsid w:val="00434B4D"/>
    <w:rsid w:val="004353ED"/>
    <w:rsid w:val="0043596A"/>
    <w:rsid w:val="00435C7A"/>
    <w:rsid w:val="00435F46"/>
    <w:rsid w:val="0043730B"/>
    <w:rsid w:val="00437727"/>
    <w:rsid w:val="00437991"/>
    <w:rsid w:val="00437BC3"/>
    <w:rsid w:val="00440022"/>
    <w:rsid w:val="0044026C"/>
    <w:rsid w:val="004406D2"/>
    <w:rsid w:val="00440AC8"/>
    <w:rsid w:val="00441323"/>
    <w:rsid w:val="004413BA"/>
    <w:rsid w:val="00441947"/>
    <w:rsid w:val="00441F21"/>
    <w:rsid w:val="0044261C"/>
    <w:rsid w:val="00442956"/>
    <w:rsid w:val="00443A1C"/>
    <w:rsid w:val="00443DD0"/>
    <w:rsid w:val="00443E81"/>
    <w:rsid w:val="00443F00"/>
    <w:rsid w:val="004442F2"/>
    <w:rsid w:val="004466C6"/>
    <w:rsid w:val="00446D23"/>
    <w:rsid w:val="004474CE"/>
    <w:rsid w:val="004475D3"/>
    <w:rsid w:val="0044764B"/>
    <w:rsid w:val="0044795B"/>
    <w:rsid w:val="00447E30"/>
    <w:rsid w:val="004501B6"/>
    <w:rsid w:val="004501B8"/>
    <w:rsid w:val="00450A73"/>
    <w:rsid w:val="0045168D"/>
    <w:rsid w:val="0045185F"/>
    <w:rsid w:val="00451E55"/>
    <w:rsid w:val="00451FB0"/>
    <w:rsid w:val="00452178"/>
    <w:rsid w:val="00452339"/>
    <w:rsid w:val="00452477"/>
    <w:rsid w:val="00452B62"/>
    <w:rsid w:val="00452BF5"/>
    <w:rsid w:val="00453ACC"/>
    <w:rsid w:val="00454E1B"/>
    <w:rsid w:val="00455421"/>
    <w:rsid w:val="004562FC"/>
    <w:rsid w:val="00456F9C"/>
    <w:rsid w:val="00457F02"/>
    <w:rsid w:val="00460911"/>
    <w:rsid w:val="00461233"/>
    <w:rsid w:val="004613B3"/>
    <w:rsid w:val="00461451"/>
    <w:rsid w:val="004618F6"/>
    <w:rsid w:val="004619C7"/>
    <w:rsid w:val="00463042"/>
    <w:rsid w:val="00463190"/>
    <w:rsid w:val="00463507"/>
    <w:rsid w:val="004656B9"/>
    <w:rsid w:val="004675AD"/>
    <w:rsid w:val="00467627"/>
    <w:rsid w:val="00467855"/>
    <w:rsid w:val="00467869"/>
    <w:rsid w:val="00470AED"/>
    <w:rsid w:val="00471CDA"/>
    <w:rsid w:val="00471EB6"/>
    <w:rsid w:val="00472742"/>
    <w:rsid w:val="00472DB8"/>
    <w:rsid w:val="00472DBD"/>
    <w:rsid w:val="00472DF7"/>
    <w:rsid w:val="00472EC7"/>
    <w:rsid w:val="004731A6"/>
    <w:rsid w:val="004737B3"/>
    <w:rsid w:val="00473FE3"/>
    <w:rsid w:val="0047401D"/>
    <w:rsid w:val="00474128"/>
    <w:rsid w:val="0047417B"/>
    <w:rsid w:val="0047417E"/>
    <w:rsid w:val="00474575"/>
    <w:rsid w:val="00474B6D"/>
    <w:rsid w:val="00475B70"/>
    <w:rsid w:val="00475BC5"/>
    <w:rsid w:val="00476F23"/>
    <w:rsid w:val="00476FF7"/>
    <w:rsid w:val="004771B1"/>
    <w:rsid w:val="0047746B"/>
    <w:rsid w:val="004803A5"/>
    <w:rsid w:val="00480C0C"/>
    <w:rsid w:val="004817E3"/>
    <w:rsid w:val="00481D41"/>
    <w:rsid w:val="00481F41"/>
    <w:rsid w:val="00482225"/>
    <w:rsid w:val="00483527"/>
    <w:rsid w:val="0048362D"/>
    <w:rsid w:val="0048367C"/>
    <w:rsid w:val="00483ED0"/>
    <w:rsid w:val="00484345"/>
    <w:rsid w:val="00484841"/>
    <w:rsid w:val="004849B6"/>
    <w:rsid w:val="00485371"/>
    <w:rsid w:val="00485C7B"/>
    <w:rsid w:val="004861B2"/>
    <w:rsid w:val="00486593"/>
    <w:rsid w:val="00486710"/>
    <w:rsid w:val="00486BB4"/>
    <w:rsid w:val="004873E3"/>
    <w:rsid w:val="00487417"/>
    <w:rsid w:val="004875E9"/>
    <w:rsid w:val="00490629"/>
    <w:rsid w:val="004908C6"/>
    <w:rsid w:val="004910A7"/>
    <w:rsid w:val="0049191B"/>
    <w:rsid w:val="0049191D"/>
    <w:rsid w:val="00491A46"/>
    <w:rsid w:val="00491B11"/>
    <w:rsid w:val="00492095"/>
    <w:rsid w:val="004925B3"/>
    <w:rsid w:val="00493016"/>
    <w:rsid w:val="00494951"/>
    <w:rsid w:val="00494EB8"/>
    <w:rsid w:val="00496020"/>
    <w:rsid w:val="00496152"/>
    <w:rsid w:val="004966CF"/>
    <w:rsid w:val="004A02A3"/>
    <w:rsid w:val="004A07C8"/>
    <w:rsid w:val="004A0F48"/>
    <w:rsid w:val="004A1621"/>
    <w:rsid w:val="004A1818"/>
    <w:rsid w:val="004A2C29"/>
    <w:rsid w:val="004A4F1D"/>
    <w:rsid w:val="004A5C55"/>
    <w:rsid w:val="004A6635"/>
    <w:rsid w:val="004A66E4"/>
    <w:rsid w:val="004A67F1"/>
    <w:rsid w:val="004A694A"/>
    <w:rsid w:val="004A6C65"/>
    <w:rsid w:val="004A6C92"/>
    <w:rsid w:val="004A76F4"/>
    <w:rsid w:val="004A7D46"/>
    <w:rsid w:val="004B05B4"/>
    <w:rsid w:val="004B090B"/>
    <w:rsid w:val="004B0983"/>
    <w:rsid w:val="004B0E6F"/>
    <w:rsid w:val="004B1489"/>
    <w:rsid w:val="004B1547"/>
    <w:rsid w:val="004B183E"/>
    <w:rsid w:val="004B186E"/>
    <w:rsid w:val="004B1954"/>
    <w:rsid w:val="004B3D4B"/>
    <w:rsid w:val="004B43DF"/>
    <w:rsid w:val="004B465D"/>
    <w:rsid w:val="004B478D"/>
    <w:rsid w:val="004B4A75"/>
    <w:rsid w:val="004B5663"/>
    <w:rsid w:val="004B5C4F"/>
    <w:rsid w:val="004B6D3C"/>
    <w:rsid w:val="004B7812"/>
    <w:rsid w:val="004C0A2C"/>
    <w:rsid w:val="004C0B62"/>
    <w:rsid w:val="004C0C9E"/>
    <w:rsid w:val="004C1104"/>
    <w:rsid w:val="004C23CC"/>
    <w:rsid w:val="004C339A"/>
    <w:rsid w:val="004C3F8E"/>
    <w:rsid w:val="004C4719"/>
    <w:rsid w:val="004C4D16"/>
    <w:rsid w:val="004C548E"/>
    <w:rsid w:val="004C576B"/>
    <w:rsid w:val="004C5EF9"/>
    <w:rsid w:val="004C6464"/>
    <w:rsid w:val="004C681C"/>
    <w:rsid w:val="004C691A"/>
    <w:rsid w:val="004C6DF9"/>
    <w:rsid w:val="004C6E75"/>
    <w:rsid w:val="004C6F40"/>
    <w:rsid w:val="004C7076"/>
    <w:rsid w:val="004C726B"/>
    <w:rsid w:val="004C777E"/>
    <w:rsid w:val="004C7A7A"/>
    <w:rsid w:val="004D0941"/>
    <w:rsid w:val="004D13A1"/>
    <w:rsid w:val="004D1B2A"/>
    <w:rsid w:val="004D1B3E"/>
    <w:rsid w:val="004D2008"/>
    <w:rsid w:val="004D24B5"/>
    <w:rsid w:val="004D2653"/>
    <w:rsid w:val="004D2AAE"/>
    <w:rsid w:val="004D2F25"/>
    <w:rsid w:val="004D350C"/>
    <w:rsid w:val="004D3699"/>
    <w:rsid w:val="004D3711"/>
    <w:rsid w:val="004D3C5D"/>
    <w:rsid w:val="004D3DA5"/>
    <w:rsid w:val="004D3ECC"/>
    <w:rsid w:val="004D4169"/>
    <w:rsid w:val="004D4AB1"/>
    <w:rsid w:val="004D4B96"/>
    <w:rsid w:val="004D533B"/>
    <w:rsid w:val="004D584F"/>
    <w:rsid w:val="004D5B9C"/>
    <w:rsid w:val="004D5C82"/>
    <w:rsid w:val="004D6284"/>
    <w:rsid w:val="004D683F"/>
    <w:rsid w:val="004D6990"/>
    <w:rsid w:val="004D6EF2"/>
    <w:rsid w:val="004D7065"/>
    <w:rsid w:val="004D7A94"/>
    <w:rsid w:val="004D7E2B"/>
    <w:rsid w:val="004E072E"/>
    <w:rsid w:val="004E0E0C"/>
    <w:rsid w:val="004E1049"/>
    <w:rsid w:val="004E11DB"/>
    <w:rsid w:val="004E14EB"/>
    <w:rsid w:val="004E3BBC"/>
    <w:rsid w:val="004E46A1"/>
    <w:rsid w:val="004E47E9"/>
    <w:rsid w:val="004E48AA"/>
    <w:rsid w:val="004E5051"/>
    <w:rsid w:val="004E5776"/>
    <w:rsid w:val="004E5C38"/>
    <w:rsid w:val="004E6610"/>
    <w:rsid w:val="004E7656"/>
    <w:rsid w:val="004F0254"/>
    <w:rsid w:val="004F084B"/>
    <w:rsid w:val="004F10D4"/>
    <w:rsid w:val="004F112A"/>
    <w:rsid w:val="004F139F"/>
    <w:rsid w:val="004F1649"/>
    <w:rsid w:val="004F168C"/>
    <w:rsid w:val="004F18B6"/>
    <w:rsid w:val="004F1C6A"/>
    <w:rsid w:val="004F1CC3"/>
    <w:rsid w:val="004F224C"/>
    <w:rsid w:val="004F28CF"/>
    <w:rsid w:val="004F3192"/>
    <w:rsid w:val="004F3AC1"/>
    <w:rsid w:val="004F3DA1"/>
    <w:rsid w:val="004F4653"/>
    <w:rsid w:val="004F47E5"/>
    <w:rsid w:val="004F498F"/>
    <w:rsid w:val="004F4D06"/>
    <w:rsid w:val="004F5DA5"/>
    <w:rsid w:val="004F5FDC"/>
    <w:rsid w:val="004F62D7"/>
    <w:rsid w:val="004F6C67"/>
    <w:rsid w:val="004F78DF"/>
    <w:rsid w:val="004F796D"/>
    <w:rsid w:val="005004AB"/>
    <w:rsid w:val="0050058F"/>
    <w:rsid w:val="005009B7"/>
    <w:rsid w:val="00501526"/>
    <w:rsid w:val="00501CC2"/>
    <w:rsid w:val="0050305A"/>
    <w:rsid w:val="00503B9F"/>
    <w:rsid w:val="00503BE0"/>
    <w:rsid w:val="00503DB2"/>
    <w:rsid w:val="00504736"/>
    <w:rsid w:val="00504962"/>
    <w:rsid w:val="00504BC8"/>
    <w:rsid w:val="005051B4"/>
    <w:rsid w:val="00505893"/>
    <w:rsid w:val="0050589F"/>
    <w:rsid w:val="005058F8"/>
    <w:rsid w:val="00505BA0"/>
    <w:rsid w:val="00505CCF"/>
    <w:rsid w:val="005063CE"/>
    <w:rsid w:val="005067A4"/>
    <w:rsid w:val="005068B1"/>
    <w:rsid w:val="0050709B"/>
    <w:rsid w:val="005072C5"/>
    <w:rsid w:val="0050748D"/>
    <w:rsid w:val="005075C2"/>
    <w:rsid w:val="00510150"/>
    <w:rsid w:val="00510217"/>
    <w:rsid w:val="0051068B"/>
    <w:rsid w:val="005107E0"/>
    <w:rsid w:val="0051167A"/>
    <w:rsid w:val="0051169B"/>
    <w:rsid w:val="005120A2"/>
    <w:rsid w:val="0051223D"/>
    <w:rsid w:val="005124E5"/>
    <w:rsid w:val="005127F6"/>
    <w:rsid w:val="00512891"/>
    <w:rsid w:val="0051321B"/>
    <w:rsid w:val="005132B9"/>
    <w:rsid w:val="005136E4"/>
    <w:rsid w:val="00513DA2"/>
    <w:rsid w:val="00513F40"/>
    <w:rsid w:val="005141FE"/>
    <w:rsid w:val="005142C4"/>
    <w:rsid w:val="005144BE"/>
    <w:rsid w:val="00514886"/>
    <w:rsid w:val="00514953"/>
    <w:rsid w:val="00514A6B"/>
    <w:rsid w:val="00514B9A"/>
    <w:rsid w:val="00515102"/>
    <w:rsid w:val="00515109"/>
    <w:rsid w:val="005152B0"/>
    <w:rsid w:val="00517383"/>
    <w:rsid w:val="00517AA8"/>
    <w:rsid w:val="005210B2"/>
    <w:rsid w:val="0052133E"/>
    <w:rsid w:val="00521674"/>
    <w:rsid w:val="00521A3F"/>
    <w:rsid w:val="00521A50"/>
    <w:rsid w:val="00521BD9"/>
    <w:rsid w:val="00522841"/>
    <w:rsid w:val="005237B9"/>
    <w:rsid w:val="00523844"/>
    <w:rsid w:val="00523C5E"/>
    <w:rsid w:val="00523CB9"/>
    <w:rsid w:val="005249A0"/>
    <w:rsid w:val="00525CE1"/>
    <w:rsid w:val="0052673C"/>
    <w:rsid w:val="00526AE4"/>
    <w:rsid w:val="00526FE3"/>
    <w:rsid w:val="00527E48"/>
    <w:rsid w:val="0053001B"/>
    <w:rsid w:val="00530278"/>
    <w:rsid w:val="00530779"/>
    <w:rsid w:val="00530AC8"/>
    <w:rsid w:val="005310FD"/>
    <w:rsid w:val="005330F0"/>
    <w:rsid w:val="005338DC"/>
    <w:rsid w:val="00533E2F"/>
    <w:rsid w:val="005343AC"/>
    <w:rsid w:val="005357EC"/>
    <w:rsid w:val="00535ECF"/>
    <w:rsid w:val="00536BC7"/>
    <w:rsid w:val="00536DA4"/>
    <w:rsid w:val="00536EA9"/>
    <w:rsid w:val="00536F29"/>
    <w:rsid w:val="005371F8"/>
    <w:rsid w:val="0053727C"/>
    <w:rsid w:val="0053779F"/>
    <w:rsid w:val="0054032F"/>
    <w:rsid w:val="00540470"/>
    <w:rsid w:val="00540A11"/>
    <w:rsid w:val="00540C35"/>
    <w:rsid w:val="005418BC"/>
    <w:rsid w:val="00541E73"/>
    <w:rsid w:val="005426C7"/>
    <w:rsid w:val="005427F2"/>
    <w:rsid w:val="00542C58"/>
    <w:rsid w:val="00542F5C"/>
    <w:rsid w:val="0054323A"/>
    <w:rsid w:val="00543644"/>
    <w:rsid w:val="00543ABC"/>
    <w:rsid w:val="00543D25"/>
    <w:rsid w:val="0054480A"/>
    <w:rsid w:val="00544D8E"/>
    <w:rsid w:val="00544E08"/>
    <w:rsid w:val="00545200"/>
    <w:rsid w:val="00545ED0"/>
    <w:rsid w:val="00546D4E"/>
    <w:rsid w:val="00547669"/>
    <w:rsid w:val="00547AAE"/>
    <w:rsid w:val="00547C2A"/>
    <w:rsid w:val="00547DD6"/>
    <w:rsid w:val="00550182"/>
    <w:rsid w:val="00550AD2"/>
    <w:rsid w:val="0055164C"/>
    <w:rsid w:val="0055214C"/>
    <w:rsid w:val="00552321"/>
    <w:rsid w:val="00552919"/>
    <w:rsid w:val="005531F8"/>
    <w:rsid w:val="00553F1B"/>
    <w:rsid w:val="00554234"/>
    <w:rsid w:val="005542C8"/>
    <w:rsid w:val="005546F8"/>
    <w:rsid w:val="00554D49"/>
    <w:rsid w:val="00554E04"/>
    <w:rsid w:val="00555D06"/>
    <w:rsid w:val="00555D7B"/>
    <w:rsid w:val="00556106"/>
    <w:rsid w:val="005563CC"/>
    <w:rsid w:val="00556671"/>
    <w:rsid w:val="00556908"/>
    <w:rsid w:val="00556B30"/>
    <w:rsid w:val="005570F2"/>
    <w:rsid w:val="00557614"/>
    <w:rsid w:val="00557747"/>
    <w:rsid w:val="00557D7C"/>
    <w:rsid w:val="005608A0"/>
    <w:rsid w:val="00560EA0"/>
    <w:rsid w:val="005610BE"/>
    <w:rsid w:val="0056110D"/>
    <w:rsid w:val="00561B4B"/>
    <w:rsid w:val="00562470"/>
    <w:rsid w:val="00562743"/>
    <w:rsid w:val="0056295C"/>
    <w:rsid w:val="00562AC7"/>
    <w:rsid w:val="0056395A"/>
    <w:rsid w:val="00564134"/>
    <w:rsid w:val="00565498"/>
    <w:rsid w:val="00566081"/>
    <w:rsid w:val="00566083"/>
    <w:rsid w:val="0056619D"/>
    <w:rsid w:val="005665D7"/>
    <w:rsid w:val="0056748C"/>
    <w:rsid w:val="00567CDB"/>
    <w:rsid w:val="00567EE8"/>
    <w:rsid w:val="00570752"/>
    <w:rsid w:val="0057076F"/>
    <w:rsid w:val="005710F7"/>
    <w:rsid w:val="005711BB"/>
    <w:rsid w:val="005714CF"/>
    <w:rsid w:val="00571A21"/>
    <w:rsid w:val="005742D1"/>
    <w:rsid w:val="00574575"/>
    <w:rsid w:val="005745B8"/>
    <w:rsid w:val="0057484D"/>
    <w:rsid w:val="00574AEA"/>
    <w:rsid w:val="00575B0B"/>
    <w:rsid w:val="00575CD0"/>
    <w:rsid w:val="00576127"/>
    <w:rsid w:val="005767C0"/>
    <w:rsid w:val="00576839"/>
    <w:rsid w:val="00577561"/>
    <w:rsid w:val="00577D57"/>
    <w:rsid w:val="005801EA"/>
    <w:rsid w:val="00580D1C"/>
    <w:rsid w:val="00580E92"/>
    <w:rsid w:val="00581203"/>
    <w:rsid w:val="0058147D"/>
    <w:rsid w:val="00581E94"/>
    <w:rsid w:val="00582280"/>
    <w:rsid w:val="005824A3"/>
    <w:rsid w:val="00582A16"/>
    <w:rsid w:val="00582DC7"/>
    <w:rsid w:val="0058301C"/>
    <w:rsid w:val="0058324E"/>
    <w:rsid w:val="00585AF1"/>
    <w:rsid w:val="00585C5E"/>
    <w:rsid w:val="00586230"/>
    <w:rsid w:val="005904DB"/>
    <w:rsid w:val="005908D6"/>
    <w:rsid w:val="00590AD6"/>
    <w:rsid w:val="00590D46"/>
    <w:rsid w:val="005917EB"/>
    <w:rsid w:val="00591B03"/>
    <w:rsid w:val="00592BC9"/>
    <w:rsid w:val="00592EEA"/>
    <w:rsid w:val="00594161"/>
    <w:rsid w:val="00594684"/>
    <w:rsid w:val="00595C72"/>
    <w:rsid w:val="005963BB"/>
    <w:rsid w:val="0059661D"/>
    <w:rsid w:val="00596872"/>
    <w:rsid w:val="005970A8"/>
    <w:rsid w:val="0059713B"/>
    <w:rsid w:val="005A0257"/>
    <w:rsid w:val="005A0949"/>
    <w:rsid w:val="005A0A07"/>
    <w:rsid w:val="005A1BFF"/>
    <w:rsid w:val="005A1C3C"/>
    <w:rsid w:val="005A1C49"/>
    <w:rsid w:val="005A24D6"/>
    <w:rsid w:val="005A2955"/>
    <w:rsid w:val="005A2C8F"/>
    <w:rsid w:val="005A3EBE"/>
    <w:rsid w:val="005A426A"/>
    <w:rsid w:val="005A469E"/>
    <w:rsid w:val="005A55C1"/>
    <w:rsid w:val="005A5C97"/>
    <w:rsid w:val="005A5E60"/>
    <w:rsid w:val="005A60F7"/>
    <w:rsid w:val="005A6424"/>
    <w:rsid w:val="005A648E"/>
    <w:rsid w:val="005A68F7"/>
    <w:rsid w:val="005A68FB"/>
    <w:rsid w:val="005A764A"/>
    <w:rsid w:val="005B00B3"/>
    <w:rsid w:val="005B02DC"/>
    <w:rsid w:val="005B0A64"/>
    <w:rsid w:val="005B0BE0"/>
    <w:rsid w:val="005B1337"/>
    <w:rsid w:val="005B1756"/>
    <w:rsid w:val="005B18D6"/>
    <w:rsid w:val="005B1C5E"/>
    <w:rsid w:val="005B24F7"/>
    <w:rsid w:val="005B335F"/>
    <w:rsid w:val="005B3BCB"/>
    <w:rsid w:val="005B405C"/>
    <w:rsid w:val="005B41D0"/>
    <w:rsid w:val="005B493F"/>
    <w:rsid w:val="005B5118"/>
    <w:rsid w:val="005B5305"/>
    <w:rsid w:val="005B5665"/>
    <w:rsid w:val="005B581E"/>
    <w:rsid w:val="005B5EE8"/>
    <w:rsid w:val="005B637B"/>
    <w:rsid w:val="005B6857"/>
    <w:rsid w:val="005B6873"/>
    <w:rsid w:val="005B6D2A"/>
    <w:rsid w:val="005B725E"/>
    <w:rsid w:val="005B7628"/>
    <w:rsid w:val="005B7DF1"/>
    <w:rsid w:val="005C047C"/>
    <w:rsid w:val="005C168A"/>
    <w:rsid w:val="005C16D5"/>
    <w:rsid w:val="005C1AB3"/>
    <w:rsid w:val="005C2475"/>
    <w:rsid w:val="005C27C1"/>
    <w:rsid w:val="005C2900"/>
    <w:rsid w:val="005C307B"/>
    <w:rsid w:val="005C3CFD"/>
    <w:rsid w:val="005C47F9"/>
    <w:rsid w:val="005C4B4E"/>
    <w:rsid w:val="005C6333"/>
    <w:rsid w:val="005C6887"/>
    <w:rsid w:val="005C709E"/>
    <w:rsid w:val="005C78D5"/>
    <w:rsid w:val="005C7F19"/>
    <w:rsid w:val="005D02DE"/>
    <w:rsid w:val="005D184F"/>
    <w:rsid w:val="005D1B2D"/>
    <w:rsid w:val="005D2082"/>
    <w:rsid w:val="005D2C7D"/>
    <w:rsid w:val="005D54ED"/>
    <w:rsid w:val="005D5570"/>
    <w:rsid w:val="005D5707"/>
    <w:rsid w:val="005D62A9"/>
    <w:rsid w:val="005D6695"/>
    <w:rsid w:val="005D6A66"/>
    <w:rsid w:val="005D6DBE"/>
    <w:rsid w:val="005D7F58"/>
    <w:rsid w:val="005E0D62"/>
    <w:rsid w:val="005E0DF8"/>
    <w:rsid w:val="005E1564"/>
    <w:rsid w:val="005E17A1"/>
    <w:rsid w:val="005E1954"/>
    <w:rsid w:val="005E23D1"/>
    <w:rsid w:val="005E2520"/>
    <w:rsid w:val="005E2916"/>
    <w:rsid w:val="005E2AFB"/>
    <w:rsid w:val="005E2E55"/>
    <w:rsid w:val="005E31FA"/>
    <w:rsid w:val="005E3247"/>
    <w:rsid w:val="005E3B3A"/>
    <w:rsid w:val="005E3DC6"/>
    <w:rsid w:val="005E3E2F"/>
    <w:rsid w:val="005E560E"/>
    <w:rsid w:val="005E5FD3"/>
    <w:rsid w:val="005E623D"/>
    <w:rsid w:val="005E66B0"/>
    <w:rsid w:val="005E677B"/>
    <w:rsid w:val="005E6AA1"/>
    <w:rsid w:val="005E6B16"/>
    <w:rsid w:val="005E7261"/>
    <w:rsid w:val="005F0605"/>
    <w:rsid w:val="005F193C"/>
    <w:rsid w:val="005F1CD0"/>
    <w:rsid w:val="005F202A"/>
    <w:rsid w:val="005F251C"/>
    <w:rsid w:val="005F290D"/>
    <w:rsid w:val="005F2B8F"/>
    <w:rsid w:val="005F2BF0"/>
    <w:rsid w:val="005F2FFA"/>
    <w:rsid w:val="005F343D"/>
    <w:rsid w:val="005F38E9"/>
    <w:rsid w:val="005F3F20"/>
    <w:rsid w:val="005F5593"/>
    <w:rsid w:val="005F55EB"/>
    <w:rsid w:val="005F6107"/>
    <w:rsid w:val="005F6D2A"/>
    <w:rsid w:val="005F73CA"/>
    <w:rsid w:val="005F7EBD"/>
    <w:rsid w:val="00600B2E"/>
    <w:rsid w:val="0060178B"/>
    <w:rsid w:val="0060292D"/>
    <w:rsid w:val="00602F5D"/>
    <w:rsid w:val="00602F85"/>
    <w:rsid w:val="00602FE3"/>
    <w:rsid w:val="006034B2"/>
    <w:rsid w:val="0060387C"/>
    <w:rsid w:val="00603F8E"/>
    <w:rsid w:val="0060422A"/>
    <w:rsid w:val="006048B2"/>
    <w:rsid w:val="00604F18"/>
    <w:rsid w:val="00605D7B"/>
    <w:rsid w:val="006060B8"/>
    <w:rsid w:val="006065ED"/>
    <w:rsid w:val="00606EAF"/>
    <w:rsid w:val="00606ECF"/>
    <w:rsid w:val="00607431"/>
    <w:rsid w:val="006074A7"/>
    <w:rsid w:val="00607AB9"/>
    <w:rsid w:val="00607DA3"/>
    <w:rsid w:val="00610C93"/>
    <w:rsid w:val="00610E9E"/>
    <w:rsid w:val="00610EBC"/>
    <w:rsid w:val="00611347"/>
    <w:rsid w:val="00611446"/>
    <w:rsid w:val="006125A3"/>
    <w:rsid w:val="00612758"/>
    <w:rsid w:val="00612A67"/>
    <w:rsid w:val="00612CC1"/>
    <w:rsid w:val="006130CE"/>
    <w:rsid w:val="006138B2"/>
    <w:rsid w:val="00613DEF"/>
    <w:rsid w:val="0061430A"/>
    <w:rsid w:val="00614838"/>
    <w:rsid w:val="00614AC3"/>
    <w:rsid w:val="00614EB9"/>
    <w:rsid w:val="00615281"/>
    <w:rsid w:val="00615539"/>
    <w:rsid w:val="00615F21"/>
    <w:rsid w:val="006170FA"/>
    <w:rsid w:val="0061747B"/>
    <w:rsid w:val="0061756A"/>
    <w:rsid w:val="00617580"/>
    <w:rsid w:val="00620319"/>
    <w:rsid w:val="00620CB7"/>
    <w:rsid w:val="00621DED"/>
    <w:rsid w:val="006230B0"/>
    <w:rsid w:val="006234E0"/>
    <w:rsid w:val="006235F8"/>
    <w:rsid w:val="00623F74"/>
    <w:rsid w:val="0062408B"/>
    <w:rsid w:val="006241BA"/>
    <w:rsid w:val="00624D4D"/>
    <w:rsid w:val="00626024"/>
    <w:rsid w:val="0062616B"/>
    <w:rsid w:val="006262DA"/>
    <w:rsid w:val="00627EB0"/>
    <w:rsid w:val="00627F29"/>
    <w:rsid w:val="006311F3"/>
    <w:rsid w:val="0063142F"/>
    <w:rsid w:val="00631642"/>
    <w:rsid w:val="006317F4"/>
    <w:rsid w:val="00631E6E"/>
    <w:rsid w:val="0063248C"/>
    <w:rsid w:val="006328A2"/>
    <w:rsid w:val="00632B0B"/>
    <w:rsid w:val="00632E1E"/>
    <w:rsid w:val="00632F67"/>
    <w:rsid w:val="00633082"/>
    <w:rsid w:val="0063346C"/>
    <w:rsid w:val="00634A99"/>
    <w:rsid w:val="0063538D"/>
    <w:rsid w:val="00636235"/>
    <w:rsid w:val="0063688E"/>
    <w:rsid w:val="00637403"/>
    <w:rsid w:val="006376EF"/>
    <w:rsid w:val="00637BFA"/>
    <w:rsid w:val="006402E8"/>
    <w:rsid w:val="00640A41"/>
    <w:rsid w:val="0064123A"/>
    <w:rsid w:val="00641540"/>
    <w:rsid w:val="006418E5"/>
    <w:rsid w:val="00641A17"/>
    <w:rsid w:val="00641E1E"/>
    <w:rsid w:val="00642190"/>
    <w:rsid w:val="00642C97"/>
    <w:rsid w:val="00642EE5"/>
    <w:rsid w:val="00643014"/>
    <w:rsid w:val="00643B23"/>
    <w:rsid w:val="00643B8E"/>
    <w:rsid w:val="00643FE2"/>
    <w:rsid w:val="00644064"/>
    <w:rsid w:val="006445A7"/>
    <w:rsid w:val="00645287"/>
    <w:rsid w:val="00645751"/>
    <w:rsid w:val="00646370"/>
    <w:rsid w:val="00646AE3"/>
    <w:rsid w:val="00646BE2"/>
    <w:rsid w:val="0064770A"/>
    <w:rsid w:val="00647E91"/>
    <w:rsid w:val="0065059F"/>
    <w:rsid w:val="006505F2"/>
    <w:rsid w:val="00650D5A"/>
    <w:rsid w:val="0065135E"/>
    <w:rsid w:val="00651426"/>
    <w:rsid w:val="00651721"/>
    <w:rsid w:val="00651ADD"/>
    <w:rsid w:val="00651B4D"/>
    <w:rsid w:val="00651E9C"/>
    <w:rsid w:val="00651FA3"/>
    <w:rsid w:val="00652D09"/>
    <w:rsid w:val="00652E65"/>
    <w:rsid w:val="00652EEA"/>
    <w:rsid w:val="0065421D"/>
    <w:rsid w:val="0065492A"/>
    <w:rsid w:val="00654D9E"/>
    <w:rsid w:val="006552B5"/>
    <w:rsid w:val="006553E7"/>
    <w:rsid w:val="00655BDE"/>
    <w:rsid w:val="00655D1D"/>
    <w:rsid w:val="00655DCA"/>
    <w:rsid w:val="0065608A"/>
    <w:rsid w:val="006566BC"/>
    <w:rsid w:val="00657175"/>
    <w:rsid w:val="0065719E"/>
    <w:rsid w:val="00657979"/>
    <w:rsid w:val="006579D7"/>
    <w:rsid w:val="0066044A"/>
    <w:rsid w:val="00661088"/>
    <w:rsid w:val="006613E6"/>
    <w:rsid w:val="00661571"/>
    <w:rsid w:val="00662613"/>
    <w:rsid w:val="006626A7"/>
    <w:rsid w:val="006632BD"/>
    <w:rsid w:val="0066390E"/>
    <w:rsid w:val="00663CE7"/>
    <w:rsid w:val="00664296"/>
    <w:rsid w:val="00664565"/>
    <w:rsid w:val="00664B7C"/>
    <w:rsid w:val="00665F54"/>
    <w:rsid w:val="00666165"/>
    <w:rsid w:val="0066624B"/>
    <w:rsid w:val="00666883"/>
    <w:rsid w:val="00666B4A"/>
    <w:rsid w:val="00666E9C"/>
    <w:rsid w:val="006670E2"/>
    <w:rsid w:val="00667398"/>
    <w:rsid w:val="00667AF7"/>
    <w:rsid w:val="00670623"/>
    <w:rsid w:val="0067076E"/>
    <w:rsid w:val="00671F93"/>
    <w:rsid w:val="0067223D"/>
    <w:rsid w:val="00672376"/>
    <w:rsid w:val="00672814"/>
    <w:rsid w:val="006728F8"/>
    <w:rsid w:val="0067320D"/>
    <w:rsid w:val="006737E9"/>
    <w:rsid w:val="006739A1"/>
    <w:rsid w:val="00673B7F"/>
    <w:rsid w:val="006744B9"/>
    <w:rsid w:val="00675302"/>
    <w:rsid w:val="00675683"/>
    <w:rsid w:val="00675EB5"/>
    <w:rsid w:val="00676134"/>
    <w:rsid w:val="006762BF"/>
    <w:rsid w:val="0067632A"/>
    <w:rsid w:val="00676363"/>
    <w:rsid w:val="006763D3"/>
    <w:rsid w:val="0067650C"/>
    <w:rsid w:val="00676753"/>
    <w:rsid w:val="00676AB8"/>
    <w:rsid w:val="00676E6A"/>
    <w:rsid w:val="00677948"/>
    <w:rsid w:val="00677F23"/>
    <w:rsid w:val="0068075C"/>
    <w:rsid w:val="00680934"/>
    <w:rsid w:val="00681321"/>
    <w:rsid w:val="00681DBC"/>
    <w:rsid w:val="0068261A"/>
    <w:rsid w:val="0068263E"/>
    <w:rsid w:val="006827DE"/>
    <w:rsid w:val="0068281F"/>
    <w:rsid w:val="006829B7"/>
    <w:rsid w:val="00682D8D"/>
    <w:rsid w:val="00683B95"/>
    <w:rsid w:val="00683BF2"/>
    <w:rsid w:val="00684150"/>
    <w:rsid w:val="006843C3"/>
    <w:rsid w:val="00684612"/>
    <w:rsid w:val="00685520"/>
    <w:rsid w:val="00685A35"/>
    <w:rsid w:val="00686C3E"/>
    <w:rsid w:val="00687482"/>
    <w:rsid w:val="0068798D"/>
    <w:rsid w:val="00687BE1"/>
    <w:rsid w:val="00687C0E"/>
    <w:rsid w:val="00687C28"/>
    <w:rsid w:val="00687FEC"/>
    <w:rsid w:val="0069086E"/>
    <w:rsid w:val="00690B68"/>
    <w:rsid w:val="0069105C"/>
    <w:rsid w:val="006926D0"/>
    <w:rsid w:val="00692989"/>
    <w:rsid w:val="00692A21"/>
    <w:rsid w:val="00692F05"/>
    <w:rsid w:val="00692F8A"/>
    <w:rsid w:val="006934AA"/>
    <w:rsid w:val="00693B0F"/>
    <w:rsid w:val="00693BBF"/>
    <w:rsid w:val="00693C74"/>
    <w:rsid w:val="006948A1"/>
    <w:rsid w:val="006948B8"/>
    <w:rsid w:val="00696961"/>
    <w:rsid w:val="0069738A"/>
    <w:rsid w:val="006A0049"/>
    <w:rsid w:val="006A0A32"/>
    <w:rsid w:val="006A0A54"/>
    <w:rsid w:val="006A1397"/>
    <w:rsid w:val="006A1508"/>
    <w:rsid w:val="006A1577"/>
    <w:rsid w:val="006A1BAF"/>
    <w:rsid w:val="006A1E6E"/>
    <w:rsid w:val="006A2C88"/>
    <w:rsid w:val="006A3926"/>
    <w:rsid w:val="006A39FC"/>
    <w:rsid w:val="006A4465"/>
    <w:rsid w:val="006A481F"/>
    <w:rsid w:val="006A4B5E"/>
    <w:rsid w:val="006A4D49"/>
    <w:rsid w:val="006A54A7"/>
    <w:rsid w:val="006A5502"/>
    <w:rsid w:val="006A66FE"/>
    <w:rsid w:val="006A718F"/>
    <w:rsid w:val="006A73DD"/>
    <w:rsid w:val="006A7FB3"/>
    <w:rsid w:val="006B07D9"/>
    <w:rsid w:val="006B0A16"/>
    <w:rsid w:val="006B0FCA"/>
    <w:rsid w:val="006B1294"/>
    <w:rsid w:val="006B1D45"/>
    <w:rsid w:val="006B1F45"/>
    <w:rsid w:val="006B205E"/>
    <w:rsid w:val="006B248B"/>
    <w:rsid w:val="006B3B37"/>
    <w:rsid w:val="006B40C1"/>
    <w:rsid w:val="006B4A44"/>
    <w:rsid w:val="006B5501"/>
    <w:rsid w:val="006B5650"/>
    <w:rsid w:val="006B5EA4"/>
    <w:rsid w:val="006B6608"/>
    <w:rsid w:val="006B678A"/>
    <w:rsid w:val="006B6A70"/>
    <w:rsid w:val="006B75DC"/>
    <w:rsid w:val="006B7931"/>
    <w:rsid w:val="006B7D19"/>
    <w:rsid w:val="006C1A9B"/>
    <w:rsid w:val="006C1C6B"/>
    <w:rsid w:val="006C20EA"/>
    <w:rsid w:val="006C250C"/>
    <w:rsid w:val="006C2E40"/>
    <w:rsid w:val="006C2F34"/>
    <w:rsid w:val="006C3F67"/>
    <w:rsid w:val="006C3F88"/>
    <w:rsid w:val="006C40FE"/>
    <w:rsid w:val="006C51A3"/>
    <w:rsid w:val="006C58D6"/>
    <w:rsid w:val="006C6368"/>
    <w:rsid w:val="006C736B"/>
    <w:rsid w:val="006C7496"/>
    <w:rsid w:val="006C7BD5"/>
    <w:rsid w:val="006C7DC3"/>
    <w:rsid w:val="006D08C8"/>
    <w:rsid w:val="006D0CDE"/>
    <w:rsid w:val="006D1571"/>
    <w:rsid w:val="006D19B3"/>
    <w:rsid w:val="006D1D69"/>
    <w:rsid w:val="006D1F04"/>
    <w:rsid w:val="006D2526"/>
    <w:rsid w:val="006D2638"/>
    <w:rsid w:val="006D27BC"/>
    <w:rsid w:val="006D2AED"/>
    <w:rsid w:val="006D3919"/>
    <w:rsid w:val="006D3ACE"/>
    <w:rsid w:val="006D3E80"/>
    <w:rsid w:val="006D4486"/>
    <w:rsid w:val="006D5EEA"/>
    <w:rsid w:val="006D62DC"/>
    <w:rsid w:val="006D6454"/>
    <w:rsid w:val="006D6DE5"/>
    <w:rsid w:val="006D7732"/>
    <w:rsid w:val="006E0A45"/>
    <w:rsid w:val="006E0B4D"/>
    <w:rsid w:val="006E1098"/>
    <w:rsid w:val="006E16C0"/>
    <w:rsid w:val="006E1857"/>
    <w:rsid w:val="006E254D"/>
    <w:rsid w:val="006E26CE"/>
    <w:rsid w:val="006E2DE0"/>
    <w:rsid w:val="006E3364"/>
    <w:rsid w:val="006E344C"/>
    <w:rsid w:val="006E365B"/>
    <w:rsid w:val="006E3D06"/>
    <w:rsid w:val="006E3F29"/>
    <w:rsid w:val="006E416E"/>
    <w:rsid w:val="006E4245"/>
    <w:rsid w:val="006E4357"/>
    <w:rsid w:val="006E4A4C"/>
    <w:rsid w:val="006E4A5D"/>
    <w:rsid w:val="006E5651"/>
    <w:rsid w:val="006E5978"/>
    <w:rsid w:val="006E59C1"/>
    <w:rsid w:val="006E5C69"/>
    <w:rsid w:val="006E5C6F"/>
    <w:rsid w:val="006E5E78"/>
    <w:rsid w:val="006E67EE"/>
    <w:rsid w:val="006E6EAA"/>
    <w:rsid w:val="006E72F0"/>
    <w:rsid w:val="006E78AF"/>
    <w:rsid w:val="006E7E37"/>
    <w:rsid w:val="006F0C34"/>
    <w:rsid w:val="006F0C67"/>
    <w:rsid w:val="006F121A"/>
    <w:rsid w:val="006F1737"/>
    <w:rsid w:val="006F1807"/>
    <w:rsid w:val="006F21FC"/>
    <w:rsid w:val="006F2280"/>
    <w:rsid w:val="006F4797"/>
    <w:rsid w:val="006F48B2"/>
    <w:rsid w:val="006F4BBD"/>
    <w:rsid w:val="006F4D8D"/>
    <w:rsid w:val="006F553E"/>
    <w:rsid w:val="006F56CD"/>
    <w:rsid w:val="006F71F9"/>
    <w:rsid w:val="006F7BD2"/>
    <w:rsid w:val="006F7EC3"/>
    <w:rsid w:val="0070001B"/>
    <w:rsid w:val="007002F2"/>
    <w:rsid w:val="00700988"/>
    <w:rsid w:val="0070100A"/>
    <w:rsid w:val="00701356"/>
    <w:rsid w:val="007013F0"/>
    <w:rsid w:val="007015AB"/>
    <w:rsid w:val="0070167E"/>
    <w:rsid w:val="00701CB4"/>
    <w:rsid w:val="00701F8A"/>
    <w:rsid w:val="00702D7A"/>
    <w:rsid w:val="00702EE6"/>
    <w:rsid w:val="00703169"/>
    <w:rsid w:val="00704447"/>
    <w:rsid w:val="007047B2"/>
    <w:rsid w:val="00705A73"/>
    <w:rsid w:val="00705B90"/>
    <w:rsid w:val="00705F71"/>
    <w:rsid w:val="00705FB0"/>
    <w:rsid w:val="007064C9"/>
    <w:rsid w:val="00706D1D"/>
    <w:rsid w:val="00707512"/>
    <w:rsid w:val="00707F29"/>
    <w:rsid w:val="00707FE7"/>
    <w:rsid w:val="007101D9"/>
    <w:rsid w:val="0071025F"/>
    <w:rsid w:val="00713070"/>
    <w:rsid w:val="007135A2"/>
    <w:rsid w:val="00713D69"/>
    <w:rsid w:val="007146BD"/>
    <w:rsid w:val="00714844"/>
    <w:rsid w:val="007151EE"/>
    <w:rsid w:val="00715909"/>
    <w:rsid w:val="00715A7B"/>
    <w:rsid w:val="00715E53"/>
    <w:rsid w:val="00716775"/>
    <w:rsid w:val="00716C91"/>
    <w:rsid w:val="007170CF"/>
    <w:rsid w:val="007177EC"/>
    <w:rsid w:val="0071795A"/>
    <w:rsid w:val="00717ECF"/>
    <w:rsid w:val="00720F90"/>
    <w:rsid w:val="00721208"/>
    <w:rsid w:val="007216E1"/>
    <w:rsid w:val="00721A34"/>
    <w:rsid w:val="00722446"/>
    <w:rsid w:val="00722675"/>
    <w:rsid w:val="00722811"/>
    <w:rsid w:val="0072287A"/>
    <w:rsid w:val="00722F03"/>
    <w:rsid w:val="00723130"/>
    <w:rsid w:val="00723AFE"/>
    <w:rsid w:val="00723DBB"/>
    <w:rsid w:val="00723F0C"/>
    <w:rsid w:val="007243D1"/>
    <w:rsid w:val="007244CD"/>
    <w:rsid w:val="00724754"/>
    <w:rsid w:val="00724FAF"/>
    <w:rsid w:val="007259C9"/>
    <w:rsid w:val="00725FCE"/>
    <w:rsid w:val="007268ED"/>
    <w:rsid w:val="0072724F"/>
    <w:rsid w:val="0072751C"/>
    <w:rsid w:val="007277F7"/>
    <w:rsid w:val="00727813"/>
    <w:rsid w:val="007301CF"/>
    <w:rsid w:val="00730749"/>
    <w:rsid w:val="007309E8"/>
    <w:rsid w:val="00730B8C"/>
    <w:rsid w:val="0073127C"/>
    <w:rsid w:val="00731FC8"/>
    <w:rsid w:val="007321FE"/>
    <w:rsid w:val="007323AE"/>
    <w:rsid w:val="00732472"/>
    <w:rsid w:val="007324D1"/>
    <w:rsid w:val="00732B1C"/>
    <w:rsid w:val="00732FD1"/>
    <w:rsid w:val="007330FA"/>
    <w:rsid w:val="00733194"/>
    <w:rsid w:val="00734992"/>
    <w:rsid w:val="00735887"/>
    <w:rsid w:val="00735F1F"/>
    <w:rsid w:val="0073644A"/>
    <w:rsid w:val="00736F67"/>
    <w:rsid w:val="007374E7"/>
    <w:rsid w:val="0073754D"/>
    <w:rsid w:val="00740DAC"/>
    <w:rsid w:val="00741B3D"/>
    <w:rsid w:val="00742289"/>
    <w:rsid w:val="0074231A"/>
    <w:rsid w:val="007425C1"/>
    <w:rsid w:val="0074313C"/>
    <w:rsid w:val="00743375"/>
    <w:rsid w:val="00743394"/>
    <w:rsid w:val="00743748"/>
    <w:rsid w:val="00743AC5"/>
    <w:rsid w:val="00743BF4"/>
    <w:rsid w:val="00743DA4"/>
    <w:rsid w:val="00744018"/>
    <w:rsid w:val="00744EC3"/>
    <w:rsid w:val="00744F83"/>
    <w:rsid w:val="00745352"/>
    <w:rsid w:val="00745391"/>
    <w:rsid w:val="007454D6"/>
    <w:rsid w:val="00745C20"/>
    <w:rsid w:val="00746462"/>
    <w:rsid w:val="00746752"/>
    <w:rsid w:val="00746E80"/>
    <w:rsid w:val="007470AB"/>
    <w:rsid w:val="00747DF7"/>
    <w:rsid w:val="00750116"/>
    <w:rsid w:val="007511A6"/>
    <w:rsid w:val="00751529"/>
    <w:rsid w:val="0075199A"/>
    <w:rsid w:val="00751FE3"/>
    <w:rsid w:val="0075236B"/>
    <w:rsid w:val="007523D7"/>
    <w:rsid w:val="0075321D"/>
    <w:rsid w:val="0075384A"/>
    <w:rsid w:val="00754777"/>
    <w:rsid w:val="00754929"/>
    <w:rsid w:val="00754B5A"/>
    <w:rsid w:val="00754C0F"/>
    <w:rsid w:val="00754E33"/>
    <w:rsid w:val="0075511B"/>
    <w:rsid w:val="007555E8"/>
    <w:rsid w:val="00755680"/>
    <w:rsid w:val="00756187"/>
    <w:rsid w:val="007563FA"/>
    <w:rsid w:val="0075647E"/>
    <w:rsid w:val="007565BF"/>
    <w:rsid w:val="00756675"/>
    <w:rsid w:val="00756CB9"/>
    <w:rsid w:val="00756E7D"/>
    <w:rsid w:val="007570B3"/>
    <w:rsid w:val="0075748E"/>
    <w:rsid w:val="0075767F"/>
    <w:rsid w:val="00757731"/>
    <w:rsid w:val="0076013A"/>
    <w:rsid w:val="00761519"/>
    <w:rsid w:val="00761937"/>
    <w:rsid w:val="00761C84"/>
    <w:rsid w:val="00761FBA"/>
    <w:rsid w:val="00762336"/>
    <w:rsid w:val="007623E7"/>
    <w:rsid w:val="0076273E"/>
    <w:rsid w:val="00762E75"/>
    <w:rsid w:val="00763067"/>
    <w:rsid w:val="00763366"/>
    <w:rsid w:val="0076353B"/>
    <w:rsid w:val="0076354B"/>
    <w:rsid w:val="0076357C"/>
    <w:rsid w:val="00763998"/>
    <w:rsid w:val="00763CD0"/>
    <w:rsid w:val="00763F98"/>
    <w:rsid w:val="007640CD"/>
    <w:rsid w:val="00764764"/>
    <w:rsid w:val="00764D62"/>
    <w:rsid w:val="00765B2D"/>
    <w:rsid w:val="00766551"/>
    <w:rsid w:val="00766F6D"/>
    <w:rsid w:val="00767089"/>
    <w:rsid w:val="007672AD"/>
    <w:rsid w:val="0077092B"/>
    <w:rsid w:val="00771664"/>
    <w:rsid w:val="0077174A"/>
    <w:rsid w:val="007719B1"/>
    <w:rsid w:val="00771FF1"/>
    <w:rsid w:val="007727C7"/>
    <w:rsid w:val="00772E8F"/>
    <w:rsid w:val="007735A9"/>
    <w:rsid w:val="00773F8A"/>
    <w:rsid w:val="00774589"/>
    <w:rsid w:val="00774FB9"/>
    <w:rsid w:val="007757B4"/>
    <w:rsid w:val="007760DE"/>
    <w:rsid w:val="00776163"/>
    <w:rsid w:val="00776785"/>
    <w:rsid w:val="00777375"/>
    <w:rsid w:val="00777888"/>
    <w:rsid w:val="00777C03"/>
    <w:rsid w:val="0078021A"/>
    <w:rsid w:val="00780680"/>
    <w:rsid w:val="007808B0"/>
    <w:rsid w:val="00780C38"/>
    <w:rsid w:val="00780FC9"/>
    <w:rsid w:val="0078153B"/>
    <w:rsid w:val="00781769"/>
    <w:rsid w:val="007818EB"/>
    <w:rsid w:val="00781B1C"/>
    <w:rsid w:val="00781F05"/>
    <w:rsid w:val="0078209A"/>
    <w:rsid w:val="00782A47"/>
    <w:rsid w:val="007831FE"/>
    <w:rsid w:val="00783A52"/>
    <w:rsid w:val="00783B82"/>
    <w:rsid w:val="0078438B"/>
    <w:rsid w:val="0078490A"/>
    <w:rsid w:val="00784ED9"/>
    <w:rsid w:val="007850D2"/>
    <w:rsid w:val="00785B90"/>
    <w:rsid w:val="00786D4F"/>
    <w:rsid w:val="00787214"/>
    <w:rsid w:val="00787B3B"/>
    <w:rsid w:val="00787E97"/>
    <w:rsid w:val="00790841"/>
    <w:rsid w:val="007908C9"/>
    <w:rsid w:val="007913FB"/>
    <w:rsid w:val="00791A28"/>
    <w:rsid w:val="00791CBC"/>
    <w:rsid w:val="00791D3A"/>
    <w:rsid w:val="007922DE"/>
    <w:rsid w:val="00793731"/>
    <w:rsid w:val="007938BE"/>
    <w:rsid w:val="00793D09"/>
    <w:rsid w:val="00793E71"/>
    <w:rsid w:val="00794DBD"/>
    <w:rsid w:val="007952C7"/>
    <w:rsid w:val="00795A46"/>
    <w:rsid w:val="00795F54"/>
    <w:rsid w:val="00796330"/>
    <w:rsid w:val="00796ECB"/>
    <w:rsid w:val="00796EDF"/>
    <w:rsid w:val="00797049"/>
    <w:rsid w:val="0079767C"/>
    <w:rsid w:val="007979AB"/>
    <w:rsid w:val="007A01E3"/>
    <w:rsid w:val="007A07E6"/>
    <w:rsid w:val="007A1F18"/>
    <w:rsid w:val="007A2035"/>
    <w:rsid w:val="007A2713"/>
    <w:rsid w:val="007A29F5"/>
    <w:rsid w:val="007A2D4B"/>
    <w:rsid w:val="007A2E20"/>
    <w:rsid w:val="007A312F"/>
    <w:rsid w:val="007A314F"/>
    <w:rsid w:val="007A392B"/>
    <w:rsid w:val="007A566B"/>
    <w:rsid w:val="007A57BC"/>
    <w:rsid w:val="007A66B6"/>
    <w:rsid w:val="007A6969"/>
    <w:rsid w:val="007A6FE7"/>
    <w:rsid w:val="007A7013"/>
    <w:rsid w:val="007A701D"/>
    <w:rsid w:val="007A748B"/>
    <w:rsid w:val="007A770F"/>
    <w:rsid w:val="007A7895"/>
    <w:rsid w:val="007A7D7F"/>
    <w:rsid w:val="007B1072"/>
    <w:rsid w:val="007B1B83"/>
    <w:rsid w:val="007B3019"/>
    <w:rsid w:val="007B3190"/>
    <w:rsid w:val="007B3766"/>
    <w:rsid w:val="007B43EC"/>
    <w:rsid w:val="007B494E"/>
    <w:rsid w:val="007B4A06"/>
    <w:rsid w:val="007B521C"/>
    <w:rsid w:val="007B52F9"/>
    <w:rsid w:val="007B5362"/>
    <w:rsid w:val="007B5652"/>
    <w:rsid w:val="007B6248"/>
    <w:rsid w:val="007B7FE0"/>
    <w:rsid w:val="007C02FF"/>
    <w:rsid w:val="007C062C"/>
    <w:rsid w:val="007C0745"/>
    <w:rsid w:val="007C0E4E"/>
    <w:rsid w:val="007C0EF7"/>
    <w:rsid w:val="007C3E8A"/>
    <w:rsid w:val="007C41B6"/>
    <w:rsid w:val="007C5090"/>
    <w:rsid w:val="007C5443"/>
    <w:rsid w:val="007C65C8"/>
    <w:rsid w:val="007C70F4"/>
    <w:rsid w:val="007C712D"/>
    <w:rsid w:val="007C7A44"/>
    <w:rsid w:val="007C7D2A"/>
    <w:rsid w:val="007C7DE3"/>
    <w:rsid w:val="007D041B"/>
    <w:rsid w:val="007D0810"/>
    <w:rsid w:val="007D1D27"/>
    <w:rsid w:val="007D2633"/>
    <w:rsid w:val="007D28DD"/>
    <w:rsid w:val="007D3ADD"/>
    <w:rsid w:val="007D4A37"/>
    <w:rsid w:val="007D4DFA"/>
    <w:rsid w:val="007D579A"/>
    <w:rsid w:val="007D6138"/>
    <w:rsid w:val="007D6784"/>
    <w:rsid w:val="007D68ED"/>
    <w:rsid w:val="007D6B1F"/>
    <w:rsid w:val="007D6BAE"/>
    <w:rsid w:val="007E04F5"/>
    <w:rsid w:val="007E0807"/>
    <w:rsid w:val="007E0871"/>
    <w:rsid w:val="007E0A0D"/>
    <w:rsid w:val="007E0DB0"/>
    <w:rsid w:val="007E1B81"/>
    <w:rsid w:val="007E25F0"/>
    <w:rsid w:val="007E3379"/>
    <w:rsid w:val="007E3730"/>
    <w:rsid w:val="007E41CF"/>
    <w:rsid w:val="007E5940"/>
    <w:rsid w:val="007E638F"/>
    <w:rsid w:val="007E6C0B"/>
    <w:rsid w:val="007E6F21"/>
    <w:rsid w:val="007E710E"/>
    <w:rsid w:val="007E7538"/>
    <w:rsid w:val="007E776A"/>
    <w:rsid w:val="007E796A"/>
    <w:rsid w:val="007F0D7B"/>
    <w:rsid w:val="007F11E9"/>
    <w:rsid w:val="007F1C0A"/>
    <w:rsid w:val="007F1D45"/>
    <w:rsid w:val="007F33B9"/>
    <w:rsid w:val="007F3C83"/>
    <w:rsid w:val="007F4B6B"/>
    <w:rsid w:val="007F4D59"/>
    <w:rsid w:val="007F4F94"/>
    <w:rsid w:val="007F5AF9"/>
    <w:rsid w:val="007F5FA5"/>
    <w:rsid w:val="007F639E"/>
    <w:rsid w:val="007F75E8"/>
    <w:rsid w:val="00800559"/>
    <w:rsid w:val="008014DC"/>
    <w:rsid w:val="0080172E"/>
    <w:rsid w:val="008022C8"/>
    <w:rsid w:val="00802647"/>
    <w:rsid w:val="008038E5"/>
    <w:rsid w:val="00804233"/>
    <w:rsid w:val="0080444C"/>
    <w:rsid w:val="00805F82"/>
    <w:rsid w:val="0080618E"/>
    <w:rsid w:val="00806443"/>
    <w:rsid w:val="00806687"/>
    <w:rsid w:val="0080691F"/>
    <w:rsid w:val="008069AF"/>
    <w:rsid w:val="00806A7F"/>
    <w:rsid w:val="00806CAE"/>
    <w:rsid w:val="00806D01"/>
    <w:rsid w:val="00807341"/>
    <w:rsid w:val="00807969"/>
    <w:rsid w:val="008100C0"/>
    <w:rsid w:val="008107F6"/>
    <w:rsid w:val="00811010"/>
    <w:rsid w:val="00811172"/>
    <w:rsid w:val="00811E7A"/>
    <w:rsid w:val="00812E46"/>
    <w:rsid w:val="00813343"/>
    <w:rsid w:val="008136C3"/>
    <w:rsid w:val="00813A51"/>
    <w:rsid w:val="00813D58"/>
    <w:rsid w:val="00813F1B"/>
    <w:rsid w:val="00813F98"/>
    <w:rsid w:val="008150D3"/>
    <w:rsid w:val="008159A5"/>
    <w:rsid w:val="00815BDA"/>
    <w:rsid w:val="00815ED0"/>
    <w:rsid w:val="00815FDE"/>
    <w:rsid w:val="008160CE"/>
    <w:rsid w:val="0081694F"/>
    <w:rsid w:val="00816E0C"/>
    <w:rsid w:val="0081710A"/>
    <w:rsid w:val="0081744A"/>
    <w:rsid w:val="008177EA"/>
    <w:rsid w:val="00817975"/>
    <w:rsid w:val="00817E02"/>
    <w:rsid w:val="00821765"/>
    <w:rsid w:val="0082178B"/>
    <w:rsid w:val="00821C55"/>
    <w:rsid w:val="00821EF3"/>
    <w:rsid w:val="00822522"/>
    <w:rsid w:val="00822954"/>
    <w:rsid w:val="00823633"/>
    <w:rsid w:val="00824085"/>
    <w:rsid w:val="00824238"/>
    <w:rsid w:val="00824502"/>
    <w:rsid w:val="0082488B"/>
    <w:rsid w:val="00824C04"/>
    <w:rsid w:val="00824E23"/>
    <w:rsid w:val="00825963"/>
    <w:rsid w:val="00825FF0"/>
    <w:rsid w:val="008263B6"/>
    <w:rsid w:val="008263D3"/>
    <w:rsid w:val="008279D2"/>
    <w:rsid w:val="00827B36"/>
    <w:rsid w:val="00827ED8"/>
    <w:rsid w:val="00830263"/>
    <w:rsid w:val="00830DDA"/>
    <w:rsid w:val="00830DF6"/>
    <w:rsid w:val="00832041"/>
    <w:rsid w:val="00832977"/>
    <w:rsid w:val="00833E67"/>
    <w:rsid w:val="00834044"/>
    <w:rsid w:val="00834750"/>
    <w:rsid w:val="0083475E"/>
    <w:rsid w:val="008347AB"/>
    <w:rsid w:val="00834898"/>
    <w:rsid w:val="00834B2D"/>
    <w:rsid w:val="008350A5"/>
    <w:rsid w:val="008356F2"/>
    <w:rsid w:val="00835821"/>
    <w:rsid w:val="00835C43"/>
    <w:rsid w:val="0083736C"/>
    <w:rsid w:val="00837664"/>
    <w:rsid w:val="00837964"/>
    <w:rsid w:val="00837F56"/>
    <w:rsid w:val="008403DF"/>
    <w:rsid w:val="00840A61"/>
    <w:rsid w:val="00840B6E"/>
    <w:rsid w:val="00840C60"/>
    <w:rsid w:val="00841CB0"/>
    <w:rsid w:val="0084225B"/>
    <w:rsid w:val="0084246B"/>
    <w:rsid w:val="00842875"/>
    <w:rsid w:val="00843058"/>
    <w:rsid w:val="00843C20"/>
    <w:rsid w:val="0084445A"/>
    <w:rsid w:val="00844658"/>
    <w:rsid w:val="008446E9"/>
    <w:rsid w:val="0084547C"/>
    <w:rsid w:val="00845782"/>
    <w:rsid w:val="008461F7"/>
    <w:rsid w:val="008462B2"/>
    <w:rsid w:val="00846791"/>
    <w:rsid w:val="00846FEC"/>
    <w:rsid w:val="0084706A"/>
    <w:rsid w:val="0084743E"/>
    <w:rsid w:val="008505BC"/>
    <w:rsid w:val="00850B94"/>
    <w:rsid w:val="00851606"/>
    <w:rsid w:val="008525D0"/>
    <w:rsid w:val="00853AAA"/>
    <w:rsid w:val="00854DA9"/>
    <w:rsid w:val="00854DDC"/>
    <w:rsid w:val="00855146"/>
    <w:rsid w:val="00855676"/>
    <w:rsid w:val="00855747"/>
    <w:rsid w:val="00855C1C"/>
    <w:rsid w:val="00855D61"/>
    <w:rsid w:val="00855E0B"/>
    <w:rsid w:val="0085611D"/>
    <w:rsid w:val="008568E1"/>
    <w:rsid w:val="00857516"/>
    <w:rsid w:val="0085787E"/>
    <w:rsid w:val="00857A08"/>
    <w:rsid w:val="00857D97"/>
    <w:rsid w:val="00860288"/>
    <w:rsid w:val="0086095F"/>
    <w:rsid w:val="00860BF6"/>
    <w:rsid w:val="00860CDA"/>
    <w:rsid w:val="0086162A"/>
    <w:rsid w:val="008619D6"/>
    <w:rsid w:val="00861A1E"/>
    <w:rsid w:val="00862290"/>
    <w:rsid w:val="00862453"/>
    <w:rsid w:val="0086280A"/>
    <w:rsid w:val="00863449"/>
    <w:rsid w:val="00863E67"/>
    <w:rsid w:val="0086419B"/>
    <w:rsid w:val="008644B7"/>
    <w:rsid w:val="0086515A"/>
    <w:rsid w:val="00865D6E"/>
    <w:rsid w:val="00865F8C"/>
    <w:rsid w:val="00866BA3"/>
    <w:rsid w:val="00867219"/>
    <w:rsid w:val="0086778D"/>
    <w:rsid w:val="00867FA9"/>
    <w:rsid w:val="00870C4E"/>
    <w:rsid w:val="008714F8"/>
    <w:rsid w:val="0087188E"/>
    <w:rsid w:val="00871BC9"/>
    <w:rsid w:val="00872619"/>
    <w:rsid w:val="00872B6D"/>
    <w:rsid w:val="008739DF"/>
    <w:rsid w:val="00873AFA"/>
    <w:rsid w:val="00873B63"/>
    <w:rsid w:val="00873C09"/>
    <w:rsid w:val="00873E1E"/>
    <w:rsid w:val="00873FDA"/>
    <w:rsid w:val="00874BBF"/>
    <w:rsid w:val="00874D43"/>
    <w:rsid w:val="00875978"/>
    <w:rsid w:val="00875BEE"/>
    <w:rsid w:val="00875D00"/>
    <w:rsid w:val="00876045"/>
    <w:rsid w:val="00876530"/>
    <w:rsid w:val="00876A66"/>
    <w:rsid w:val="00876D23"/>
    <w:rsid w:val="00877D73"/>
    <w:rsid w:val="00877FF4"/>
    <w:rsid w:val="008803C5"/>
    <w:rsid w:val="0088287D"/>
    <w:rsid w:val="00882F83"/>
    <w:rsid w:val="0088316B"/>
    <w:rsid w:val="00883DE7"/>
    <w:rsid w:val="00884949"/>
    <w:rsid w:val="008852C7"/>
    <w:rsid w:val="00885590"/>
    <w:rsid w:val="008859A9"/>
    <w:rsid w:val="008865C8"/>
    <w:rsid w:val="00886703"/>
    <w:rsid w:val="008869F1"/>
    <w:rsid w:val="00886D73"/>
    <w:rsid w:val="0088720A"/>
    <w:rsid w:val="008873D0"/>
    <w:rsid w:val="00887503"/>
    <w:rsid w:val="00890909"/>
    <w:rsid w:val="00890D5E"/>
    <w:rsid w:val="0089138B"/>
    <w:rsid w:val="00891414"/>
    <w:rsid w:val="00891D1B"/>
    <w:rsid w:val="008923B7"/>
    <w:rsid w:val="008924CD"/>
    <w:rsid w:val="00892D9A"/>
    <w:rsid w:val="0089357E"/>
    <w:rsid w:val="0089403F"/>
    <w:rsid w:val="00894C12"/>
    <w:rsid w:val="00896370"/>
    <w:rsid w:val="00896A40"/>
    <w:rsid w:val="00896A6A"/>
    <w:rsid w:val="00896D2E"/>
    <w:rsid w:val="00897257"/>
    <w:rsid w:val="008A0CD5"/>
    <w:rsid w:val="008A119E"/>
    <w:rsid w:val="008A122C"/>
    <w:rsid w:val="008A14B6"/>
    <w:rsid w:val="008A263E"/>
    <w:rsid w:val="008A28E1"/>
    <w:rsid w:val="008A3266"/>
    <w:rsid w:val="008A3A8E"/>
    <w:rsid w:val="008A43FE"/>
    <w:rsid w:val="008A4822"/>
    <w:rsid w:val="008A4AB5"/>
    <w:rsid w:val="008A4EBE"/>
    <w:rsid w:val="008A5CBA"/>
    <w:rsid w:val="008A609A"/>
    <w:rsid w:val="008A61D4"/>
    <w:rsid w:val="008A6C18"/>
    <w:rsid w:val="008A7441"/>
    <w:rsid w:val="008A7F38"/>
    <w:rsid w:val="008B003A"/>
    <w:rsid w:val="008B0639"/>
    <w:rsid w:val="008B0C60"/>
    <w:rsid w:val="008B13F2"/>
    <w:rsid w:val="008B19A4"/>
    <w:rsid w:val="008B1D3A"/>
    <w:rsid w:val="008B2168"/>
    <w:rsid w:val="008B2238"/>
    <w:rsid w:val="008B2647"/>
    <w:rsid w:val="008B2F2C"/>
    <w:rsid w:val="008B3A88"/>
    <w:rsid w:val="008B3AC1"/>
    <w:rsid w:val="008B3E95"/>
    <w:rsid w:val="008B40CD"/>
    <w:rsid w:val="008B449A"/>
    <w:rsid w:val="008B4A69"/>
    <w:rsid w:val="008B4A99"/>
    <w:rsid w:val="008B4DDA"/>
    <w:rsid w:val="008B557F"/>
    <w:rsid w:val="008B626D"/>
    <w:rsid w:val="008B7030"/>
    <w:rsid w:val="008B7CCE"/>
    <w:rsid w:val="008C03FA"/>
    <w:rsid w:val="008C10D1"/>
    <w:rsid w:val="008C12A6"/>
    <w:rsid w:val="008C2821"/>
    <w:rsid w:val="008C2892"/>
    <w:rsid w:val="008C2A38"/>
    <w:rsid w:val="008C2F1B"/>
    <w:rsid w:val="008C3D6C"/>
    <w:rsid w:val="008C4577"/>
    <w:rsid w:val="008C469D"/>
    <w:rsid w:val="008C4D9B"/>
    <w:rsid w:val="008C535C"/>
    <w:rsid w:val="008C54D0"/>
    <w:rsid w:val="008C5649"/>
    <w:rsid w:val="008C5C0E"/>
    <w:rsid w:val="008C606E"/>
    <w:rsid w:val="008C6185"/>
    <w:rsid w:val="008C6FA8"/>
    <w:rsid w:val="008C754C"/>
    <w:rsid w:val="008C76AA"/>
    <w:rsid w:val="008D021B"/>
    <w:rsid w:val="008D06B0"/>
    <w:rsid w:val="008D2023"/>
    <w:rsid w:val="008D2790"/>
    <w:rsid w:val="008D330A"/>
    <w:rsid w:val="008D3AE3"/>
    <w:rsid w:val="008D4368"/>
    <w:rsid w:val="008D437C"/>
    <w:rsid w:val="008D47A3"/>
    <w:rsid w:val="008D53FE"/>
    <w:rsid w:val="008D55DA"/>
    <w:rsid w:val="008D5FC3"/>
    <w:rsid w:val="008D639C"/>
    <w:rsid w:val="008D665E"/>
    <w:rsid w:val="008D6754"/>
    <w:rsid w:val="008D67FB"/>
    <w:rsid w:val="008D79BD"/>
    <w:rsid w:val="008D7F3A"/>
    <w:rsid w:val="008E0971"/>
    <w:rsid w:val="008E0AA1"/>
    <w:rsid w:val="008E1226"/>
    <w:rsid w:val="008E1FF0"/>
    <w:rsid w:val="008E2627"/>
    <w:rsid w:val="008E3497"/>
    <w:rsid w:val="008E3F68"/>
    <w:rsid w:val="008E4003"/>
    <w:rsid w:val="008E4B6F"/>
    <w:rsid w:val="008E4E99"/>
    <w:rsid w:val="008E538E"/>
    <w:rsid w:val="008E569E"/>
    <w:rsid w:val="008E59E4"/>
    <w:rsid w:val="008E5B2A"/>
    <w:rsid w:val="008E654B"/>
    <w:rsid w:val="008E6705"/>
    <w:rsid w:val="008E6E5F"/>
    <w:rsid w:val="008E712B"/>
    <w:rsid w:val="008E791B"/>
    <w:rsid w:val="008E7C45"/>
    <w:rsid w:val="008F06EE"/>
    <w:rsid w:val="008F146F"/>
    <w:rsid w:val="008F14BD"/>
    <w:rsid w:val="008F16D6"/>
    <w:rsid w:val="008F17B2"/>
    <w:rsid w:val="008F1D67"/>
    <w:rsid w:val="008F2B9A"/>
    <w:rsid w:val="008F2BAF"/>
    <w:rsid w:val="008F2C92"/>
    <w:rsid w:val="008F2E5C"/>
    <w:rsid w:val="008F3D54"/>
    <w:rsid w:val="008F3DAD"/>
    <w:rsid w:val="008F5C1C"/>
    <w:rsid w:val="008F6493"/>
    <w:rsid w:val="008F6578"/>
    <w:rsid w:val="008F6790"/>
    <w:rsid w:val="008F6C8C"/>
    <w:rsid w:val="008F7769"/>
    <w:rsid w:val="008F7BE5"/>
    <w:rsid w:val="008F7E5A"/>
    <w:rsid w:val="0090128F"/>
    <w:rsid w:val="0090175E"/>
    <w:rsid w:val="0090201F"/>
    <w:rsid w:val="00902181"/>
    <w:rsid w:val="00902A5B"/>
    <w:rsid w:val="00902BF9"/>
    <w:rsid w:val="009031C5"/>
    <w:rsid w:val="009031C9"/>
    <w:rsid w:val="00903202"/>
    <w:rsid w:val="0090333D"/>
    <w:rsid w:val="00903B4E"/>
    <w:rsid w:val="00904667"/>
    <w:rsid w:val="00904796"/>
    <w:rsid w:val="00904CDD"/>
    <w:rsid w:val="00904F1A"/>
    <w:rsid w:val="00905575"/>
    <w:rsid w:val="00906A25"/>
    <w:rsid w:val="00906B36"/>
    <w:rsid w:val="009079D6"/>
    <w:rsid w:val="00907F65"/>
    <w:rsid w:val="009101E2"/>
    <w:rsid w:val="00910635"/>
    <w:rsid w:val="009107D8"/>
    <w:rsid w:val="00910A08"/>
    <w:rsid w:val="00910BAD"/>
    <w:rsid w:val="00910D7E"/>
    <w:rsid w:val="009112EC"/>
    <w:rsid w:val="00911381"/>
    <w:rsid w:val="00912577"/>
    <w:rsid w:val="009142B6"/>
    <w:rsid w:val="00914331"/>
    <w:rsid w:val="00914B37"/>
    <w:rsid w:val="00914DBD"/>
    <w:rsid w:val="00915EBB"/>
    <w:rsid w:val="00916DBB"/>
    <w:rsid w:val="00916EBE"/>
    <w:rsid w:val="00916F0D"/>
    <w:rsid w:val="00916FDF"/>
    <w:rsid w:val="009177A7"/>
    <w:rsid w:val="0091780E"/>
    <w:rsid w:val="00917C5A"/>
    <w:rsid w:val="009200AC"/>
    <w:rsid w:val="00920104"/>
    <w:rsid w:val="00920219"/>
    <w:rsid w:val="009203E2"/>
    <w:rsid w:val="00920950"/>
    <w:rsid w:val="00920989"/>
    <w:rsid w:val="00920BB2"/>
    <w:rsid w:val="00920F8E"/>
    <w:rsid w:val="009211E2"/>
    <w:rsid w:val="00921615"/>
    <w:rsid w:val="00921657"/>
    <w:rsid w:val="00921789"/>
    <w:rsid w:val="009217C0"/>
    <w:rsid w:val="009218E1"/>
    <w:rsid w:val="00921D16"/>
    <w:rsid w:val="00921F37"/>
    <w:rsid w:val="00922A0F"/>
    <w:rsid w:val="009231F5"/>
    <w:rsid w:val="00923707"/>
    <w:rsid w:val="00923F58"/>
    <w:rsid w:val="00924E13"/>
    <w:rsid w:val="0092587A"/>
    <w:rsid w:val="00925952"/>
    <w:rsid w:val="00925ADB"/>
    <w:rsid w:val="00925BA2"/>
    <w:rsid w:val="00925DA8"/>
    <w:rsid w:val="00926A0A"/>
    <w:rsid w:val="00926FA1"/>
    <w:rsid w:val="00927327"/>
    <w:rsid w:val="009301C7"/>
    <w:rsid w:val="00930ABD"/>
    <w:rsid w:val="00930B1E"/>
    <w:rsid w:val="009312A3"/>
    <w:rsid w:val="0093133D"/>
    <w:rsid w:val="009313DF"/>
    <w:rsid w:val="00931A82"/>
    <w:rsid w:val="00931EE9"/>
    <w:rsid w:val="00932587"/>
    <w:rsid w:val="009327DF"/>
    <w:rsid w:val="00932F31"/>
    <w:rsid w:val="00932FF8"/>
    <w:rsid w:val="0093315A"/>
    <w:rsid w:val="00933318"/>
    <w:rsid w:val="00933387"/>
    <w:rsid w:val="009334C0"/>
    <w:rsid w:val="009335AC"/>
    <w:rsid w:val="00934953"/>
    <w:rsid w:val="009357FC"/>
    <w:rsid w:val="00936B90"/>
    <w:rsid w:val="00937825"/>
    <w:rsid w:val="00941088"/>
    <w:rsid w:val="009413CA"/>
    <w:rsid w:val="00941ABE"/>
    <w:rsid w:val="009421F2"/>
    <w:rsid w:val="0094323C"/>
    <w:rsid w:val="00943400"/>
    <w:rsid w:val="009434A8"/>
    <w:rsid w:val="009439BC"/>
    <w:rsid w:val="009441B4"/>
    <w:rsid w:val="009445CC"/>
    <w:rsid w:val="009447D0"/>
    <w:rsid w:val="009449BE"/>
    <w:rsid w:val="009449F8"/>
    <w:rsid w:val="00944EEA"/>
    <w:rsid w:val="00946072"/>
    <w:rsid w:val="009477D0"/>
    <w:rsid w:val="00950C44"/>
    <w:rsid w:val="00951475"/>
    <w:rsid w:val="009514AC"/>
    <w:rsid w:val="009518B5"/>
    <w:rsid w:val="00951F4D"/>
    <w:rsid w:val="00952E06"/>
    <w:rsid w:val="00953707"/>
    <w:rsid w:val="00953A57"/>
    <w:rsid w:val="009544D0"/>
    <w:rsid w:val="009546C0"/>
    <w:rsid w:val="00955472"/>
    <w:rsid w:val="00955539"/>
    <w:rsid w:val="00955946"/>
    <w:rsid w:val="00956E66"/>
    <w:rsid w:val="0095743C"/>
    <w:rsid w:val="0096074F"/>
    <w:rsid w:val="00960A4A"/>
    <w:rsid w:val="0096111C"/>
    <w:rsid w:val="00961B0E"/>
    <w:rsid w:val="00962216"/>
    <w:rsid w:val="00962350"/>
    <w:rsid w:val="0096273F"/>
    <w:rsid w:val="00963080"/>
    <w:rsid w:val="00963392"/>
    <w:rsid w:val="00964327"/>
    <w:rsid w:val="009645AC"/>
    <w:rsid w:val="00964B2E"/>
    <w:rsid w:val="00964CEE"/>
    <w:rsid w:val="00964E33"/>
    <w:rsid w:val="00964E79"/>
    <w:rsid w:val="0096547A"/>
    <w:rsid w:val="00965816"/>
    <w:rsid w:val="00965896"/>
    <w:rsid w:val="0096727B"/>
    <w:rsid w:val="00967D70"/>
    <w:rsid w:val="00967E81"/>
    <w:rsid w:val="0097017F"/>
    <w:rsid w:val="009709BA"/>
    <w:rsid w:val="00970E9E"/>
    <w:rsid w:val="00971227"/>
    <w:rsid w:val="00971E07"/>
    <w:rsid w:val="00971E6E"/>
    <w:rsid w:val="00971F90"/>
    <w:rsid w:val="00972525"/>
    <w:rsid w:val="00972623"/>
    <w:rsid w:val="00972E20"/>
    <w:rsid w:val="00972EE4"/>
    <w:rsid w:val="00972FCC"/>
    <w:rsid w:val="0097370E"/>
    <w:rsid w:val="00973E49"/>
    <w:rsid w:val="0097435C"/>
    <w:rsid w:val="00974BAC"/>
    <w:rsid w:val="0097567B"/>
    <w:rsid w:val="0097573F"/>
    <w:rsid w:val="0097702D"/>
    <w:rsid w:val="00977454"/>
    <w:rsid w:val="009801DF"/>
    <w:rsid w:val="00980A6A"/>
    <w:rsid w:val="00981A6E"/>
    <w:rsid w:val="00981B5D"/>
    <w:rsid w:val="00981C4A"/>
    <w:rsid w:val="009824F3"/>
    <w:rsid w:val="0098368D"/>
    <w:rsid w:val="00983BE5"/>
    <w:rsid w:val="009850A6"/>
    <w:rsid w:val="00985174"/>
    <w:rsid w:val="00985F2B"/>
    <w:rsid w:val="00985F75"/>
    <w:rsid w:val="009863B9"/>
    <w:rsid w:val="00986627"/>
    <w:rsid w:val="00987186"/>
    <w:rsid w:val="009875DC"/>
    <w:rsid w:val="00987ABE"/>
    <w:rsid w:val="00987B73"/>
    <w:rsid w:val="00990031"/>
    <w:rsid w:val="009904AB"/>
    <w:rsid w:val="009905A5"/>
    <w:rsid w:val="00992320"/>
    <w:rsid w:val="009926C5"/>
    <w:rsid w:val="00992C70"/>
    <w:rsid w:val="00993B52"/>
    <w:rsid w:val="009946BE"/>
    <w:rsid w:val="00994BED"/>
    <w:rsid w:val="00994FA1"/>
    <w:rsid w:val="00995F36"/>
    <w:rsid w:val="00996416"/>
    <w:rsid w:val="009968C3"/>
    <w:rsid w:val="00996C12"/>
    <w:rsid w:val="009971C4"/>
    <w:rsid w:val="0099726A"/>
    <w:rsid w:val="009972A4"/>
    <w:rsid w:val="009976A0"/>
    <w:rsid w:val="009A0223"/>
    <w:rsid w:val="009A037C"/>
    <w:rsid w:val="009A05A2"/>
    <w:rsid w:val="009A1970"/>
    <w:rsid w:val="009A28A9"/>
    <w:rsid w:val="009A2B1F"/>
    <w:rsid w:val="009A2CB2"/>
    <w:rsid w:val="009A2FA0"/>
    <w:rsid w:val="009A34FF"/>
    <w:rsid w:val="009A3A64"/>
    <w:rsid w:val="009A3BB2"/>
    <w:rsid w:val="009A3DEB"/>
    <w:rsid w:val="009A4B8F"/>
    <w:rsid w:val="009A5237"/>
    <w:rsid w:val="009A5DDC"/>
    <w:rsid w:val="009A64AD"/>
    <w:rsid w:val="009A69FC"/>
    <w:rsid w:val="009A6A63"/>
    <w:rsid w:val="009A6AE3"/>
    <w:rsid w:val="009A756F"/>
    <w:rsid w:val="009A75A6"/>
    <w:rsid w:val="009A7D9E"/>
    <w:rsid w:val="009A7D9F"/>
    <w:rsid w:val="009A7EAA"/>
    <w:rsid w:val="009A7F7A"/>
    <w:rsid w:val="009B0839"/>
    <w:rsid w:val="009B0BC1"/>
    <w:rsid w:val="009B0CAE"/>
    <w:rsid w:val="009B1095"/>
    <w:rsid w:val="009B1174"/>
    <w:rsid w:val="009B256D"/>
    <w:rsid w:val="009B2749"/>
    <w:rsid w:val="009B2998"/>
    <w:rsid w:val="009B299D"/>
    <w:rsid w:val="009B2CD9"/>
    <w:rsid w:val="009B2F5A"/>
    <w:rsid w:val="009B389A"/>
    <w:rsid w:val="009B404B"/>
    <w:rsid w:val="009B4099"/>
    <w:rsid w:val="009B427E"/>
    <w:rsid w:val="009B46CE"/>
    <w:rsid w:val="009B506B"/>
    <w:rsid w:val="009B5190"/>
    <w:rsid w:val="009B616D"/>
    <w:rsid w:val="009B6174"/>
    <w:rsid w:val="009B6181"/>
    <w:rsid w:val="009B6D0E"/>
    <w:rsid w:val="009B6D40"/>
    <w:rsid w:val="009B7921"/>
    <w:rsid w:val="009B7B69"/>
    <w:rsid w:val="009C02A1"/>
    <w:rsid w:val="009C02F6"/>
    <w:rsid w:val="009C0DD3"/>
    <w:rsid w:val="009C0F7D"/>
    <w:rsid w:val="009C139D"/>
    <w:rsid w:val="009C14F4"/>
    <w:rsid w:val="009C1FC2"/>
    <w:rsid w:val="009C216C"/>
    <w:rsid w:val="009C394D"/>
    <w:rsid w:val="009C3B79"/>
    <w:rsid w:val="009C3B8F"/>
    <w:rsid w:val="009C3FE4"/>
    <w:rsid w:val="009C4A3C"/>
    <w:rsid w:val="009C4B47"/>
    <w:rsid w:val="009C4E6D"/>
    <w:rsid w:val="009C4E71"/>
    <w:rsid w:val="009C4FF4"/>
    <w:rsid w:val="009C532F"/>
    <w:rsid w:val="009C5BDA"/>
    <w:rsid w:val="009C6D86"/>
    <w:rsid w:val="009C7CF8"/>
    <w:rsid w:val="009D00B7"/>
    <w:rsid w:val="009D18AB"/>
    <w:rsid w:val="009D1B60"/>
    <w:rsid w:val="009D1B7A"/>
    <w:rsid w:val="009D3305"/>
    <w:rsid w:val="009D33E4"/>
    <w:rsid w:val="009D35F0"/>
    <w:rsid w:val="009D38D2"/>
    <w:rsid w:val="009D3B4F"/>
    <w:rsid w:val="009D3C3E"/>
    <w:rsid w:val="009D40D0"/>
    <w:rsid w:val="009D47D9"/>
    <w:rsid w:val="009D4DBC"/>
    <w:rsid w:val="009D4DFE"/>
    <w:rsid w:val="009D5544"/>
    <w:rsid w:val="009D5AB9"/>
    <w:rsid w:val="009D67B5"/>
    <w:rsid w:val="009D6967"/>
    <w:rsid w:val="009D6E1C"/>
    <w:rsid w:val="009E1D8F"/>
    <w:rsid w:val="009E22A5"/>
    <w:rsid w:val="009E2902"/>
    <w:rsid w:val="009E3144"/>
    <w:rsid w:val="009E3939"/>
    <w:rsid w:val="009E3AB9"/>
    <w:rsid w:val="009E3F92"/>
    <w:rsid w:val="009E44E6"/>
    <w:rsid w:val="009E50CA"/>
    <w:rsid w:val="009E568D"/>
    <w:rsid w:val="009E6269"/>
    <w:rsid w:val="009E66D6"/>
    <w:rsid w:val="009E6AE0"/>
    <w:rsid w:val="009E75CC"/>
    <w:rsid w:val="009E76C7"/>
    <w:rsid w:val="009E7709"/>
    <w:rsid w:val="009E7742"/>
    <w:rsid w:val="009F064B"/>
    <w:rsid w:val="009F085C"/>
    <w:rsid w:val="009F0B29"/>
    <w:rsid w:val="009F25B3"/>
    <w:rsid w:val="009F293D"/>
    <w:rsid w:val="009F2970"/>
    <w:rsid w:val="009F35A7"/>
    <w:rsid w:val="009F3899"/>
    <w:rsid w:val="009F3C42"/>
    <w:rsid w:val="009F473A"/>
    <w:rsid w:val="009F4E48"/>
    <w:rsid w:val="009F5037"/>
    <w:rsid w:val="009F568E"/>
    <w:rsid w:val="009F59E5"/>
    <w:rsid w:val="009F5ABF"/>
    <w:rsid w:val="009F6291"/>
    <w:rsid w:val="009F6B2C"/>
    <w:rsid w:val="009F6ECD"/>
    <w:rsid w:val="009F7647"/>
    <w:rsid w:val="009F7B81"/>
    <w:rsid w:val="009F7F73"/>
    <w:rsid w:val="00A0035D"/>
    <w:rsid w:val="00A005B8"/>
    <w:rsid w:val="00A009E9"/>
    <w:rsid w:val="00A014E2"/>
    <w:rsid w:val="00A01C9B"/>
    <w:rsid w:val="00A01DB6"/>
    <w:rsid w:val="00A01FC9"/>
    <w:rsid w:val="00A03070"/>
    <w:rsid w:val="00A03105"/>
    <w:rsid w:val="00A03494"/>
    <w:rsid w:val="00A03862"/>
    <w:rsid w:val="00A038B8"/>
    <w:rsid w:val="00A03C5E"/>
    <w:rsid w:val="00A043AB"/>
    <w:rsid w:val="00A044A2"/>
    <w:rsid w:val="00A04B1D"/>
    <w:rsid w:val="00A06029"/>
    <w:rsid w:val="00A06112"/>
    <w:rsid w:val="00A061CA"/>
    <w:rsid w:val="00A06419"/>
    <w:rsid w:val="00A065DC"/>
    <w:rsid w:val="00A07539"/>
    <w:rsid w:val="00A07738"/>
    <w:rsid w:val="00A07AE9"/>
    <w:rsid w:val="00A10642"/>
    <w:rsid w:val="00A10EFB"/>
    <w:rsid w:val="00A1153D"/>
    <w:rsid w:val="00A119B5"/>
    <w:rsid w:val="00A12A52"/>
    <w:rsid w:val="00A12B8C"/>
    <w:rsid w:val="00A134C7"/>
    <w:rsid w:val="00A139B7"/>
    <w:rsid w:val="00A144C6"/>
    <w:rsid w:val="00A170B6"/>
    <w:rsid w:val="00A1752B"/>
    <w:rsid w:val="00A17714"/>
    <w:rsid w:val="00A17AB7"/>
    <w:rsid w:val="00A17E27"/>
    <w:rsid w:val="00A17E80"/>
    <w:rsid w:val="00A20BE1"/>
    <w:rsid w:val="00A20D22"/>
    <w:rsid w:val="00A21C13"/>
    <w:rsid w:val="00A21C75"/>
    <w:rsid w:val="00A21D02"/>
    <w:rsid w:val="00A22150"/>
    <w:rsid w:val="00A22AC4"/>
    <w:rsid w:val="00A234C0"/>
    <w:rsid w:val="00A23619"/>
    <w:rsid w:val="00A237E1"/>
    <w:rsid w:val="00A23E30"/>
    <w:rsid w:val="00A24700"/>
    <w:rsid w:val="00A249C1"/>
    <w:rsid w:val="00A250E3"/>
    <w:rsid w:val="00A2529F"/>
    <w:rsid w:val="00A2591D"/>
    <w:rsid w:val="00A25D8A"/>
    <w:rsid w:val="00A25FE6"/>
    <w:rsid w:val="00A26424"/>
    <w:rsid w:val="00A2741C"/>
    <w:rsid w:val="00A2758B"/>
    <w:rsid w:val="00A307E6"/>
    <w:rsid w:val="00A3110F"/>
    <w:rsid w:val="00A319D3"/>
    <w:rsid w:val="00A31B23"/>
    <w:rsid w:val="00A321A5"/>
    <w:rsid w:val="00A32774"/>
    <w:rsid w:val="00A3311A"/>
    <w:rsid w:val="00A3331C"/>
    <w:rsid w:val="00A33976"/>
    <w:rsid w:val="00A33C38"/>
    <w:rsid w:val="00A3470E"/>
    <w:rsid w:val="00A34F84"/>
    <w:rsid w:val="00A354F0"/>
    <w:rsid w:val="00A36092"/>
    <w:rsid w:val="00A361C3"/>
    <w:rsid w:val="00A36929"/>
    <w:rsid w:val="00A36A4E"/>
    <w:rsid w:val="00A36A4F"/>
    <w:rsid w:val="00A378E9"/>
    <w:rsid w:val="00A37AE1"/>
    <w:rsid w:val="00A37BC4"/>
    <w:rsid w:val="00A40014"/>
    <w:rsid w:val="00A40A20"/>
    <w:rsid w:val="00A40AB8"/>
    <w:rsid w:val="00A418BB"/>
    <w:rsid w:val="00A41A16"/>
    <w:rsid w:val="00A42A42"/>
    <w:rsid w:val="00A43449"/>
    <w:rsid w:val="00A43572"/>
    <w:rsid w:val="00A43BF6"/>
    <w:rsid w:val="00A441BD"/>
    <w:rsid w:val="00A445A3"/>
    <w:rsid w:val="00A44780"/>
    <w:rsid w:val="00A447EB"/>
    <w:rsid w:val="00A44B06"/>
    <w:rsid w:val="00A450A8"/>
    <w:rsid w:val="00A452E2"/>
    <w:rsid w:val="00A45C69"/>
    <w:rsid w:val="00A460DA"/>
    <w:rsid w:val="00A4669D"/>
    <w:rsid w:val="00A504A7"/>
    <w:rsid w:val="00A50F5E"/>
    <w:rsid w:val="00A51AA8"/>
    <w:rsid w:val="00A51DE4"/>
    <w:rsid w:val="00A5223D"/>
    <w:rsid w:val="00A525D6"/>
    <w:rsid w:val="00A52B62"/>
    <w:rsid w:val="00A52C05"/>
    <w:rsid w:val="00A53A97"/>
    <w:rsid w:val="00A5467B"/>
    <w:rsid w:val="00A54817"/>
    <w:rsid w:val="00A5561B"/>
    <w:rsid w:val="00A5575F"/>
    <w:rsid w:val="00A561A0"/>
    <w:rsid w:val="00A564DE"/>
    <w:rsid w:val="00A572D1"/>
    <w:rsid w:val="00A574D9"/>
    <w:rsid w:val="00A57531"/>
    <w:rsid w:val="00A600B7"/>
    <w:rsid w:val="00A606B8"/>
    <w:rsid w:val="00A6086A"/>
    <w:rsid w:val="00A612B3"/>
    <w:rsid w:val="00A61AA7"/>
    <w:rsid w:val="00A61AFA"/>
    <w:rsid w:val="00A627D8"/>
    <w:rsid w:val="00A63402"/>
    <w:rsid w:val="00A64C79"/>
    <w:rsid w:val="00A65322"/>
    <w:rsid w:val="00A65C78"/>
    <w:rsid w:val="00A65CDD"/>
    <w:rsid w:val="00A66DD3"/>
    <w:rsid w:val="00A67389"/>
    <w:rsid w:val="00A67582"/>
    <w:rsid w:val="00A677BD"/>
    <w:rsid w:val="00A67A9E"/>
    <w:rsid w:val="00A67E72"/>
    <w:rsid w:val="00A70D16"/>
    <w:rsid w:val="00A7136C"/>
    <w:rsid w:val="00A713B5"/>
    <w:rsid w:val="00A716CC"/>
    <w:rsid w:val="00A7266E"/>
    <w:rsid w:val="00A72966"/>
    <w:rsid w:val="00A72E3D"/>
    <w:rsid w:val="00A7333A"/>
    <w:rsid w:val="00A7348B"/>
    <w:rsid w:val="00A7432C"/>
    <w:rsid w:val="00A74585"/>
    <w:rsid w:val="00A7480C"/>
    <w:rsid w:val="00A75E7C"/>
    <w:rsid w:val="00A75ED3"/>
    <w:rsid w:val="00A76DC4"/>
    <w:rsid w:val="00A76F25"/>
    <w:rsid w:val="00A773E6"/>
    <w:rsid w:val="00A7779D"/>
    <w:rsid w:val="00A77A77"/>
    <w:rsid w:val="00A81277"/>
    <w:rsid w:val="00A8155D"/>
    <w:rsid w:val="00A81A43"/>
    <w:rsid w:val="00A82D12"/>
    <w:rsid w:val="00A83E3B"/>
    <w:rsid w:val="00A84709"/>
    <w:rsid w:val="00A84A86"/>
    <w:rsid w:val="00A8507B"/>
    <w:rsid w:val="00A854D1"/>
    <w:rsid w:val="00A86476"/>
    <w:rsid w:val="00A86E50"/>
    <w:rsid w:val="00A8756F"/>
    <w:rsid w:val="00A904F6"/>
    <w:rsid w:val="00A9113B"/>
    <w:rsid w:val="00A917E2"/>
    <w:rsid w:val="00A92098"/>
    <w:rsid w:val="00A92B05"/>
    <w:rsid w:val="00A93113"/>
    <w:rsid w:val="00A940A2"/>
    <w:rsid w:val="00A9426B"/>
    <w:rsid w:val="00A9499D"/>
    <w:rsid w:val="00A94B71"/>
    <w:rsid w:val="00A9565C"/>
    <w:rsid w:val="00A95671"/>
    <w:rsid w:val="00A96DF6"/>
    <w:rsid w:val="00A974C1"/>
    <w:rsid w:val="00A97C63"/>
    <w:rsid w:val="00A97F34"/>
    <w:rsid w:val="00AA0949"/>
    <w:rsid w:val="00AA09B0"/>
    <w:rsid w:val="00AA1AE5"/>
    <w:rsid w:val="00AA27A8"/>
    <w:rsid w:val="00AA2C8C"/>
    <w:rsid w:val="00AA44B9"/>
    <w:rsid w:val="00AA470C"/>
    <w:rsid w:val="00AA5055"/>
    <w:rsid w:val="00AA52BA"/>
    <w:rsid w:val="00AA5D51"/>
    <w:rsid w:val="00AA5F1F"/>
    <w:rsid w:val="00AA676A"/>
    <w:rsid w:val="00AA68DB"/>
    <w:rsid w:val="00AA6DEC"/>
    <w:rsid w:val="00AA71B0"/>
    <w:rsid w:val="00AA7561"/>
    <w:rsid w:val="00AA78E3"/>
    <w:rsid w:val="00AA7BF5"/>
    <w:rsid w:val="00AB09A0"/>
    <w:rsid w:val="00AB2201"/>
    <w:rsid w:val="00AB30A9"/>
    <w:rsid w:val="00AB314B"/>
    <w:rsid w:val="00AB373C"/>
    <w:rsid w:val="00AB377C"/>
    <w:rsid w:val="00AB3E54"/>
    <w:rsid w:val="00AB4348"/>
    <w:rsid w:val="00AB47D1"/>
    <w:rsid w:val="00AB4AD7"/>
    <w:rsid w:val="00AB4F98"/>
    <w:rsid w:val="00AB56A3"/>
    <w:rsid w:val="00AB6102"/>
    <w:rsid w:val="00AB649B"/>
    <w:rsid w:val="00AB65FE"/>
    <w:rsid w:val="00AB6664"/>
    <w:rsid w:val="00AB7308"/>
    <w:rsid w:val="00AB741A"/>
    <w:rsid w:val="00AB7580"/>
    <w:rsid w:val="00AB79BC"/>
    <w:rsid w:val="00AB7B07"/>
    <w:rsid w:val="00AB7BEF"/>
    <w:rsid w:val="00AB7BF9"/>
    <w:rsid w:val="00AC0044"/>
    <w:rsid w:val="00AC02DC"/>
    <w:rsid w:val="00AC0C28"/>
    <w:rsid w:val="00AC14F6"/>
    <w:rsid w:val="00AC2755"/>
    <w:rsid w:val="00AC2E3C"/>
    <w:rsid w:val="00AC3058"/>
    <w:rsid w:val="00AC3986"/>
    <w:rsid w:val="00AC41DD"/>
    <w:rsid w:val="00AC51F4"/>
    <w:rsid w:val="00AC5560"/>
    <w:rsid w:val="00AC5828"/>
    <w:rsid w:val="00AC5B2C"/>
    <w:rsid w:val="00AC5C43"/>
    <w:rsid w:val="00AC62E5"/>
    <w:rsid w:val="00AC6333"/>
    <w:rsid w:val="00AC6773"/>
    <w:rsid w:val="00AC763B"/>
    <w:rsid w:val="00AC7B1F"/>
    <w:rsid w:val="00AC7D1E"/>
    <w:rsid w:val="00AC7D53"/>
    <w:rsid w:val="00AD0D25"/>
    <w:rsid w:val="00AD1012"/>
    <w:rsid w:val="00AD1247"/>
    <w:rsid w:val="00AD19B8"/>
    <w:rsid w:val="00AD1E29"/>
    <w:rsid w:val="00AD1F44"/>
    <w:rsid w:val="00AD31B7"/>
    <w:rsid w:val="00AD347E"/>
    <w:rsid w:val="00AD384E"/>
    <w:rsid w:val="00AD3D4D"/>
    <w:rsid w:val="00AD3E4A"/>
    <w:rsid w:val="00AD4B0B"/>
    <w:rsid w:val="00AD4F67"/>
    <w:rsid w:val="00AD5008"/>
    <w:rsid w:val="00AD6AC5"/>
    <w:rsid w:val="00AD78F8"/>
    <w:rsid w:val="00AD7DA4"/>
    <w:rsid w:val="00AE02D6"/>
    <w:rsid w:val="00AE0C50"/>
    <w:rsid w:val="00AE108D"/>
    <w:rsid w:val="00AE1110"/>
    <w:rsid w:val="00AE1133"/>
    <w:rsid w:val="00AE1474"/>
    <w:rsid w:val="00AE2474"/>
    <w:rsid w:val="00AE2587"/>
    <w:rsid w:val="00AE2BCF"/>
    <w:rsid w:val="00AE2E12"/>
    <w:rsid w:val="00AE34A3"/>
    <w:rsid w:val="00AE3BAA"/>
    <w:rsid w:val="00AE3C0D"/>
    <w:rsid w:val="00AE3FFB"/>
    <w:rsid w:val="00AE5371"/>
    <w:rsid w:val="00AE5461"/>
    <w:rsid w:val="00AE5AE1"/>
    <w:rsid w:val="00AE6C13"/>
    <w:rsid w:val="00AE6DBC"/>
    <w:rsid w:val="00AE6F37"/>
    <w:rsid w:val="00AE7B10"/>
    <w:rsid w:val="00AE7F22"/>
    <w:rsid w:val="00AF07C1"/>
    <w:rsid w:val="00AF0D17"/>
    <w:rsid w:val="00AF0FFD"/>
    <w:rsid w:val="00AF1669"/>
    <w:rsid w:val="00AF1C0A"/>
    <w:rsid w:val="00AF1E73"/>
    <w:rsid w:val="00AF25B4"/>
    <w:rsid w:val="00AF28CC"/>
    <w:rsid w:val="00AF37B7"/>
    <w:rsid w:val="00AF3AD3"/>
    <w:rsid w:val="00AF3B16"/>
    <w:rsid w:val="00AF48FA"/>
    <w:rsid w:val="00AF51BE"/>
    <w:rsid w:val="00AF60C5"/>
    <w:rsid w:val="00AF61DB"/>
    <w:rsid w:val="00AF7F31"/>
    <w:rsid w:val="00B00580"/>
    <w:rsid w:val="00B00DE5"/>
    <w:rsid w:val="00B01155"/>
    <w:rsid w:val="00B01538"/>
    <w:rsid w:val="00B01E53"/>
    <w:rsid w:val="00B01FBA"/>
    <w:rsid w:val="00B020BC"/>
    <w:rsid w:val="00B037A0"/>
    <w:rsid w:val="00B05355"/>
    <w:rsid w:val="00B05439"/>
    <w:rsid w:val="00B05543"/>
    <w:rsid w:val="00B05D10"/>
    <w:rsid w:val="00B06AF7"/>
    <w:rsid w:val="00B06AFB"/>
    <w:rsid w:val="00B06F99"/>
    <w:rsid w:val="00B0763B"/>
    <w:rsid w:val="00B07759"/>
    <w:rsid w:val="00B07971"/>
    <w:rsid w:val="00B07999"/>
    <w:rsid w:val="00B10BB5"/>
    <w:rsid w:val="00B111AF"/>
    <w:rsid w:val="00B1152F"/>
    <w:rsid w:val="00B12336"/>
    <w:rsid w:val="00B127C1"/>
    <w:rsid w:val="00B13092"/>
    <w:rsid w:val="00B130A0"/>
    <w:rsid w:val="00B1316E"/>
    <w:rsid w:val="00B13298"/>
    <w:rsid w:val="00B13A15"/>
    <w:rsid w:val="00B13C42"/>
    <w:rsid w:val="00B15E74"/>
    <w:rsid w:val="00B174AC"/>
    <w:rsid w:val="00B2168C"/>
    <w:rsid w:val="00B21851"/>
    <w:rsid w:val="00B21A70"/>
    <w:rsid w:val="00B21F74"/>
    <w:rsid w:val="00B22485"/>
    <w:rsid w:val="00B22676"/>
    <w:rsid w:val="00B22F71"/>
    <w:rsid w:val="00B23647"/>
    <w:rsid w:val="00B23A37"/>
    <w:rsid w:val="00B23A72"/>
    <w:rsid w:val="00B2400C"/>
    <w:rsid w:val="00B242A0"/>
    <w:rsid w:val="00B25021"/>
    <w:rsid w:val="00B2518F"/>
    <w:rsid w:val="00B25AF9"/>
    <w:rsid w:val="00B25DE5"/>
    <w:rsid w:val="00B264EC"/>
    <w:rsid w:val="00B275D1"/>
    <w:rsid w:val="00B300A8"/>
    <w:rsid w:val="00B30311"/>
    <w:rsid w:val="00B30469"/>
    <w:rsid w:val="00B30922"/>
    <w:rsid w:val="00B3194D"/>
    <w:rsid w:val="00B31D14"/>
    <w:rsid w:val="00B32B4E"/>
    <w:rsid w:val="00B32E11"/>
    <w:rsid w:val="00B32F17"/>
    <w:rsid w:val="00B33050"/>
    <w:rsid w:val="00B33616"/>
    <w:rsid w:val="00B33D90"/>
    <w:rsid w:val="00B341E0"/>
    <w:rsid w:val="00B34995"/>
    <w:rsid w:val="00B34D8E"/>
    <w:rsid w:val="00B34EEE"/>
    <w:rsid w:val="00B35581"/>
    <w:rsid w:val="00B36147"/>
    <w:rsid w:val="00B36A2C"/>
    <w:rsid w:val="00B36F68"/>
    <w:rsid w:val="00B379AC"/>
    <w:rsid w:val="00B37AE1"/>
    <w:rsid w:val="00B40D4C"/>
    <w:rsid w:val="00B40D4E"/>
    <w:rsid w:val="00B4116D"/>
    <w:rsid w:val="00B41827"/>
    <w:rsid w:val="00B4193B"/>
    <w:rsid w:val="00B41CE1"/>
    <w:rsid w:val="00B41D58"/>
    <w:rsid w:val="00B42A81"/>
    <w:rsid w:val="00B42AA6"/>
    <w:rsid w:val="00B42AFB"/>
    <w:rsid w:val="00B43036"/>
    <w:rsid w:val="00B44552"/>
    <w:rsid w:val="00B44FCB"/>
    <w:rsid w:val="00B46C5E"/>
    <w:rsid w:val="00B46C86"/>
    <w:rsid w:val="00B46DFA"/>
    <w:rsid w:val="00B46EAD"/>
    <w:rsid w:val="00B477AA"/>
    <w:rsid w:val="00B477DF"/>
    <w:rsid w:val="00B511DA"/>
    <w:rsid w:val="00B513B4"/>
    <w:rsid w:val="00B51581"/>
    <w:rsid w:val="00B515C0"/>
    <w:rsid w:val="00B51D92"/>
    <w:rsid w:val="00B5272D"/>
    <w:rsid w:val="00B535C8"/>
    <w:rsid w:val="00B53B8C"/>
    <w:rsid w:val="00B53DEE"/>
    <w:rsid w:val="00B5445D"/>
    <w:rsid w:val="00B54C4C"/>
    <w:rsid w:val="00B55B18"/>
    <w:rsid w:val="00B56055"/>
    <w:rsid w:val="00B564E9"/>
    <w:rsid w:val="00B56CC0"/>
    <w:rsid w:val="00B61056"/>
    <w:rsid w:val="00B6133A"/>
    <w:rsid w:val="00B617BA"/>
    <w:rsid w:val="00B61BFB"/>
    <w:rsid w:val="00B63457"/>
    <w:rsid w:val="00B635B3"/>
    <w:rsid w:val="00B63708"/>
    <w:rsid w:val="00B63EFB"/>
    <w:rsid w:val="00B64B4F"/>
    <w:rsid w:val="00B64EC6"/>
    <w:rsid w:val="00B651D1"/>
    <w:rsid w:val="00B6579C"/>
    <w:rsid w:val="00B67D65"/>
    <w:rsid w:val="00B700FA"/>
    <w:rsid w:val="00B70B2E"/>
    <w:rsid w:val="00B713E5"/>
    <w:rsid w:val="00B71622"/>
    <w:rsid w:val="00B71A74"/>
    <w:rsid w:val="00B71B39"/>
    <w:rsid w:val="00B7207E"/>
    <w:rsid w:val="00B722C6"/>
    <w:rsid w:val="00B7230C"/>
    <w:rsid w:val="00B72414"/>
    <w:rsid w:val="00B72927"/>
    <w:rsid w:val="00B72C5E"/>
    <w:rsid w:val="00B73033"/>
    <w:rsid w:val="00B73335"/>
    <w:rsid w:val="00B7421F"/>
    <w:rsid w:val="00B74300"/>
    <w:rsid w:val="00B74759"/>
    <w:rsid w:val="00B74B49"/>
    <w:rsid w:val="00B75422"/>
    <w:rsid w:val="00B7544F"/>
    <w:rsid w:val="00B75D2A"/>
    <w:rsid w:val="00B76120"/>
    <w:rsid w:val="00B76D2A"/>
    <w:rsid w:val="00B773B1"/>
    <w:rsid w:val="00B774BA"/>
    <w:rsid w:val="00B7750A"/>
    <w:rsid w:val="00B775BF"/>
    <w:rsid w:val="00B77F5E"/>
    <w:rsid w:val="00B80388"/>
    <w:rsid w:val="00B803DB"/>
    <w:rsid w:val="00B80A84"/>
    <w:rsid w:val="00B81008"/>
    <w:rsid w:val="00B8112B"/>
    <w:rsid w:val="00B81A98"/>
    <w:rsid w:val="00B81ED0"/>
    <w:rsid w:val="00B824E0"/>
    <w:rsid w:val="00B825AE"/>
    <w:rsid w:val="00B8391F"/>
    <w:rsid w:val="00B84F81"/>
    <w:rsid w:val="00B85221"/>
    <w:rsid w:val="00B85386"/>
    <w:rsid w:val="00B853D2"/>
    <w:rsid w:val="00B8576C"/>
    <w:rsid w:val="00B8629C"/>
    <w:rsid w:val="00B87233"/>
    <w:rsid w:val="00B90470"/>
    <w:rsid w:val="00B912F0"/>
    <w:rsid w:val="00B922F0"/>
    <w:rsid w:val="00B92AC5"/>
    <w:rsid w:val="00B95164"/>
    <w:rsid w:val="00B959EF"/>
    <w:rsid w:val="00B97643"/>
    <w:rsid w:val="00B9776C"/>
    <w:rsid w:val="00B97C9A"/>
    <w:rsid w:val="00BA0417"/>
    <w:rsid w:val="00BA0B48"/>
    <w:rsid w:val="00BA152C"/>
    <w:rsid w:val="00BA16CC"/>
    <w:rsid w:val="00BA1854"/>
    <w:rsid w:val="00BA1963"/>
    <w:rsid w:val="00BA1B03"/>
    <w:rsid w:val="00BA204F"/>
    <w:rsid w:val="00BA208A"/>
    <w:rsid w:val="00BA230F"/>
    <w:rsid w:val="00BA3A0B"/>
    <w:rsid w:val="00BA40EB"/>
    <w:rsid w:val="00BA6A17"/>
    <w:rsid w:val="00BA6EDD"/>
    <w:rsid w:val="00BA78D4"/>
    <w:rsid w:val="00BB0563"/>
    <w:rsid w:val="00BB0B42"/>
    <w:rsid w:val="00BB15BA"/>
    <w:rsid w:val="00BB1816"/>
    <w:rsid w:val="00BB23D2"/>
    <w:rsid w:val="00BB3548"/>
    <w:rsid w:val="00BB5562"/>
    <w:rsid w:val="00BB5CC2"/>
    <w:rsid w:val="00BB6310"/>
    <w:rsid w:val="00BB651E"/>
    <w:rsid w:val="00BB6757"/>
    <w:rsid w:val="00BB7677"/>
    <w:rsid w:val="00BB798D"/>
    <w:rsid w:val="00BC016C"/>
    <w:rsid w:val="00BC0401"/>
    <w:rsid w:val="00BC1EA9"/>
    <w:rsid w:val="00BC1F4B"/>
    <w:rsid w:val="00BC2AD0"/>
    <w:rsid w:val="00BC2C4B"/>
    <w:rsid w:val="00BC35F6"/>
    <w:rsid w:val="00BC368E"/>
    <w:rsid w:val="00BC3C6B"/>
    <w:rsid w:val="00BC43EA"/>
    <w:rsid w:val="00BC4B30"/>
    <w:rsid w:val="00BC4BAA"/>
    <w:rsid w:val="00BC4D45"/>
    <w:rsid w:val="00BC55F2"/>
    <w:rsid w:val="00BC5B7E"/>
    <w:rsid w:val="00BC5CE7"/>
    <w:rsid w:val="00BC5EBA"/>
    <w:rsid w:val="00BC6967"/>
    <w:rsid w:val="00BC794E"/>
    <w:rsid w:val="00BD04BB"/>
    <w:rsid w:val="00BD09FE"/>
    <w:rsid w:val="00BD1B1B"/>
    <w:rsid w:val="00BD242F"/>
    <w:rsid w:val="00BD2471"/>
    <w:rsid w:val="00BD3065"/>
    <w:rsid w:val="00BD3BAB"/>
    <w:rsid w:val="00BD411B"/>
    <w:rsid w:val="00BD4323"/>
    <w:rsid w:val="00BD4744"/>
    <w:rsid w:val="00BD595D"/>
    <w:rsid w:val="00BD5A6C"/>
    <w:rsid w:val="00BD5D21"/>
    <w:rsid w:val="00BD63A9"/>
    <w:rsid w:val="00BE01A4"/>
    <w:rsid w:val="00BE0E2E"/>
    <w:rsid w:val="00BE0F1A"/>
    <w:rsid w:val="00BE12BB"/>
    <w:rsid w:val="00BE158A"/>
    <w:rsid w:val="00BE1F8A"/>
    <w:rsid w:val="00BE22DB"/>
    <w:rsid w:val="00BE2433"/>
    <w:rsid w:val="00BE2BA2"/>
    <w:rsid w:val="00BE2FBA"/>
    <w:rsid w:val="00BE35C9"/>
    <w:rsid w:val="00BE38EA"/>
    <w:rsid w:val="00BE3DAC"/>
    <w:rsid w:val="00BE3EF8"/>
    <w:rsid w:val="00BE4281"/>
    <w:rsid w:val="00BE4444"/>
    <w:rsid w:val="00BE46EF"/>
    <w:rsid w:val="00BE5420"/>
    <w:rsid w:val="00BE5B34"/>
    <w:rsid w:val="00BE66B7"/>
    <w:rsid w:val="00BE696C"/>
    <w:rsid w:val="00BE74F9"/>
    <w:rsid w:val="00BE7E41"/>
    <w:rsid w:val="00BE7EBF"/>
    <w:rsid w:val="00BF01A7"/>
    <w:rsid w:val="00BF084D"/>
    <w:rsid w:val="00BF1251"/>
    <w:rsid w:val="00BF13C6"/>
    <w:rsid w:val="00BF1455"/>
    <w:rsid w:val="00BF1EC2"/>
    <w:rsid w:val="00BF1FD4"/>
    <w:rsid w:val="00BF22D4"/>
    <w:rsid w:val="00BF31DB"/>
    <w:rsid w:val="00BF3337"/>
    <w:rsid w:val="00BF34FF"/>
    <w:rsid w:val="00BF3D95"/>
    <w:rsid w:val="00BF4303"/>
    <w:rsid w:val="00BF4A08"/>
    <w:rsid w:val="00BF4E3D"/>
    <w:rsid w:val="00BF4F7F"/>
    <w:rsid w:val="00BF5C44"/>
    <w:rsid w:val="00BF5F80"/>
    <w:rsid w:val="00BF64B2"/>
    <w:rsid w:val="00BF6945"/>
    <w:rsid w:val="00BF6E5E"/>
    <w:rsid w:val="00BF7B4A"/>
    <w:rsid w:val="00BF7D99"/>
    <w:rsid w:val="00BF7F33"/>
    <w:rsid w:val="00C01494"/>
    <w:rsid w:val="00C01639"/>
    <w:rsid w:val="00C0167B"/>
    <w:rsid w:val="00C01AAD"/>
    <w:rsid w:val="00C02119"/>
    <w:rsid w:val="00C0244A"/>
    <w:rsid w:val="00C0361C"/>
    <w:rsid w:val="00C03DCC"/>
    <w:rsid w:val="00C03E6E"/>
    <w:rsid w:val="00C045B5"/>
    <w:rsid w:val="00C04715"/>
    <w:rsid w:val="00C04F69"/>
    <w:rsid w:val="00C059F8"/>
    <w:rsid w:val="00C063F3"/>
    <w:rsid w:val="00C06955"/>
    <w:rsid w:val="00C06B04"/>
    <w:rsid w:val="00C06D9C"/>
    <w:rsid w:val="00C06ECC"/>
    <w:rsid w:val="00C076A2"/>
    <w:rsid w:val="00C0775B"/>
    <w:rsid w:val="00C07980"/>
    <w:rsid w:val="00C10AFB"/>
    <w:rsid w:val="00C10C14"/>
    <w:rsid w:val="00C1114A"/>
    <w:rsid w:val="00C114BA"/>
    <w:rsid w:val="00C115E2"/>
    <w:rsid w:val="00C12435"/>
    <w:rsid w:val="00C128C8"/>
    <w:rsid w:val="00C1292F"/>
    <w:rsid w:val="00C1299F"/>
    <w:rsid w:val="00C12DA7"/>
    <w:rsid w:val="00C131E2"/>
    <w:rsid w:val="00C13323"/>
    <w:rsid w:val="00C136F8"/>
    <w:rsid w:val="00C1372C"/>
    <w:rsid w:val="00C139E9"/>
    <w:rsid w:val="00C14043"/>
    <w:rsid w:val="00C1430D"/>
    <w:rsid w:val="00C163A1"/>
    <w:rsid w:val="00C17527"/>
    <w:rsid w:val="00C204F0"/>
    <w:rsid w:val="00C2103D"/>
    <w:rsid w:val="00C21AD7"/>
    <w:rsid w:val="00C21F44"/>
    <w:rsid w:val="00C220A9"/>
    <w:rsid w:val="00C221AC"/>
    <w:rsid w:val="00C2251E"/>
    <w:rsid w:val="00C22814"/>
    <w:rsid w:val="00C22E84"/>
    <w:rsid w:val="00C2319A"/>
    <w:rsid w:val="00C2338E"/>
    <w:rsid w:val="00C23D87"/>
    <w:rsid w:val="00C24947"/>
    <w:rsid w:val="00C24C5F"/>
    <w:rsid w:val="00C25099"/>
    <w:rsid w:val="00C25303"/>
    <w:rsid w:val="00C2545B"/>
    <w:rsid w:val="00C25593"/>
    <w:rsid w:val="00C2621B"/>
    <w:rsid w:val="00C263B7"/>
    <w:rsid w:val="00C26BFA"/>
    <w:rsid w:val="00C26C20"/>
    <w:rsid w:val="00C27CFF"/>
    <w:rsid w:val="00C302C0"/>
    <w:rsid w:val="00C30AC9"/>
    <w:rsid w:val="00C310D4"/>
    <w:rsid w:val="00C31245"/>
    <w:rsid w:val="00C32D6A"/>
    <w:rsid w:val="00C336DD"/>
    <w:rsid w:val="00C35F0B"/>
    <w:rsid w:val="00C36046"/>
    <w:rsid w:val="00C364C5"/>
    <w:rsid w:val="00C365CE"/>
    <w:rsid w:val="00C366F3"/>
    <w:rsid w:val="00C36AB8"/>
    <w:rsid w:val="00C36B9C"/>
    <w:rsid w:val="00C36C52"/>
    <w:rsid w:val="00C36F1F"/>
    <w:rsid w:val="00C37640"/>
    <w:rsid w:val="00C37D4F"/>
    <w:rsid w:val="00C37FDF"/>
    <w:rsid w:val="00C403B9"/>
    <w:rsid w:val="00C40B35"/>
    <w:rsid w:val="00C40C66"/>
    <w:rsid w:val="00C40CB1"/>
    <w:rsid w:val="00C40CD8"/>
    <w:rsid w:val="00C4132A"/>
    <w:rsid w:val="00C41765"/>
    <w:rsid w:val="00C41C5E"/>
    <w:rsid w:val="00C4203D"/>
    <w:rsid w:val="00C42604"/>
    <w:rsid w:val="00C4291B"/>
    <w:rsid w:val="00C42C44"/>
    <w:rsid w:val="00C43267"/>
    <w:rsid w:val="00C432C7"/>
    <w:rsid w:val="00C4390A"/>
    <w:rsid w:val="00C43993"/>
    <w:rsid w:val="00C43C8B"/>
    <w:rsid w:val="00C43E4A"/>
    <w:rsid w:val="00C44199"/>
    <w:rsid w:val="00C441E6"/>
    <w:rsid w:val="00C44288"/>
    <w:rsid w:val="00C44560"/>
    <w:rsid w:val="00C45583"/>
    <w:rsid w:val="00C455A9"/>
    <w:rsid w:val="00C45725"/>
    <w:rsid w:val="00C457E5"/>
    <w:rsid w:val="00C46210"/>
    <w:rsid w:val="00C46596"/>
    <w:rsid w:val="00C46698"/>
    <w:rsid w:val="00C4684E"/>
    <w:rsid w:val="00C46E91"/>
    <w:rsid w:val="00C46F3B"/>
    <w:rsid w:val="00C47662"/>
    <w:rsid w:val="00C476B9"/>
    <w:rsid w:val="00C50012"/>
    <w:rsid w:val="00C5073F"/>
    <w:rsid w:val="00C50C23"/>
    <w:rsid w:val="00C50C43"/>
    <w:rsid w:val="00C511A2"/>
    <w:rsid w:val="00C51346"/>
    <w:rsid w:val="00C513C3"/>
    <w:rsid w:val="00C5163F"/>
    <w:rsid w:val="00C51861"/>
    <w:rsid w:val="00C5197A"/>
    <w:rsid w:val="00C527BD"/>
    <w:rsid w:val="00C52BEE"/>
    <w:rsid w:val="00C52F5E"/>
    <w:rsid w:val="00C5334F"/>
    <w:rsid w:val="00C53978"/>
    <w:rsid w:val="00C53E27"/>
    <w:rsid w:val="00C53FF8"/>
    <w:rsid w:val="00C53FFF"/>
    <w:rsid w:val="00C5402B"/>
    <w:rsid w:val="00C54667"/>
    <w:rsid w:val="00C54933"/>
    <w:rsid w:val="00C54958"/>
    <w:rsid w:val="00C555D2"/>
    <w:rsid w:val="00C55BD7"/>
    <w:rsid w:val="00C55D24"/>
    <w:rsid w:val="00C5630B"/>
    <w:rsid w:val="00C565EE"/>
    <w:rsid w:val="00C5664B"/>
    <w:rsid w:val="00C56BE5"/>
    <w:rsid w:val="00C57155"/>
    <w:rsid w:val="00C5752D"/>
    <w:rsid w:val="00C600B2"/>
    <w:rsid w:val="00C60E97"/>
    <w:rsid w:val="00C61A7C"/>
    <w:rsid w:val="00C61C9E"/>
    <w:rsid w:val="00C6200F"/>
    <w:rsid w:val="00C6303A"/>
    <w:rsid w:val="00C63D63"/>
    <w:rsid w:val="00C64086"/>
    <w:rsid w:val="00C6446A"/>
    <w:rsid w:val="00C6460E"/>
    <w:rsid w:val="00C64888"/>
    <w:rsid w:val="00C65986"/>
    <w:rsid w:val="00C66885"/>
    <w:rsid w:val="00C669C8"/>
    <w:rsid w:val="00C66EE9"/>
    <w:rsid w:val="00C6768F"/>
    <w:rsid w:val="00C6788D"/>
    <w:rsid w:val="00C67DD6"/>
    <w:rsid w:val="00C67F4E"/>
    <w:rsid w:val="00C70313"/>
    <w:rsid w:val="00C706C0"/>
    <w:rsid w:val="00C71CBD"/>
    <w:rsid w:val="00C72AF5"/>
    <w:rsid w:val="00C72B70"/>
    <w:rsid w:val="00C72B9B"/>
    <w:rsid w:val="00C72CEE"/>
    <w:rsid w:val="00C73A91"/>
    <w:rsid w:val="00C73C48"/>
    <w:rsid w:val="00C741BD"/>
    <w:rsid w:val="00C74343"/>
    <w:rsid w:val="00C745AC"/>
    <w:rsid w:val="00C7492C"/>
    <w:rsid w:val="00C74957"/>
    <w:rsid w:val="00C75044"/>
    <w:rsid w:val="00C75150"/>
    <w:rsid w:val="00C7591D"/>
    <w:rsid w:val="00C75AE1"/>
    <w:rsid w:val="00C75C16"/>
    <w:rsid w:val="00C7794A"/>
    <w:rsid w:val="00C77BC8"/>
    <w:rsid w:val="00C80005"/>
    <w:rsid w:val="00C80338"/>
    <w:rsid w:val="00C815AB"/>
    <w:rsid w:val="00C815AE"/>
    <w:rsid w:val="00C8175C"/>
    <w:rsid w:val="00C817B1"/>
    <w:rsid w:val="00C818C6"/>
    <w:rsid w:val="00C81E87"/>
    <w:rsid w:val="00C82006"/>
    <w:rsid w:val="00C82242"/>
    <w:rsid w:val="00C8288D"/>
    <w:rsid w:val="00C82BBC"/>
    <w:rsid w:val="00C83C13"/>
    <w:rsid w:val="00C83DC3"/>
    <w:rsid w:val="00C844E0"/>
    <w:rsid w:val="00C84C45"/>
    <w:rsid w:val="00C856F9"/>
    <w:rsid w:val="00C8583B"/>
    <w:rsid w:val="00C85905"/>
    <w:rsid w:val="00C85DC1"/>
    <w:rsid w:val="00C86C91"/>
    <w:rsid w:val="00C87440"/>
    <w:rsid w:val="00C875E2"/>
    <w:rsid w:val="00C876BE"/>
    <w:rsid w:val="00C903BF"/>
    <w:rsid w:val="00C90DFD"/>
    <w:rsid w:val="00C91FED"/>
    <w:rsid w:val="00C9254C"/>
    <w:rsid w:val="00C926D9"/>
    <w:rsid w:val="00C92970"/>
    <w:rsid w:val="00C92EBA"/>
    <w:rsid w:val="00C93ADC"/>
    <w:rsid w:val="00C95011"/>
    <w:rsid w:val="00C95507"/>
    <w:rsid w:val="00C956CA"/>
    <w:rsid w:val="00C957B1"/>
    <w:rsid w:val="00C95958"/>
    <w:rsid w:val="00C95B49"/>
    <w:rsid w:val="00C96B83"/>
    <w:rsid w:val="00C9781C"/>
    <w:rsid w:val="00C97886"/>
    <w:rsid w:val="00CA0A4D"/>
    <w:rsid w:val="00CA1579"/>
    <w:rsid w:val="00CA195B"/>
    <w:rsid w:val="00CA1AF2"/>
    <w:rsid w:val="00CA20BD"/>
    <w:rsid w:val="00CA252C"/>
    <w:rsid w:val="00CA3141"/>
    <w:rsid w:val="00CA435D"/>
    <w:rsid w:val="00CA4AD1"/>
    <w:rsid w:val="00CA5B84"/>
    <w:rsid w:val="00CA7952"/>
    <w:rsid w:val="00CA7E02"/>
    <w:rsid w:val="00CB0E71"/>
    <w:rsid w:val="00CB1353"/>
    <w:rsid w:val="00CB1C6B"/>
    <w:rsid w:val="00CB1D67"/>
    <w:rsid w:val="00CB1EA1"/>
    <w:rsid w:val="00CB208A"/>
    <w:rsid w:val="00CB4438"/>
    <w:rsid w:val="00CB51B8"/>
    <w:rsid w:val="00CB657B"/>
    <w:rsid w:val="00CB6DD4"/>
    <w:rsid w:val="00CB79DD"/>
    <w:rsid w:val="00CB7B44"/>
    <w:rsid w:val="00CC00FF"/>
    <w:rsid w:val="00CC046E"/>
    <w:rsid w:val="00CC06A0"/>
    <w:rsid w:val="00CC0C90"/>
    <w:rsid w:val="00CC0E33"/>
    <w:rsid w:val="00CC1B6A"/>
    <w:rsid w:val="00CC21BB"/>
    <w:rsid w:val="00CC2952"/>
    <w:rsid w:val="00CC321D"/>
    <w:rsid w:val="00CC480F"/>
    <w:rsid w:val="00CC4F86"/>
    <w:rsid w:val="00CC50A2"/>
    <w:rsid w:val="00CC5190"/>
    <w:rsid w:val="00CC5630"/>
    <w:rsid w:val="00CC6DE4"/>
    <w:rsid w:val="00CC72DD"/>
    <w:rsid w:val="00CC7A3B"/>
    <w:rsid w:val="00CC7D01"/>
    <w:rsid w:val="00CD00BB"/>
    <w:rsid w:val="00CD0345"/>
    <w:rsid w:val="00CD118F"/>
    <w:rsid w:val="00CD2919"/>
    <w:rsid w:val="00CD2A34"/>
    <w:rsid w:val="00CD2ADC"/>
    <w:rsid w:val="00CD2B62"/>
    <w:rsid w:val="00CD2F37"/>
    <w:rsid w:val="00CD2FBF"/>
    <w:rsid w:val="00CD3363"/>
    <w:rsid w:val="00CD43FC"/>
    <w:rsid w:val="00CD489B"/>
    <w:rsid w:val="00CD4E43"/>
    <w:rsid w:val="00CD608C"/>
    <w:rsid w:val="00CD69D8"/>
    <w:rsid w:val="00CD6E85"/>
    <w:rsid w:val="00CD7325"/>
    <w:rsid w:val="00CD75AC"/>
    <w:rsid w:val="00CD7638"/>
    <w:rsid w:val="00CD7D18"/>
    <w:rsid w:val="00CE0808"/>
    <w:rsid w:val="00CE1212"/>
    <w:rsid w:val="00CE1256"/>
    <w:rsid w:val="00CE3533"/>
    <w:rsid w:val="00CE3AD6"/>
    <w:rsid w:val="00CE5A18"/>
    <w:rsid w:val="00CE6349"/>
    <w:rsid w:val="00CE6B5B"/>
    <w:rsid w:val="00CE6D60"/>
    <w:rsid w:val="00CE6FB2"/>
    <w:rsid w:val="00CF010E"/>
    <w:rsid w:val="00CF0A32"/>
    <w:rsid w:val="00CF0BB1"/>
    <w:rsid w:val="00CF0DF5"/>
    <w:rsid w:val="00CF111F"/>
    <w:rsid w:val="00CF1366"/>
    <w:rsid w:val="00CF146B"/>
    <w:rsid w:val="00CF39F2"/>
    <w:rsid w:val="00CF3BCF"/>
    <w:rsid w:val="00CF3D81"/>
    <w:rsid w:val="00CF42A8"/>
    <w:rsid w:val="00CF463A"/>
    <w:rsid w:val="00CF4AE5"/>
    <w:rsid w:val="00CF4E3D"/>
    <w:rsid w:val="00CF5493"/>
    <w:rsid w:val="00CF5D6C"/>
    <w:rsid w:val="00CF5D72"/>
    <w:rsid w:val="00CF6489"/>
    <w:rsid w:val="00CF69FF"/>
    <w:rsid w:val="00CF70A0"/>
    <w:rsid w:val="00CF75C0"/>
    <w:rsid w:val="00CF7D25"/>
    <w:rsid w:val="00CF7E06"/>
    <w:rsid w:val="00D00265"/>
    <w:rsid w:val="00D002E9"/>
    <w:rsid w:val="00D00A75"/>
    <w:rsid w:val="00D00C52"/>
    <w:rsid w:val="00D00E13"/>
    <w:rsid w:val="00D00F7A"/>
    <w:rsid w:val="00D00FF8"/>
    <w:rsid w:val="00D0130C"/>
    <w:rsid w:val="00D01357"/>
    <w:rsid w:val="00D01CF0"/>
    <w:rsid w:val="00D0203B"/>
    <w:rsid w:val="00D02752"/>
    <w:rsid w:val="00D02A8B"/>
    <w:rsid w:val="00D02C19"/>
    <w:rsid w:val="00D035DE"/>
    <w:rsid w:val="00D03BEB"/>
    <w:rsid w:val="00D0447A"/>
    <w:rsid w:val="00D06603"/>
    <w:rsid w:val="00D0703B"/>
    <w:rsid w:val="00D100DF"/>
    <w:rsid w:val="00D10AD0"/>
    <w:rsid w:val="00D10D13"/>
    <w:rsid w:val="00D10EC7"/>
    <w:rsid w:val="00D113F5"/>
    <w:rsid w:val="00D11B91"/>
    <w:rsid w:val="00D11E56"/>
    <w:rsid w:val="00D11F8A"/>
    <w:rsid w:val="00D127EA"/>
    <w:rsid w:val="00D12A07"/>
    <w:rsid w:val="00D133E7"/>
    <w:rsid w:val="00D13597"/>
    <w:rsid w:val="00D13763"/>
    <w:rsid w:val="00D13DC7"/>
    <w:rsid w:val="00D13E18"/>
    <w:rsid w:val="00D14520"/>
    <w:rsid w:val="00D1476B"/>
    <w:rsid w:val="00D14D56"/>
    <w:rsid w:val="00D15610"/>
    <w:rsid w:val="00D15BBA"/>
    <w:rsid w:val="00D15C31"/>
    <w:rsid w:val="00D16A23"/>
    <w:rsid w:val="00D16BE4"/>
    <w:rsid w:val="00D16F53"/>
    <w:rsid w:val="00D172A5"/>
    <w:rsid w:val="00D206B7"/>
    <w:rsid w:val="00D20F7D"/>
    <w:rsid w:val="00D215B4"/>
    <w:rsid w:val="00D22446"/>
    <w:rsid w:val="00D2251F"/>
    <w:rsid w:val="00D225D4"/>
    <w:rsid w:val="00D22981"/>
    <w:rsid w:val="00D22B51"/>
    <w:rsid w:val="00D22E4D"/>
    <w:rsid w:val="00D22F38"/>
    <w:rsid w:val="00D23151"/>
    <w:rsid w:val="00D23547"/>
    <w:rsid w:val="00D23657"/>
    <w:rsid w:val="00D236EF"/>
    <w:rsid w:val="00D2408C"/>
    <w:rsid w:val="00D2436D"/>
    <w:rsid w:val="00D24655"/>
    <w:rsid w:val="00D2477E"/>
    <w:rsid w:val="00D264BC"/>
    <w:rsid w:val="00D26512"/>
    <w:rsid w:val="00D269C4"/>
    <w:rsid w:val="00D26D3F"/>
    <w:rsid w:val="00D2710B"/>
    <w:rsid w:val="00D27901"/>
    <w:rsid w:val="00D2796E"/>
    <w:rsid w:val="00D301A5"/>
    <w:rsid w:val="00D30BAA"/>
    <w:rsid w:val="00D313E2"/>
    <w:rsid w:val="00D31741"/>
    <w:rsid w:val="00D31DC8"/>
    <w:rsid w:val="00D32377"/>
    <w:rsid w:val="00D334A8"/>
    <w:rsid w:val="00D334B5"/>
    <w:rsid w:val="00D33E75"/>
    <w:rsid w:val="00D33F9D"/>
    <w:rsid w:val="00D34AFC"/>
    <w:rsid w:val="00D34EF0"/>
    <w:rsid w:val="00D35839"/>
    <w:rsid w:val="00D35AC5"/>
    <w:rsid w:val="00D36DE9"/>
    <w:rsid w:val="00D37030"/>
    <w:rsid w:val="00D37865"/>
    <w:rsid w:val="00D3798F"/>
    <w:rsid w:val="00D40092"/>
    <w:rsid w:val="00D40C53"/>
    <w:rsid w:val="00D40EB5"/>
    <w:rsid w:val="00D41630"/>
    <w:rsid w:val="00D4255B"/>
    <w:rsid w:val="00D42A29"/>
    <w:rsid w:val="00D43BD1"/>
    <w:rsid w:val="00D43C07"/>
    <w:rsid w:val="00D442E8"/>
    <w:rsid w:val="00D44599"/>
    <w:rsid w:val="00D445DE"/>
    <w:rsid w:val="00D45231"/>
    <w:rsid w:val="00D45B84"/>
    <w:rsid w:val="00D46DBF"/>
    <w:rsid w:val="00D46E72"/>
    <w:rsid w:val="00D473FC"/>
    <w:rsid w:val="00D47465"/>
    <w:rsid w:val="00D4765F"/>
    <w:rsid w:val="00D47B86"/>
    <w:rsid w:val="00D507B5"/>
    <w:rsid w:val="00D51700"/>
    <w:rsid w:val="00D5197E"/>
    <w:rsid w:val="00D51ADA"/>
    <w:rsid w:val="00D51BF4"/>
    <w:rsid w:val="00D522FA"/>
    <w:rsid w:val="00D523C7"/>
    <w:rsid w:val="00D5325A"/>
    <w:rsid w:val="00D533B5"/>
    <w:rsid w:val="00D533C4"/>
    <w:rsid w:val="00D53CC3"/>
    <w:rsid w:val="00D53E7C"/>
    <w:rsid w:val="00D54150"/>
    <w:rsid w:val="00D54BC7"/>
    <w:rsid w:val="00D550B7"/>
    <w:rsid w:val="00D5530C"/>
    <w:rsid w:val="00D57432"/>
    <w:rsid w:val="00D57486"/>
    <w:rsid w:val="00D576D6"/>
    <w:rsid w:val="00D57943"/>
    <w:rsid w:val="00D613CE"/>
    <w:rsid w:val="00D61DC7"/>
    <w:rsid w:val="00D623CE"/>
    <w:rsid w:val="00D6332E"/>
    <w:rsid w:val="00D6338F"/>
    <w:rsid w:val="00D634C9"/>
    <w:rsid w:val="00D6384D"/>
    <w:rsid w:val="00D63DBB"/>
    <w:rsid w:val="00D640DF"/>
    <w:rsid w:val="00D6575D"/>
    <w:rsid w:val="00D65B3E"/>
    <w:rsid w:val="00D65E23"/>
    <w:rsid w:val="00D66C19"/>
    <w:rsid w:val="00D67C52"/>
    <w:rsid w:val="00D705C8"/>
    <w:rsid w:val="00D709A2"/>
    <w:rsid w:val="00D70CB0"/>
    <w:rsid w:val="00D71496"/>
    <w:rsid w:val="00D719B1"/>
    <w:rsid w:val="00D71F43"/>
    <w:rsid w:val="00D72213"/>
    <w:rsid w:val="00D72661"/>
    <w:rsid w:val="00D7297E"/>
    <w:rsid w:val="00D72CFD"/>
    <w:rsid w:val="00D7357E"/>
    <w:rsid w:val="00D735BD"/>
    <w:rsid w:val="00D742FF"/>
    <w:rsid w:val="00D74EE1"/>
    <w:rsid w:val="00D74F20"/>
    <w:rsid w:val="00D74F30"/>
    <w:rsid w:val="00D75A2A"/>
    <w:rsid w:val="00D765A3"/>
    <w:rsid w:val="00D76979"/>
    <w:rsid w:val="00D77006"/>
    <w:rsid w:val="00D7712C"/>
    <w:rsid w:val="00D80614"/>
    <w:rsid w:val="00D808A1"/>
    <w:rsid w:val="00D81050"/>
    <w:rsid w:val="00D81564"/>
    <w:rsid w:val="00D81621"/>
    <w:rsid w:val="00D81984"/>
    <w:rsid w:val="00D823B8"/>
    <w:rsid w:val="00D82859"/>
    <w:rsid w:val="00D828E8"/>
    <w:rsid w:val="00D828FA"/>
    <w:rsid w:val="00D82B19"/>
    <w:rsid w:val="00D8342C"/>
    <w:rsid w:val="00D84887"/>
    <w:rsid w:val="00D84922"/>
    <w:rsid w:val="00D84ADF"/>
    <w:rsid w:val="00D84D3E"/>
    <w:rsid w:val="00D84E77"/>
    <w:rsid w:val="00D85302"/>
    <w:rsid w:val="00D85C9E"/>
    <w:rsid w:val="00D87903"/>
    <w:rsid w:val="00D87A50"/>
    <w:rsid w:val="00D87ED2"/>
    <w:rsid w:val="00D87FA4"/>
    <w:rsid w:val="00D906EF"/>
    <w:rsid w:val="00D90A7F"/>
    <w:rsid w:val="00D90DFF"/>
    <w:rsid w:val="00D9133D"/>
    <w:rsid w:val="00D91A07"/>
    <w:rsid w:val="00D91AB9"/>
    <w:rsid w:val="00D91ED4"/>
    <w:rsid w:val="00D921D0"/>
    <w:rsid w:val="00D925E7"/>
    <w:rsid w:val="00D9297B"/>
    <w:rsid w:val="00D933AA"/>
    <w:rsid w:val="00D93C72"/>
    <w:rsid w:val="00D93D1A"/>
    <w:rsid w:val="00D94229"/>
    <w:rsid w:val="00D942ED"/>
    <w:rsid w:val="00D952E7"/>
    <w:rsid w:val="00D952F6"/>
    <w:rsid w:val="00D9559A"/>
    <w:rsid w:val="00D95F44"/>
    <w:rsid w:val="00D96FC4"/>
    <w:rsid w:val="00D9725C"/>
    <w:rsid w:val="00D972C2"/>
    <w:rsid w:val="00DA008B"/>
    <w:rsid w:val="00DA0E86"/>
    <w:rsid w:val="00DA1564"/>
    <w:rsid w:val="00DA1A23"/>
    <w:rsid w:val="00DA1CB6"/>
    <w:rsid w:val="00DA25C2"/>
    <w:rsid w:val="00DA281A"/>
    <w:rsid w:val="00DA31AA"/>
    <w:rsid w:val="00DA320E"/>
    <w:rsid w:val="00DA3258"/>
    <w:rsid w:val="00DA3453"/>
    <w:rsid w:val="00DA3B8D"/>
    <w:rsid w:val="00DA3BAF"/>
    <w:rsid w:val="00DA417D"/>
    <w:rsid w:val="00DA41CC"/>
    <w:rsid w:val="00DA44E4"/>
    <w:rsid w:val="00DA4AD6"/>
    <w:rsid w:val="00DA4ED2"/>
    <w:rsid w:val="00DA7A58"/>
    <w:rsid w:val="00DB0E75"/>
    <w:rsid w:val="00DB15C2"/>
    <w:rsid w:val="00DB42EA"/>
    <w:rsid w:val="00DB4738"/>
    <w:rsid w:val="00DB4C30"/>
    <w:rsid w:val="00DB583B"/>
    <w:rsid w:val="00DB5D2F"/>
    <w:rsid w:val="00DB61E8"/>
    <w:rsid w:val="00DB6416"/>
    <w:rsid w:val="00DB6B93"/>
    <w:rsid w:val="00DB7222"/>
    <w:rsid w:val="00DC0CF0"/>
    <w:rsid w:val="00DC0F7A"/>
    <w:rsid w:val="00DC135C"/>
    <w:rsid w:val="00DC1722"/>
    <w:rsid w:val="00DC1961"/>
    <w:rsid w:val="00DC1C20"/>
    <w:rsid w:val="00DC1E7F"/>
    <w:rsid w:val="00DC1EBA"/>
    <w:rsid w:val="00DC1FD0"/>
    <w:rsid w:val="00DC2301"/>
    <w:rsid w:val="00DC3033"/>
    <w:rsid w:val="00DC320B"/>
    <w:rsid w:val="00DC3C21"/>
    <w:rsid w:val="00DC4178"/>
    <w:rsid w:val="00DC45E5"/>
    <w:rsid w:val="00DC4CC2"/>
    <w:rsid w:val="00DC5C58"/>
    <w:rsid w:val="00DC609A"/>
    <w:rsid w:val="00DC61AB"/>
    <w:rsid w:val="00DD0446"/>
    <w:rsid w:val="00DD0581"/>
    <w:rsid w:val="00DD0756"/>
    <w:rsid w:val="00DD102D"/>
    <w:rsid w:val="00DD16C9"/>
    <w:rsid w:val="00DD1D4D"/>
    <w:rsid w:val="00DD1E07"/>
    <w:rsid w:val="00DD2746"/>
    <w:rsid w:val="00DD34ED"/>
    <w:rsid w:val="00DD3504"/>
    <w:rsid w:val="00DD45E1"/>
    <w:rsid w:val="00DD531B"/>
    <w:rsid w:val="00DD5496"/>
    <w:rsid w:val="00DD5582"/>
    <w:rsid w:val="00DD69D1"/>
    <w:rsid w:val="00DD73D1"/>
    <w:rsid w:val="00DD79F2"/>
    <w:rsid w:val="00DD7BB0"/>
    <w:rsid w:val="00DD7C8A"/>
    <w:rsid w:val="00DE0CA6"/>
    <w:rsid w:val="00DE163E"/>
    <w:rsid w:val="00DE1A68"/>
    <w:rsid w:val="00DE1ABA"/>
    <w:rsid w:val="00DE2179"/>
    <w:rsid w:val="00DE28FE"/>
    <w:rsid w:val="00DE2E16"/>
    <w:rsid w:val="00DE31C0"/>
    <w:rsid w:val="00DE337E"/>
    <w:rsid w:val="00DE3C51"/>
    <w:rsid w:val="00DE46B8"/>
    <w:rsid w:val="00DE4771"/>
    <w:rsid w:val="00DE4AF7"/>
    <w:rsid w:val="00DE559C"/>
    <w:rsid w:val="00DE609F"/>
    <w:rsid w:val="00DE6F5B"/>
    <w:rsid w:val="00DE7148"/>
    <w:rsid w:val="00DE73F5"/>
    <w:rsid w:val="00DE7BEE"/>
    <w:rsid w:val="00DF05DF"/>
    <w:rsid w:val="00DF0DA8"/>
    <w:rsid w:val="00DF0EE4"/>
    <w:rsid w:val="00DF11AD"/>
    <w:rsid w:val="00DF142F"/>
    <w:rsid w:val="00DF35CE"/>
    <w:rsid w:val="00DF3EF2"/>
    <w:rsid w:val="00DF42D7"/>
    <w:rsid w:val="00DF489E"/>
    <w:rsid w:val="00DF4B62"/>
    <w:rsid w:val="00DF5B54"/>
    <w:rsid w:val="00DF5E92"/>
    <w:rsid w:val="00DF5F40"/>
    <w:rsid w:val="00DF605D"/>
    <w:rsid w:val="00DF612B"/>
    <w:rsid w:val="00DF61E1"/>
    <w:rsid w:val="00DF6274"/>
    <w:rsid w:val="00DF68C6"/>
    <w:rsid w:val="00DF6F0B"/>
    <w:rsid w:val="00DF7096"/>
    <w:rsid w:val="00E00075"/>
    <w:rsid w:val="00E00608"/>
    <w:rsid w:val="00E00862"/>
    <w:rsid w:val="00E0114D"/>
    <w:rsid w:val="00E0175D"/>
    <w:rsid w:val="00E01E99"/>
    <w:rsid w:val="00E023CF"/>
    <w:rsid w:val="00E02768"/>
    <w:rsid w:val="00E02FC6"/>
    <w:rsid w:val="00E04094"/>
    <w:rsid w:val="00E040E7"/>
    <w:rsid w:val="00E045D7"/>
    <w:rsid w:val="00E04F9C"/>
    <w:rsid w:val="00E0511E"/>
    <w:rsid w:val="00E05328"/>
    <w:rsid w:val="00E05A96"/>
    <w:rsid w:val="00E07AFF"/>
    <w:rsid w:val="00E1024F"/>
    <w:rsid w:val="00E103B3"/>
    <w:rsid w:val="00E1067C"/>
    <w:rsid w:val="00E106F2"/>
    <w:rsid w:val="00E10A75"/>
    <w:rsid w:val="00E1110B"/>
    <w:rsid w:val="00E11531"/>
    <w:rsid w:val="00E11DB7"/>
    <w:rsid w:val="00E12162"/>
    <w:rsid w:val="00E12278"/>
    <w:rsid w:val="00E12445"/>
    <w:rsid w:val="00E1294D"/>
    <w:rsid w:val="00E13AB1"/>
    <w:rsid w:val="00E14825"/>
    <w:rsid w:val="00E14C75"/>
    <w:rsid w:val="00E15521"/>
    <w:rsid w:val="00E1554B"/>
    <w:rsid w:val="00E156AE"/>
    <w:rsid w:val="00E15E8B"/>
    <w:rsid w:val="00E164DF"/>
    <w:rsid w:val="00E169DA"/>
    <w:rsid w:val="00E16A4C"/>
    <w:rsid w:val="00E16B48"/>
    <w:rsid w:val="00E16DA8"/>
    <w:rsid w:val="00E173CB"/>
    <w:rsid w:val="00E17AD3"/>
    <w:rsid w:val="00E2089B"/>
    <w:rsid w:val="00E216AF"/>
    <w:rsid w:val="00E21C20"/>
    <w:rsid w:val="00E22422"/>
    <w:rsid w:val="00E22475"/>
    <w:rsid w:val="00E22B14"/>
    <w:rsid w:val="00E22E7F"/>
    <w:rsid w:val="00E233C5"/>
    <w:rsid w:val="00E240F6"/>
    <w:rsid w:val="00E243BC"/>
    <w:rsid w:val="00E24D2A"/>
    <w:rsid w:val="00E25F5E"/>
    <w:rsid w:val="00E266BD"/>
    <w:rsid w:val="00E26E4F"/>
    <w:rsid w:val="00E27519"/>
    <w:rsid w:val="00E277C8"/>
    <w:rsid w:val="00E3008D"/>
    <w:rsid w:val="00E30918"/>
    <w:rsid w:val="00E30960"/>
    <w:rsid w:val="00E309E8"/>
    <w:rsid w:val="00E30BA7"/>
    <w:rsid w:val="00E30C9F"/>
    <w:rsid w:val="00E31485"/>
    <w:rsid w:val="00E314CE"/>
    <w:rsid w:val="00E314EB"/>
    <w:rsid w:val="00E32AE7"/>
    <w:rsid w:val="00E32B24"/>
    <w:rsid w:val="00E33648"/>
    <w:rsid w:val="00E33BEE"/>
    <w:rsid w:val="00E34210"/>
    <w:rsid w:val="00E3577F"/>
    <w:rsid w:val="00E35A0F"/>
    <w:rsid w:val="00E35AE0"/>
    <w:rsid w:val="00E36400"/>
    <w:rsid w:val="00E36C17"/>
    <w:rsid w:val="00E370E3"/>
    <w:rsid w:val="00E37F56"/>
    <w:rsid w:val="00E40053"/>
    <w:rsid w:val="00E409A0"/>
    <w:rsid w:val="00E41D5D"/>
    <w:rsid w:val="00E41E7D"/>
    <w:rsid w:val="00E42135"/>
    <w:rsid w:val="00E42661"/>
    <w:rsid w:val="00E435FD"/>
    <w:rsid w:val="00E43D28"/>
    <w:rsid w:val="00E4427A"/>
    <w:rsid w:val="00E44813"/>
    <w:rsid w:val="00E44A8F"/>
    <w:rsid w:val="00E44D60"/>
    <w:rsid w:val="00E44DFB"/>
    <w:rsid w:val="00E450D1"/>
    <w:rsid w:val="00E45158"/>
    <w:rsid w:val="00E45506"/>
    <w:rsid w:val="00E4586C"/>
    <w:rsid w:val="00E45EC9"/>
    <w:rsid w:val="00E4663F"/>
    <w:rsid w:val="00E46D52"/>
    <w:rsid w:val="00E473AF"/>
    <w:rsid w:val="00E47D62"/>
    <w:rsid w:val="00E50BD3"/>
    <w:rsid w:val="00E51032"/>
    <w:rsid w:val="00E51B6F"/>
    <w:rsid w:val="00E524D9"/>
    <w:rsid w:val="00E527C0"/>
    <w:rsid w:val="00E52B84"/>
    <w:rsid w:val="00E53D6A"/>
    <w:rsid w:val="00E542F3"/>
    <w:rsid w:val="00E551D8"/>
    <w:rsid w:val="00E55504"/>
    <w:rsid w:val="00E56053"/>
    <w:rsid w:val="00E56E10"/>
    <w:rsid w:val="00E57158"/>
    <w:rsid w:val="00E602AE"/>
    <w:rsid w:val="00E60915"/>
    <w:rsid w:val="00E60B19"/>
    <w:rsid w:val="00E60E70"/>
    <w:rsid w:val="00E60E9A"/>
    <w:rsid w:val="00E6130B"/>
    <w:rsid w:val="00E62212"/>
    <w:rsid w:val="00E62304"/>
    <w:rsid w:val="00E626D5"/>
    <w:rsid w:val="00E62961"/>
    <w:rsid w:val="00E629B0"/>
    <w:rsid w:val="00E62A7E"/>
    <w:rsid w:val="00E6372B"/>
    <w:rsid w:val="00E6374C"/>
    <w:rsid w:val="00E64225"/>
    <w:rsid w:val="00E6440B"/>
    <w:rsid w:val="00E64A48"/>
    <w:rsid w:val="00E64EC6"/>
    <w:rsid w:val="00E65A97"/>
    <w:rsid w:val="00E65EB6"/>
    <w:rsid w:val="00E6632C"/>
    <w:rsid w:val="00E67150"/>
    <w:rsid w:val="00E702D9"/>
    <w:rsid w:val="00E70917"/>
    <w:rsid w:val="00E709EF"/>
    <w:rsid w:val="00E7187A"/>
    <w:rsid w:val="00E72973"/>
    <w:rsid w:val="00E72DAA"/>
    <w:rsid w:val="00E73344"/>
    <w:rsid w:val="00E73577"/>
    <w:rsid w:val="00E73BF5"/>
    <w:rsid w:val="00E74E0A"/>
    <w:rsid w:val="00E74EEB"/>
    <w:rsid w:val="00E75270"/>
    <w:rsid w:val="00E75475"/>
    <w:rsid w:val="00E75F20"/>
    <w:rsid w:val="00E76323"/>
    <w:rsid w:val="00E7697E"/>
    <w:rsid w:val="00E76C39"/>
    <w:rsid w:val="00E76CFB"/>
    <w:rsid w:val="00E8060E"/>
    <w:rsid w:val="00E80F83"/>
    <w:rsid w:val="00E81381"/>
    <w:rsid w:val="00E818E6"/>
    <w:rsid w:val="00E81A3D"/>
    <w:rsid w:val="00E82325"/>
    <w:rsid w:val="00E825CC"/>
    <w:rsid w:val="00E82789"/>
    <w:rsid w:val="00E8283A"/>
    <w:rsid w:val="00E84A65"/>
    <w:rsid w:val="00E84B18"/>
    <w:rsid w:val="00E853DA"/>
    <w:rsid w:val="00E86002"/>
    <w:rsid w:val="00E860B7"/>
    <w:rsid w:val="00E8621B"/>
    <w:rsid w:val="00E87705"/>
    <w:rsid w:val="00E877F3"/>
    <w:rsid w:val="00E87FA5"/>
    <w:rsid w:val="00E9126B"/>
    <w:rsid w:val="00E91CDB"/>
    <w:rsid w:val="00E92C0E"/>
    <w:rsid w:val="00E935D6"/>
    <w:rsid w:val="00E938C8"/>
    <w:rsid w:val="00E9415F"/>
    <w:rsid w:val="00E94966"/>
    <w:rsid w:val="00E94CDD"/>
    <w:rsid w:val="00E94FA4"/>
    <w:rsid w:val="00E957A6"/>
    <w:rsid w:val="00E96C90"/>
    <w:rsid w:val="00E96CA3"/>
    <w:rsid w:val="00E96D3C"/>
    <w:rsid w:val="00E96DD2"/>
    <w:rsid w:val="00E97119"/>
    <w:rsid w:val="00E97A78"/>
    <w:rsid w:val="00E97D94"/>
    <w:rsid w:val="00EA06E7"/>
    <w:rsid w:val="00EA1082"/>
    <w:rsid w:val="00EA1485"/>
    <w:rsid w:val="00EA15C5"/>
    <w:rsid w:val="00EA1DCC"/>
    <w:rsid w:val="00EA253B"/>
    <w:rsid w:val="00EA4654"/>
    <w:rsid w:val="00EA4882"/>
    <w:rsid w:val="00EA4A04"/>
    <w:rsid w:val="00EA4A6D"/>
    <w:rsid w:val="00EA57F9"/>
    <w:rsid w:val="00EA586C"/>
    <w:rsid w:val="00EA6703"/>
    <w:rsid w:val="00EA673E"/>
    <w:rsid w:val="00EA68D3"/>
    <w:rsid w:val="00EA6906"/>
    <w:rsid w:val="00EA6A62"/>
    <w:rsid w:val="00EA6EEC"/>
    <w:rsid w:val="00EA6FB7"/>
    <w:rsid w:val="00EA7DB9"/>
    <w:rsid w:val="00EB003B"/>
    <w:rsid w:val="00EB01E6"/>
    <w:rsid w:val="00EB0547"/>
    <w:rsid w:val="00EB0829"/>
    <w:rsid w:val="00EB11D4"/>
    <w:rsid w:val="00EB13E0"/>
    <w:rsid w:val="00EB1ABA"/>
    <w:rsid w:val="00EB1BEE"/>
    <w:rsid w:val="00EB3AF5"/>
    <w:rsid w:val="00EB412C"/>
    <w:rsid w:val="00EB4E7C"/>
    <w:rsid w:val="00EB5EB2"/>
    <w:rsid w:val="00EB64E4"/>
    <w:rsid w:val="00EB6F14"/>
    <w:rsid w:val="00EB75C9"/>
    <w:rsid w:val="00EB7B2A"/>
    <w:rsid w:val="00EC015C"/>
    <w:rsid w:val="00EC0240"/>
    <w:rsid w:val="00EC061F"/>
    <w:rsid w:val="00EC0DD4"/>
    <w:rsid w:val="00EC113B"/>
    <w:rsid w:val="00EC1F36"/>
    <w:rsid w:val="00EC217C"/>
    <w:rsid w:val="00EC30C8"/>
    <w:rsid w:val="00EC35ED"/>
    <w:rsid w:val="00EC3A1C"/>
    <w:rsid w:val="00EC4407"/>
    <w:rsid w:val="00EC4627"/>
    <w:rsid w:val="00EC5781"/>
    <w:rsid w:val="00EC5F37"/>
    <w:rsid w:val="00EC6215"/>
    <w:rsid w:val="00EC6408"/>
    <w:rsid w:val="00EC6755"/>
    <w:rsid w:val="00EC6CE4"/>
    <w:rsid w:val="00ED020D"/>
    <w:rsid w:val="00ED0667"/>
    <w:rsid w:val="00ED15C5"/>
    <w:rsid w:val="00ED1C2B"/>
    <w:rsid w:val="00ED243C"/>
    <w:rsid w:val="00ED2484"/>
    <w:rsid w:val="00ED310D"/>
    <w:rsid w:val="00ED38C6"/>
    <w:rsid w:val="00ED3CF8"/>
    <w:rsid w:val="00ED463E"/>
    <w:rsid w:val="00ED50C7"/>
    <w:rsid w:val="00ED5500"/>
    <w:rsid w:val="00ED5B29"/>
    <w:rsid w:val="00ED650A"/>
    <w:rsid w:val="00ED7193"/>
    <w:rsid w:val="00ED7D22"/>
    <w:rsid w:val="00ED7DBE"/>
    <w:rsid w:val="00EE0812"/>
    <w:rsid w:val="00EE09B3"/>
    <w:rsid w:val="00EE11D1"/>
    <w:rsid w:val="00EE1FC1"/>
    <w:rsid w:val="00EE2A99"/>
    <w:rsid w:val="00EE2AFD"/>
    <w:rsid w:val="00EE3AA4"/>
    <w:rsid w:val="00EE4354"/>
    <w:rsid w:val="00EE4573"/>
    <w:rsid w:val="00EE469F"/>
    <w:rsid w:val="00EE490E"/>
    <w:rsid w:val="00EE4F0E"/>
    <w:rsid w:val="00EE5549"/>
    <w:rsid w:val="00EE5E2B"/>
    <w:rsid w:val="00EE5F88"/>
    <w:rsid w:val="00EE70AE"/>
    <w:rsid w:val="00EE7D51"/>
    <w:rsid w:val="00EF0259"/>
    <w:rsid w:val="00EF098E"/>
    <w:rsid w:val="00EF0BAA"/>
    <w:rsid w:val="00EF15C4"/>
    <w:rsid w:val="00EF1616"/>
    <w:rsid w:val="00EF1781"/>
    <w:rsid w:val="00EF17E1"/>
    <w:rsid w:val="00EF1AF3"/>
    <w:rsid w:val="00EF22A2"/>
    <w:rsid w:val="00EF264B"/>
    <w:rsid w:val="00EF28F5"/>
    <w:rsid w:val="00EF295E"/>
    <w:rsid w:val="00EF2F61"/>
    <w:rsid w:val="00EF32CB"/>
    <w:rsid w:val="00EF3821"/>
    <w:rsid w:val="00EF3828"/>
    <w:rsid w:val="00EF3878"/>
    <w:rsid w:val="00EF3A23"/>
    <w:rsid w:val="00EF3B7F"/>
    <w:rsid w:val="00EF44F3"/>
    <w:rsid w:val="00EF56C1"/>
    <w:rsid w:val="00EF5AC0"/>
    <w:rsid w:val="00EF5F3C"/>
    <w:rsid w:val="00EF668B"/>
    <w:rsid w:val="00EF6C86"/>
    <w:rsid w:val="00EF6CD5"/>
    <w:rsid w:val="00EF6F9F"/>
    <w:rsid w:val="00EF7195"/>
    <w:rsid w:val="00EF7820"/>
    <w:rsid w:val="00EF7DF8"/>
    <w:rsid w:val="00F0086E"/>
    <w:rsid w:val="00F00B35"/>
    <w:rsid w:val="00F00D9A"/>
    <w:rsid w:val="00F0116E"/>
    <w:rsid w:val="00F015C7"/>
    <w:rsid w:val="00F0192A"/>
    <w:rsid w:val="00F02301"/>
    <w:rsid w:val="00F0325E"/>
    <w:rsid w:val="00F033C7"/>
    <w:rsid w:val="00F0370D"/>
    <w:rsid w:val="00F037D4"/>
    <w:rsid w:val="00F03DDE"/>
    <w:rsid w:val="00F03F6C"/>
    <w:rsid w:val="00F04373"/>
    <w:rsid w:val="00F04ED8"/>
    <w:rsid w:val="00F05D70"/>
    <w:rsid w:val="00F05ED6"/>
    <w:rsid w:val="00F06BC4"/>
    <w:rsid w:val="00F10A7B"/>
    <w:rsid w:val="00F10C4D"/>
    <w:rsid w:val="00F10C7D"/>
    <w:rsid w:val="00F10D62"/>
    <w:rsid w:val="00F10E98"/>
    <w:rsid w:val="00F11C81"/>
    <w:rsid w:val="00F12252"/>
    <w:rsid w:val="00F1225D"/>
    <w:rsid w:val="00F1256E"/>
    <w:rsid w:val="00F125EB"/>
    <w:rsid w:val="00F125FE"/>
    <w:rsid w:val="00F12C54"/>
    <w:rsid w:val="00F132EC"/>
    <w:rsid w:val="00F13896"/>
    <w:rsid w:val="00F13C4F"/>
    <w:rsid w:val="00F148CF"/>
    <w:rsid w:val="00F14DF2"/>
    <w:rsid w:val="00F156F9"/>
    <w:rsid w:val="00F158B8"/>
    <w:rsid w:val="00F15952"/>
    <w:rsid w:val="00F15B32"/>
    <w:rsid w:val="00F15F03"/>
    <w:rsid w:val="00F16175"/>
    <w:rsid w:val="00F1741C"/>
    <w:rsid w:val="00F17B8B"/>
    <w:rsid w:val="00F220DB"/>
    <w:rsid w:val="00F23626"/>
    <w:rsid w:val="00F237F6"/>
    <w:rsid w:val="00F23F48"/>
    <w:rsid w:val="00F24208"/>
    <w:rsid w:val="00F2492D"/>
    <w:rsid w:val="00F24AD4"/>
    <w:rsid w:val="00F24F44"/>
    <w:rsid w:val="00F2507B"/>
    <w:rsid w:val="00F255CB"/>
    <w:rsid w:val="00F259C9"/>
    <w:rsid w:val="00F26BEA"/>
    <w:rsid w:val="00F273A5"/>
    <w:rsid w:val="00F27DCA"/>
    <w:rsid w:val="00F27E6D"/>
    <w:rsid w:val="00F301F3"/>
    <w:rsid w:val="00F3088E"/>
    <w:rsid w:val="00F30E00"/>
    <w:rsid w:val="00F30F39"/>
    <w:rsid w:val="00F31306"/>
    <w:rsid w:val="00F31F54"/>
    <w:rsid w:val="00F32E34"/>
    <w:rsid w:val="00F32F75"/>
    <w:rsid w:val="00F33E35"/>
    <w:rsid w:val="00F341C1"/>
    <w:rsid w:val="00F343EE"/>
    <w:rsid w:val="00F346E9"/>
    <w:rsid w:val="00F3561A"/>
    <w:rsid w:val="00F35CC1"/>
    <w:rsid w:val="00F35E41"/>
    <w:rsid w:val="00F37F0B"/>
    <w:rsid w:val="00F403BF"/>
    <w:rsid w:val="00F40563"/>
    <w:rsid w:val="00F40CB6"/>
    <w:rsid w:val="00F416AA"/>
    <w:rsid w:val="00F4191B"/>
    <w:rsid w:val="00F41B90"/>
    <w:rsid w:val="00F4227D"/>
    <w:rsid w:val="00F42B62"/>
    <w:rsid w:val="00F42E10"/>
    <w:rsid w:val="00F44B74"/>
    <w:rsid w:val="00F462C6"/>
    <w:rsid w:val="00F46716"/>
    <w:rsid w:val="00F46874"/>
    <w:rsid w:val="00F46ABE"/>
    <w:rsid w:val="00F4789D"/>
    <w:rsid w:val="00F47BA6"/>
    <w:rsid w:val="00F511C2"/>
    <w:rsid w:val="00F5178C"/>
    <w:rsid w:val="00F51873"/>
    <w:rsid w:val="00F52772"/>
    <w:rsid w:val="00F53164"/>
    <w:rsid w:val="00F53E3A"/>
    <w:rsid w:val="00F54533"/>
    <w:rsid w:val="00F54C42"/>
    <w:rsid w:val="00F5534C"/>
    <w:rsid w:val="00F558AE"/>
    <w:rsid w:val="00F56358"/>
    <w:rsid w:val="00F574F2"/>
    <w:rsid w:val="00F57834"/>
    <w:rsid w:val="00F612F1"/>
    <w:rsid w:val="00F61389"/>
    <w:rsid w:val="00F613E5"/>
    <w:rsid w:val="00F6153D"/>
    <w:rsid w:val="00F61F8A"/>
    <w:rsid w:val="00F623EE"/>
    <w:rsid w:val="00F64032"/>
    <w:rsid w:val="00F64C1D"/>
    <w:rsid w:val="00F64C8A"/>
    <w:rsid w:val="00F652BA"/>
    <w:rsid w:val="00F6555D"/>
    <w:rsid w:val="00F6573C"/>
    <w:rsid w:val="00F663F3"/>
    <w:rsid w:val="00F66577"/>
    <w:rsid w:val="00F66A46"/>
    <w:rsid w:val="00F66C9B"/>
    <w:rsid w:val="00F66D46"/>
    <w:rsid w:val="00F67A9C"/>
    <w:rsid w:val="00F70039"/>
    <w:rsid w:val="00F70322"/>
    <w:rsid w:val="00F70580"/>
    <w:rsid w:val="00F706C9"/>
    <w:rsid w:val="00F70D77"/>
    <w:rsid w:val="00F70D9E"/>
    <w:rsid w:val="00F70EB9"/>
    <w:rsid w:val="00F713CD"/>
    <w:rsid w:val="00F71AEC"/>
    <w:rsid w:val="00F71F94"/>
    <w:rsid w:val="00F71FA1"/>
    <w:rsid w:val="00F725A0"/>
    <w:rsid w:val="00F72617"/>
    <w:rsid w:val="00F73343"/>
    <w:rsid w:val="00F73359"/>
    <w:rsid w:val="00F74620"/>
    <w:rsid w:val="00F74ED3"/>
    <w:rsid w:val="00F74FB2"/>
    <w:rsid w:val="00F753BF"/>
    <w:rsid w:val="00F755BD"/>
    <w:rsid w:val="00F75739"/>
    <w:rsid w:val="00F76509"/>
    <w:rsid w:val="00F772F3"/>
    <w:rsid w:val="00F773DB"/>
    <w:rsid w:val="00F77A54"/>
    <w:rsid w:val="00F77A8B"/>
    <w:rsid w:val="00F77B0D"/>
    <w:rsid w:val="00F77DA7"/>
    <w:rsid w:val="00F8152E"/>
    <w:rsid w:val="00F8174B"/>
    <w:rsid w:val="00F8200F"/>
    <w:rsid w:val="00F82A8C"/>
    <w:rsid w:val="00F82E4F"/>
    <w:rsid w:val="00F83137"/>
    <w:rsid w:val="00F836F6"/>
    <w:rsid w:val="00F841C9"/>
    <w:rsid w:val="00F845C0"/>
    <w:rsid w:val="00F85166"/>
    <w:rsid w:val="00F86B15"/>
    <w:rsid w:val="00F86D78"/>
    <w:rsid w:val="00F87123"/>
    <w:rsid w:val="00F871F9"/>
    <w:rsid w:val="00F90497"/>
    <w:rsid w:val="00F905DF"/>
    <w:rsid w:val="00F912FB"/>
    <w:rsid w:val="00F91346"/>
    <w:rsid w:val="00F91597"/>
    <w:rsid w:val="00F91C78"/>
    <w:rsid w:val="00F924CE"/>
    <w:rsid w:val="00F93693"/>
    <w:rsid w:val="00F93A75"/>
    <w:rsid w:val="00F93AED"/>
    <w:rsid w:val="00F93E70"/>
    <w:rsid w:val="00F945B0"/>
    <w:rsid w:val="00F9460E"/>
    <w:rsid w:val="00F94852"/>
    <w:rsid w:val="00F94AAE"/>
    <w:rsid w:val="00F94E41"/>
    <w:rsid w:val="00F94E59"/>
    <w:rsid w:val="00F95607"/>
    <w:rsid w:val="00F9650C"/>
    <w:rsid w:val="00F968AB"/>
    <w:rsid w:val="00F96DB9"/>
    <w:rsid w:val="00F96FC1"/>
    <w:rsid w:val="00F970BF"/>
    <w:rsid w:val="00F97896"/>
    <w:rsid w:val="00F97C33"/>
    <w:rsid w:val="00FA0572"/>
    <w:rsid w:val="00FA059F"/>
    <w:rsid w:val="00FA0797"/>
    <w:rsid w:val="00FA0F04"/>
    <w:rsid w:val="00FA22BE"/>
    <w:rsid w:val="00FA310C"/>
    <w:rsid w:val="00FA36C8"/>
    <w:rsid w:val="00FA3E2C"/>
    <w:rsid w:val="00FA42E6"/>
    <w:rsid w:val="00FA43D9"/>
    <w:rsid w:val="00FA4DA1"/>
    <w:rsid w:val="00FA4FB3"/>
    <w:rsid w:val="00FA5071"/>
    <w:rsid w:val="00FA540E"/>
    <w:rsid w:val="00FA5709"/>
    <w:rsid w:val="00FA7056"/>
    <w:rsid w:val="00FA76B5"/>
    <w:rsid w:val="00FA7882"/>
    <w:rsid w:val="00FB0418"/>
    <w:rsid w:val="00FB048E"/>
    <w:rsid w:val="00FB0D93"/>
    <w:rsid w:val="00FB14E4"/>
    <w:rsid w:val="00FB14E6"/>
    <w:rsid w:val="00FB29EB"/>
    <w:rsid w:val="00FB2C4E"/>
    <w:rsid w:val="00FB3009"/>
    <w:rsid w:val="00FB401B"/>
    <w:rsid w:val="00FB474B"/>
    <w:rsid w:val="00FB4A09"/>
    <w:rsid w:val="00FB51DD"/>
    <w:rsid w:val="00FB55DF"/>
    <w:rsid w:val="00FB55FA"/>
    <w:rsid w:val="00FB650C"/>
    <w:rsid w:val="00FB655D"/>
    <w:rsid w:val="00FB66B9"/>
    <w:rsid w:val="00FB6A6B"/>
    <w:rsid w:val="00FB6AA4"/>
    <w:rsid w:val="00FB735A"/>
    <w:rsid w:val="00FB7377"/>
    <w:rsid w:val="00FB78BF"/>
    <w:rsid w:val="00FB7F9F"/>
    <w:rsid w:val="00FC0764"/>
    <w:rsid w:val="00FC1ADD"/>
    <w:rsid w:val="00FC2247"/>
    <w:rsid w:val="00FC27E4"/>
    <w:rsid w:val="00FC3AD5"/>
    <w:rsid w:val="00FC4093"/>
    <w:rsid w:val="00FC40C9"/>
    <w:rsid w:val="00FC4F66"/>
    <w:rsid w:val="00FC5272"/>
    <w:rsid w:val="00FC53BF"/>
    <w:rsid w:val="00FC57AA"/>
    <w:rsid w:val="00FC66AB"/>
    <w:rsid w:val="00FC6AD3"/>
    <w:rsid w:val="00FC7112"/>
    <w:rsid w:val="00FC73CC"/>
    <w:rsid w:val="00FC7747"/>
    <w:rsid w:val="00FC7D05"/>
    <w:rsid w:val="00FD0691"/>
    <w:rsid w:val="00FD0E2E"/>
    <w:rsid w:val="00FD13AB"/>
    <w:rsid w:val="00FD1434"/>
    <w:rsid w:val="00FD1520"/>
    <w:rsid w:val="00FD1600"/>
    <w:rsid w:val="00FD26D2"/>
    <w:rsid w:val="00FD2B57"/>
    <w:rsid w:val="00FD328A"/>
    <w:rsid w:val="00FD3329"/>
    <w:rsid w:val="00FD333C"/>
    <w:rsid w:val="00FD33E0"/>
    <w:rsid w:val="00FD342A"/>
    <w:rsid w:val="00FD3838"/>
    <w:rsid w:val="00FD3929"/>
    <w:rsid w:val="00FD3FA4"/>
    <w:rsid w:val="00FD4806"/>
    <w:rsid w:val="00FD51B1"/>
    <w:rsid w:val="00FD5E0A"/>
    <w:rsid w:val="00FD671E"/>
    <w:rsid w:val="00FD6DFA"/>
    <w:rsid w:val="00FD6E65"/>
    <w:rsid w:val="00FD70FF"/>
    <w:rsid w:val="00FD751D"/>
    <w:rsid w:val="00FD78D7"/>
    <w:rsid w:val="00FE025B"/>
    <w:rsid w:val="00FE06D6"/>
    <w:rsid w:val="00FE1631"/>
    <w:rsid w:val="00FE2579"/>
    <w:rsid w:val="00FE278E"/>
    <w:rsid w:val="00FE2F81"/>
    <w:rsid w:val="00FE339B"/>
    <w:rsid w:val="00FE3536"/>
    <w:rsid w:val="00FE3B3F"/>
    <w:rsid w:val="00FE3BA4"/>
    <w:rsid w:val="00FE51A1"/>
    <w:rsid w:val="00FE5429"/>
    <w:rsid w:val="00FE5B31"/>
    <w:rsid w:val="00FE5CE7"/>
    <w:rsid w:val="00FE5EBC"/>
    <w:rsid w:val="00FE6170"/>
    <w:rsid w:val="00FE7889"/>
    <w:rsid w:val="00FE7F5E"/>
    <w:rsid w:val="00FF0CAF"/>
    <w:rsid w:val="00FF2972"/>
    <w:rsid w:val="00FF2C71"/>
    <w:rsid w:val="00FF314E"/>
    <w:rsid w:val="00FF3717"/>
    <w:rsid w:val="00FF4A3D"/>
    <w:rsid w:val="00FF4CF5"/>
    <w:rsid w:val="00FF4EE1"/>
    <w:rsid w:val="00FF50B0"/>
    <w:rsid w:val="00FF50F9"/>
    <w:rsid w:val="00FF5566"/>
    <w:rsid w:val="00FF5573"/>
    <w:rsid w:val="00FF5C44"/>
    <w:rsid w:val="00FF6772"/>
    <w:rsid w:val="00FF714B"/>
  </w:rsids>
  <m:mathPr>
    <m:mathFont m:val="Cambria Math"/>
    <m:brkBin m:val="before"/>
    <m:brkBinSub m:val="--"/>
    <m:smallFrac m:val="0"/>
    <m:dispDef/>
    <m:lMargin m:val="0"/>
    <m:rMargin m:val="0"/>
    <m:defJc m:val="centerGroup"/>
    <m:wrapIndent m:val="1440"/>
    <m:intLim m:val="subSup"/>
    <m:naryLim m:val="undOvr"/>
  </m:mathPr>
  <w:themeFontLang w:val="en-GB"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841D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73C"/>
    <w:pPr>
      <w:spacing w:after="120" w:line="276" w:lineRule="auto"/>
    </w:pPr>
    <w:rPr>
      <w:rFonts w:ascii="Segoe UI" w:eastAsiaTheme="minorHAnsi" w:hAnsi="Segoe UI" w:cstheme="minorBidi"/>
      <w:lang w:eastAsia="en-US"/>
    </w:rPr>
  </w:style>
  <w:style w:type="paragraph" w:styleId="Heading1">
    <w:name w:val="heading 1"/>
    <w:basedOn w:val="Normal"/>
    <w:next w:val="Normal"/>
    <w:link w:val="Heading1Char"/>
    <w:uiPriority w:val="9"/>
    <w:qFormat/>
    <w:rsid w:val="005C168A"/>
    <w:pPr>
      <w:numPr>
        <w:numId w:val="2"/>
      </w:numPr>
      <w:spacing w:after="200"/>
      <w:ind w:right="543"/>
      <w:outlineLvl w:val="0"/>
    </w:pPr>
    <w:rPr>
      <w:rFonts w:cs="Segoe UI"/>
      <w:b/>
      <w:color w:val="2E74B5" w:themeColor="accent5" w:themeShade="BF"/>
      <w:sz w:val="40"/>
      <w:szCs w:val="40"/>
    </w:rPr>
  </w:style>
  <w:style w:type="paragraph" w:styleId="Heading2">
    <w:name w:val="heading 2"/>
    <w:basedOn w:val="Normal"/>
    <w:next w:val="Normal"/>
    <w:link w:val="Heading2Char"/>
    <w:uiPriority w:val="9"/>
    <w:unhideWhenUsed/>
    <w:qFormat/>
    <w:rsid w:val="007B3766"/>
    <w:pPr>
      <w:keepNext/>
      <w:keepLines/>
      <w:numPr>
        <w:ilvl w:val="1"/>
        <w:numId w:val="2"/>
      </w:numPr>
      <w:spacing w:before="360" w:after="160"/>
      <w:outlineLvl w:val="1"/>
    </w:pPr>
    <w:rPr>
      <w:rFonts w:eastAsiaTheme="majorEastAsia" w:cs="Segoe UI"/>
      <w:b/>
      <w:bCs/>
      <w:sz w:val="28"/>
      <w:szCs w:val="28"/>
    </w:rPr>
  </w:style>
  <w:style w:type="paragraph" w:styleId="Heading3">
    <w:name w:val="heading 3"/>
    <w:basedOn w:val="Normal"/>
    <w:next w:val="Normal"/>
    <w:link w:val="Heading3Char"/>
    <w:uiPriority w:val="9"/>
    <w:unhideWhenUsed/>
    <w:qFormat/>
    <w:rsid w:val="000858B7"/>
    <w:pPr>
      <w:keepNext/>
      <w:keepLines/>
      <w:numPr>
        <w:ilvl w:val="2"/>
        <w:numId w:val="2"/>
      </w:numPr>
      <w:spacing w:before="160" w:after="160"/>
      <w:jc w:val="both"/>
      <w:outlineLvl w:val="2"/>
    </w:pPr>
    <w:rPr>
      <w:rFonts w:eastAsiaTheme="majorEastAsia" w:cs="Segoe UI"/>
      <w:b/>
      <w:bCs/>
      <w:color w:val="2E74B5" w:themeColor="accent5" w:themeShade="BF"/>
      <w:sz w:val="24"/>
      <w:szCs w:val="24"/>
    </w:rPr>
  </w:style>
  <w:style w:type="paragraph" w:styleId="Heading4">
    <w:name w:val="heading 4"/>
    <w:basedOn w:val="Normal"/>
    <w:next w:val="Normal"/>
    <w:link w:val="Heading4Char"/>
    <w:uiPriority w:val="9"/>
    <w:unhideWhenUsed/>
    <w:qFormat/>
    <w:rsid w:val="00C67F4E"/>
    <w:pPr>
      <w:keepNext/>
      <w:keepLines/>
      <w:numPr>
        <w:ilvl w:val="3"/>
        <w:numId w:val="2"/>
      </w:numPr>
      <w:spacing w:before="160" w:after="160"/>
      <w:outlineLvl w:val="3"/>
    </w:pPr>
    <w:rPr>
      <w:rFonts w:eastAsiaTheme="majorEastAsia" w:cs="Segoe UI"/>
      <w:b/>
      <w:bCs/>
      <w:sz w:val="20"/>
      <w:szCs w:val="20"/>
    </w:rPr>
  </w:style>
  <w:style w:type="paragraph" w:styleId="Heading5">
    <w:name w:val="heading 5"/>
    <w:basedOn w:val="Normal"/>
    <w:next w:val="Normal"/>
    <w:link w:val="Heading5Char"/>
    <w:uiPriority w:val="9"/>
    <w:unhideWhenUsed/>
    <w:qFormat/>
    <w:rsid w:val="002B2EB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B2EB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B2EB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B2EB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2EB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3C5D"/>
    <w:pPr>
      <w:tabs>
        <w:tab w:val="center" w:pos="4513"/>
        <w:tab w:val="right" w:pos="9026"/>
      </w:tabs>
      <w:spacing w:after="0" w:line="240" w:lineRule="auto"/>
    </w:pPr>
  </w:style>
  <w:style w:type="character" w:customStyle="1" w:styleId="HeaderChar">
    <w:name w:val="Header Char"/>
    <w:basedOn w:val="DefaultParagraphFont"/>
    <w:link w:val="Header"/>
    <w:rsid w:val="004D3C5D"/>
    <w:rPr>
      <w:rFonts w:ascii="Arial" w:eastAsiaTheme="minorHAnsi" w:hAnsi="Arial" w:cstheme="minorBidi"/>
      <w:sz w:val="20"/>
      <w:lang w:eastAsia="en-US"/>
    </w:rPr>
  </w:style>
  <w:style w:type="paragraph" w:styleId="Footer">
    <w:name w:val="footer"/>
    <w:basedOn w:val="Normal"/>
    <w:link w:val="FooterChar"/>
    <w:uiPriority w:val="99"/>
    <w:unhideWhenUsed/>
    <w:rsid w:val="004D3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3C5D"/>
    <w:rPr>
      <w:rFonts w:ascii="Arial" w:eastAsiaTheme="minorHAnsi" w:hAnsi="Arial" w:cstheme="minorBidi"/>
      <w:sz w:val="20"/>
      <w:lang w:eastAsia="en-US"/>
    </w:rPr>
  </w:style>
  <w:style w:type="paragraph" w:styleId="BalloonText">
    <w:name w:val="Balloon Text"/>
    <w:basedOn w:val="Normal"/>
    <w:link w:val="BalloonTextChar"/>
    <w:uiPriority w:val="99"/>
    <w:semiHidden/>
    <w:unhideWhenUsed/>
    <w:rsid w:val="0084287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842875"/>
    <w:rPr>
      <w:rFonts w:ascii="Segoe UI" w:eastAsiaTheme="minorHAnsi" w:hAnsi="Segoe UI" w:cs="Segoe UI"/>
      <w:sz w:val="18"/>
      <w:szCs w:val="18"/>
      <w:lang w:eastAsia="en-US"/>
    </w:rPr>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BE4281"/>
    <w:pPr>
      <w:ind w:left="720"/>
      <w:contextualSpacing/>
    </w:pPr>
  </w:style>
  <w:style w:type="character" w:styleId="Hyperlink">
    <w:name w:val="Hyperlink"/>
    <w:basedOn w:val="DefaultParagraphFont"/>
    <w:uiPriority w:val="99"/>
    <w:unhideWhenUsed/>
    <w:rsid w:val="002C4FB4"/>
    <w:rPr>
      <w:color w:val="0563C1" w:themeColor="hyperlink"/>
      <w:u w:val="single"/>
    </w:rPr>
  </w:style>
  <w:style w:type="character" w:styleId="UnresolvedMention">
    <w:name w:val="Unresolved Mention"/>
    <w:basedOn w:val="DefaultParagraphFont"/>
    <w:uiPriority w:val="99"/>
    <w:semiHidden/>
    <w:unhideWhenUsed/>
    <w:rsid w:val="002C4FB4"/>
    <w:rPr>
      <w:color w:val="605E5C"/>
      <w:shd w:val="clear" w:color="auto" w:fill="E1DFDD"/>
    </w:rPr>
  </w:style>
  <w:style w:type="character" w:customStyle="1" w:styleId="Heading1Char">
    <w:name w:val="Heading 1 Char"/>
    <w:basedOn w:val="DefaultParagraphFont"/>
    <w:link w:val="Heading1"/>
    <w:uiPriority w:val="9"/>
    <w:rsid w:val="005C168A"/>
    <w:rPr>
      <w:rFonts w:ascii="Segoe UI" w:eastAsiaTheme="minorHAnsi" w:hAnsi="Segoe UI" w:cs="Segoe UI"/>
      <w:b/>
      <w:color w:val="2E74B5" w:themeColor="accent5" w:themeShade="BF"/>
      <w:sz w:val="40"/>
      <w:szCs w:val="40"/>
      <w:lang w:eastAsia="en-US"/>
    </w:rPr>
  </w:style>
  <w:style w:type="character" w:customStyle="1" w:styleId="Heading2Char">
    <w:name w:val="Heading 2 Char"/>
    <w:basedOn w:val="DefaultParagraphFont"/>
    <w:link w:val="Heading2"/>
    <w:uiPriority w:val="9"/>
    <w:rsid w:val="007B3766"/>
    <w:rPr>
      <w:rFonts w:ascii="Segoe UI" w:eastAsiaTheme="majorEastAsia" w:hAnsi="Segoe UI" w:cs="Segoe UI"/>
      <w:b/>
      <w:bCs/>
      <w:sz w:val="28"/>
      <w:szCs w:val="28"/>
      <w:lang w:eastAsia="en-US"/>
    </w:rPr>
  </w:style>
  <w:style w:type="character" w:customStyle="1" w:styleId="Heading3Char">
    <w:name w:val="Heading 3 Char"/>
    <w:basedOn w:val="DefaultParagraphFont"/>
    <w:link w:val="Heading3"/>
    <w:uiPriority w:val="9"/>
    <w:rsid w:val="000858B7"/>
    <w:rPr>
      <w:rFonts w:ascii="Segoe UI" w:eastAsiaTheme="majorEastAsia" w:hAnsi="Segoe UI" w:cs="Segoe UI"/>
      <w:b/>
      <w:bCs/>
      <w:color w:val="2E74B5" w:themeColor="accent5" w:themeShade="BF"/>
      <w:sz w:val="24"/>
      <w:szCs w:val="24"/>
      <w:lang w:eastAsia="en-US"/>
    </w:rPr>
  </w:style>
  <w:style w:type="character" w:customStyle="1" w:styleId="Heading4Char">
    <w:name w:val="Heading 4 Char"/>
    <w:basedOn w:val="DefaultParagraphFont"/>
    <w:link w:val="Heading4"/>
    <w:uiPriority w:val="9"/>
    <w:rsid w:val="00C67F4E"/>
    <w:rPr>
      <w:rFonts w:ascii="Segoe UI" w:eastAsiaTheme="majorEastAsia" w:hAnsi="Segoe UI" w:cs="Segoe UI"/>
      <w:b/>
      <w:bCs/>
      <w:sz w:val="20"/>
      <w:szCs w:val="20"/>
      <w:lang w:eastAsia="en-US"/>
    </w:rPr>
  </w:style>
  <w:style w:type="character" w:customStyle="1" w:styleId="Heading5Char">
    <w:name w:val="Heading 5 Char"/>
    <w:basedOn w:val="DefaultParagraphFont"/>
    <w:link w:val="Heading5"/>
    <w:uiPriority w:val="9"/>
    <w:rsid w:val="002B2EBC"/>
    <w:rPr>
      <w:rFonts w:asciiTheme="majorHAnsi" w:eastAsiaTheme="majorEastAsia" w:hAnsiTheme="majorHAnsi" w:cstheme="majorBidi"/>
      <w:color w:val="2F5496" w:themeColor="accent1" w:themeShade="BF"/>
      <w:lang w:eastAsia="en-US"/>
    </w:rPr>
  </w:style>
  <w:style w:type="character" w:customStyle="1" w:styleId="Heading6Char">
    <w:name w:val="Heading 6 Char"/>
    <w:basedOn w:val="DefaultParagraphFont"/>
    <w:link w:val="Heading6"/>
    <w:uiPriority w:val="9"/>
    <w:semiHidden/>
    <w:rsid w:val="002B2EBC"/>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semiHidden/>
    <w:rsid w:val="002B2EBC"/>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semiHidden/>
    <w:rsid w:val="002B2EBC"/>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B2EBC"/>
    <w:rPr>
      <w:rFonts w:asciiTheme="majorHAnsi" w:eastAsiaTheme="majorEastAsia" w:hAnsiTheme="majorHAnsi" w:cstheme="majorBidi"/>
      <w:i/>
      <w:iCs/>
      <w:color w:val="272727" w:themeColor="text1" w:themeTint="D8"/>
      <w:sz w:val="21"/>
      <w:szCs w:val="21"/>
      <w:lang w:eastAsia="en-US"/>
    </w:rPr>
  </w:style>
  <w:style w:type="paragraph" w:styleId="FootnoteText">
    <w:name w:val="footnote text"/>
    <w:aliases w:val="fn,FT,ft,SD Footnote Text,Footnote Text AG,Footnote Text Char Char Char Char,Footnote Text Char Char Char Char Char Char,Footnote Text1,Footnote Text Char Char Char Char Char Char1,Footnote Text1 Char Char Char"/>
    <w:basedOn w:val="Normal"/>
    <w:link w:val="FootnoteTextChar"/>
    <w:uiPriority w:val="99"/>
    <w:unhideWhenUsed/>
    <w:rsid w:val="008A7441"/>
    <w:pPr>
      <w:spacing w:after="0" w:line="240" w:lineRule="auto"/>
    </w:pPr>
    <w:rPr>
      <w:sz w:val="16"/>
      <w:szCs w:val="20"/>
    </w:rPr>
  </w:style>
  <w:style w:type="character" w:customStyle="1" w:styleId="FootnoteTextChar">
    <w:name w:val="Footnote Text Char"/>
    <w:aliases w:val="fn Char,FT Char,ft Char,SD Footnote Text Char,Footnote Text AG Char,Footnote Text Char Char Char Char Char,Footnote Text Char Char Char Char Char Char Char,Footnote Text1 Char,Footnote Text Char Char Char Char Char Char1 Char"/>
    <w:basedOn w:val="DefaultParagraphFont"/>
    <w:link w:val="FootnoteText"/>
    <w:uiPriority w:val="99"/>
    <w:rsid w:val="008A7441"/>
    <w:rPr>
      <w:rFonts w:ascii="Segoe UI" w:eastAsiaTheme="minorHAnsi" w:hAnsi="Segoe UI" w:cstheme="minorBidi"/>
      <w:sz w:val="16"/>
      <w:szCs w:val="20"/>
      <w:lang w:eastAsia="en-US"/>
    </w:rPr>
  </w:style>
  <w:style w:type="character" w:styleId="FootnoteReference">
    <w:name w:val="footnote reference"/>
    <w:basedOn w:val="DefaultParagraphFont"/>
    <w:uiPriority w:val="99"/>
    <w:unhideWhenUsed/>
    <w:rsid w:val="0062616B"/>
    <w:rPr>
      <w:vertAlign w:val="superscript"/>
    </w:rPr>
  </w:style>
  <w:style w:type="character" w:styleId="FollowedHyperlink">
    <w:name w:val="FollowedHyperlink"/>
    <w:basedOn w:val="DefaultParagraphFont"/>
    <w:uiPriority w:val="99"/>
    <w:semiHidden/>
    <w:unhideWhenUsed/>
    <w:rsid w:val="0062616B"/>
    <w:rPr>
      <w:color w:val="954F72" w:themeColor="followedHyperlink"/>
      <w:u w:val="single"/>
    </w:rPr>
  </w:style>
  <w:style w:type="paragraph" w:styleId="Caption">
    <w:name w:val="caption"/>
    <w:aliases w:val="Caption Tables"/>
    <w:basedOn w:val="Normal"/>
    <w:next w:val="Normal"/>
    <w:link w:val="CaptionChar"/>
    <w:uiPriority w:val="35"/>
    <w:unhideWhenUsed/>
    <w:qFormat/>
    <w:rsid w:val="00F97C33"/>
    <w:pPr>
      <w:spacing w:after="200" w:line="240" w:lineRule="auto"/>
    </w:pPr>
    <w:rPr>
      <w:b/>
      <w:bCs/>
      <w:i/>
      <w:iCs/>
      <w:color w:val="44546A"/>
      <w:sz w:val="20"/>
      <w:szCs w:val="20"/>
    </w:rPr>
  </w:style>
  <w:style w:type="paragraph" w:customStyle="1" w:styleId="TableParagraph">
    <w:name w:val="Table Paragraph"/>
    <w:basedOn w:val="Normal"/>
    <w:qFormat/>
    <w:rsid w:val="00571A21"/>
    <w:pPr>
      <w:spacing w:before="40" w:after="40" w:line="260" w:lineRule="exact"/>
    </w:pPr>
    <w:rPr>
      <w:bCs/>
      <w:color w:val="000000" w:themeColor="text1"/>
      <w:sz w:val="18"/>
    </w:rPr>
  </w:style>
  <w:style w:type="table" w:styleId="TableGrid">
    <w:name w:val="Table Grid"/>
    <w:basedOn w:val="TableNormal"/>
    <w:uiPriority w:val="59"/>
    <w:rsid w:val="00A418BB"/>
    <w:pPr>
      <w:spacing w:after="0" w:line="240" w:lineRule="auto"/>
    </w:pPr>
    <w:rPr>
      <w:rFonts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Caption"/>
    <w:link w:val="FiguresChar"/>
    <w:rsid w:val="00CD608C"/>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BD4323"/>
    <w:rPr>
      <w:rFonts w:ascii="Segoe UI" w:eastAsiaTheme="minorHAnsi" w:hAnsi="Segoe UI" w:cstheme="minorBidi"/>
      <w:lang w:eastAsia="en-US"/>
    </w:rPr>
  </w:style>
  <w:style w:type="character" w:customStyle="1" w:styleId="CaptionChar">
    <w:name w:val="Caption Char"/>
    <w:aliases w:val="Caption Tables Char"/>
    <w:basedOn w:val="DefaultParagraphFont"/>
    <w:link w:val="Caption"/>
    <w:uiPriority w:val="35"/>
    <w:rsid w:val="00F97C33"/>
    <w:rPr>
      <w:rFonts w:ascii="Segoe UI" w:eastAsiaTheme="minorHAnsi" w:hAnsi="Segoe UI" w:cstheme="minorBidi"/>
      <w:b/>
      <w:bCs/>
      <w:i/>
      <w:iCs/>
      <w:color w:val="44546A"/>
      <w:sz w:val="20"/>
      <w:szCs w:val="20"/>
      <w:lang w:eastAsia="en-US"/>
    </w:rPr>
  </w:style>
  <w:style w:type="character" w:customStyle="1" w:styleId="FiguresChar">
    <w:name w:val="Figures Char"/>
    <w:basedOn w:val="CaptionChar"/>
    <w:link w:val="Figures"/>
    <w:rsid w:val="00CD608C"/>
    <w:rPr>
      <w:rFonts w:ascii="Segoe UI" w:eastAsiaTheme="minorHAnsi" w:hAnsi="Segoe UI" w:cstheme="minorBidi"/>
      <w:b/>
      <w:bCs/>
      <w:i/>
      <w:iCs/>
      <w:color w:val="2E74B5" w:themeColor="accent5" w:themeShade="BF"/>
      <w:sz w:val="20"/>
      <w:szCs w:val="20"/>
      <w:lang w:eastAsia="en-US"/>
    </w:rPr>
  </w:style>
  <w:style w:type="paragraph" w:customStyle="1" w:styleId="Default">
    <w:name w:val="Default"/>
    <w:rsid w:val="00D51BF4"/>
    <w:pPr>
      <w:autoSpaceDE w:val="0"/>
      <w:autoSpaceDN w:val="0"/>
      <w:adjustRightInd w:val="0"/>
      <w:spacing w:after="0" w:line="240" w:lineRule="auto"/>
    </w:pPr>
    <w:rPr>
      <w:rFonts w:ascii="Verdana" w:hAnsi="Verdana" w:cs="Verdana"/>
      <w:color w:val="000000"/>
      <w:sz w:val="24"/>
      <w:szCs w:val="24"/>
    </w:rPr>
  </w:style>
  <w:style w:type="paragraph" w:customStyle="1" w:styleId="Footnote">
    <w:name w:val="Footnote"/>
    <w:basedOn w:val="FootnoteText"/>
    <w:link w:val="FootnoteChar"/>
    <w:qFormat/>
    <w:rsid w:val="00D51BF4"/>
    <w:pPr>
      <w:keepLines/>
      <w:spacing w:before="60" w:after="60"/>
      <w:ind w:left="142" w:hanging="142"/>
    </w:pPr>
  </w:style>
  <w:style w:type="character" w:customStyle="1" w:styleId="FootnoteChar">
    <w:name w:val="Footnote Char"/>
    <w:basedOn w:val="DefaultParagraphFont"/>
    <w:link w:val="Footnote"/>
    <w:rsid w:val="00D51BF4"/>
    <w:rPr>
      <w:rFonts w:ascii="Segoe UI" w:eastAsiaTheme="minorHAnsi" w:hAnsi="Segoe UI" w:cstheme="minorBidi"/>
      <w:sz w:val="16"/>
      <w:szCs w:val="20"/>
      <w:lang w:eastAsia="en-US"/>
    </w:rPr>
  </w:style>
  <w:style w:type="paragraph" w:customStyle="1" w:styleId="CaptionFigures">
    <w:name w:val="Caption Figures"/>
    <w:basedOn w:val="Caption"/>
    <w:link w:val="CaptionFiguresChar"/>
    <w:qFormat/>
    <w:rsid w:val="003E637B"/>
    <w:pPr>
      <w:keepNext/>
      <w:spacing w:before="240" w:after="120"/>
      <w:ind w:left="1134" w:hanging="992"/>
    </w:pPr>
    <w:rPr>
      <w:rFonts w:cs="Segoe UI"/>
      <w:i w:val="0"/>
      <w:iCs w:val="0"/>
      <w:color w:val="39B54A"/>
      <w:sz w:val="18"/>
      <w:szCs w:val="18"/>
    </w:rPr>
  </w:style>
  <w:style w:type="character" w:customStyle="1" w:styleId="CaptionFiguresChar">
    <w:name w:val="Caption Figures Char"/>
    <w:basedOn w:val="CaptionChar"/>
    <w:link w:val="CaptionFigures"/>
    <w:rsid w:val="003E637B"/>
    <w:rPr>
      <w:rFonts w:ascii="Segoe UI" w:eastAsiaTheme="minorHAnsi" w:hAnsi="Segoe UI" w:cs="Segoe UI"/>
      <w:b/>
      <w:bCs/>
      <w:i w:val="0"/>
      <w:iCs w:val="0"/>
      <w:color w:val="39B54A"/>
      <w:sz w:val="18"/>
      <w:szCs w:val="18"/>
      <w:lang w:eastAsia="en-US"/>
    </w:rPr>
  </w:style>
  <w:style w:type="character" w:styleId="CommentReference">
    <w:name w:val="annotation reference"/>
    <w:basedOn w:val="DefaultParagraphFont"/>
    <w:uiPriority w:val="99"/>
    <w:semiHidden/>
    <w:unhideWhenUsed/>
    <w:rsid w:val="00793D09"/>
    <w:rPr>
      <w:sz w:val="16"/>
      <w:szCs w:val="16"/>
    </w:rPr>
  </w:style>
  <w:style w:type="paragraph" w:styleId="CommentText">
    <w:name w:val="annotation text"/>
    <w:basedOn w:val="Normal"/>
    <w:link w:val="CommentTextChar"/>
    <w:uiPriority w:val="99"/>
    <w:unhideWhenUsed/>
    <w:rsid w:val="00793D09"/>
    <w:pPr>
      <w:spacing w:line="240" w:lineRule="auto"/>
    </w:pPr>
    <w:rPr>
      <w:sz w:val="20"/>
      <w:szCs w:val="20"/>
    </w:rPr>
  </w:style>
  <w:style w:type="character" w:customStyle="1" w:styleId="CommentTextChar">
    <w:name w:val="Comment Text Char"/>
    <w:basedOn w:val="DefaultParagraphFont"/>
    <w:link w:val="CommentText"/>
    <w:uiPriority w:val="99"/>
    <w:rsid w:val="00793D09"/>
    <w:rPr>
      <w:rFonts w:ascii="Segoe UI" w:eastAsiaTheme="minorHAnsi" w:hAnsi="Segoe U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793D09"/>
    <w:rPr>
      <w:b/>
      <w:bCs/>
    </w:rPr>
  </w:style>
  <w:style w:type="character" w:customStyle="1" w:styleId="CommentSubjectChar">
    <w:name w:val="Comment Subject Char"/>
    <w:basedOn w:val="CommentTextChar"/>
    <w:link w:val="CommentSubject"/>
    <w:uiPriority w:val="99"/>
    <w:semiHidden/>
    <w:rsid w:val="00793D09"/>
    <w:rPr>
      <w:rFonts w:ascii="Segoe UI" w:eastAsiaTheme="minorHAnsi" w:hAnsi="Segoe UI" w:cstheme="minorBidi"/>
      <w:b/>
      <w:bCs/>
      <w:sz w:val="20"/>
      <w:szCs w:val="20"/>
      <w:lang w:eastAsia="en-US"/>
    </w:rPr>
  </w:style>
  <w:style w:type="paragraph" w:customStyle="1" w:styleId="TextPara">
    <w:name w:val="TextPara"/>
    <w:basedOn w:val="Normal"/>
    <w:link w:val="TextParaChar"/>
    <w:qFormat/>
    <w:rsid w:val="00343F27"/>
    <w:pPr>
      <w:spacing w:before="120" w:line="260" w:lineRule="exact"/>
    </w:pPr>
    <w:rPr>
      <w:rFonts w:ascii="Arial" w:hAnsi="Arial"/>
      <w:sz w:val="20"/>
    </w:rPr>
  </w:style>
  <w:style w:type="character" w:customStyle="1" w:styleId="TextParaChar">
    <w:name w:val="TextPara Char"/>
    <w:basedOn w:val="DefaultParagraphFont"/>
    <w:link w:val="TextPara"/>
    <w:rsid w:val="00343F27"/>
    <w:rPr>
      <w:rFonts w:ascii="Arial" w:eastAsiaTheme="minorHAnsi" w:hAnsi="Arial" w:cstheme="minorBidi"/>
      <w:sz w:val="20"/>
      <w:lang w:eastAsia="en-US"/>
    </w:rPr>
  </w:style>
  <w:style w:type="paragraph" w:customStyle="1" w:styleId="TableHeaders">
    <w:name w:val="Table Headers"/>
    <w:basedOn w:val="TableParagraph"/>
    <w:qFormat/>
    <w:rsid w:val="004B43DF"/>
    <w:pPr>
      <w:spacing w:line="240" w:lineRule="auto"/>
      <w:jc w:val="center"/>
    </w:pPr>
    <w:rPr>
      <w:bCs w:val="0"/>
      <w:color w:val="FFFFFF" w:themeColor="background1"/>
    </w:rPr>
  </w:style>
  <w:style w:type="table" w:customStyle="1" w:styleId="RIS-Table2">
    <w:name w:val="RIS-Table2"/>
    <w:basedOn w:val="TableNormal"/>
    <w:uiPriority w:val="99"/>
    <w:rsid w:val="004B43DF"/>
    <w:pPr>
      <w:spacing w:before="40" w:after="0" w:line="240" w:lineRule="auto"/>
    </w:pPr>
    <w:rPr>
      <w:rFonts w:ascii="Segoe UI" w:eastAsiaTheme="minorHAnsi" w:hAnsi="Segoe UI" w:cstheme="minorBidi"/>
      <w:sz w:val="20"/>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wordWrap/>
        <w:spacing w:beforeLines="0" w:beforeAutospacing="0" w:afterLines="0" w:afterAutospacing="0" w:line="240" w:lineRule="auto"/>
        <w:contextualSpacing w:val="0"/>
        <w:jc w:val="center"/>
      </w:pPr>
      <w:rPr>
        <w:b/>
        <w:color w:val="FFFFFF" w:themeColor="background1"/>
      </w:rPr>
      <w:tblPr/>
      <w:tcPr>
        <w:shd w:val="clear" w:color="auto" w:fill="39B54A"/>
        <w:vAlign w:val="center"/>
      </w:tcPr>
    </w:tblStylePr>
    <w:tblStylePr w:type="band2Horz">
      <w:tblPr/>
      <w:tcPr>
        <w:shd w:val="clear" w:color="auto" w:fill="FFFFFF" w:themeFill="background1"/>
      </w:tcPr>
    </w:tblStylePr>
  </w:style>
  <w:style w:type="paragraph" w:customStyle="1" w:styleId="Bullet1-Black">
    <w:name w:val="Bullet 1 - Black"/>
    <w:basedOn w:val="ListParagraph"/>
    <w:link w:val="Bullet1-BlackChar"/>
    <w:qFormat/>
    <w:rsid w:val="00FA22BE"/>
    <w:pPr>
      <w:numPr>
        <w:numId w:val="36"/>
      </w:numPr>
    </w:pPr>
    <w:rPr>
      <w:rFonts w:ascii="Arial" w:hAnsi="Arial"/>
      <w:sz w:val="20"/>
    </w:rPr>
  </w:style>
  <w:style w:type="table" w:customStyle="1" w:styleId="RIS-Table">
    <w:name w:val="RIS-Table"/>
    <w:basedOn w:val="TableNormal"/>
    <w:uiPriority w:val="99"/>
    <w:rsid w:val="00FA22BE"/>
    <w:pPr>
      <w:spacing w:before="40" w:after="40" w:line="240" w:lineRule="auto"/>
    </w:pPr>
    <w:rPr>
      <w:rFonts w:ascii="Segoe UI" w:eastAsiaTheme="minorHAnsi" w:hAnsi="Segoe UI" w:cstheme="minorBidi"/>
      <w:sz w:val="20"/>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wordWrap/>
        <w:spacing w:beforeLines="0" w:beforeAutospacing="0" w:afterLines="0" w:afterAutospacing="0" w:line="240" w:lineRule="auto"/>
        <w:contextualSpacing w:val="0"/>
        <w:jc w:val="center"/>
      </w:pPr>
      <w:rPr>
        <w:b/>
        <w:color w:val="FFFFFF" w:themeColor="background1"/>
      </w:rPr>
      <w:tblPr/>
      <w:tcPr>
        <w:shd w:val="clear" w:color="auto" w:fill="39B54A"/>
        <w:vAlign w:val="center"/>
      </w:tcPr>
    </w:tblStylePr>
    <w:tblStylePr w:type="band2Horz">
      <w:tblPr/>
      <w:tcPr>
        <w:shd w:val="clear" w:color="auto" w:fill="FAF9F9" w:themeFill="background2" w:themeFillTint="33"/>
      </w:tcPr>
    </w:tblStylePr>
  </w:style>
  <w:style w:type="paragraph" w:customStyle="1" w:styleId="TableListParagraph">
    <w:name w:val="Table List Paragraph"/>
    <w:basedOn w:val="Bullet1-Black"/>
    <w:link w:val="TableListParagraphChar"/>
    <w:qFormat/>
    <w:rsid w:val="00FA22BE"/>
    <w:pPr>
      <w:numPr>
        <w:numId w:val="0"/>
      </w:numPr>
      <w:spacing w:before="60" w:after="60" w:line="240" w:lineRule="exact"/>
      <w:ind w:left="322" w:hanging="284"/>
      <w:contextualSpacing w:val="0"/>
    </w:pPr>
    <w:rPr>
      <w:rFonts w:ascii="Segoe UI" w:hAnsi="Segoe UI" w:cstheme="minorHAnsi"/>
      <w:sz w:val="18"/>
      <w:szCs w:val="20"/>
      <w:lang w:eastAsia="en-AU"/>
    </w:rPr>
  </w:style>
  <w:style w:type="character" w:customStyle="1" w:styleId="TableListParagraphChar">
    <w:name w:val="Table List Paragraph Char"/>
    <w:basedOn w:val="DefaultParagraphFont"/>
    <w:link w:val="TableListParagraph"/>
    <w:rsid w:val="00FA22BE"/>
    <w:rPr>
      <w:rFonts w:ascii="Segoe UI" w:eastAsiaTheme="minorHAnsi" w:hAnsi="Segoe UI" w:cstheme="minorHAnsi"/>
      <w:sz w:val="18"/>
      <w:szCs w:val="20"/>
    </w:rPr>
  </w:style>
  <w:style w:type="character" w:customStyle="1" w:styleId="Bullet1-BlackChar">
    <w:name w:val="Bullet 1 - Black Char"/>
    <w:basedOn w:val="ListParagraphChar"/>
    <w:link w:val="Bullet1-Black"/>
    <w:rsid w:val="00C40C66"/>
    <w:rPr>
      <w:rFonts w:ascii="Arial" w:eastAsiaTheme="minorHAnsi" w:hAnsi="Arial" w:cstheme="minorBidi"/>
      <w:sz w:val="20"/>
      <w:lang w:eastAsia="en-US"/>
    </w:rPr>
  </w:style>
  <w:style w:type="table" w:customStyle="1" w:styleId="VicroadsSimpleGrey">
    <w:name w:val="Vicroads Simple Grey"/>
    <w:basedOn w:val="TableNormal"/>
    <w:uiPriority w:val="99"/>
    <w:qFormat/>
    <w:rsid w:val="002808D9"/>
    <w:pPr>
      <w:spacing w:before="80" w:after="0" w:line="240" w:lineRule="auto"/>
    </w:pPr>
    <w:rPr>
      <w:rFonts w:ascii="Arial" w:eastAsiaTheme="minorHAnsi" w:hAnsi="Arial" w:cstheme="minorBidi"/>
      <w:lang w:eastAsia="en-US"/>
    </w:rPr>
    <w:tblPr>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85" w:type="dxa"/>
        <w:right w:w="85" w:type="dxa"/>
      </w:tblCellMar>
    </w:tblPr>
    <w:tcPr>
      <w:shd w:val="clear" w:color="auto" w:fill="E8E8E8"/>
    </w:tcPr>
    <w:tblStylePr w:type="firstRow">
      <w:pPr>
        <w:wordWrap/>
        <w:spacing w:beforeLines="0" w:beforeAutospacing="0" w:afterLines="0" w:afterAutospacing="0"/>
      </w:pPr>
      <w:rPr>
        <w:rFonts w:ascii="Arial" w:hAnsi="Arial"/>
        <w:b/>
        <w:sz w:val="22"/>
      </w:rPr>
      <w:tblPr/>
      <w:tcPr>
        <w:shd w:val="clear" w:color="auto" w:fill="C8C8C8"/>
      </w:tcPr>
    </w:tblStylePr>
  </w:style>
  <w:style w:type="table" w:customStyle="1" w:styleId="RIS-Table23">
    <w:name w:val="RIS-Table23"/>
    <w:basedOn w:val="RIS-Table"/>
    <w:uiPriority w:val="99"/>
    <w:rsid w:val="002808D9"/>
    <w:pPr>
      <w:spacing w:after="0"/>
    </w:pPr>
    <w:rPr>
      <w:lang w:val="en-GB"/>
    </w:rPr>
    <w:tblPr/>
    <w:tcPr>
      <w:vAlign w:val="top"/>
    </w:tcPr>
    <w:tblStylePr w:type="firstRow">
      <w:pPr>
        <w:wordWrap/>
        <w:spacing w:beforeLines="0" w:beforeAutospacing="0" w:afterLines="0" w:afterAutospacing="0" w:line="240" w:lineRule="auto"/>
        <w:contextualSpacing w:val="0"/>
        <w:jc w:val="center"/>
      </w:pPr>
      <w:rPr>
        <w:b/>
        <w:color w:val="FFFFFF"/>
      </w:rPr>
      <w:tblPr/>
      <w:trPr>
        <w:tblHeader/>
      </w:trPr>
      <w:tcPr>
        <w:shd w:val="clear" w:color="auto" w:fill="0A1F3F"/>
        <w:vAlign w:val="center"/>
      </w:tcPr>
    </w:tblStylePr>
    <w:tblStylePr w:type="band2Horz">
      <w:tblPr/>
      <w:tcPr>
        <w:shd w:val="clear" w:color="auto" w:fill="FFFFFF"/>
      </w:tcPr>
    </w:tblStylePr>
  </w:style>
  <w:style w:type="paragraph" w:customStyle="1" w:styleId="notetext">
    <w:name w:val="note(text)"/>
    <w:aliases w:val="n"/>
    <w:basedOn w:val="Normal"/>
    <w:link w:val="notetextChar"/>
    <w:rsid w:val="001235DF"/>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basedOn w:val="DefaultParagraphFont"/>
    <w:link w:val="notetext"/>
    <w:rsid w:val="001235DF"/>
    <w:rPr>
      <w:rFonts w:ascii="Times New Roman"/>
      <w:sz w:val="18"/>
      <w:szCs w:val="20"/>
    </w:rPr>
  </w:style>
  <w:style w:type="paragraph" w:styleId="TOC5">
    <w:name w:val="toc 5"/>
    <w:basedOn w:val="Normal"/>
    <w:next w:val="Normal"/>
    <w:autoRedefine/>
    <w:uiPriority w:val="39"/>
    <w:unhideWhenUsed/>
    <w:rsid w:val="004B1489"/>
    <w:pPr>
      <w:spacing w:after="100"/>
      <w:ind w:left="880"/>
    </w:pPr>
    <w:rPr>
      <w:rFonts w:asciiTheme="minorHAnsi" w:eastAsiaTheme="minorEastAsia" w:hAnsiTheme="minorHAnsi"/>
      <w:lang w:eastAsia="en-AU"/>
    </w:rPr>
  </w:style>
  <w:style w:type="paragraph" w:styleId="Revision">
    <w:name w:val="Revision"/>
    <w:hidden/>
    <w:uiPriority w:val="99"/>
    <w:semiHidden/>
    <w:rsid w:val="00C50C43"/>
    <w:pPr>
      <w:spacing w:after="0" w:line="240" w:lineRule="auto"/>
    </w:pPr>
    <w:rPr>
      <w:rFonts w:ascii="Segoe UI" w:eastAsiaTheme="minorHAnsi" w:hAnsi="Segoe UI" w:cstheme="minorBidi"/>
      <w:lang w:eastAsia="en-US"/>
    </w:rPr>
  </w:style>
  <w:style w:type="character" w:styleId="Strong">
    <w:name w:val="Strong"/>
    <w:basedOn w:val="DefaultParagraphFont"/>
    <w:uiPriority w:val="22"/>
    <w:qFormat/>
    <w:rsid w:val="008F5C1C"/>
    <w:rPr>
      <w:b/>
      <w:bCs/>
    </w:rPr>
  </w:style>
  <w:style w:type="paragraph" w:customStyle="1" w:styleId="Normal-Schedule">
    <w:name w:val="Normal - Schedule"/>
    <w:rsid w:val="006E254D"/>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sz w:val="20"/>
      <w:szCs w:val="20"/>
      <w:lang w:eastAsia="en-US"/>
    </w:rPr>
  </w:style>
  <w:style w:type="character" w:customStyle="1" w:styleId="DraftHeading3Char">
    <w:name w:val="Draft Heading 3 Char"/>
    <w:basedOn w:val="DefaultParagraphFont"/>
    <w:link w:val="DraftHeading3"/>
    <w:locked/>
    <w:rsid w:val="00040B6F"/>
    <w:rPr>
      <w:sz w:val="24"/>
    </w:rPr>
  </w:style>
  <w:style w:type="paragraph" w:customStyle="1" w:styleId="DraftHeading3">
    <w:name w:val="Draft Heading 3"/>
    <w:basedOn w:val="Normal"/>
    <w:next w:val="Normal"/>
    <w:link w:val="DraftHeading3Char"/>
    <w:rsid w:val="00040B6F"/>
    <w:pPr>
      <w:overflowPunct w:val="0"/>
      <w:autoSpaceDE w:val="0"/>
      <w:autoSpaceDN w:val="0"/>
      <w:adjustRightInd w:val="0"/>
      <w:spacing w:before="120" w:after="0" w:line="240" w:lineRule="auto"/>
    </w:pPr>
    <w:rPr>
      <w:rFonts w:asciiTheme="minorHAnsi" w:eastAsia="Times New Roman" w:hAnsi="Times New Roman" w:cs="Times New Roman"/>
      <w:sz w:val="24"/>
      <w:lang w:eastAsia="en-AU"/>
    </w:rPr>
  </w:style>
  <w:style w:type="character" w:customStyle="1" w:styleId="DraftHeading4Char">
    <w:name w:val="Draft Heading 4 Char"/>
    <w:basedOn w:val="DefaultParagraphFont"/>
    <w:link w:val="DraftHeading4"/>
    <w:locked/>
    <w:rsid w:val="00040B6F"/>
    <w:rPr>
      <w:sz w:val="24"/>
    </w:rPr>
  </w:style>
  <w:style w:type="paragraph" w:customStyle="1" w:styleId="DraftHeading4">
    <w:name w:val="Draft Heading 4"/>
    <w:basedOn w:val="Normal"/>
    <w:next w:val="Normal"/>
    <w:link w:val="DraftHeading4Char"/>
    <w:rsid w:val="00040B6F"/>
    <w:pPr>
      <w:overflowPunct w:val="0"/>
      <w:autoSpaceDE w:val="0"/>
      <w:autoSpaceDN w:val="0"/>
      <w:adjustRightInd w:val="0"/>
      <w:spacing w:before="120" w:after="0" w:line="240" w:lineRule="auto"/>
    </w:pPr>
    <w:rPr>
      <w:rFonts w:asciiTheme="minorHAnsi" w:eastAsia="Times New Roman" w:hAnsi="Times New Roman" w:cs="Times New Roman"/>
      <w:sz w:val="24"/>
      <w:lang w:eastAsia="en-AU"/>
    </w:rPr>
  </w:style>
  <w:style w:type="character" w:customStyle="1" w:styleId="BodySectionSubChar">
    <w:name w:val="Body Section (Sub) Char"/>
    <w:basedOn w:val="DefaultParagraphFont"/>
    <w:link w:val="BodySectionSub"/>
    <w:locked/>
    <w:rsid w:val="0090201F"/>
    <w:rPr>
      <w:lang w:eastAsia="en-US"/>
    </w:rPr>
  </w:style>
  <w:style w:type="paragraph" w:customStyle="1" w:styleId="BodySectionSub">
    <w:name w:val="Body Section (Sub)"/>
    <w:basedOn w:val="Normal"/>
    <w:link w:val="BodySectionSubChar"/>
    <w:rsid w:val="0090201F"/>
    <w:pPr>
      <w:overflowPunct w:val="0"/>
      <w:autoSpaceDE w:val="0"/>
      <w:autoSpaceDN w:val="0"/>
      <w:spacing w:before="120" w:after="0" w:line="240" w:lineRule="auto"/>
      <w:ind w:left="1361"/>
    </w:pPr>
    <w:rPr>
      <w:rFonts w:asciiTheme="minorHAnsi" w:eastAsia="Times New Roman" w:hAnsi="Times New Roman" w:cs="Times New Roman"/>
    </w:rPr>
  </w:style>
  <w:style w:type="paragraph" w:customStyle="1" w:styleId="DraftHeading2">
    <w:name w:val="Draft Heading 2"/>
    <w:basedOn w:val="Normal"/>
    <w:next w:val="Normal"/>
    <w:link w:val="DraftHeading2Char"/>
    <w:rsid w:val="000A19EB"/>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Heading1">
    <w:name w:val="Draft Heading 1"/>
    <w:basedOn w:val="Normal"/>
    <w:next w:val="Normal"/>
    <w:link w:val="DraftHeading1Char"/>
    <w:rsid w:val="000A19EB"/>
    <w:pPr>
      <w:overflowPunct w:val="0"/>
      <w:autoSpaceDE w:val="0"/>
      <w:autoSpaceDN w:val="0"/>
      <w:adjustRightInd w:val="0"/>
      <w:spacing w:before="120" w:after="0" w:line="240" w:lineRule="auto"/>
      <w:textAlignment w:val="baseline"/>
      <w:outlineLvl w:val="2"/>
    </w:pPr>
    <w:rPr>
      <w:rFonts w:ascii="Times New Roman" w:eastAsia="Times New Roman" w:hAnsi="Times New Roman" w:cs="Times New Roman"/>
      <w:b/>
      <w:sz w:val="24"/>
      <w:szCs w:val="24"/>
    </w:rPr>
  </w:style>
  <w:style w:type="character" w:customStyle="1" w:styleId="DraftHeading1Char">
    <w:name w:val="Draft Heading 1 Char"/>
    <w:link w:val="DraftHeading1"/>
    <w:rsid w:val="000A19EB"/>
    <w:rPr>
      <w:rFonts w:ascii="Times New Roman"/>
      <w:b/>
      <w:sz w:val="24"/>
      <w:szCs w:val="24"/>
      <w:lang w:eastAsia="en-US"/>
    </w:rPr>
  </w:style>
  <w:style w:type="character" w:customStyle="1" w:styleId="DraftHeading2Char">
    <w:name w:val="Draft Heading 2 Char"/>
    <w:link w:val="DraftHeading2"/>
    <w:rsid w:val="000A19EB"/>
    <w:rPr>
      <w:rFonts w:ascii="Times New Roman"/>
      <w:sz w:val="24"/>
      <w:szCs w:val="20"/>
      <w:lang w:eastAsia="en-US"/>
    </w:rPr>
  </w:style>
  <w:style w:type="paragraph" w:customStyle="1" w:styleId="Tabletext">
    <w:name w:val="Table text"/>
    <w:basedOn w:val="Normal"/>
    <w:uiPriority w:val="99"/>
    <w:rsid w:val="009824F3"/>
    <w:pPr>
      <w:spacing w:before="60" w:after="60" w:line="240" w:lineRule="auto"/>
    </w:pPr>
    <w:rPr>
      <w:rFonts w:ascii="Verdana" w:eastAsia="Times New Roman" w:hAnsi="Verdana" w:cs="Times New Roman"/>
      <w:color w:val="333333"/>
      <w:sz w:val="18"/>
      <w:szCs w:val="24"/>
    </w:rPr>
  </w:style>
  <w:style w:type="table" w:customStyle="1" w:styleId="RIS-Table1">
    <w:name w:val="RIS-Table1"/>
    <w:basedOn w:val="TableNormal"/>
    <w:uiPriority w:val="99"/>
    <w:rsid w:val="00582A16"/>
    <w:pPr>
      <w:spacing w:before="40" w:after="40" w:line="240" w:lineRule="auto"/>
    </w:pPr>
    <w:rPr>
      <w:rFonts w:ascii="Segoe UI" w:eastAsiaTheme="minorHAnsi" w:hAnsi="Segoe UI" w:cstheme="minorBidi"/>
      <w:sz w:val="20"/>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wordWrap/>
        <w:spacing w:beforeLines="0" w:beforeAutospacing="0" w:afterLines="0" w:afterAutospacing="0" w:line="240" w:lineRule="auto"/>
        <w:contextualSpacing w:val="0"/>
        <w:jc w:val="center"/>
      </w:pPr>
      <w:rPr>
        <w:b/>
        <w:color w:val="FFFFFF" w:themeColor="background1"/>
      </w:rPr>
      <w:tblPr/>
      <w:tcPr>
        <w:shd w:val="clear" w:color="auto" w:fill="39B54A"/>
        <w:vAlign w:val="center"/>
      </w:tcPr>
    </w:tblStylePr>
    <w:tblStylePr w:type="band2Horz">
      <w:tblPr/>
      <w:tcPr>
        <w:shd w:val="clear" w:color="auto" w:fill="FAF9F9" w:themeFill="background2" w:themeFillTint="33"/>
      </w:tcPr>
    </w:tblStylePr>
  </w:style>
  <w:style w:type="table" w:customStyle="1" w:styleId="RIS-Table3">
    <w:name w:val="RIS-Table3"/>
    <w:basedOn w:val="TableNormal"/>
    <w:uiPriority w:val="99"/>
    <w:rsid w:val="003B4603"/>
    <w:pPr>
      <w:spacing w:before="40" w:after="40" w:line="240" w:lineRule="auto"/>
    </w:pPr>
    <w:rPr>
      <w:rFonts w:ascii="Segoe UI" w:eastAsiaTheme="minorHAnsi" w:hAnsi="Segoe UI" w:cstheme="minorBidi"/>
      <w:sz w:val="20"/>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wordWrap/>
        <w:spacing w:beforeLines="0" w:beforeAutospacing="0" w:afterLines="0" w:afterAutospacing="0" w:line="240" w:lineRule="auto"/>
        <w:contextualSpacing w:val="0"/>
        <w:jc w:val="center"/>
      </w:pPr>
      <w:rPr>
        <w:b/>
        <w:color w:val="FFFFFF" w:themeColor="background1"/>
      </w:rPr>
      <w:tblPr/>
      <w:tcPr>
        <w:shd w:val="clear" w:color="auto" w:fill="39B54A"/>
        <w:vAlign w:val="center"/>
      </w:tcPr>
    </w:tblStylePr>
    <w:tblStylePr w:type="band2Horz">
      <w:tblPr/>
      <w:tcPr>
        <w:shd w:val="clear" w:color="auto" w:fill="FAF9F9" w:themeFill="background2" w:themeFillTint="33"/>
      </w:tcPr>
    </w:tblStylePr>
  </w:style>
  <w:style w:type="table" w:customStyle="1" w:styleId="RIS-Table21">
    <w:name w:val="RIS-Table21"/>
    <w:basedOn w:val="TableNormal"/>
    <w:uiPriority w:val="99"/>
    <w:rsid w:val="005A2955"/>
    <w:pPr>
      <w:spacing w:before="40" w:after="0" w:line="240" w:lineRule="auto"/>
    </w:pPr>
    <w:rPr>
      <w:rFonts w:ascii="Segoe UI" w:eastAsiaTheme="minorHAnsi" w:hAnsi="Segoe UI" w:cstheme="minorBidi"/>
      <w:sz w:val="20"/>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wordWrap/>
        <w:spacing w:beforeLines="0" w:beforeAutospacing="0" w:afterLines="0" w:afterAutospacing="0" w:line="240" w:lineRule="auto"/>
        <w:contextualSpacing w:val="0"/>
        <w:jc w:val="center"/>
      </w:pPr>
      <w:rPr>
        <w:b/>
        <w:color w:val="FFFFFF" w:themeColor="background1"/>
      </w:rPr>
      <w:tblPr/>
      <w:tcPr>
        <w:shd w:val="clear" w:color="auto" w:fill="39B54A"/>
        <w:vAlign w:val="center"/>
      </w:tcPr>
    </w:tblStylePr>
    <w:tblStylePr w:type="band2Horz">
      <w:tblPr/>
      <w:tcPr>
        <w:shd w:val="clear" w:color="auto" w:fill="FFFFFF" w:themeFill="background1"/>
      </w:tcPr>
    </w:tblStylePr>
  </w:style>
  <w:style w:type="paragraph" w:styleId="TOCHeading">
    <w:name w:val="TOC Heading"/>
    <w:basedOn w:val="Heading1"/>
    <w:next w:val="Normal"/>
    <w:uiPriority w:val="39"/>
    <w:unhideWhenUsed/>
    <w:qFormat/>
    <w:rsid w:val="006E3D06"/>
    <w:pPr>
      <w:keepNext/>
      <w:keepLines/>
      <w:numPr>
        <w:numId w:val="0"/>
      </w:numPr>
      <w:spacing w:before="240" w:after="0" w:line="259" w:lineRule="auto"/>
      <w:ind w:right="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7259C9"/>
    <w:pPr>
      <w:tabs>
        <w:tab w:val="left" w:pos="440"/>
        <w:tab w:val="right" w:leader="dot" w:pos="10773"/>
      </w:tabs>
      <w:spacing w:after="100"/>
    </w:pPr>
    <w:rPr>
      <w:rFonts w:cs="Segoe UI"/>
      <w:b/>
      <w:bCs/>
      <w:noProof/>
    </w:rPr>
  </w:style>
  <w:style w:type="paragraph" w:styleId="TOC2">
    <w:name w:val="toc 2"/>
    <w:basedOn w:val="Normal"/>
    <w:next w:val="Normal"/>
    <w:autoRedefine/>
    <w:uiPriority w:val="39"/>
    <w:unhideWhenUsed/>
    <w:rsid w:val="00A25D8A"/>
    <w:pPr>
      <w:tabs>
        <w:tab w:val="left" w:pos="880"/>
        <w:tab w:val="right" w:leader="dot" w:pos="10773"/>
      </w:tabs>
      <w:spacing w:after="100"/>
      <w:ind w:left="220"/>
    </w:pPr>
  </w:style>
  <w:style w:type="paragraph" w:styleId="TOC3">
    <w:name w:val="toc 3"/>
    <w:basedOn w:val="Normal"/>
    <w:next w:val="Normal"/>
    <w:autoRedefine/>
    <w:uiPriority w:val="39"/>
    <w:unhideWhenUsed/>
    <w:rsid w:val="00A25D8A"/>
    <w:pPr>
      <w:tabs>
        <w:tab w:val="left" w:pos="1320"/>
        <w:tab w:val="right" w:leader="dot" w:pos="10773"/>
      </w:tabs>
      <w:spacing w:after="100"/>
      <w:ind w:left="440"/>
    </w:pPr>
  </w:style>
  <w:style w:type="paragraph" w:styleId="TOC4">
    <w:name w:val="toc 4"/>
    <w:basedOn w:val="Normal"/>
    <w:next w:val="Normal"/>
    <w:autoRedefine/>
    <w:uiPriority w:val="39"/>
    <w:unhideWhenUsed/>
    <w:rsid w:val="006E3D06"/>
    <w:pPr>
      <w:spacing w:after="100" w:line="259" w:lineRule="auto"/>
      <w:ind w:left="660"/>
    </w:pPr>
    <w:rPr>
      <w:rFonts w:asciiTheme="minorHAnsi" w:eastAsiaTheme="minorEastAsia" w:hAnsiTheme="minorHAnsi"/>
      <w:lang w:eastAsia="en-AU"/>
    </w:rPr>
  </w:style>
  <w:style w:type="paragraph" w:styleId="TOC6">
    <w:name w:val="toc 6"/>
    <w:basedOn w:val="Normal"/>
    <w:next w:val="Normal"/>
    <w:autoRedefine/>
    <w:uiPriority w:val="39"/>
    <w:unhideWhenUsed/>
    <w:rsid w:val="006E3D06"/>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6E3D06"/>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6E3D06"/>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6E3D06"/>
    <w:pPr>
      <w:spacing w:after="100" w:line="259" w:lineRule="auto"/>
      <w:ind w:left="1760"/>
    </w:pPr>
    <w:rPr>
      <w:rFonts w:asciiTheme="minorHAnsi" w:eastAsiaTheme="minorEastAsia" w:hAnsiTheme="minorHAnsi"/>
      <w:lang w:eastAsia="en-AU"/>
    </w:rPr>
  </w:style>
  <w:style w:type="paragraph" w:styleId="TableofFigures">
    <w:name w:val="table of figures"/>
    <w:basedOn w:val="Normal"/>
    <w:next w:val="Normal"/>
    <w:uiPriority w:val="99"/>
    <w:unhideWhenUsed/>
    <w:rsid w:val="006311F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082">
      <w:bodyDiv w:val="1"/>
      <w:marLeft w:val="0"/>
      <w:marRight w:val="0"/>
      <w:marTop w:val="0"/>
      <w:marBottom w:val="0"/>
      <w:divBdr>
        <w:top w:val="none" w:sz="0" w:space="0" w:color="auto"/>
        <w:left w:val="none" w:sz="0" w:space="0" w:color="auto"/>
        <w:bottom w:val="none" w:sz="0" w:space="0" w:color="auto"/>
        <w:right w:val="none" w:sz="0" w:space="0" w:color="auto"/>
      </w:divBdr>
    </w:div>
    <w:div w:id="12145847">
      <w:bodyDiv w:val="1"/>
      <w:marLeft w:val="0"/>
      <w:marRight w:val="0"/>
      <w:marTop w:val="0"/>
      <w:marBottom w:val="0"/>
      <w:divBdr>
        <w:top w:val="none" w:sz="0" w:space="0" w:color="auto"/>
        <w:left w:val="none" w:sz="0" w:space="0" w:color="auto"/>
        <w:bottom w:val="none" w:sz="0" w:space="0" w:color="auto"/>
        <w:right w:val="none" w:sz="0" w:space="0" w:color="auto"/>
      </w:divBdr>
    </w:div>
    <w:div w:id="21715517">
      <w:bodyDiv w:val="1"/>
      <w:marLeft w:val="0"/>
      <w:marRight w:val="0"/>
      <w:marTop w:val="0"/>
      <w:marBottom w:val="0"/>
      <w:divBdr>
        <w:top w:val="none" w:sz="0" w:space="0" w:color="auto"/>
        <w:left w:val="none" w:sz="0" w:space="0" w:color="auto"/>
        <w:bottom w:val="none" w:sz="0" w:space="0" w:color="auto"/>
        <w:right w:val="none" w:sz="0" w:space="0" w:color="auto"/>
      </w:divBdr>
    </w:div>
    <w:div w:id="38433680">
      <w:bodyDiv w:val="1"/>
      <w:marLeft w:val="0"/>
      <w:marRight w:val="0"/>
      <w:marTop w:val="0"/>
      <w:marBottom w:val="0"/>
      <w:divBdr>
        <w:top w:val="none" w:sz="0" w:space="0" w:color="auto"/>
        <w:left w:val="none" w:sz="0" w:space="0" w:color="auto"/>
        <w:bottom w:val="none" w:sz="0" w:space="0" w:color="auto"/>
        <w:right w:val="none" w:sz="0" w:space="0" w:color="auto"/>
      </w:divBdr>
    </w:div>
    <w:div w:id="50812965">
      <w:bodyDiv w:val="1"/>
      <w:marLeft w:val="0"/>
      <w:marRight w:val="0"/>
      <w:marTop w:val="0"/>
      <w:marBottom w:val="0"/>
      <w:divBdr>
        <w:top w:val="none" w:sz="0" w:space="0" w:color="auto"/>
        <w:left w:val="none" w:sz="0" w:space="0" w:color="auto"/>
        <w:bottom w:val="none" w:sz="0" w:space="0" w:color="auto"/>
        <w:right w:val="none" w:sz="0" w:space="0" w:color="auto"/>
      </w:divBdr>
    </w:div>
    <w:div w:id="216010989">
      <w:bodyDiv w:val="1"/>
      <w:marLeft w:val="0"/>
      <w:marRight w:val="0"/>
      <w:marTop w:val="0"/>
      <w:marBottom w:val="0"/>
      <w:divBdr>
        <w:top w:val="none" w:sz="0" w:space="0" w:color="auto"/>
        <w:left w:val="none" w:sz="0" w:space="0" w:color="auto"/>
        <w:bottom w:val="none" w:sz="0" w:space="0" w:color="auto"/>
        <w:right w:val="none" w:sz="0" w:space="0" w:color="auto"/>
      </w:divBdr>
    </w:div>
    <w:div w:id="276763418">
      <w:bodyDiv w:val="1"/>
      <w:marLeft w:val="0"/>
      <w:marRight w:val="0"/>
      <w:marTop w:val="0"/>
      <w:marBottom w:val="0"/>
      <w:divBdr>
        <w:top w:val="none" w:sz="0" w:space="0" w:color="auto"/>
        <w:left w:val="none" w:sz="0" w:space="0" w:color="auto"/>
        <w:bottom w:val="none" w:sz="0" w:space="0" w:color="auto"/>
        <w:right w:val="none" w:sz="0" w:space="0" w:color="auto"/>
      </w:divBdr>
    </w:div>
    <w:div w:id="283196153">
      <w:bodyDiv w:val="1"/>
      <w:marLeft w:val="0"/>
      <w:marRight w:val="0"/>
      <w:marTop w:val="0"/>
      <w:marBottom w:val="0"/>
      <w:divBdr>
        <w:top w:val="none" w:sz="0" w:space="0" w:color="auto"/>
        <w:left w:val="none" w:sz="0" w:space="0" w:color="auto"/>
        <w:bottom w:val="none" w:sz="0" w:space="0" w:color="auto"/>
        <w:right w:val="none" w:sz="0" w:space="0" w:color="auto"/>
      </w:divBdr>
    </w:div>
    <w:div w:id="317998608">
      <w:bodyDiv w:val="1"/>
      <w:marLeft w:val="0"/>
      <w:marRight w:val="0"/>
      <w:marTop w:val="0"/>
      <w:marBottom w:val="0"/>
      <w:divBdr>
        <w:top w:val="none" w:sz="0" w:space="0" w:color="auto"/>
        <w:left w:val="none" w:sz="0" w:space="0" w:color="auto"/>
        <w:bottom w:val="none" w:sz="0" w:space="0" w:color="auto"/>
        <w:right w:val="none" w:sz="0" w:space="0" w:color="auto"/>
      </w:divBdr>
    </w:div>
    <w:div w:id="350031559">
      <w:bodyDiv w:val="1"/>
      <w:marLeft w:val="0"/>
      <w:marRight w:val="0"/>
      <w:marTop w:val="0"/>
      <w:marBottom w:val="0"/>
      <w:divBdr>
        <w:top w:val="none" w:sz="0" w:space="0" w:color="auto"/>
        <w:left w:val="none" w:sz="0" w:space="0" w:color="auto"/>
        <w:bottom w:val="none" w:sz="0" w:space="0" w:color="auto"/>
        <w:right w:val="none" w:sz="0" w:space="0" w:color="auto"/>
      </w:divBdr>
    </w:div>
    <w:div w:id="393892590">
      <w:bodyDiv w:val="1"/>
      <w:marLeft w:val="0"/>
      <w:marRight w:val="0"/>
      <w:marTop w:val="0"/>
      <w:marBottom w:val="0"/>
      <w:divBdr>
        <w:top w:val="none" w:sz="0" w:space="0" w:color="auto"/>
        <w:left w:val="none" w:sz="0" w:space="0" w:color="auto"/>
        <w:bottom w:val="none" w:sz="0" w:space="0" w:color="auto"/>
        <w:right w:val="none" w:sz="0" w:space="0" w:color="auto"/>
      </w:divBdr>
    </w:div>
    <w:div w:id="397553890">
      <w:bodyDiv w:val="1"/>
      <w:marLeft w:val="0"/>
      <w:marRight w:val="0"/>
      <w:marTop w:val="0"/>
      <w:marBottom w:val="0"/>
      <w:divBdr>
        <w:top w:val="none" w:sz="0" w:space="0" w:color="auto"/>
        <w:left w:val="none" w:sz="0" w:space="0" w:color="auto"/>
        <w:bottom w:val="none" w:sz="0" w:space="0" w:color="auto"/>
        <w:right w:val="none" w:sz="0" w:space="0" w:color="auto"/>
      </w:divBdr>
    </w:div>
    <w:div w:id="405759412">
      <w:bodyDiv w:val="1"/>
      <w:marLeft w:val="0"/>
      <w:marRight w:val="0"/>
      <w:marTop w:val="0"/>
      <w:marBottom w:val="0"/>
      <w:divBdr>
        <w:top w:val="none" w:sz="0" w:space="0" w:color="auto"/>
        <w:left w:val="none" w:sz="0" w:space="0" w:color="auto"/>
        <w:bottom w:val="none" w:sz="0" w:space="0" w:color="auto"/>
        <w:right w:val="none" w:sz="0" w:space="0" w:color="auto"/>
      </w:divBdr>
    </w:div>
    <w:div w:id="416482369">
      <w:bodyDiv w:val="1"/>
      <w:marLeft w:val="0"/>
      <w:marRight w:val="0"/>
      <w:marTop w:val="0"/>
      <w:marBottom w:val="0"/>
      <w:divBdr>
        <w:top w:val="none" w:sz="0" w:space="0" w:color="auto"/>
        <w:left w:val="none" w:sz="0" w:space="0" w:color="auto"/>
        <w:bottom w:val="none" w:sz="0" w:space="0" w:color="auto"/>
        <w:right w:val="none" w:sz="0" w:space="0" w:color="auto"/>
      </w:divBdr>
    </w:div>
    <w:div w:id="436144993">
      <w:bodyDiv w:val="1"/>
      <w:marLeft w:val="0"/>
      <w:marRight w:val="0"/>
      <w:marTop w:val="0"/>
      <w:marBottom w:val="0"/>
      <w:divBdr>
        <w:top w:val="none" w:sz="0" w:space="0" w:color="auto"/>
        <w:left w:val="none" w:sz="0" w:space="0" w:color="auto"/>
        <w:bottom w:val="none" w:sz="0" w:space="0" w:color="auto"/>
        <w:right w:val="none" w:sz="0" w:space="0" w:color="auto"/>
      </w:divBdr>
    </w:div>
    <w:div w:id="444152516">
      <w:bodyDiv w:val="1"/>
      <w:marLeft w:val="0"/>
      <w:marRight w:val="0"/>
      <w:marTop w:val="0"/>
      <w:marBottom w:val="0"/>
      <w:divBdr>
        <w:top w:val="none" w:sz="0" w:space="0" w:color="auto"/>
        <w:left w:val="none" w:sz="0" w:space="0" w:color="auto"/>
        <w:bottom w:val="none" w:sz="0" w:space="0" w:color="auto"/>
        <w:right w:val="none" w:sz="0" w:space="0" w:color="auto"/>
      </w:divBdr>
    </w:div>
    <w:div w:id="449054296">
      <w:bodyDiv w:val="1"/>
      <w:marLeft w:val="0"/>
      <w:marRight w:val="0"/>
      <w:marTop w:val="0"/>
      <w:marBottom w:val="0"/>
      <w:divBdr>
        <w:top w:val="none" w:sz="0" w:space="0" w:color="auto"/>
        <w:left w:val="none" w:sz="0" w:space="0" w:color="auto"/>
        <w:bottom w:val="none" w:sz="0" w:space="0" w:color="auto"/>
        <w:right w:val="none" w:sz="0" w:space="0" w:color="auto"/>
      </w:divBdr>
    </w:div>
    <w:div w:id="506099050">
      <w:bodyDiv w:val="1"/>
      <w:marLeft w:val="0"/>
      <w:marRight w:val="0"/>
      <w:marTop w:val="0"/>
      <w:marBottom w:val="0"/>
      <w:divBdr>
        <w:top w:val="none" w:sz="0" w:space="0" w:color="auto"/>
        <w:left w:val="none" w:sz="0" w:space="0" w:color="auto"/>
        <w:bottom w:val="none" w:sz="0" w:space="0" w:color="auto"/>
        <w:right w:val="none" w:sz="0" w:space="0" w:color="auto"/>
      </w:divBdr>
    </w:div>
    <w:div w:id="545872356">
      <w:bodyDiv w:val="1"/>
      <w:marLeft w:val="0"/>
      <w:marRight w:val="0"/>
      <w:marTop w:val="0"/>
      <w:marBottom w:val="0"/>
      <w:divBdr>
        <w:top w:val="none" w:sz="0" w:space="0" w:color="auto"/>
        <w:left w:val="none" w:sz="0" w:space="0" w:color="auto"/>
        <w:bottom w:val="none" w:sz="0" w:space="0" w:color="auto"/>
        <w:right w:val="none" w:sz="0" w:space="0" w:color="auto"/>
      </w:divBdr>
    </w:div>
    <w:div w:id="610478228">
      <w:bodyDiv w:val="1"/>
      <w:marLeft w:val="0"/>
      <w:marRight w:val="0"/>
      <w:marTop w:val="0"/>
      <w:marBottom w:val="0"/>
      <w:divBdr>
        <w:top w:val="none" w:sz="0" w:space="0" w:color="auto"/>
        <w:left w:val="none" w:sz="0" w:space="0" w:color="auto"/>
        <w:bottom w:val="none" w:sz="0" w:space="0" w:color="auto"/>
        <w:right w:val="none" w:sz="0" w:space="0" w:color="auto"/>
      </w:divBdr>
    </w:div>
    <w:div w:id="616838583">
      <w:bodyDiv w:val="1"/>
      <w:marLeft w:val="0"/>
      <w:marRight w:val="0"/>
      <w:marTop w:val="0"/>
      <w:marBottom w:val="0"/>
      <w:divBdr>
        <w:top w:val="none" w:sz="0" w:space="0" w:color="auto"/>
        <w:left w:val="none" w:sz="0" w:space="0" w:color="auto"/>
        <w:bottom w:val="none" w:sz="0" w:space="0" w:color="auto"/>
        <w:right w:val="none" w:sz="0" w:space="0" w:color="auto"/>
      </w:divBdr>
    </w:div>
    <w:div w:id="674648606">
      <w:bodyDiv w:val="1"/>
      <w:marLeft w:val="0"/>
      <w:marRight w:val="0"/>
      <w:marTop w:val="0"/>
      <w:marBottom w:val="0"/>
      <w:divBdr>
        <w:top w:val="none" w:sz="0" w:space="0" w:color="auto"/>
        <w:left w:val="none" w:sz="0" w:space="0" w:color="auto"/>
        <w:bottom w:val="none" w:sz="0" w:space="0" w:color="auto"/>
        <w:right w:val="none" w:sz="0" w:space="0" w:color="auto"/>
      </w:divBdr>
    </w:div>
    <w:div w:id="691610548">
      <w:bodyDiv w:val="1"/>
      <w:marLeft w:val="0"/>
      <w:marRight w:val="0"/>
      <w:marTop w:val="0"/>
      <w:marBottom w:val="0"/>
      <w:divBdr>
        <w:top w:val="none" w:sz="0" w:space="0" w:color="auto"/>
        <w:left w:val="none" w:sz="0" w:space="0" w:color="auto"/>
        <w:bottom w:val="none" w:sz="0" w:space="0" w:color="auto"/>
        <w:right w:val="none" w:sz="0" w:space="0" w:color="auto"/>
      </w:divBdr>
    </w:div>
    <w:div w:id="708457827">
      <w:bodyDiv w:val="1"/>
      <w:marLeft w:val="0"/>
      <w:marRight w:val="0"/>
      <w:marTop w:val="0"/>
      <w:marBottom w:val="0"/>
      <w:divBdr>
        <w:top w:val="none" w:sz="0" w:space="0" w:color="auto"/>
        <w:left w:val="none" w:sz="0" w:space="0" w:color="auto"/>
        <w:bottom w:val="none" w:sz="0" w:space="0" w:color="auto"/>
        <w:right w:val="none" w:sz="0" w:space="0" w:color="auto"/>
      </w:divBdr>
    </w:div>
    <w:div w:id="749427157">
      <w:bodyDiv w:val="1"/>
      <w:marLeft w:val="0"/>
      <w:marRight w:val="0"/>
      <w:marTop w:val="0"/>
      <w:marBottom w:val="0"/>
      <w:divBdr>
        <w:top w:val="none" w:sz="0" w:space="0" w:color="auto"/>
        <w:left w:val="none" w:sz="0" w:space="0" w:color="auto"/>
        <w:bottom w:val="none" w:sz="0" w:space="0" w:color="auto"/>
        <w:right w:val="none" w:sz="0" w:space="0" w:color="auto"/>
      </w:divBdr>
    </w:div>
    <w:div w:id="795488566">
      <w:bodyDiv w:val="1"/>
      <w:marLeft w:val="0"/>
      <w:marRight w:val="0"/>
      <w:marTop w:val="0"/>
      <w:marBottom w:val="0"/>
      <w:divBdr>
        <w:top w:val="none" w:sz="0" w:space="0" w:color="auto"/>
        <w:left w:val="none" w:sz="0" w:space="0" w:color="auto"/>
        <w:bottom w:val="none" w:sz="0" w:space="0" w:color="auto"/>
        <w:right w:val="none" w:sz="0" w:space="0" w:color="auto"/>
      </w:divBdr>
    </w:div>
    <w:div w:id="798183195">
      <w:bodyDiv w:val="1"/>
      <w:marLeft w:val="0"/>
      <w:marRight w:val="0"/>
      <w:marTop w:val="0"/>
      <w:marBottom w:val="0"/>
      <w:divBdr>
        <w:top w:val="none" w:sz="0" w:space="0" w:color="auto"/>
        <w:left w:val="none" w:sz="0" w:space="0" w:color="auto"/>
        <w:bottom w:val="none" w:sz="0" w:space="0" w:color="auto"/>
        <w:right w:val="none" w:sz="0" w:space="0" w:color="auto"/>
      </w:divBdr>
    </w:div>
    <w:div w:id="821115612">
      <w:bodyDiv w:val="1"/>
      <w:marLeft w:val="0"/>
      <w:marRight w:val="0"/>
      <w:marTop w:val="0"/>
      <w:marBottom w:val="0"/>
      <w:divBdr>
        <w:top w:val="none" w:sz="0" w:space="0" w:color="auto"/>
        <w:left w:val="none" w:sz="0" w:space="0" w:color="auto"/>
        <w:bottom w:val="none" w:sz="0" w:space="0" w:color="auto"/>
        <w:right w:val="none" w:sz="0" w:space="0" w:color="auto"/>
      </w:divBdr>
    </w:div>
    <w:div w:id="851064032">
      <w:bodyDiv w:val="1"/>
      <w:marLeft w:val="0"/>
      <w:marRight w:val="0"/>
      <w:marTop w:val="0"/>
      <w:marBottom w:val="0"/>
      <w:divBdr>
        <w:top w:val="none" w:sz="0" w:space="0" w:color="auto"/>
        <w:left w:val="none" w:sz="0" w:space="0" w:color="auto"/>
        <w:bottom w:val="none" w:sz="0" w:space="0" w:color="auto"/>
        <w:right w:val="none" w:sz="0" w:space="0" w:color="auto"/>
      </w:divBdr>
    </w:div>
    <w:div w:id="851653386">
      <w:bodyDiv w:val="1"/>
      <w:marLeft w:val="0"/>
      <w:marRight w:val="0"/>
      <w:marTop w:val="0"/>
      <w:marBottom w:val="0"/>
      <w:divBdr>
        <w:top w:val="none" w:sz="0" w:space="0" w:color="auto"/>
        <w:left w:val="none" w:sz="0" w:space="0" w:color="auto"/>
        <w:bottom w:val="none" w:sz="0" w:space="0" w:color="auto"/>
        <w:right w:val="none" w:sz="0" w:space="0" w:color="auto"/>
      </w:divBdr>
    </w:div>
    <w:div w:id="898636936">
      <w:bodyDiv w:val="1"/>
      <w:marLeft w:val="0"/>
      <w:marRight w:val="0"/>
      <w:marTop w:val="0"/>
      <w:marBottom w:val="0"/>
      <w:divBdr>
        <w:top w:val="none" w:sz="0" w:space="0" w:color="auto"/>
        <w:left w:val="none" w:sz="0" w:space="0" w:color="auto"/>
        <w:bottom w:val="none" w:sz="0" w:space="0" w:color="auto"/>
        <w:right w:val="none" w:sz="0" w:space="0" w:color="auto"/>
      </w:divBdr>
    </w:div>
    <w:div w:id="938367833">
      <w:bodyDiv w:val="1"/>
      <w:marLeft w:val="0"/>
      <w:marRight w:val="0"/>
      <w:marTop w:val="0"/>
      <w:marBottom w:val="0"/>
      <w:divBdr>
        <w:top w:val="none" w:sz="0" w:space="0" w:color="auto"/>
        <w:left w:val="none" w:sz="0" w:space="0" w:color="auto"/>
        <w:bottom w:val="none" w:sz="0" w:space="0" w:color="auto"/>
        <w:right w:val="none" w:sz="0" w:space="0" w:color="auto"/>
      </w:divBdr>
    </w:div>
    <w:div w:id="947935331">
      <w:bodyDiv w:val="1"/>
      <w:marLeft w:val="0"/>
      <w:marRight w:val="0"/>
      <w:marTop w:val="0"/>
      <w:marBottom w:val="0"/>
      <w:divBdr>
        <w:top w:val="none" w:sz="0" w:space="0" w:color="auto"/>
        <w:left w:val="none" w:sz="0" w:space="0" w:color="auto"/>
        <w:bottom w:val="none" w:sz="0" w:space="0" w:color="auto"/>
        <w:right w:val="none" w:sz="0" w:space="0" w:color="auto"/>
      </w:divBdr>
    </w:div>
    <w:div w:id="971137447">
      <w:bodyDiv w:val="1"/>
      <w:marLeft w:val="0"/>
      <w:marRight w:val="0"/>
      <w:marTop w:val="0"/>
      <w:marBottom w:val="0"/>
      <w:divBdr>
        <w:top w:val="none" w:sz="0" w:space="0" w:color="auto"/>
        <w:left w:val="none" w:sz="0" w:space="0" w:color="auto"/>
        <w:bottom w:val="none" w:sz="0" w:space="0" w:color="auto"/>
        <w:right w:val="none" w:sz="0" w:space="0" w:color="auto"/>
      </w:divBdr>
    </w:div>
    <w:div w:id="1012879666">
      <w:bodyDiv w:val="1"/>
      <w:marLeft w:val="0"/>
      <w:marRight w:val="0"/>
      <w:marTop w:val="0"/>
      <w:marBottom w:val="0"/>
      <w:divBdr>
        <w:top w:val="none" w:sz="0" w:space="0" w:color="auto"/>
        <w:left w:val="none" w:sz="0" w:space="0" w:color="auto"/>
        <w:bottom w:val="none" w:sz="0" w:space="0" w:color="auto"/>
        <w:right w:val="none" w:sz="0" w:space="0" w:color="auto"/>
      </w:divBdr>
    </w:div>
    <w:div w:id="1029794778">
      <w:bodyDiv w:val="1"/>
      <w:marLeft w:val="0"/>
      <w:marRight w:val="0"/>
      <w:marTop w:val="0"/>
      <w:marBottom w:val="0"/>
      <w:divBdr>
        <w:top w:val="none" w:sz="0" w:space="0" w:color="auto"/>
        <w:left w:val="none" w:sz="0" w:space="0" w:color="auto"/>
        <w:bottom w:val="none" w:sz="0" w:space="0" w:color="auto"/>
        <w:right w:val="none" w:sz="0" w:space="0" w:color="auto"/>
      </w:divBdr>
    </w:div>
    <w:div w:id="1068111242">
      <w:bodyDiv w:val="1"/>
      <w:marLeft w:val="0"/>
      <w:marRight w:val="0"/>
      <w:marTop w:val="0"/>
      <w:marBottom w:val="0"/>
      <w:divBdr>
        <w:top w:val="none" w:sz="0" w:space="0" w:color="auto"/>
        <w:left w:val="none" w:sz="0" w:space="0" w:color="auto"/>
        <w:bottom w:val="none" w:sz="0" w:space="0" w:color="auto"/>
        <w:right w:val="none" w:sz="0" w:space="0" w:color="auto"/>
      </w:divBdr>
    </w:div>
    <w:div w:id="1124233757">
      <w:bodyDiv w:val="1"/>
      <w:marLeft w:val="0"/>
      <w:marRight w:val="0"/>
      <w:marTop w:val="0"/>
      <w:marBottom w:val="0"/>
      <w:divBdr>
        <w:top w:val="none" w:sz="0" w:space="0" w:color="auto"/>
        <w:left w:val="none" w:sz="0" w:space="0" w:color="auto"/>
        <w:bottom w:val="none" w:sz="0" w:space="0" w:color="auto"/>
        <w:right w:val="none" w:sz="0" w:space="0" w:color="auto"/>
      </w:divBdr>
    </w:div>
    <w:div w:id="1125468443">
      <w:bodyDiv w:val="1"/>
      <w:marLeft w:val="0"/>
      <w:marRight w:val="0"/>
      <w:marTop w:val="0"/>
      <w:marBottom w:val="0"/>
      <w:divBdr>
        <w:top w:val="none" w:sz="0" w:space="0" w:color="auto"/>
        <w:left w:val="none" w:sz="0" w:space="0" w:color="auto"/>
        <w:bottom w:val="none" w:sz="0" w:space="0" w:color="auto"/>
        <w:right w:val="none" w:sz="0" w:space="0" w:color="auto"/>
      </w:divBdr>
    </w:div>
    <w:div w:id="1128936375">
      <w:bodyDiv w:val="1"/>
      <w:marLeft w:val="0"/>
      <w:marRight w:val="0"/>
      <w:marTop w:val="0"/>
      <w:marBottom w:val="0"/>
      <w:divBdr>
        <w:top w:val="none" w:sz="0" w:space="0" w:color="auto"/>
        <w:left w:val="none" w:sz="0" w:space="0" w:color="auto"/>
        <w:bottom w:val="none" w:sz="0" w:space="0" w:color="auto"/>
        <w:right w:val="none" w:sz="0" w:space="0" w:color="auto"/>
      </w:divBdr>
    </w:div>
    <w:div w:id="1208755633">
      <w:bodyDiv w:val="1"/>
      <w:marLeft w:val="0"/>
      <w:marRight w:val="0"/>
      <w:marTop w:val="0"/>
      <w:marBottom w:val="0"/>
      <w:divBdr>
        <w:top w:val="none" w:sz="0" w:space="0" w:color="auto"/>
        <w:left w:val="none" w:sz="0" w:space="0" w:color="auto"/>
        <w:bottom w:val="none" w:sz="0" w:space="0" w:color="auto"/>
        <w:right w:val="none" w:sz="0" w:space="0" w:color="auto"/>
      </w:divBdr>
    </w:div>
    <w:div w:id="1221940151">
      <w:bodyDiv w:val="1"/>
      <w:marLeft w:val="0"/>
      <w:marRight w:val="0"/>
      <w:marTop w:val="0"/>
      <w:marBottom w:val="0"/>
      <w:divBdr>
        <w:top w:val="none" w:sz="0" w:space="0" w:color="auto"/>
        <w:left w:val="none" w:sz="0" w:space="0" w:color="auto"/>
        <w:bottom w:val="none" w:sz="0" w:space="0" w:color="auto"/>
        <w:right w:val="none" w:sz="0" w:space="0" w:color="auto"/>
      </w:divBdr>
    </w:div>
    <w:div w:id="1317762634">
      <w:bodyDiv w:val="1"/>
      <w:marLeft w:val="0"/>
      <w:marRight w:val="0"/>
      <w:marTop w:val="0"/>
      <w:marBottom w:val="0"/>
      <w:divBdr>
        <w:top w:val="none" w:sz="0" w:space="0" w:color="auto"/>
        <w:left w:val="none" w:sz="0" w:space="0" w:color="auto"/>
        <w:bottom w:val="none" w:sz="0" w:space="0" w:color="auto"/>
        <w:right w:val="none" w:sz="0" w:space="0" w:color="auto"/>
      </w:divBdr>
    </w:div>
    <w:div w:id="1319191219">
      <w:bodyDiv w:val="1"/>
      <w:marLeft w:val="0"/>
      <w:marRight w:val="0"/>
      <w:marTop w:val="0"/>
      <w:marBottom w:val="0"/>
      <w:divBdr>
        <w:top w:val="none" w:sz="0" w:space="0" w:color="auto"/>
        <w:left w:val="none" w:sz="0" w:space="0" w:color="auto"/>
        <w:bottom w:val="none" w:sz="0" w:space="0" w:color="auto"/>
        <w:right w:val="none" w:sz="0" w:space="0" w:color="auto"/>
      </w:divBdr>
    </w:div>
    <w:div w:id="1323124386">
      <w:bodyDiv w:val="1"/>
      <w:marLeft w:val="0"/>
      <w:marRight w:val="0"/>
      <w:marTop w:val="0"/>
      <w:marBottom w:val="0"/>
      <w:divBdr>
        <w:top w:val="none" w:sz="0" w:space="0" w:color="auto"/>
        <w:left w:val="none" w:sz="0" w:space="0" w:color="auto"/>
        <w:bottom w:val="none" w:sz="0" w:space="0" w:color="auto"/>
        <w:right w:val="none" w:sz="0" w:space="0" w:color="auto"/>
      </w:divBdr>
    </w:div>
    <w:div w:id="1355614949">
      <w:bodyDiv w:val="1"/>
      <w:marLeft w:val="0"/>
      <w:marRight w:val="0"/>
      <w:marTop w:val="0"/>
      <w:marBottom w:val="0"/>
      <w:divBdr>
        <w:top w:val="none" w:sz="0" w:space="0" w:color="auto"/>
        <w:left w:val="none" w:sz="0" w:space="0" w:color="auto"/>
        <w:bottom w:val="none" w:sz="0" w:space="0" w:color="auto"/>
        <w:right w:val="none" w:sz="0" w:space="0" w:color="auto"/>
      </w:divBdr>
    </w:div>
    <w:div w:id="1363169477">
      <w:bodyDiv w:val="1"/>
      <w:marLeft w:val="0"/>
      <w:marRight w:val="0"/>
      <w:marTop w:val="0"/>
      <w:marBottom w:val="0"/>
      <w:divBdr>
        <w:top w:val="none" w:sz="0" w:space="0" w:color="auto"/>
        <w:left w:val="none" w:sz="0" w:space="0" w:color="auto"/>
        <w:bottom w:val="none" w:sz="0" w:space="0" w:color="auto"/>
        <w:right w:val="none" w:sz="0" w:space="0" w:color="auto"/>
      </w:divBdr>
    </w:div>
    <w:div w:id="1416710260">
      <w:bodyDiv w:val="1"/>
      <w:marLeft w:val="0"/>
      <w:marRight w:val="0"/>
      <w:marTop w:val="0"/>
      <w:marBottom w:val="0"/>
      <w:divBdr>
        <w:top w:val="none" w:sz="0" w:space="0" w:color="auto"/>
        <w:left w:val="none" w:sz="0" w:space="0" w:color="auto"/>
        <w:bottom w:val="none" w:sz="0" w:space="0" w:color="auto"/>
        <w:right w:val="none" w:sz="0" w:space="0" w:color="auto"/>
      </w:divBdr>
    </w:div>
    <w:div w:id="1422408724">
      <w:bodyDiv w:val="1"/>
      <w:marLeft w:val="0"/>
      <w:marRight w:val="0"/>
      <w:marTop w:val="0"/>
      <w:marBottom w:val="0"/>
      <w:divBdr>
        <w:top w:val="none" w:sz="0" w:space="0" w:color="auto"/>
        <w:left w:val="none" w:sz="0" w:space="0" w:color="auto"/>
        <w:bottom w:val="none" w:sz="0" w:space="0" w:color="auto"/>
        <w:right w:val="none" w:sz="0" w:space="0" w:color="auto"/>
      </w:divBdr>
    </w:div>
    <w:div w:id="1445343367">
      <w:bodyDiv w:val="1"/>
      <w:marLeft w:val="0"/>
      <w:marRight w:val="0"/>
      <w:marTop w:val="0"/>
      <w:marBottom w:val="0"/>
      <w:divBdr>
        <w:top w:val="none" w:sz="0" w:space="0" w:color="auto"/>
        <w:left w:val="none" w:sz="0" w:space="0" w:color="auto"/>
        <w:bottom w:val="none" w:sz="0" w:space="0" w:color="auto"/>
        <w:right w:val="none" w:sz="0" w:space="0" w:color="auto"/>
      </w:divBdr>
    </w:div>
    <w:div w:id="1518038602">
      <w:bodyDiv w:val="1"/>
      <w:marLeft w:val="0"/>
      <w:marRight w:val="0"/>
      <w:marTop w:val="0"/>
      <w:marBottom w:val="0"/>
      <w:divBdr>
        <w:top w:val="none" w:sz="0" w:space="0" w:color="auto"/>
        <w:left w:val="none" w:sz="0" w:space="0" w:color="auto"/>
        <w:bottom w:val="none" w:sz="0" w:space="0" w:color="auto"/>
        <w:right w:val="none" w:sz="0" w:space="0" w:color="auto"/>
      </w:divBdr>
    </w:div>
    <w:div w:id="1536499214">
      <w:bodyDiv w:val="1"/>
      <w:marLeft w:val="0"/>
      <w:marRight w:val="0"/>
      <w:marTop w:val="0"/>
      <w:marBottom w:val="0"/>
      <w:divBdr>
        <w:top w:val="none" w:sz="0" w:space="0" w:color="auto"/>
        <w:left w:val="none" w:sz="0" w:space="0" w:color="auto"/>
        <w:bottom w:val="none" w:sz="0" w:space="0" w:color="auto"/>
        <w:right w:val="none" w:sz="0" w:space="0" w:color="auto"/>
      </w:divBdr>
    </w:div>
    <w:div w:id="1623341476">
      <w:bodyDiv w:val="1"/>
      <w:marLeft w:val="0"/>
      <w:marRight w:val="0"/>
      <w:marTop w:val="0"/>
      <w:marBottom w:val="0"/>
      <w:divBdr>
        <w:top w:val="none" w:sz="0" w:space="0" w:color="auto"/>
        <w:left w:val="none" w:sz="0" w:space="0" w:color="auto"/>
        <w:bottom w:val="none" w:sz="0" w:space="0" w:color="auto"/>
        <w:right w:val="none" w:sz="0" w:space="0" w:color="auto"/>
      </w:divBdr>
    </w:div>
    <w:div w:id="1624000139">
      <w:bodyDiv w:val="1"/>
      <w:marLeft w:val="0"/>
      <w:marRight w:val="0"/>
      <w:marTop w:val="0"/>
      <w:marBottom w:val="0"/>
      <w:divBdr>
        <w:top w:val="none" w:sz="0" w:space="0" w:color="auto"/>
        <w:left w:val="none" w:sz="0" w:space="0" w:color="auto"/>
        <w:bottom w:val="none" w:sz="0" w:space="0" w:color="auto"/>
        <w:right w:val="none" w:sz="0" w:space="0" w:color="auto"/>
      </w:divBdr>
    </w:div>
    <w:div w:id="1656568027">
      <w:bodyDiv w:val="1"/>
      <w:marLeft w:val="0"/>
      <w:marRight w:val="0"/>
      <w:marTop w:val="0"/>
      <w:marBottom w:val="0"/>
      <w:divBdr>
        <w:top w:val="none" w:sz="0" w:space="0" w:color="auto"/>
        <w:left w:val="none" w:sz="0" w:space="0" w:color="auto"/>
        <w:bottom w:val="none" w:sz="0" w:space="0" w:color="auto"/>
        <w:right w:val="none" w:sz="0" w:space="0" w:color="auto"/>
      </w:divBdr>
    </w:div>
    <w:div w:id="1669675429">
      <w:bodyDiv w:val="1"/>
      <w:marLeft w:val="0"/>
      <w:marRight w:val="0"/>
      <w:marTop w:val="0"/>
      <w:marBottom w:val="0"/>
      <w:divBdr>
        <w:top w:val="none" w:sz="0" w:space="0" w:color="auto"/>
        <w:left w:val="none" w:sz="0" w:space="0" w:color="auto"/>
        <w:bottom w:val="none" w:sz="0" w:space="0" w:color="auto"/>
        <w:right w:val="none" w:sz="0" w:space="0" w:color="auto"/>
      </w:divBdr>
    </w:div>
    <w:div w:id="1740515780">
      <w:bodyDiv w:val="1"/>
      <w:marLeft w:val="0"/>
      <w:marRight w:val="0"/>
      <w:marTop w:val="0"/>
      <w:marBottom w:val="0"/>
      <w:divBdr>
        <w:top w:val="none" w:sz="0" w:space="0" w:color="auto"/>
        <w:left w:val="none" w:sz="0" w:space="0" w:color="auto"/>
        <w:bottom w:val="none" w:sz="0" w:space="0" w:color="auto"/>
        <w:right w:val="none" w:sz="0" w:space="0" w:color="auto"/>
      </w:divBdr>
    </w:div>
    <w:div w:id="1745489416">
      <w:bodyDiv w:val="1"/>
      <w:marLeft w:val="0"/>
      <w:marRight w:val="0"/>
      <w:marTop w:val="0"/>
      <w:marBottom w:val="0"/>
      <w:divBdr>
        <w:top w:val="none" w:sz="0" w:space="0" w:color="auto"/>
        <w:left w:val="none" w:sz="0" w:space="0" w:color="auto"/>
        <w:bottom w:val="none" w:sz="0" w:space="0" w:color="auto"/>
        <w:right w:val="none" w:sz="0" w:space="0" w:color="auto"/>
      </w:divBdr>
    </w:div>
    <w:div w:id="1806312632">
      <w:bodyDiv w:val="1"/>
      <w:marLeft w:val="0"/>
      <w:marRight w:val="0"/>
      <w:marTop w:val="0"/>
      <w:marBottom w:val="0"/>
      <w:divBdr>
        <w:top w:val="none" w:sz="0" w:space="0" w:color="auto"/>
        <w:left w:val="none" w:sz="0" w:space="0" w:color="auto"/>
        <w:bottom w:val="none" w:sz="0" w:space="0" w:color="auto"/>
        <w:right w:val="none" w:sz="0" w:space="0" w:color="auto"/>
      </w:divBdr>
    </w:div>
    <w:div w:id="1830900702">
      <w:bodyDiv w:val="1"/>
      <w:marLeft w:val="0"/>
      <w:marRight w:val="0"/>
      <w:marTop w:val="0"/>
      <w:marBottom w:val="0"/>
      <w:divBdr>
        <w:top w:val="none" w:sz="0" w:space="0" w:color="auto"/>
        <w:left w:val="none" w:sz="0" w:space="0" w:color="auto"/>
        <w:bottom w:val="none" w:sz="0" w:space="0" w:color="auto"/>
        <w:right w:val="none" w:sz="0" w:space="0" w:color="auto"/>
      </w:divBdr>
    </w:div>
    <w:div w:id="1871259598">
      <w:bodyDiv w:val="1"/>
      <w:marLeft w:val="0"/>
      <w:marRight w:val="0"/>
      <w:marTop w:val="0"/>
      <w:marBottom w:val="0"/>
      <w:divBdr>
        <w:top w:val="none" w:sz="0" w:space="0" w:color="auto"/>
        <w:left w:val="none" w:sz="0" w:space="0" w:color="auto"/>
        <w:bottom w:val="none" w:sz="0" w:space="0" w:color="auto"/>
        <w:right w:val="none" w:sz="0" w:space="0" w:color="auto"/>
      </w:divBdr>
    </w:div>
    <w:div w:id="1899783814">
      <w:bodyDiv w:val="1"/>
      <w:marLeft w:val="0"/>
      <w:marRight w:val="0"/>
      <w:marTop w:val="0"/>
      <w:marBottom w:val="0"/>
      <w:divBdr>
        <w:top w:val="none" w:sz="0" w:space="0" w:color="auto"/>
        <w:left w:val="none" w:sz="0" w:space="0" w:color="auto"/>
        <w:bottom w:val="none" w:sz="0" w:space="0" w:color="auto"/>
        <w:right w:val="none" w:sz="0" w:space="0" w:color="auto"/>
      </w:divBdr>
    </w:div>
    <w:div w:id="1907573175">
      <w:bodyDiv w:val="1"/>
      <w:marLeft w:val="0"/>
      <w:marRight w:val="0"/>
      <w:marTop w:val="0"/>
      <w:marBottom w:val="0"/>
      <w:divBdr>
        <w:top w:val="none" w:sz="0" w:space="0" w:color="auto"/>
        <w:left w:val="none" w:sz="0" w:space="0" w:color="auto"/>
        <w:bottom w:val="none" w:sz="0" w:space="0" w:color="auto"/>
        <w:right w:val="none" w:sz="0" w:space="0" w:color="auto"/>
      </w:divBdr>
    </w:div>
    <w:div w:id="1943610408">
      <w:bodyDiv w:val="1"/>
      <w:marLeft w:val="0"/>
      <w:marRight w:val="0"/>
      <w:marTop w:val="0"/>
      <w:marBottom w:val="0"/>
      <w:divBdr>
        <w:top w:val="none" w:sz="0" w:space="0" w:color="auto"/>
        <w:left w:val="none" w:sz="0" w:space="0" w:color="auto"/>
        <w:bottom w:val="none" w:sz="0" w:space="0" w:color="auto"/>
        <w:right w:val="none" w:sz="0" w:space="0" w:color="auto"/>
      </w:divBdr>
    </w:div>
    <w:div w:id="1981686157">
      <w:bodyDiv w:val="1"/>
      <w:marLeft w:val="0"/>
      <w:marRight w:val="0"/>
      <w:marTop w:val="0"/>
      <w:marBottom w:val="0"/>
      <w:divBdr>
        <w:top w:val="none" w:sz="0" w:space="0" w:color="auto"/>
        <w:left w:val="none" w:sz="0" w:space="0" w:color="auto"/>
        <w:bottom w:val="none" w:sz="0" w:space="0" w:color="auto"/>
        <w:right w:val="none" w:sz="0" w:space="0" w:color="auto"/>
      </w:divBdr>
    </w:div>
    <w:div w:id="1992250886">
      <w:bodyDiv w:val="1"/>
      <w:marLeft w:val="0"/>
      <w:marRight w:val="0"/>
      <w:marTop w:val="0"/>
      <w:marBottom w:val="0"/>
      <w:divBdr>
        <w:top w:val="none" w:sz="0" w:space="0" w:color="auto"/>
        <w:left w:val="none" w:sz="0" w:space="0" w:color="auto"/>
        <w:bottom w:val="none" w:sz="0" w:space="0" w:color="auto"/>
        <w:right w:val="none" w:sz="0" w:space="0" w:color="auto"/>
      </w:divBdr>
    </w:div>
    <w:div w:id="2012025450">
      <w:bodyDiv w:val="1"/>
      <w:marLeft w:val="0"/>
      <w:marRight w:val="0"/>
      <w:marTop w:val="0"/>
      <w:marBottom w:val="0"/>
      <w:divBdr>
        <w:top w:val="none" w:sz="0" w:space="0" w:color="auto"/>
        <w:left w:val="none" w:sz="0" w:space="0" w:color="auto"/>
        <w:bottom w:val="none" w:sz="0" w:space="0" w:color="auto"/>
        <w:right w:val="none" w:sz="0" w:space="0" w:color="auto"/>
      </w:divBdr>
    </w:div>
    <w:div w:id="2056809170">
      <w:bodyDiv w:val="1"/>
      <w:marLeft w:val="0"/>
      <w:marRight w:val="0"/>
      <w:marTop w:val="0"/>
      <w:marBottom w:val="0"/>
      <w:divBdr>
        <w:top w:val="none" w:sz="0" w:space="0" w:color="auto"/>
        <w:left w:val="none" w:sz="0" w:space="0" w:color="auto"/>
        <w:bottom w:val="none" w:sz="0" w:space="0" w:color="auto"/>
        <w:right w:val="none" w:sz="0" w:space="0" w:color="auto"/>
      </w:divBdr>
    </w:div>
    <w:div w:id="2062901355">
      <w:bodyDiv w:val="1"/>
      <w:marLeft w:val="0"/>
      <w:marRight w:val="0"/>
      <w:marTop w:val="0"/>
      <w:marBottom w:val="0"/>
      <w:divBdr>
        <w:top w:val="none" w:sz="0" w:space="0" w:color="auto"/>
        <w:left w:val="none" w:sz="0" w:space="0" w:color="auto"/>
        <w:bottom w:val="none" w:sz="0" w:space="0" w:color="auto"/>
        <w:right w:val="none" w:sz="0" w:space="0" w:color="auto"/>
      </w:divBdr>
    </w:div>
    <w:div w:id="2129354418">
      <w:bodyDiv w:val="1"/>
      <w:marLeft w:val="0"/>
      <w:marRight w:val="0"/>
      <w:marTop w:val="0"/>
      <w:marBottom w:val="0"/>
      <w:divBdr>
        <w:top w:val="none" w:sz="0" w:space="0" w:color="auto"/>
        <w:left w:val="none" w:sz="0" w:space="0" w:color="auto"/>
        <w:bottom w:val="none" w:sz="0" w:space="0" w:color="auto"/>
        <w:right w:val="none" w:sz="0" w:space="0" w:color="auto"/>
      </w:divBdr>
    </w:div>
    <w:div w:id="213301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8.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header" Target="header12.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microsoft.com/office/2007/relationships/hdphoto" Target="media/hdphoto1.wdp"/><Relationship Id="rId41" Type="http://schemas.openxmlformats.org/officeDocument/2006/relationships/header" Target="header1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age.vic.gov.au" TargetMode="External"/><Relationship Id="rId24" Type="http://schemas.openxmlformats.org/officeDocument/2006/relationships/image" Target="media/image9.png"/><Relationship Id="rId32" Type="http://schemas.openxmlformats.org/officeDocument/2006/relationships/chart" Target="charts/chart3.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8.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10.xml"/><Relationship Id="rId49" Type="http://schemas.openxmlformats.org/officeDocument/2006/relationships/header" Target="header22.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chart" Target="charts/chart2.xml"/><Relationship Id="rId44" Type="http://schemas.openxmlformats.org/officeDocument/2006/relationships/image" Target="media/image14.emf"/><Relationship Id="rId52"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cid:image001.png@01D6EA94.DF310740" TargetMode="External"/><Relationship Id="rId30" Type="http://schemas.openxmlformats.org/officeDocument/2006/relationships/chart" Target="charts/chart1.xml"/><Relationship Id="rId35"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image" Target="media/image15.png"/></Relationships>
</file>

<file path=word/_rels/footnotes.xml.rels><?xml version="1.0" encoding="UTF-8" standalone="yes"?>
<Relationships xmlns="http://schemas.openxmlformats.org/package/2006/relationships"><Relationship Id="rId117" Type="http://schemas.openxmlformats.org/officeDocument/2006/relationships/hyperlink" Target="https://www.qld.gov.au/transport/registration/concession/cheaper" TargetMode="External"/><Relationship Id="rId21" Type="http://schemas.openxmlformats.org/officeDocument/2006/relationships/hyperlink" Target="https://www.roadsafety.gov.au/sites/default/files/2019-11/nrss_2011_2020.pdf" TargetMode="External"/><Relationship Id="rId42" Type="http://schemas.openxmlformats.org/officeDocument/2006/relationships/hyperlink" Target="http://casr.adelaide.edu.au/staff/jack_mclean/" TargetMode="External"/><Relationship Id="rId63" Type="http://schemas.openxmlformats.org/officeDocument/2006/relationships/hyperlink" Target="https://www.police.vic.gov.au/road-safety-0" TargetMode="External"/><Relationship Id="rId84" Type="http://schemas.openxmlformats.org/officeDocument/2006/relationships/hyperlink" Target="https://www.legislation.vic.gov.au/in-force/acts/environment-protection-act-1970/215" TargetMode="External"/><Relationship Id="rId138" Type="http://schemas.openxmlformats.org/officeDocument/2006/relationships/hyperlink" Target="https://www.legislation.vic.gov.au/in-force/statutory-rules/road-safety-vehicles-interim-regulations-2020/001" TargetMode="External"/><Relationship Id="rId159" Type="http://schemas.openxmlformats.org/officeDocument/2006/relationships/hyperlink" Target="https://www.transport.tas.gov.au/registration/options/vintage_and_street_rod_registration_club_event" TargetMode="External"/><Relationship Id="rId170" Type="http://schemas.openxmlformats.org/officeDocument/2006/relationships/hyperlink" Target="https://www.accesscanberra.act.gov.au/app/answers/detail/a_id/1801/~/veteran%2C-vintage-and-historic-motor-vehicle-registration" TargetMode="External"/><Relationship Id="rId191" Type="http://schemas.openxmlformats.org/officeDocument/2006/relationships/hyperlink" Target="https://www.vicroads.vic.gov.au/licences/licence-fees/driver-licence-and-learner-permit-fees" TargetMode="External"/><Relationship Id="rId205" Type="http://schemas.openxmlformats.org/officeDocument/2006/relationships/hyperlink" Target="https://statements.qld.gov.au/statements/91737" TargetMode="External"/><Relationship Id="rId226" Type="http://schemas.openxmlformats.org/officeDocument/2006/relationships/hyperlink" Target="https://austroads.com.au/__data/assets/pdf_file/0029/385265/AP-C20-20_Austroads_Annual_Report_2019-20.pdf" TargetMode="External"/><Relationship Id="rId107" Type="http://schemas.openxmlformats.org/officeDocument/2006/relationships/hyperlink" Target="https://www.iso.org/standard/14380.html" TargetMode="External"/><Relationship Id="rId11" Type="http://schemas.openxmlformats.org/officeDocument/2006/relationships/hyperlink" Target="https://www.roadsafety.gov.au/nrss/nrss-2021-30" TargetMode="External"/><Relationship Id="rId32" Type="http://schemas.openxmlformats.org/officeDocument/2006/relationships/hyperlink" Target="http://www6.austlii.edu.au/cgi-bin/viewdb/au/legis/cth/consol_act/mvsa1989245/" TargetMode="External"/><Relationship Id="rId53" Type="http://schemas.openxmlformats.org/officeDocument/2006/relationships/hyperlink" Target="https://www.tac.vic.gov.au/__data/assets/pdf_file/0011/470576/TAC-ANNUAL-REPORT-WEB.pdf" TargetMode="External"/><Relationship Id="rId74" Type="http://schemas.openxmlformats.org/officeDocument/2006/relationships/hyperlink" Target="https://carsafe.com.au/statistics" TargetMode="External"/><Relationship Id="rId128" Type="http://schemas.openxmlformats.org/officeDocument/2006/relationships/hyperlink" Target="https://www.vicroads.vic.gov.au/registration/limited-use-permits/club-permit-scheme/car-club-permits" TargetMode="External"/><Relationship Id="rId149" Type="http://schemas.openxmlformats.org/officeDocument/2006/relationships/hyperlink" Target="https://www.caradvice.com.au/714908/vfacts-2018-annual-sales-wrap/" TargetMode="External"/><Relationship Id="rId5" Type="http://schemas.openxmlformats.org/officeDocument/2006/relationships/hyperlink" Target="https://www.roadsafety.gov.au/sites/default/files/2019-11/nrss_2011_2020.pdf" TargetMode="External"/><Relationship Id="rId95" Type="http://schemas.openxmlformats.org/officeDocument/2006/relationships/hyperlink" Target="https://www.vicroads.vic.gov.au/business-and-industry/new-and-used-vehicle-dealers/used-car-trader-agreement" TargetMode="External"/><Relationship Id="rId160" Type="http://schemas.openxmlformats.org/officeDocument/2006/relationships/hyperlink" Target="https://ppsrcheck.net.au/?gclid=CjwKCAiAhbeCBhBcEiwAkv2cY7mmrutqWkJZJWJJHOsUjiRGE162D-iFpOSEpO0j4MA_kaPoensniBoCyz0QAvD_BwE" TargetMode="External"/><Relationship Id="rId181" Type="http://schemas.openxmlformats.org/officeDocument/2006/relationships/hyperlink" Target="https://www.sa.gov.au/topics/driving-and-transport/licences/licence-details/check-your-driving-history" TargetMode="External"/><Relationship Id="rId216" Type="http://schemas.openxmlformats.org/officeDocument/2006/relationships/hyperlink" Target="https://www.legislation.vic.gov.au/as-made/statutory-rules/road-safety-vehicles-interim-regulations-2020" TargetMode="External"/><Relationship Id="rId22" Type="http://schemas.openxmlformats.org/officeDocument/2006/relationships/hyperlink" Target="http://www6.austlii.edu.au/cgi-bin/viewdb/au/legis/cth/consol_act/mvsa1989245/" TargetMode="External"/><Relationship Id="rId27" Type="http://schemas.openxmlformats.org/officeDocument/2006/relationships/hyperlink" Target="https://austroads.com.au/drivers-and-vehicles/nevdis" TargetMode="External"/><Relationship Id="rId43" Type="http://schemas.openxmlformats.org/officeDocument/2006/relationships/hyperlink" Target="https://www.atap.gov.au/parameter-values/road-transport/4-crash-costs" TargetMode="External"/><Relationship Id="rId48" Type="http://schemas.openxmlformats.org/officeDocument/2006/relationships/hyperlink" Target="https://www.bitre.gov.au/sites/default/files/report_118.pdf" TargetMode="External"/><Relationship Id="rId64" Type="http://schemas.openxmlformats.org/officeDocument/2006/relationships/hyperlink" Target="https://www.infrastructure.gov.au/roads/safety/publications/1993/pdf/Edu_Media_1.pdf" TargetMode="External"/><Relationship Id="rId69" Type="http://schemas.openxmlformats.org/officeDocument/2006/relationships/hyperlink" Target="https://www.legislation.vic.gov.au/in-force/acts/road-safety-act-1986/203" TargetMode="External"/><Relationship Id="rId113" Type="http://schemas.openxmlformats.org/officeDocument/2006/relationships/hyperlink" Target="https://www.legislation.vic.gov.au/in-force/statutory-rules/road-safety-vehicles-interim-regulations-2020/001" TargetMode="External"/><Relationship Id="rId118" Type="http://schemas.openxmlformats.org/officeDocument/2006/relationships/hyperlink" Target="https://www.transport.wa.gov.au/licensing/concessions.asp" TargetMode="External"/><Relationship Id="rId134" Type="http://schemas.openxmlformats.org/officeDocument/2006/relationships/hyperlink" Target="https://nt.gov.au/__data/assets/pdf_file/0015/164310/nt-motor-vehicle-enthusiast-club-registration-scheme-guidelines-final-29-march-2019.pdf" TargetMode="External"/><Relationship Id="rId139" Type="http://schemas.openxmlformats.org/officeDocument/2006/relationships/hyperlink" Target="https://www.legislation.vic.gov.au/in-force/acts/road-safety-act-1986/203" TargetMode="External"/><Relationship Id="rId80" Type="http://schemas.openxmlformats.org/officeDocument/2006/relationships/hyperlink" Target="https://www.legislation.vic.gov.au/in-force/statutory-rules/road-safety-vehicles-interim-regulations-2020/001" TargetMode="External"/><Relationship Id="rId85" Type="http://schemas.openxmlformats.org/officeDocument/2006/relationships/hyperlink" Target="http://www.abs.gov.au/websitedbs/D3310114.nsf/home/Sample+Size+Calculator" TargetMode="External"/><Relationship Id="rId150" Type="http://schemas.openxmlformats.org/officeDocument/2006/relationships/hyperlink" Target="https://www.legislation.vic.gov.au/in-force/acts/motor-car-traders-act-1986/084" TargetMode="External"/><Relationship Id="rId155" Type="http://schemas.openxmlformats.org/officeDocument/2006/relationships/hyperlink" Target="https://www.transport.wa.gov.au/licensing/concessions.asp" TargetMode="External"/><Relationship Id="rId171" Type="http://schemas.openxmlformats.org/officeDocument/2006/relationships/hyperlink" Target="https://www.transport.tas.gov.au/registration/options/vintage_and_street_rod_registration_club_event" TargetMode="External"/><Relationship Id="rId176" Type="http://schemas.openxmlformats.org/officeDocument/2006/relationships/hyperlink" Target="https://www.qld.gov.au/transport/registration/fees/cost" TargetMode="External"/><Relationship Id="rId192" Type="http://schemas.openxmlformats.org/officeDocument/2006/relationships/hyperlink" Target="https://www.legislation.vic.gov.au/in-force/statutory-rules/road-safety-vehicles-interim-regulations-2020/001" TargetMode="External"/><Relationship Id="rId197" Type="http://schemas.openxmlformats.org/officeDocument/2006/relationships/hyperlink" Target="http://www.dtf.vic.gov.au/Publications/State-Budget-publications/2017-18-State-Budget/2017-18-Budget-Papers" TargetMode="External"/><Relationship Id="rId206" Type="http://schemas.openxmlformats.org/officeDocument/2006/relationships/hyperlink" Target="https://joboutlook.gov.au/Occupation?search=alpha&amp;code=3212" TargetMode="External"/><Relationship Id="rId227" Type="http://schemas.openxmlformats.org/officeDocument/2006/relationships/hyperlink" Target="https://austroads.com.au/__data/assets/pdf_file/0029/385265/AP-C20-20_Austroads_Annual_Report_2019-20.pdf" TargetMode="External"/><Relationship Id="rId201" Type="http://schemas.openxmlformats.org/officeDocument/2006/relationships/hyperlink" Target="https://economicdevelopment.vic.gov.au/about-us/overview/the-economic-assessment-information-portal/i-am-looking-for-guidance-on-particular-economic-assessment-processes,-methods-and-variables" TargetMode="External"/><Relationship Id="rId222" Type="http://schemas.openxmlformats.org/officeDocument/2006/relationships/hyperlink" Target="https://www.iso.org/standard/14380.html" TargetMode="External"/><Relationship Id="rId12" Type="http://schemas.openxmlformats.org/officeDocument/2006/relationships/hyperlink" Target="https://www.roadsafety.gov.au/action-plan/2018-2020/post_2020" TargetMode="External"/><Relationship Id="rId17" Type="http://schemas.openxmlformats.org/officeDocument/2006/relationships/hyperlink" Target="https://www.facebook.com/DanielAndrewsMP/posts/3692313110833198" TargetMode="External"/><Relationship Id="rId33" Type="http://schemas.openxmlformats.org/officeDocument/2006/relationships/hyperlink" Target="https://www.legislation.vic.gov.au/in-force/acts/crimes-act-1958/292" TargetMode="External"/><Relationship Id="rId38" Type="http://schemas.openxmlformats.org/officeDocument/2006/relationships/hyperlink" Target="https://www.tac.vic.gov.au/about-the-tac/media-room/news-and-events/2010-media-releases/provisional-2010-road-toll-data-released" TargetMode="External"/><Relationship Id="rId59" Type="http://schemas.openxmlformats.org/officeDocument/2006/relationships/hyperlink" Target="https://www.camerassavelives.vic.gov.au/fine-amounts-by-camera-and-system-2019-20" TargetMode="External"/><Relationship Id="rId103" Type="http://schemas.openxmlformats.org/officeDocument/2006/relationships/hyperlink" Target="https://austroads.com.au/__data/assets/pdf_file/0016/104803/51992295-1D47-AE85-FDC7-F9C744D71AD2.pdf" TargetMode="External"/><Relationship Id="rId108" Type="http://schemas.openxmlformats.org/officeDocument/2006/relationships/hyperlink" Target="https://www.legislation.vic.gov.au/in-force/acts/road-safety-act-1986/203" TargetMode="External"/><Relationship Id="rId124" Type="http://schemas.openxmlformats.org/officeDocument/2006/relationships/hyperlink" Target="https://www.rms.nsw.gov.au/roads/vehicle-registration/conditional-seasonal/conditional/vehicle-sheets/golf-buggy.html" TargetMode="External"/><Relationship Id="rId129" Type="http://schemas.openxmlformats.org/officeDocument/2006/relationships/hyperlink" Target="https://www.legislation.vic.gov.au/in-force/statutory-rules/road-safety-vehicles-interim-regulations-2020/001" TargetMode="External"/><Relationship Id="rId54" Type="http://schemas.openxmlformats.org/officeDocument/2006/relationships/hyperlink" Target="https://www.camerassavelives.vic.gov.au/fines-penalties/revenue-from-fines" TargetMode="External"/><Relationship Id="rId70" Type="http://schemas.openxmlformats.org/officeDocument/2006/relationships/hyperlink" Target="https://statements.qld.gov.au/statements/91737" TargetMode="External"/><Relationship Id="rId75" Type="http://schemas.openxmlformats.org/officeDocument/2006/relationships/hyperlink" Target="https://carsafe.com.au/statistics" TargetMode="External"/><Relationship Id="rId91" Type="http://schemas.openxmlformats.org/officeDocument/2006/relationships/hyperlink" Target="https://tinyurl.com/y38vqf89" TargetMode="External"/><Relationship Id="rId96" Type="http://schemas.openxmlformats.org/officeDocument/2006/relationships/hyperlink" Target="https://ablis.business.gov.au/service/vic/australian-standard-as-1425-lp-gas-fuel-systems-for-vehicle-engines/38153" TargetMode="External"/><Relationship Id="rId140" Type="http://schemas.openxmlformats.org/officeDocument/2006/relationships/hyperlink" Target="https://www.legislation.vic.gov.au/in-force/acts/road-safety-act-1986/203" TargetMode="External"/><Relationship Id="rId145" Type="http://schemas.openxmlformats.org/officeDocument/2006/relationships/hyperlink" Target="https://www.transport.wa.gov.au/licensing/write-off-a-vehicle.asp" TargetMode="External"/><Relationship Id="rId161" Type="http://schemas.openxmlformats.org/officeDocument/2006/relationships/hyperlink" Target="https://www.abs.gov.au/statistics/labour/earnings-and-work-hours/average-weekly-earnings-australia/latest-release" TargetMode="External"/><Relationship Id="rId166" Type="http://schemas.openxmlformats.org/officeDocument/2006/relationships/hyperlink" Target="https://www.sa.gov.au/__data/assets/pdf_file/0017/10439/Club-Registration-Code-of-Practice-1-July-2017.pdf" TargetMode="External"/><Relationship Id="rId182" Type="http://schemas.openxmlformats.org/officeDocument/2006/relationships/hyperlink" Target="https://www.vicroads.vic.gov.au/licences/licence-fees/licence-extract-and-work-diary-fees" TargetMode="External"/><Relationship Id="rId187" Type="http://schemas.openxmlformats.org/officeDocument/2006/relationships/hyperlink" Target="http://www.caradvice.com.au/574207/australia-average-vehicle-age-is-10-1-years" TargetMode="External"/><Relationship Id="rId217" Type="http://schemas.openxmlformats.org/officeDocument/2006/relationships/hyperlink" Target="https://www.unece.org/trans/welcome.html" TargetMode="External"/><Relationship Id="rId1" Type="http://schemas.openxmlformats.org/officeDocument/2006/relationships/hyperlink" Target="https://www.legislation.vic.gov.au/in-force/acts/road-safety-act-1986/203" TargetMode="External"/><Relationship Id="rId6" Type="http://schemas.openxmlformats.org/officeDocument/2006/relationships/hyperlink" Target="https://www.roadsafety.gov.au/nrss/safe-system" TargetMode="External"/><Relationship Id="rId212" Type="http://schemas.openxmlformats.org/officeDocument/2006/relationships/hyperlink" Target="https://infrastructure.gov.au/roads/vehicle_regulation/bulletin/vsb_ncop.aspx" TargetMode="External"/><Relationship Id="rId233" Type="http://schemas.openxmlformats.org/officeDocument/2006/relationships/hyperlink" Target="https://www.sa.gov.au/__data/assets/pdf_file/0015/10428/New-Damage-Assessment-Criteria-Frequently-Asked-Questions.pdf" TargetMode="External"/><Relationship Id="rId23" Type="http://schemas.openxmlformats.org/officeDocument/2006/relationships/hyperlink" Target="https://www.legislation.gov.au/Details/C2018A00163" TargetMode="External"/><Relationship Id="rId28" Type="http://schemas.openxmlformats.org/officeDocument/2006/relationships/hyperlink" Target="https://carsafe.com.au/assets/DamagedVehicleAssessmentCriteriaForStatutoryWrittenOffVehiclesTechnicalGuideHighRes.pdf" TargetMode="External"/><Relationship Id="rId49" Type="http://schemas.openxmlformats.org/officeDocument/2006/relationships/hyperlink" Target="http://www.tac.vic.gov.au/road-safety/statistics/online-crash-database/search-crash-data" TargetMode="External"/><Relationship Id="rId114" Type="http://schemas.openxmlformats.org/officeDocument/2006/relationships/hyperlink" Target="https://www.legislation.vic.gov.au/in-force/statutory-rules/road-safety-road-rules-2017/009" TargetMode="External"/><Relationship Id="rId119" Type="http://schemas.openxmlformats.org/officeDocument/2006/relationships/hyperlink" Target="https://www.vicroads.vic.gov.au/safety-and-road-rules/road-rules/a-to-z-of-road-rules/golf-carts-and-ride-on-lawn-mowers" TargetMode="External"/><Relationship Id="rId44" Type="http://schemas.openxmlformats.org/officeDocument/2006/relationships/hyperlink" Target="https://www.abs.gov.au/statistics/economy/price-indexes-and-inflation/wage-price-index-australia/latest-release" TargetMode="External"/><Relationship Id="rId60" Type="http://schemas.openxmlformats.org/officeDocument/2006/relationships/hyperlink" Target="http://www.monash.edu.au/pubs/monmag/issue15-2005/opinion/roadtoll.html" TargetMode="External"/><Relationship Id="rId65" Type="http://schemas.openxmlformats.org/officeDocument/2006/relationships/hyperlink" Target="https://www.bitre.gov.au/publications/2018/is_94" TargetMode="External"/><Relationship Id="rId81" Type="http://schemas.openxmlformats.org/officeDocument/2006/relationships/hyperlink" Target="https://www.legislation.vic.gov.au/in-force/acts/road-safety-act-1986/203" TargetMode="External"/><Relationship Id="rId86" Type="http://schemas.openxmlformats.org/officeDocument/2006/relationships/hyperlink" Target="https://www.science.org.au/curious/technology-future/death-defying-designs-car-safety" TargetMode="External"/><Relationship Id="rId130" Type="http://schemas.openxmlformats.org/officeDocument/2006/relationships/hyperlink" Target="https://www.rms.nsw.gov.au/roads/vehicle-registration/how-to-register-a-vehicle/historic-vehicles/registering.html" TargetMode="External"/><Relationship Id="rId135" Type="http://schemas.openxmlformats.org/officeDocument/2006/relationships/hyperlink" Target="https://www.accesscanberra.act.gov.au/app/answers/detail/a_id/1801/~/veteran%2C-vintage-and-historic-motor-vehicle-registration" TargetMode="External"/><Relationship Id="rId151" Type="http://schemas.openxmlformats.org/officeDocument/2006/relationships/hyperlink" Target="http://www.roymorgan.com/findings/australian-moterists-drive-average-15530km-201305090702" TargetMode="External"/><Relationship Id="rId156" Type="http://schemas.openxmlformats.org/officeDocument/2006/relationships/hyperlink" Target="https://www.qld.gov.au/transport/registration/fees/concession/special-interest/eligible" TargetMode="External"/><Relationship Id="rId177" Type="http://schemas.openxmlformats.org/officeDocument/2006/relationships/hyperlink" Target="https://www.sa.gov.au/topics/driving-and-transport/motoring-fees/other-motoring-fees" TargetMode="External"/><Relationship Id="rId198" Type="http://schemas.openxmlformats.org/officeDocument/2006/relationships/hyperlink" Target="http://www.abs.gov.au/ausstats/abs@.nsf/mf/9314.0" TargetMode="External"/><Relationship Id="rId172" Type="http://schemas.openxmlformats.org/officeDocument/2006/relationships/hyperlink" Target="https://www.caradvice.com.au/907501/used-car-listings-are-drying-up-as-demand-soars/" TargetMode="External"/><Relationship Id="rId193" Type="http://schemas.openxmlformats.org/officeDocument/2006/relationships/hyperlink" Target="http://www.dtf.vic.gov.au/Victorias-Economy/Economic-policy-and-guidelines/Indexation-of-fees-and-penalties" TargetMode="External"/><Relationship Id="rId202" Type="http://schemas.openxmlformats.org/officeDocument/2006/relationships/hyperlink" Target="https://www.rms.nsw.gov.au/roads/vehicle-registration/written-off/re-registering-a-light-vehicle.html" TargetMode="External"/><Relationship Id="rId207" Type="http://schemas.openxmlformats.org/officeDocument/2006/relationships/hyperlink" Target="https://www.abs.gov.au/statistics/labour/earnings-and-work-hours/average-weekly-earnings-australia/latest-release" TargetMode="External"/><Relationship Id="rId223" Type="http://schemas.openxmlformats.org/officeDocument/2006/relationships/hyperlink" Target="https://www.ag.gov.au/RightsAndProtections/IdentitySecurity/Documents/NationalIdentityProofingGuidelines.pdf" TargetMode="External"/><Relationship Id="rId228" Type="http://schemas.openxmlformats.org/officeDocument/2006/relationships/hyperlink" Target="https://www.legislation.vic.gov.au/in-force/acts/crimes-act-1958/292" TargetMode="External"/><Relationship Id="rId13" Type="http://schemas.openxmlformats.org/officeDocument/2006/relationships/hyperlink" Target="https://www.roadsafety.gov.au/sites/default/files/2019-11/stp_review_of_national_road_safety_governance_arrangements.pdf" TargetMode="External"/><Relationship Id="rId18" Type="http://schemas.openxmlformats.org/officeDocument/2006/relationships/hyperlink" Target="https://www.legislation.vic.gov.au/bills/zero-and-low-emission-vehicle-distance-based-charge-bill-2021" TargetMode="External"/><Relationship Id="rId39" Type="http://schemas.openxmlformats.org/officeDocument/2006/relationships/hyperlink" Target="http://www.tac.vic.gov.au/road-safety/statistics/lives-lost-annual" TargetMode="External"/><Relationship Id="rId109" Type="http://schemas.openxmlformats.org/officeDocument/2006/relationships/hyperlink" Target="file:///C:\Users\georg\Desktop\Road%20Safety%20(Vehilces)%20Interim%20Regulations%202020" TargetMode="External"/><Relationship Id="rId34" Type="http://schemas.openxmlformats.org/officeDocument/2006/relationships/hyperlink" Target="https://www.legislation.qld.gov.au/view/pdf/inforce/current/sl-2013-0076" TargetMode="External"/><Relationship Id="rId50" Type="http://schemas.openxmlformats.org/officeDocument/2006/relationships/hyperlink" Target="https://www.abs.gov.au/statistics/economy/price-indexes-and-inflation/consumer-price-index-australia/latest-release" TargetMode="External"/><Relationship Id="rId55" Type="http://schemas.openxmlformats.org/officeDocument/2006/relationships/hyperlink" Target="https://www.bitre.gov.au/sites/default/files/report_118.pdf" TargetMode="External"/><Relationship Id="rId76" Type="http://schemas.openxmlformats.org/officeDocument/2006/relationships/hyperlink" Target="https://carsafe.com.au/statistics" TargetMode="External"/><Relationship Id="rId97" Type="http://schemas.openxmlformats.org/officeDocument/2006/relationships/hyperlink" Target="https://www.parliament.vic.gov.au/images/stories/committees/SCEI/Electric_Vehicles/Submissions/S24-AAFRB.pdf" TargetMode="External"/><Relationship Id="rId104" Type="http://schemas.openxmlformats.org/officeDocument/2006/relationships/hyperlink" Target="https://www.tac.vic.gov.au/__data/assets/pdf_file/0011/470576/TAC-ANNUAL-REPORT-WEB.pdf" TargetMode="External"/><Relationship Id="rId120" Type="http://schemas.openxmlformats.org/officeDocument/2006/relationships/hyperlink" Target="https://www.vicroads.vic.gov.au/registration/limited-use-permits/club-permit-scheme/car-club-permits" TargetMode="External"/><Relationship Id="rId125" Type="http://schemas.openxmlformats.org/officeDocument/2006/relationships/hyperlink" Target="https://www.publications.qld.gov.au/dataset/conditional-registration-of-recreational-vehicles/resource/09e65a7e-ba2b-4ea9-af6f-cd5614c55915" TargetMode="External"/><Relationship Id="rId141" Type="http://schemas.openxmlformats.org/officeDocument/2006/relationships/hyperlink" Target="https://www.sa.gov.au/__data/assets/pdf_file/0003/8922/MR1466.pdf" TargetMode="External"/><Relationship Id="rId146" Type="http://schemas.openxmlformats.org/officeDocument/2006/relationships/hyperlink" Target="https://nt.gov.au/driving/rego/abandoned-stolen-or-written-off-vehicles/nt-written-off-vehicle-register" TargetMode="External"/><Relationship Id="rId167" Type="http://schemas.openxmlformats.org/officeDocument/2006/relationships/hyperlink" Target="https://www.transport.wa.gov.au/licensing/concessions.asp" TargetMode="External"/><Relationship Id="rId188" Type="http://schemas.openxmlformats.org/officeDocument/2006/relationships/hyperlink" Target="http://www.rms.nsw.gov.au/roads/licence/fees.html" TargetMode="External"/><Relationship Id="rId7" Type="http://schemas.openxmlformats.org/officeDocument/2006/relationships/hyperlink" Target="https://www.roadsafety.gov.au/nrss/directions" TargetMode="External"/><Relationship Id="rId71" Type="http://schemas.openxmlformats.org/officeDocument/2006/relationships/hyperlink" Target="https://www.caradvice.com.au/907501/used-car-listings-are-drying-up-as-demand-soars/" TargetMode="External"/><Relationship Id="rId92" Type="http://schemas.openxmlformats.org/officeDocument/2006/relationships/hyperlink" Target="https://www.legislation.vic.gov.au/as-made/statutory-rules/road-safety-vehicles-interim-regulations-2020" TargetMode="External"/><Relationship Id="rId162" Type="http://schemas.openxmlformats.org/officeDocument/2006/relationships/hyperlink" Target="http://esv.reddev.com.au/gas-technical-information-sheets/50-application-of-asnzs-5601/" TargetMode="External"/><Relationship Id="rId183" Type="http://schemas.openxmlformats.org/officeDocument/2006/relationships/hyperlink" Target="https://www.rms.nsw.gov.au/roads/vehicle-registration/registration-fees-concessions-forms/registration-fees.html" TargetMode="External"/><Relationship Id="rId213" Type="http://schemas.openxmlformats.org/officeDocument/2006/relationships/hyperlink" Target="https://www.nhvr.gov.au/files/201812-0136-code-of-practice-approval-heavy-vehicle-modifications.pdf" TargetMode="External"/><Relationship Id="rId218" Type="http://schemas.openxmlformats.org/officeDocument/2006/relationships/hyperlink" Target="https://unece.org/trans/main/wp29/wp29regs" TargetMode="External"/><Relationship Id="rId234" Type="http://schemas.openxmlformats.org/officeDocument/2006/relationships/hyperlink" Target="https://insurancelaw.org.au/factsheets/your-vehicle-has-been-written-off-factsheet/" TargetMode="External"/><Relationship Id="rId2" Type="http://schemas.openxmlformats.org/officeDocument/2006/relationships/hyperlink" Target="https://www.legislation.vic.gov.au/in-force/statutory-rules/road-safety-vehicles-interim-regulations-2020/001" TargetMode="External"/><Relationship Id="rId29" Type="http://schemas.openxmlformats.org/officeDocument/2006/relationships/hyperlink" Target="https://www.dtf.vic.gov.au/financial-management-government/indexation-fees-and-penalties" TargetMode="External"/><Relationship Id="rId24" Type="http://schemas.openxmlformats.org/officeDocument/2006/relationships/hyperlink" Target="https://www.unece.org/trans/welcome.html" TargetMode="External"/><Relationship Id="rId40" Type="http://schemas.openxmlformats.org/officeDocument/2006/relationships/hyperlink" Target="https://www.abs.gov.au/ausstats/abs@.nsf/Lookup/by%20Subject/1301.0~2012~Main%20Features~Population%20size%20and%20growth~47" TargetMode="External"/><Relationship Id="rId45" Type="http://schemas.openxmlformats.org/officeDocument/2006/relationships/hyperlink" Target="http://www.tac.vic.gov.au/road-safety/statistics/lives-lost-annual" TargetMode="External"/><Relationship Id="rId66" Type="http://schemas.openxmlformats.org/officeDocument/2006/relationships/hyperlink" Target="https://www.bitre.gov.au/sites/default/files/report_141.pdf" TargetMode="External"/><Relationship Id="rId87" Type="http://schemas.openxmlformats.org/officeDocument/2006/relationships/hyperlink" Target="https://www.legislation.vic.gov.au/in-force/statutory-rules/road-safety-vehicles-interim-regulations-2020/001" TargetMode="External"/><Relationship Id="rId110" Type="http://schemas.openxmlformats.org/officeDocument/2006/relationships/hyperlink" Target="https://www.legislation.vic.gov.au/as-made/statutory-rules/road-safety-vehicles-interim-regulations-2020" TargetMode="External"/><Relationship Id="rId115" Type="http://schemas.openxmlformats.org/officeDocument/2006/relationships/hyperlink" Target="https://www.legislation.vic.gov.au/as-made/statutory-rules/road-safety-drivers-regulations-2019" TargetMode="External"/><Relationship Id="rId131" Type="http://schemas.openxmlformats.org/officeDocument/2006/relationships/hyperlink" Target="https://www.sa.gov.au/__data/assets/pdf_file/0017/10439/Club-Registration-Code-of-Practice-1-July-2017.pdf" TargetMode="External"/><Relationship Id="rId136" Type="http://schemas.openxmlformats.org/officeDocument/2006/relationships/hyperlink" Target="https://www.transport.tas.gov.au/registration/options/vintage_and_street_rod_registration_club_event" TargetMode="External"/><Relationship Id="rId157" Type="http://schemas.openxmlformats.org/officeDocument/2006/relationships/hyperlink" Target="https://nt.gov.au/__data/assets/pdf_file/0015/164310/nt-motor-vehicle-enthusiast-club-registration-scheme-guidelines-final-29-march-2019.pdf" TargetMode="External"/><Relationship Id="rId178" Type="http://schemas.openxmlformats.org/officeDocument/2006/relationships/hyperlink" Target="https://www.vicroads.vic.gov.au/registration/registration-fees/transfer-and-motor-vehicle-duty-fees" TargetMode="External"/><Relationship Id="rId61" Type="http://schemas.openxmlformats.org/officeDocument/2006/relationships/hyperlink" Target="https://www.bitre.gov.au/sites/default/files/is_94.pdf" TargetMode="External"/><Relationship Id="rId82" Type="http://schemas.openxmlformats.org/officeDocument/2006/relationships/hyperlink" Target="https://www.vicroads.vic.gov.au/business-and-industry/licensed-vehicle-testers/roadworthiness-scheme" TargetMode="External"/><Relationship Id="rId152" Type="http://schemas.openxmlformats.org/officeDocument/2006/relationships/hyperlink" Target="https://www.legislation.vic.gov.au/in-force/acts/road-safety-act-1986/203" TargetMode="External"/><Relationship Id="rId173" Type="http://schemas.openxmlformats.org/officeDocument/2006/relationships/hyperlink" Target="https://www.carsales.com.au/editorial/details/used-car-prices-hit-13-month-high-126414/" TargetMode="External"/><Relationship Id="rId194" Type="http://schemas.openxmlformats.org/officeDocument/2006/relationships/hyperlink" Target="https://www.legislation.vic.gov.au/in-force/statutory-rules/road-safety-vehicles-interim-regulations-2020/001" TargetMode="External"/><Relationship Id="rId199" Type="http://schemas.openxmlformats.org/officeDocument/2006/relationships/hyperlink" Target="http://www.abs.gov.au/ausstats/abs@.nsf/mf/9309.0" TargetMode="External"/><Relationship Id="rId203" Type="http://schemas.openxmlformats.org/officeDocument/2006/relationships/hyperlink" Target="http://www.autorecycle.com.au/story/written-vehicle-laws-nsw" TargetMode="External"/><Relationship Id="rId208" Type="http://schemas.openxmlformats.org/officeDocument/2006/relationships/hyperlink" Target="https://www.carsales.com.au/" TargetMode="External"/><Relationship Id="rId229" Type="http://schemas.openxmlformats.org/officeDocument/2006/relationships/hyperlink" Target="https://www.legislation.qld.gov.au/view/pdf/inforce/current/sl-2013-0076" TargetMode="External"/><Relationship Id="rId19" Type="http://schemas.openxmlformats.org/officeDocument/2006/relationships/hyperlink" Target="https://www.vicroads.vic.gov.au/registration/registration-fees/zlev-road-user-charge" TargetMode="External"/><Relationship Id="rId224" Type="http://schemas.openxmlformats.org/officeDocument/2006/relationships/hyperlink" Target="https://austroads.com.au/drivers-and-vehicles/registration-and-licensing/registration-and-licensing-task-force-and-projects" TargetMode="External"/><Relationship Id="rId14" Type="http://schemas.openxmlformats.org/officeDocument/2006/relationships/hyperlink" Target="https://transport.vic.gov.au/about/governance/reporting" TargetMode="External"/><Relationship Id="rId30" Type="http://schemas.openxmlformats.org/officeDocument/2006/relationships/hyperlink" Target="https://transport.vic.gov.au/about/governance/reporting" TargetMode="External"/><Relationship Id="rId35" Type="http://schemas.openxmlformats.org/officeDocument/2006/relationships/hyperlink" Target="https://infrastructure.gov.au/roads/vehicle_regulation/bulletin/vsb_ncop.aspx" TargetMode="External"/><Relationship Id="rId56" Type="http://schemas.openxmlformats.org/officeDocument/2006/relationships/hyperlink" Target="https://www.rba.gov.au/inflation/measures-cpi.html" TargetMode="External"/><Relationship Id="rId77" Type="http://schemas.openxmlformats.org/officeDocument/2006/relationships/hyperlink" Target="https://carsafe.com.au/statistics" TargetMode="External"/><Relationship Id="rId100" Type="http://schemas.openxmlformats.org/officeDocument/2006/relationships/hyperlink" Target="https://www.iso.org/standard/14380.html" TargetMode="External"/><Relationship Id="rId105" Type="http://schemas.openxmlformats.org/officeDocument/2006/relationships/hyperlink" Target="https://www.iso.org/standard/52200.html" TargetMode="External"/><Relationship Id="rId126" Type="http://schemas.openxmlformats.org/officeDocument/2006/relationships/hyperlink" Target="https://ablis.business.gov.au/service/tas/conditional-registration-of-a-motor-vehicle/36800" TargetMode="External"/><Relationship Id="rId147" Type="http://schemas.openxmlformats.org/officeDocument/2006/relationships/hyperlink" Target="https://www.transport.tas.gov.au/registration/written_off_vehicles_register" TargetMode="External"/><Relationship Id="rId168" Type="http://schemas.openxmlformats.org/officeDocument/2006/relationships/hyperlink" Target="https://www.qld.gov.au/transport/registration/fees/concession/special-interest/eligible" TargetMode="External"/><Relationship Id="rId8" Type="http://schemas.openxmlformats.org/officeDocument/2006/relationships/hyperlink" Target="https://www.roadsafety.gov.au/nrss/inquiry" TargetMode="External"/><Relationship Id="rId51" Type="http://schemas.openxmlformats.org/officeDocument/2006/relationships/hyperlink" Target="https://www.tac.vic.gov.au/about-the-tac/media-room/annual-reports/archive/tac_ar_financials.pdf" TargetMode="External"/><Relationship Id="rId72" Type="http://schemas.openxmlformats.org/officeDocument/2006/relationships/hyperlink" Target="https://www.carsales.com.au/editorial/details/used-car-prices-hit-13-month-high-126414/" TargetMode="External"/><Relationship Id="rId93" Type="http://schemas.openxmlformats.org/officeDocument/2006/relationships/hyperlink" Target="https://esv.vic.gov.au/pdfs/gas-standards-asnzs-5601-2/" TargetMode="External"/><Relationship Id="rId98" Type="http://schemas.openxmlformats.org/officeDocument/2006/relationships/hyperlink" Target="http://www.unece.org/fileadmin/DAM/trans/conventn/Convention_on_Road_Traffic_of_1949.pdf" TargetMode="External"/><Relationship Id="rId121" Type="http://schemas.openxmlformats.org/officeDocument/2006/relationships/hyperlink" Target="https://www.vicroads.vic.gov.au/registration/limited-use-permits/club-rally-and-unregistered-vehicle-permit-fees" TargetMode="External"/><Relationship Id="rId142" Type="http://schemas.openxmlformats.org/officeDocument/2006/relationships/hyperlink" Target="https://www.rms.nsw.gov.au/roads/vehicle-registration/written-off/index.html" TargetMode="External"/><Relationship Id="rId163" Type="http://schemas.openxmlformats.org/officeDocument/2006/relationships/hyperlink" Target="https://www.legislation.vic.gov.au/in-force/acts/gas-safety-act-1997/044" TargetMode="External"/><Relationship Id="rId184" Type="http://schemas.openxmlformats.org/officeDocument/2006/relationships/hyperlink" Target="https://www.qld.gov.au/transport/registration/fees/cost" TargetMode="External"/><Relationship Id="rId189" Type="http://schemas.openxmlformats.org/officeDocument/2006/relationships/hyperlink" Target="https://www.qld.gov.au/transport/licensing/driver-licensing/fees" TargetMode="External"/><Relationship Id="rId219" Type="http://schemas.openxmlformats.org/officeDocument/2006/relationships/hyperlink" Target="https://unece.org/text-1998-agreement" TargetMode="External"/><Relationship Id="rId3" Type="http://schemas.openxmlformats.org/officeDocument/2006/relationships/hyperlink" Target="https://www.legislation.vic.gov.au/in-force/acts/subordinate-legislation-act-1994/042" TargetMode="External"/><Relationship Id="rId214" Type="http://schemas.openxmlformats.org/officeDocument/2006/relationships/hyperlink" Target="https://infrastructure.gov.au/roads/vehicle_regulation/bulletin/vsb_ncop.aspx" TargetMode="External"/><Relationship Id="rId230" Type="http://schemas.openxmlformats.org/officeDocument/2006/relationships/hyperlink" Target="https://www.nhvr.gov.au/about-us/who-we-are" TargetMode="External"/><Relationship Id="rId25" Type="http://schemas.openxmlformats.org/officeDocument/2006/relationships/hyperlink" Target="https://infrastructure.gov.au/roads/vehicle_regulation/bulletin/vsb_ncop.aspx" TargetMode="External"/><Relationship Id="rId46" Type="http://schemas.openxmlformats.org/officeDocument/2006/relationships/hyperlink" Target="http://www.tac.vic.gov.au/road-safety/statistics/lives-lost-annual" TargetMode="External"/><Relationship Id="rId67" Type="http://schemas.openxmlformats.org/officeDocument/2006/relationships/hyperlink" Target="http://www.tac.vic.gov.au/road-safety/statistics/online-crash-database/search-crash-data" TargetMode="External"/><Relationship Id="rId116" Type="http://schemas.openxmlformats.org/officeDocument/2006/relationships/hyperlink" Target="http://www.rms.nsw.gov.au/roads/registration/unregistered.html" TargetMode="External"/><Relationship Id="rId137" Type="http://schemas.openxmlformats.org/officeDocument/2006/relationships/hyperlink" Target="https://www.legislation.vic.gov.au/in-force/statutory-rules/road-safety-vehicles-interim-regulations-2020/001" TargetMode="External"/><Relationship Id="rId158" Type="http://schemas.openxmlformats.org/officeDocument/2006/relationships/hyperlink" Target="https://www.accesscanberra.act.gov.au/app/answers/detail/a_id/1801/~/veteran%2C-vintage-and-historic-motor-vehicle-registration" TargetMode="External"/><Relationship Id="rId20" Type="http://schemas.openxmlformats.org/officeDocument/2006/relationships/hyperlink" Target="https://transport.vic.gov.au/about/governance/reporting" TargetMode="External"/><Relationship Id="rId41" Type="http://schemas.openxmlformats.org/officeDocument/2006/relationships/hyperlink" Target="https://www.abs.gov.au/statistics/people/population/national-state-and-territory-population/jun-2020" TargetMode="External"/><Relationship Id="rId62" Type="http://schemas.openxmlformats.org/officeDocument/2006/relationships/hyperlink" Target="http://www.tac.vic.gov.au/road-safety/tac-campaigns" TargetMode="External"/><Relationship Id="rId83" Type="http://schemas.openxmlformats.org/officeDocument/2006/relationships/hyperlink" Target="https://www.legislation.vic.gov.au/in-force/acts/road-safety-act-1986/203" TargetMode="External"/><Relationship Id="rId88" Type="http://schemas.openxmlformats.org/officeDocument/2006/relationships/hyperlink" Target="https://www.abs.gov.au/statistics/labour/earnings-and-work-hours/average-weekly-earnings-australia/latest-release" TargetMode="External"/><Relationship Id="rId111" Type="http://schemas.openxmlformats.org/officeDocument/2006/relationships/hyperlink" Target="https://www.legislation.vic.gov.au/in-force/acts/road-safety-act-1986/203" TargetMode="External"/><Relationship Id="rId132" Type="http://schemas.openxmlformats.org/officeDocument/2006/relationships/hyperlink" Target="https://www.transport.wa.gov.au/licensing/concessions.asp" TargetMode="External"/><Relationship Id="rId153" Type="http://schemas.openxmlformats.org/officeDocument/2006/relationships/hyperlink" Target="https://www.rms.nsw.gov.au/roads/vehicle-registration/how-to-register-a-vehicle/historic-vehicles/registering.html" TargetMode="External"/><Relationship Id="rId174" Type="http://schemas.openxmlformats.org/officeDocument/2006/relationships/hyperlink" Target="https://www.vicroads.vic.gov.au/registration/new-registration/register-a-trailer-or-caravan" TargetMode="External"/><Relationship Id="rId179" Type="http://schemas.openxmlformats.org/officeDocument/2006/relationships/hyperlink" Target="https://www.rms.nsw.gov.au/roads/licence/fees/index.html" TargetMode="External"/><Relationship Id="rId195" Type="http://schemas.openxmlformats.org/officeDocument/2006/relationships/hyperlink" Target="https://www.legislation.vic.gov.au/in-force/statutory-rules/road-safety-vehicles-interim-regulations-2020/001" TargetMode="External"/><Relationship Id="rId209" Type="http://schemas.openxmlformats.org/officeDocument/2006/relationships/hyperlink" Target="http://www6.austlii.edu.au/cgi-bin/viewdb/au/legis/cth/consol_act/mvsa1989245/" TargetMode="External"/><Relationship Id="rId190" Type="http://schemas.openxmlformats.org/officeDocument/2006/relationships/hyperlink" Target="https://www.sa.gov.au/topics/driving-and-transport/motoring-fees/driver-s-licence-and-permit-fees" TargetMode="External"/><Relationship Id="rId204" Type="http://schemas.openxmlformats.org/officeDocument/2006/relationships/hyperlink" Target="https://www.rms.nsw.gov.au/documents/roads/registration/get-nsw-registration/written-off-vehicles-administrative-procedures.pdf" TargetMode="External"/><Relationship Id="rId220" Type="http://schemas.openxmlformats.org/officeDocument/2006/relationships/hyperlink" Target="http://www.unece.org/fileadmin/DAM/trans/conventn/Convention_on_Road_Traffic_of_1949.pdf" TargetMode="External"/><Relationship Id="rId225" Type="http://schemas.openxmlformats.org/officeDocument/2006/relationships/hyperlink" Target="https://austroads.com.au/__data/assets/pdf_file/0029/385265/AP-C20-20_Austroads_Annual_Report_2019-20.pdf" TargetMode="External"/><Relationship Id="rId15" Type="http://schemas.openxmlformats.org/officeDocument/2006/relationships/hyperlink" Target="https://visionzeronetwork.org/about/what-is-vision-zero/" TargetMode="External"/><Relationship Id="rId36" Type="http://schemas.openxmlformats.org/officeDocument/2006/relationships/hyperlink" Target="https://www.iso.org/standard/52200.html" TargetMode="External"/><Relationship Id="rId57" Type="http://schemas.openxmlformats.org/officeDocument/2006/relationships/hyperlink" Target="https://www.towardszero.vic.gov.au/" TargetMode="External"/><Relationship Id="rId106" Type="http://schemas.openxmlformats.org/officeDocument/2006/relationships/hyperlink" Target="http://www.austroads.com.au/drivers-vehicles/registration-licensing-program/registration-licensing-program" TargetMode="External"/><Relationship Id="rId127" Type="http://schemas.openxmlformats.org/officeDocument/2006/relationships/hyperlink" Target="https://www.sa.gov.au/topics/driving-and-transport/registration/conditional-registration/restricted-miscellaneous-vehicle" TargetMode="External"/><Relationship Id="rId10" Type="http://schemas.openxmlformats.org/officeDocument/2006/relationships/hyperlink" Target="https://www.aph.gov.au/Parliamentary_Business/Committees/Joint/Road_Safety/RoadSafety/Report/section?id=committees%2Freportjnt%2F024344%2F73712" TargetMode="External"/><Relationship Id="rId31" Type="http://schemas.openxmlformats.org/officeDocument/2006/relationships/hyperlink" Target="https://www.legislation.vic.gov.au/in-force/acts/subordinate-legislation-act-1994/042" TargetMode="External"/><Relationship Id="rId52" Type="http://schemas.openxmlformats.org/officeDocument/2006/relationships/hyperlink" Target="https://www.abs.gov.au/statistics/economy/price-indexes-and-inflation/consumer-price-index-australia/latest-release" TargetMode="External"/><Relationship Id="rId73" Type="http://schemas.openxmlformats.org/officeDocument/2006/relationships/hyperlink" Target="https://www.ppsr.gov.au/sites/default/files/2020-08/Case%20study%20Yosef%E2%80%99s%20repairable%20write-off_0.PDF" TargetMode="External"/><Relationship Id="rId78" Type="http://schemas.openxmlformats.org/officeDocument/2006/relationships/hyperlink" Target="https://carsafe.com.au/assets/Strategic_Plan_2018.pdf" TargetMode="External"/><Relationship Id="rId94" Type="http://schemas.openxmlformats.org/officeDocument/2006/relationships/hyperlink" Target="https://www.legislation.vic.gov.au/in-force/acts/gas-safety-act-1997/044" TargetMode="External"/><Relationship Id="rId99" Type="http://schemas.openxmlformats.org/officeDocument/2006/relationships/hyperlink" Target="https://www.iso.org/standard/52200.html" TargetMode="External"/><Relationship Id="rId101" Type="http://schemas.openxmlformats.org/officeDocument/2006/relationships/hyperlink" Target="https://www.abs.gov.au/statistics/industry/tourism-and-transport/motor-vehicle-census-australia/latest-release" TargetMode="External"/><Relationship Id="rId122" Type="http://schemas.openxmlformats.org/officeDocument/2006/relationships/hyperlink" Target="https://www.vicroads.vic.gov.au/registration/registration-fees/vehicle-registration-fees" TargetMode="External"/><Relationship Id="rId143" Type="http://schemas.openxmlformats.org/officeDocument/2006/relationships/hyperlink" Target="https://www.qld.gov.au/transport/vehicle-safety/written-off-vehicles/about" TargetMode="External"/><Relationship Id="rId148" Type="http://schemas.openxmlformats.org/officeDocument/2006/relationships/hyperlink" Target="https://www.accesscanberra.act.gov.au/app/answers/detail/a_id/2120/~/written-off-motor-vehicles" TargetMode="External"/><Relationship Id="rId164" Type="http://schemas.openxmlformats.org/officeDocument/2006/relationships/hyperlink" Target="https://www.abs.gov.au/statistics/labour/earnings-and-work-hours/average-weekly-earnings-australia/latest-release" TargetMode="External"/><Relationship Id="rId169" Type="http://schemas.openxmlformats.org/officeDocument/2006/relationships/hyperlink" Target="https://nt.gov.au/__data/assets/pdf_file/0015/164310/nt-motor-vehicle-enthusiast-club-registration-scheme-guidelines-final-29-march-2019.pdf" TargetMode="External"/><Relationship Id="rId185" Type="http://schemas.openxmlformats.org/officeDocument/2006/relationships/hyperlink" Target="https://www.sa.gov.au/topics/driving-and-transport/motoring-fees/unregistered-vehicle-permit-fees" TargetMode="External"/><Relationship Id="rId4" Type="http://schemas.openxmlformats.org/officeDocument/2006/relationships/hyperlink" Target="https://www.who.int/violence_injury_prevention/road_safety_status/2013/en/" TargetMode="External"/><Relationship Id="rId9" Type="http://schemas.openxmlformats.org/officeDocument/2006/relationships/hyperlink" Target="https://www.roadsafety.gov.au/sites/default/files/2019-11/nrss_inquiry_factsheet_september_2018.pdf" TargetMode="External"/><Relationship Id="rId180" Type="http://schemas.openxmlformats.org/officeDocument/2006/relationships/hyperlink" Target="https://www.qld.gov.au/transport/licensing/driver-licensing/fees" TargetMode="External"/><Relationship Id="rId210" Type="http://schemas.openxmlformats.org/officeDocument/2006/relationships/hyperlink" Target="https://www.infrastructure.gov.au/vehicles/design/" TargetMode="External"/><Relationship Id="rId215" Type="http://schemas.openxmlformats.org/officeDocument/2006/relationships/hyperlink" Target="https://tinyurl.com/y38vqf89" TargetMode="External"/><Relationship Id="rId26" Type="http://schemas.openxmlformats.org/officeDocument/2006/relationships/hyperlink" Target="https://www.nhvr.gov.au/files/201812-0136-code-of-practice-approval-heavy-vehicle-modifications.pdf" TargetMode="External"/><Relationship Id="rId231" Type="http://schemas.openxmlformats.org/officeDocument/2006/relationships/hyperlink" Target="https://carsafe.com.au/assets/DamagedVehicleAssessmentCriteriaForStatutoryWrittenOffVehiclesTechnicalGuideHighRes.pdf" TargetMode="External"/><Relationship Id="rId47" Type="http://schemas.openxmlformats.org/officeDocument/2006/relationships/hyperlink" Target="http://www.tac.vic.gov.au/road-safety/statistics/lives-lost-annual" TargetMode="External"/><Relationship Id="rId68" Type="http://schemas.openxmlformats.org/officeDocument/2006/relationships/hyperlink" Target="https://www.legislation.vic.gov.au/in-force/acts/road-safety-act-1986/203" TargetMode="External"/><Relationship Id="rId89" Type="http://schemas.openxmlformats.org/officeDocument/2006/relationships/hyperlink" Target="https://www.nhvr.gov.au/files/201812-0136-code-of-practice-approval-heavy-vehicle-modifications.pdf" TargetMode="External"/><Relationship Id="rId112" Type="http://schemas.openxmlformats.org/officeDocument/2006/relationships/hyperlink" Target="http://www.acnc.gov.au/" TargetMode="External"/><Relationship Id="rId133" Type="http://schemas.openxmlformats.org/officeDocument/2006/relationships/hyperlink" Target="https://www.qld.gov.au/transport/registration/fees/concession/special-interest/eligible" TargetMode="External"/><Relationship Id="rId154" Type="http://schemas.openxmlformats.org/officeDocument/2006/relationships/hyperlink" Target="https://www.sa.gov.au/__data/assets/pdf_file/0017/10439/Club-Registration-Code-of-Practice-1-July-2017.pdf" TargetMode="External"/><Relationship Id="rId175" Type="http://schemas.openxmlformats.org/officeDocument/2006/relationships/hyperlink" Target="https://www.rms.nsw.gov.au/roads/vehicle-registration/registration-fees-concessions-forms/registration-fees.html" TargetMode="External"/><Relationship Id="rId196" Type="http://schemas.openxmlformats.org/officeDocument/2006/relationships/hyperlink" Target="http://www.dtf.vic.gov.au/Publications/Victoria-Economy-publications/Macroeconomic-indicators" TargetMode="External"/><Relationship Id="rId200" Type="http://schemas.openxmlformats.org/officeDocument/2006/relationships/hyperlink" Target="https://apo.org.au/sites/default/files/resource-files/2016-07/apo-nid65560.pdf" TargetMode="External"/><Relationship Id="rId16" Type="http://schemas.openxmlformats.org/officeDocument/2006/relationships/hyperlink" Target="https://www.roadsafety.gov.au/rsa/state-territories" TargetMode="External"/><Relationship Id="rId221" Type="http://schemas.openxmlformats.org/officeDocument/2006/relationships/hyperlink" Target="https://www.iso.org/standard/52200.html" TargetMode="External"/><Relationship Id="rId37" Type="http://schemas.openxmlformats.org/officeDocument/2006/relationships/hyperlink" Target="https://www.legislation.vic.gov.au/in-force/acts/road-safety-act-1986/203" TargetMode="External"/><Relationship Id="rId58" Type="http://schemas.openxmlformats.org/officeDocument/2006/relationships/hyperlink" Target="https://transport.vic.gov.au/about/governance/reporting" TargetMode="External"/><Relationship Id="rId79" Type="http://schemas.openxmlformats.org/officeDocument/2006/relationships/hyperlink" Target="https://carsafe.com.au/statistics" TargetMode="External"/><Relationship Id="rId102" Type="http://schemas.openxmlformats.org/officeDocument/2006/relationships/hyperlink" Target="https://www.ag.gov.au/RightsAndProtections/IdentitySecurity/Documents/NationalIdentityProofingGuidelines.pdf" TargetMode="External"/><Relationship Id="rId123" Type="http://schemas.openxmlformats.org/officeDocument/2006/relationships/hyperlink" Target="https://www.vicroads.vic.gov.au/-/media/files/documents/safety-and-road-rules/vsi9.ashx?la=en&amp;hash=19A172BF80F0650D1B070AB1FC9933B1" TargetMode="External"/><Relationship Id="rId144" Type="http://schemas.openxmlformats.org/officeDocument/2006/relationships/hyperlink" Target="https://www.sa.gov.au/topics/driving-and-transport/vehicles/vehicle-inspections/written-off-vehicles" TargetMode="External"/><Relationship Id="rId90" Type="http://schemas.openxmlformats.org/officeDocument/2006/relationships/hyperlink" Target="https://infrastructure.gov.au/roads/vehicle_regulation/bulletin/vsb_ncop.aspx" TargetMode="External"/><Relationship Id="rId165" Type="http://schemas.openxmlformats.org/officeDocument/2006/relationships/hyperlink" Target="https://www.rms.nsw.gov.au/roads/vehicle-registration/how-to-register-a-vehicle/historic-vehicles/registering.html" TargetMode="External"/><Relationship Id="rId186" Type="http://schemas.openxmlformats.org/officeDocument/2006/relationships/hyperlink" Target="https://www.rms.nsw.gov.au/business-industry/motor-dealers/index.html" TargetMode="External"/><Relationship Id="rId211" Type="http://schemas.openxmlformats.org/officeDocument/2006/relationships/hyperlink" Target="https://www.legislation.gov.au/Details/C2018A00163" TargetMode="External"/><Relationship Id="rId232" Type="http://schemas.openxmlformats.org/officeDocument/2006/relationships/hyperlink" Target="https://www.legislation.vic.gov.au/in-force/acts/road-safety-act-1986/2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Sheet1!$E$1</c:f>
              <c:strCache>
                <c:ptCount val="1"/>
                <c:pt idx="0">
                  <c:v>% of vehicles failing RWC inspection</c:v>
                </c:pt>
              </c:strCache>
            </c:strRef>
          </c:tx>
          <c:spPr>
            <a:solidFill>
              <a:schemeClr val="accent1"/>
            </a:solidFill>
            <a:ln>
              <a:noFill/>
            </a:ln>
            <a:effectLst/>
          </c:spPr>
          <c:invertIfNegative val="0"/>
          <c:cat>
            <c:strRef>
              <c:f>Sheet1!$D$2:$D$24</c:f>
              <c:strCach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&gt;20</c:v>
                </c:pt>
              </c:strCache>
            </c:strRef>
          </c:cat>
          <c:val>
            <c:numRef>
              <c:f>Sheet1!$E$2:$E$24</c:f>
              <c:numCache>
                <c:formatCode>0.0%</c:formatCode>
                <c:ptCount val="22"/>
                <c:pt idx="0">
                  <c:v>3.5164835164835165E-3</c:v>
                </c:pt>
                <c:pt idx="1">
                  <c:v>1.3466485096081102E-2</c:v>
                </c:pt>
                <c:pt idx="2">
                  <c:v>5.4814814814814816E-2</c:v>
                </c:pt>
                <c:pt idx="3">
                  <c:v>0.10330659362160047</c:v>
                </c:pt>
                <c:pt idx="4">
                  <c:v>0.13377866040801589</c:v>
                </c:pt>
                <c:pt idx="5">
                  <c:v>0.15719063545150502</c:v>
                </c:pt>
                <c:pt idx="6">
                  <c:v>0.18564291348935053</c:v>
                </c:pt>
                <c:pt idx="7">
                  <c:v>0.224821133736929</c:v>
                </c:pt>
                <c:pt idx="8">
                  <c:v>0.27316056002383082</c:v>
                </c:pt>
                <c:pt idx="9">
                  <c:v>0.28259312320916907</c:v>
                </c:pt>
                <c:pt idx="10">
                  <c:v>0.31160968660968663</c:v>
                </c:pt>
                <c:pt idx="11">
                  <c:v>0.33139050791007496</c:v>
                </c:pt>
                <c:pt idx="12">
                  <c:v>0.34725093013642</c:v>
                </c:pt>
                <c:pt idx="13">
                  <c:v>0.37671821305841924</c:v>
                </c:pt>
                <c:pt idx="14">
                  <c:v>0.38900414937759337</c:v>
                </c:pt>
                <c:pt idx="15">
                  <c:v>0.40320796460176989</c:v>
                </c:pt>
                <c:pt idx="16">
                  <c:v>0.42018469656992086</c:v>
                </c:pt>
                <c:pt idx="17">
                  <c:v>0.40679190751445088</c:v>
                </c:pt>
                <c:pt idx="18">
                  <c:v>0.43086172344689377</c:v>
                </c:pt>
                <c:pt idx="19">
                  <c:v>0.42738095238095236</c:v>
                </c:pt>
                <c:pt idx="20">
                  <c:v>0.43824027072758037</c:v>
                </c:pt>
                <c:pt idx="21">
                  <c:v>0.30548854041013268</c:v>
                </c:pt>
              </c:numCache>
            </c:numRef>
          </c:val>
          <c:extLst>
            <c:ext xmlns:c16="http://schemas.microsoft.com/office/drawing/2014/chart" uri="{C3380CC4-5D6E-409C-BE32-E72D297353CC}">
              <c16:uniqueId val="{00000000-9374-4B14-90BC-494A210D7A13}"/>
            </c:ext>
          </c:extLst>
        </c:ser>
        <c:dLbls>
          <c:showLegendKey val="0"/>
          <c:showVal val="0"/>
          <c:showCatName val="0"/>
          <c:showSerName val="0"/>
          <c:showPercent val="0"/>
          <c:showBubbleSize val="0"/>
        </c:dLbls>
        <c:gapWidth val="219"/>
        <c:axId val="566279680"/>
        <c:axId val="566285912"/>
      </c:barChart>
      <c:lineChart>
        <c:grouping val="standard"/>
        <c:varyColors val="0"/>
        <c:ser>
          <c:idx val="1"/>
          <c:order val="1"/>
          <c:tx>
            <c:strRef>
              <c:f>Sheet1!$F$1</c:f>
              <c:strCache>
                <c:ptCount val="1"/>
                <c:pt idx="0">
                  <c:v>Number of vehicles inspected</c:v>
                </c:pt>
              </c:strCache>
            </c:strRef>
          </c:tx>
          <c:spPr>
            <a:ln w="28575" cap="rnd">
              <a:solidFill>
                <a:schemeClr val="accent2"/>
              </a:solidFill>
              <a:round/>
            </a:ln>
            <a:effectLst/>
          </c:spPr>
          <c:marker>
            <c:symbol val="none"/>
          </c:marker>
          <c:cat>
            <c:strRef>
              <c:f>Sheet1!$D$2:$D$24</c:f>
              <c:strCach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&gt;20</c:v>
                </c:pt>
              </c:strCache>
            </c:strRef>
          </c:cat>
          <c:val>
            <c:numRef>
              <c:f>Sheet1!$F$2:$F$24</c:f>
              <c:numCache>
                <c:formatCode>General</c:formatCode>
                <c:ptCount val="22"/>
                <c:pt idx="0">
                  <c:v>4550</c:v>
                </c:pt>
                <c:pt idx="1">
                  <c:v>6609</c:v>
                </c:pt>
                <c:pt idx="2">
                  <c:v>4725</c:v>
                </c:pt>
                <c:pt idx="3">
                  <c:v>5111</c:v>
                </c:pt>
                <c:pt idx="4">
                  <c:v>5539</c:v>
                </c:pt>
                <c:pt idx="5">
                  <c:v>4784</c:v>
                </c:pt>
                <c:pt idx="6">
                  <c:v>3803</c:v>
                </c:pt>
                <c:pt idx="7">
                  <c:v>3634</c:v>
                </c:pt>
                <c:pt idx="8">
                  <c:v>3357</c:v>
                </c:pt>
                <c:pt idx="9">
                  <c:v>2792</c:v>
                </c:pt>
                <c:pt idx="10">
                  <c:v>2808</c:v>
                </c:pt>
                <c:pt idx="11">
                  <c:v>2402</c:v>
                </c:pt>
                <c:pt idx="12">
                  <c:v>2419</c:v>
                </c:pt>
                <c:pt idx="13">
                  <c:v>2328</c:v>
                </c:pt>
                <c:pt idx="14">
                  <c:v>1928</c:v>
                </c:pt>
                <c:pt idx="15">
                  <c:v>1808</c:v>
                </c:pt>
                <c:pt idx="16">
                  <c:v>1516</c:v>
                </c:pt>
                <c:pt idx="17">
                  <c:v>1384</c:v>
                </c:pt>
                <c:pt idx="18">
                  <c:v>998</c:v>
                </c:pt>
                <c:pt idx="19">
                  <c:v>840</c:v>
                </c:pt>
                <c:pt idx="20">
                  <c:v>591</c:v>
                </c:pt>
                <c:pt idx="21">
                  <c:v>3316</c:v>
                </c:pt>
              </c:numCache>
            </c:numRef>
          </c:val>
          <c:smooth val="0"/>
          <c:extLst>
            <c:ext xmlns:c16="http://schemas.microsoft.com/office/drawing/2014/chart" uri="{C3380CC4-5D6E-409C-BE32-E72D297353CC}">
              <c16:uniqueId val="{00000001-9374-4B14-90BC-494A210D7A13}"/>
            </c:ext>
          </c:extLst>
        </c:ser>
        <c:dLbls>
          <c:showLegendKey val="0"/>
          <c:showVal val="0"/>
          <c:showCatName val="0"/>
          <c:showSerName val="0"/>
          <c:showPercent val="0"/>
          <c:showBubbleSize val="0"/>
        </c:dLbls>
        <c:marker val="1"/>
        <c:smooth val="0"/>
        <c:axId val="316031216"/>
        <c:axId val="316036136"/>
      </c:lineChart>
      <c:catAx>
        <c:axId val="566279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of vehicle (full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285912"/>
        <c:crosses val="autoZero"/>
        <c:auto val="1"/>
        <c:lblAlgn val="ctr"/>
        <c:lblOffset val="100"/>
        <c:noMultiLvlLbl val="0"/>
      </c:catAx>
      <c:valAx>
        <c:axId val="566285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vehicles failing RWC inspection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279680"/>
        <c:crosses val="autoZero"/>
        <c:crossBetween val="between"/>
      </c:valAx>
      <c:valAx>
        <c:axId val="3160361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vehicles inspected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031216"/>
        <c:crosses val="max"/>
        <c:crossBetween val="between"/>
      </c:valAx>
      <c:catAx>
        <c:axId val="316031216"/>
        <c:scaling>
          <c:orientation val="minMax"/>
        </c:scaling>
        <c:delete val="1"/>
        <c:axPos val="b"/>
        <c:numFmt formatCode="General" sourceLinked="1"/>
        <c:majorTickMark val="out"/>
        <c:minorTickMark val="none"/>
        <c:tickLblPos val="nextTo"/>
        <c:crossAx val="316036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Sheet1!$B$1:$B$2</c:f>
              <c:strCache>
                <c:ptCount val="2"/>
                <c:pt idx="1">
                  <c:v>Light Motor Vehicle</c:v>
                </c:pt>
              </c:strCache>
            </c:strRef>
          </c:tx>
          <c:spPr>
            <a:solidFill>
              <a:schemeClr val="accent1"/>
            </a:solidFill>
            <a:ln>
              <a:noFill/>
            </a:ln>
            <a:effectLst/>
          </c:spPr>
          <c:invertIfNegative val="0"/>
          <c:cat>
            <c:strRef>
              <c:f>Sheet1!$A$3:$A$16</c:f>
              <c:strCache>
                <c:ptCount val="14"/>
                <c:pt idx="0">
                  <c:v>  UNKNOWN </c:v>
                </c:pt>
                <c:pt idx="1">
                  <c:v>Prior to 1960  </c:v>
                </c:pt>
                <c:pt idx="2">
                  <c:v>1960-1964</c:v>
                </c:pt>
                <c:pt idx="3">
                  <c:v>1965-1969</c:v>
                </c:pt>
                <c:pt idx="4">
                  <c:v>1970-1974</c:v>
                </c:pt>
                <c:pt idx="5">
                  <c:v>1975-1979</c:v>
                </c:pt>
                <c:pt idx="6">
                  <c:v>1980-1984</c:v>
                </c:pt>
                <c:pt idx="7">
                  <c:v>1985-1989</c:v>
                </c:pt>
                <c:pt idx="8">
                  <c:v>1990-1994</c:v>
                </c:pt>
                <c:pt idx="9">
                  <c:v>1995-1999</c:v>
                </c:pt>
                <c:pt idx="10">
                  <c:v>2000-2004</c:v>
                </c:pt>
                <c:pt idx="11">
                  <c:v>2005-2009</c:v>
                </c:pt>
                <c:pt idx="12">
                  <c:v>2010-2014</c:v>
                </c:pt>
                <c:pt idx="13">
                  <c:v>2015-2020</c:v>
                </c:pt>
              </c:strCache>
            </c:strRef>
          </c:cat>
          <c:val>
            <c:numRef>
              <c:f>Sheet1!$B$3:$B$16</c:f>
              <c:numCache>
                <c:formatCode>General</c:formatCode>
                <c:ptCount val="14"/>
                <c:pt idx="0">
                  <c:v>78</c:v>
                </c:pt>
                <c:pt idx="1">
                  <c:v>16646</c:v>
                </c:pt>
                <c:pt idx="2">
                  <c:v>5560</c:v>
                </c:pt>
                <c:pt idx="3">
                  <c:v>10893</c:v>
                </c:pt>
                <c:pt idx="4">
                  <c:v>14795</c:v>
                </c:pt>
                <c:pt idx="5">
                  <c:v>16330</c:v>
                </c:pt>
                <c:pt idx="6">
                  <c:v>19053</c:v>
                </c:pt>
                <c:pt idx="7">
                  <c:v>33983</c:v>
                </c:pt>
                <c:pt idx="8">
                  <c:v>72995</c:v>
                </c:pt>
                <c:pt idx="9">
                  <c:v>213947</c:v>
                </c:pt>
                <c:pt idx="10">
                  <c:v>590635</c:v>
                </c:pt>
                <c:pt idx="11">
                  <c:v>1003099</c:v>
                </c:pt>
                <c:pt idx="12">
                  <c:v>1325052</c:v>
                </c:pt>
                <c:pt idx="13">
                  <c:v>1703317</c:v>
                </c:pt>
              </c:numCache>
            </c:numRef>
          </c:val>
          <c:extLst>
            <c:ext xmlns:c16="http://schemas.microsoft.com/office/drawing/2014/chart" uri="{C3380CC4-5D6E-409C-BE32-E72D297353CC}">
              <c16:uniqueId val="{00000000-5965-4A1E-8386-F55A6DE0A14C}"/>
            </c:ext>
          </c:extLst>
        </c:ser>
        <c:ser>
          <c:idx val="1"/>
          <c:order val="1"/>
          <c:tx>
            <c:strRef>
              <c:f>Sheet1!$C$1:$C$2</c:f>
              <c:strCache>
                <c:ptCount val="2"/>
                <c:pt idx="1">
                  <c:v>Light Trailer</c:v>
                </c:pt>
              </c:strCache>
            </c:strRef>
          </c:tx>
          <c:spPr>
            <a:solidFill>
              <a:schemeClr val="accent2"/>
            </a:solidFill>
            <a:ln>
              <a:noFill/>
            </a:ln>
            <a:effectLst/>
          </c:spPr>
          <c:invertIfNegative val="0"/>
          <c:cat>
            <c:strRef>
              <c:f>Sheet1!$A$3:$A$16</c:f>
              <c:strCache>
                <c:ptCount val="14"/>
                <c:pt idx="0">
                  <c:v>  UNKNOWN </c:v>
                </c:pt>
                <c:pt idx="1">
                  <c:v>Prior to 1960  </c:v>
                </c:pt>
                <c:pt idx="2">
                  <c:v>1960-1964</c:v>
                </c:pt>
                <c:pt idx="3">
                  <c:v>1965-1969</c:v>
                </c:pt>
                <c:pt idx="4">
                  <c:v>1970-1974</c:v>
                </c:pt>
                <c:pt idx="5">
                  <c:v>1975-1979</c:v>
                </c:pt>
                <c:pt idx="6">
                  <c:v>1980-1984</c:v>
                </c:pt>
                <c:pt idx="7">
                  <c:v>1985-1989</c:v>
                </c:pt>
                <c:pt idx="8">
                  <c:v>1990-1994</c:v>
                </c:pt>
                <c:pt idx="9">
                  <c:v>1995-1999</c:v>
                </c:pt>
                <c:pt idx="10">
                  <c:v>2000-2004</c:v>
                </c:pt>
                <c:pt idx="11">
                  <c:v>2005-2009</c:v>
                </c:pt>
                <c:pt idx="12">
                  <c:v>2010-2014</c:v>
                </c:pt>
                <c:pt idx="13">
                  <c:v>2015-2020</c:v>
                </c:pt>
              </c:strCache>
            </c:strRef>
          </c:cat>
          <c:val>
            <c:numRef>
              <c:f>Sheet1!$C$3:$C$16</c:f>
              <c:numCache>
                <c:formatCode>General</c:formatCode>
                <c:ptCount val="14"/>
                <c:pt idx="0">
                  <c:v>5569</c:v>
                </c:pt>
                <c:pt idx="1">
                  <c:v>105401</c:v>
                </c:pt>
                <c:pt idx="2">
                  <c:v>620</c:v>
                </c:pt>
                <c:pt idx="3">
                  <c:v>1024</c:v>
                </c:pt>
                <c:pt idx="4">
                  <c:v>4306</c:v>
                </c:pt>
                <c:pt idx="5">
                  <c:v>9141</c:v>
                </c:pt>
                <c:pt idx="6">
                  <c:v>21707</c:v>
                </c:pt>
                <c:pt idx="7">
                  <c:v>40665</c:v>
                </c:pt>
                <c:pt idx="8">
                  <c:v>33798</c:v>
                </c:pt>
                <c:pt idx="9">
                  <c:v>54796</c:v>
                </c:pt>
                <c:pt idx="10">
                  <c:v>93809</c:v>
                </c:pt>
                <c:pt idx="11">
                  <c:v>118603</c:v>
                </c:pt>
                <c:pt idx="12">
                  <c:v>149652</c:v>
                </c:pt>
                <c:pt idx="13">
                  <c:v>210438</c:v>
                </c:pt>
              </c:numCache>
            </c:numRef>
          </c:val>
          <c:extLst>
            <c:ext xmlns:c16="http://schemas.microsoft.com/office/drawing/2014/chart" uri="{C3380CC4-5D6E-409C-BE32-E72D297353CC}">
              <c16:uniqueId val="{00000001-5965-4A1E-8386-F55A6DE0A14C}"/>
            </c:ext>
          </c:extLst>
        </c:ser>
        <c:dLbls>
          <c:showLegendKey val="0"/>
          <c:showVal val="0"/>
          <c:showCatName val="0"/>
          <c:showSerName val="0"/>
          <c:showPercent val="0"/>
          <c:showBubbleSize val="0"/>
        </c:dLbls>
        <c:gapWidth val="219"/>
        <c:overlap val="-27"/>
        <c:axId val="517158416"/>
        <c:axId val="517154808"/>
      </c:barChart>
      <c:catAx>
        <c:axId val="517158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of manufacture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54808"/>
        <c:crossesAt val="0"/>
        <c:auto val="1"/>
        <c:lblAlgn val="ctr"/>
        <c:lblOffset val="100"/>
        <c:noMultiLvlLbl val="0"/>
      </c:catAx>
      <c:valAx>
        <c:axId val="517154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Vehicles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58416"/>
        <c:crosses val="autoZero"/>
        <c:crossBetween val="between"/>
        <c:majorUnit val="2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77810586176728"/>
          <c:y val="0.30076443569553807"/>
          <c:w val="0.86486351706036746"/>
          <c:h val="0.46004265091863517"/>
        </c:manualLayout>
      </c:layout>
      <c:barChart>
        <c:barDir val="col"/>
        <c:grouping val="clustered"/>
        <c:varyColors val="0"/>
        <c:ser>
          <c:idx val="0"/>
          <c:order val="0"/>
          <c:tx>
            <c:v>Heavy Motor Vehicles</c:v>
          </c:tx>
          <c:spPr>
            <a:solidFill>
              <a:schemeClr val="accent1">
                <a:lumMod val="75000"/>
              </a:schemeClr>
            </a:solidFill>
            <a:ln>
              <a:noFill/>
            </a:ln>
            <a:effectLst/>
          </c:spPr>
          <c:invertIfNegative val="0"/>
          <c:cat>
            <c:strRef>
              <c:f>Sheet1!$A$3:$A$16</c:f>
              <c:strCache>
                <c:ptCount val="14"/>
                <c:pt idx="0">
                  <c:v>  UNKNOWN </c:v>
                </c:pt>
                <c:pt idx="1">
                  <c:v>Prior to 1960  </c:v>
                </c:pt>
                <c:pt idx="2">
                  <c:v>1960-1964</c:v>
                </c:pt>
                <c:pt idx="3">
                  <c:v>1965-1969</c:v>
                </c:pt>
                <c:pt idx="4">
                  <c:v>1970-1974</c:v>
                </c:pt>
                <c:pt idx="5">
                  <c:v>1975-1979</c:v>
                </c:pt>
                <c:pt idx="6">
                  <c:v>1980-1984</c:v>
                </c:pt>
                <c:pt idx="7">
                  <c:v>1985-1989</c:v>
                </c:pt>
                <c:pt idx="8">
                  <c:v>1990-1994</c:v>
                </c:pt>
                <c:pt idx="9">
                  <c:v>1995-1999</c:v>
                </c:pt>
                <c:pt idx="10">
                  <c:v>2000-2004</c:v>
                </c:pt>
                <c:pt idx="11">
                  <c:v>2005-2009</c:v>
                </c:pt>
                <c:pt idx="12">
                  <c:v>2010-2014</c:v>
                </c:pt>
                <c:pt idx="13">
                  <c:v>2015-2020</c:v>
                </c:pt>
              </c:strCache>
            </c:strRef>
          </c:cat>
          <c:val>
            <c:numRef>
              <c:f>Sheet1!$D$3:$D$16</c:f>
              <c:numCache>
                <c:formatCode>General</c:formatCode>
                <c:ptCount val="14"/>
                <c:pt idx="0">
                  <c:v>4</c:v>
                </c:pt>
                <c:pt idx="1">
                  <c:v>3298</c:v>
                </c:pt>
                <c:pt idx="2">
                  <c:v>468</c:v>
                </c:pt>
                <c:pt idx="3">
                  <c:v>968</c:v>
                </c:pt>
                <c:pt idx="4">
                  <c:v>1844</c:v>
                </c:pt>
                <c:pt idx="5">
                  <c:v>3417</c:v>
                </c:pt>
                <c:pt idx="6">
                  <c:v>5300</c:v>
                </c:pt>
                <c:pt idx="7">
                  <c:v>9263</c:v>
                </c:pt>
                <c:pt idx="8">
                  <c:v>8714</c:v>
                </c:pt>
                <c:pt idx="9">
                  <c:v>14224</c:v>
                </c:pt>
                <c:pt idx="10">
                  <c:v>22369</c:v>
                </c:pt>
                <c:pt idx="11">
                  <c:v>33676</c:v>
                </c:pt>
                <c:pt idx="12">
                  <c:v>32428</c:v>
                </c:pt>
                <c:pt idx="13">
                  <c:v>48816</c:v>
                </c:pt>
              </c:numCache>
            </c:numRef>
          </c:val>
          <c:extLst>
            <c:ext xmlns:c16="http://schemas.microsoft.com/office/drawing/2014/chart" uri="{C3380CC4-5D6E-409C-BE32-E72D297353CC}">
              <c16:uniqueId val="{00000000-9416-49F6-9B30-C1787FCDCC5D}"/>
            </c:ext>
          </c:extLst>
        </c:ser>
        <c:ser>
          <c:idx val="1"/>
          <c:order val="1"/>
          <c:tx>
            <c:v>Heavy Trailers</c:v>
          </c:tx>
          <c:spPr>
            <a:solidFill>
              <a:srgbClr val="7030A0"/>
            </a:solidFill>
            <a:ln>
              <a:noFill/>
            </a:ln>
            <a:effectLst/>
          </c:spPr>
          <c:invertIfNegative val="0"/>
          <c:cat>
            <c:strRef>
              <c:f>Sheet1!$A$3:$A$16</c:f>
              <c:strCache>
                <c:ptCount val="14"/>
                <c:pt idx="0">
                  <c:v>  UNKNOWN </c:v>
                </c:pt>
                <c:pt idx="1">
                  <c:v>Prior to 1960  </c:v>
                </c:pt>
                <c:pt idx="2">
                  <c:v>1960-1964</c:v>
                </c:pt>
                <c:pt idx="3">
                  <c:v>1965-1969</c:v>
                </c:pt>
                <c:pt idx="4">
                  <c:v>1970-1974</c:v>
                </c:pt>
                <c:pt idx="5">
                  <c:v>1975-1979</c:v>
                </c:pt>
                <c:pt idx="6">
                  <c:v>1980-1984</c:v>
                </c:pt>
                <c:pt idx="7">
                  <c:v>1985-1989</c:v>
                </c:pt>
                <c:pt idx="8">
                  <c:v>1990-1994</c:v>
                </c:pt>
                <c:pt idx="9">
                  <c:v>1995-1999</c:v>
                </c:pt>
                <c:pt idx="10">
                  <c:v>2000-2004</c:v>
                </c:pt>
                <c:pt idx="11">
                  <c:v>2005-2009</c:v>
                </c:pt>
                <c:pt idx="12">
                  <c:v>2010-2014</c:v>
                </c:pt>
                <c:pt idx="13">
                  <c:v>2015-2020</c:v>
                </c:pt>
              </c:strCache>
            </c:strRef>
          </c:cat>
          <c:val>
            <c:numRef>
              <c:f>Sheet1!$E$3:$E$16</c:f>
              <c:numCache>
                <c:formatCode>General</c:formatCode>
                <c:ptCount val="14"/>
                <c:pt idx="0">
                  <c:v>276</c:v>
                </c:pt>
                <c:pt idx="1">
                  <c:v>1687</c:v>
                </c:pt>
                <c:pt idx="2">
                  <c:v>63</c:v>
                </c:pt>
                <c:pt idx="3">
                  <c:v>233</c:v>
                </c:pt>
                <c:pt idx="4">
                  <c:v>786</c:v>
                </c:pt>
                <c:pt idx="5">
                  <c:v>1390</c:v>
                </c:pt>
                <c:pt idx="6">
                  <c:v>2230</c:v>
                </c:pt>
                <c:pt idx="7">
                  <c:v>3634</c:v>
                </c:pt>
                <c:pt idx="8">
                  <c:v>2778</c:v>
                </c:pt>
                <c:pt idx="9">
                  <c:v>5815</c:v>
                </c:pt>
                <c:pt idx="10">
                  <c:v>9129</c:v>
                </c:pt>
                <c:pt idx="11">
                  <c:v>13555</c:v>
                </c:pt>
                <c:pt idx="12">
                  <c:v>12363</c:v>
                </c:pt>
                <c:pt idx="13">
                  <c:v>16891</c:v>
                </c:pt>
              </c:numCache>
            </c:numRef>
          </c:val>
          <c:extLst>
            <c:ext xmlns:c16="http://schemas.microsoft.com/office/drawing/2014/chart" uri="{C3380CC4-5D6E-409C-BE32-E72D297353CC}">
              <c16:uniqueId val="{00000001-9416-49F6-9B30-C1787FCDCC5D}"/>
            </c:ext>
          </c:extLst>
        </c:ser>
        <c:dLbls>
          <c:showLegendKey val="0"/>
          <c:showVal val="0"/>
          <c:showCatName val="0"/>
          <c:showSerName val="0"/>
          <c:showPercent val="0"/>
          <c:showBubbleSize val="0"/>
        </c:dLbls>
        <c:gapWidth val="219"/>
        <c:overlap val="-27"/>
        <c:axId val="660043160"/>
        <c:axId val="660040864"/>
      </c:barChart>
      <c:catAx>
        <c:axId val="660043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Year of manufacture</a:t>
                </a:r>
                <a:endParaRPr lang="en-AU" sz="1000">
                  <a:effectLst/>
                </a:endParaRPr>
              </a:p>
            </c:rich>
          </c:tx>
          <c:layout>
            <c:manualLayout>
              <c:xMode val="edge"/>
              <c:yMode val="edge"/>
              <c:x val="0.41526159676469004"/>
              <c:y val="0.888715714659378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040864"/>
        <c:crosses val="autoZero"/>
        <c:auto val="1"/>
        <c:lblAlgn val="ctr"/>
        <c:lblOffset val="100"/>
        <c:noMultiLvlLbl val="0"/>
      </c:catAx>
      <c:valAx>
        <c:axId val="66004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vehicles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043160"/>
        <c:crosses val="autoZero"/>
        <c:crossBetween val="between"/>
      </c:valAx>
      <c:spPr>
        <a:noFill/>
        <a:ln>
          <a:noFill/>
        </a:ln>
        <a:effectLst/>
      </c:spPr>
    </c:plotArea>
    <c:legend>
      <c:legendPos val="b"/>
      <c:layout>
        <c:manualLayout>
          <c:xMode val="edge"/>
          <c:yMode val="edge"/>
          <c:x val="0.26079948711768175"/>
          <c:y val="0.94859138097428541"/>
          <c:w val="0.58894524345171151"/>
          <c:h val="3.7642846190617932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6CD16-B6C0-4C76-891E-4372EFC4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218</Pages>
  <Words>79104</Words>
  <Characters>450896</Characters>
  <Application>Microsoft Office Word</Application>
  <DocSecurity>0</DocSecurity>
  <Lines>3757</Lines>
  <Paragraphs>1057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2021-06-10T02:19:00Z</dcterms:created>
  <dcterms:modified xsi:type="dcterms:W3CDTF">2021-06-10T02:19:00Z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